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4923E" w14:textId="77777777" w:rsidR="00586C4A" w:rsidRPr="00927D4C" w:rsidRDefault="00586C4A" w:rsidP="00321BEB">
      <w:pPr>
        <w:pStyle w:val="NormalWeb"/>
        <w:spacing w:before="0" w:beforeAutospacing="0" w:after="0" w:afterAutospacing="0"/>
        <w:contextualSpacing/>
        <w:jc w:val="center"/>
      </w:pPr>
      <w:bookmarkStart w:id="0" w:name="_Hlk157086208"/>
      <w:r w:rsidRPr="00927D4C">
        <w:rPr>
          <w:sz w:val="28"/>
          <w:szCs w:val="28"/>
        </w:rPr>
        <w:t>Ministry of Education and Science of the Republic of Kazakhstan</w:t>
      </w:r>
    </w:p>
    <w:p w14:paraId="769B18B5" w14:textId="77777777" w:rsidR="00586C4A" w:rsidRPr="00927D4C" w:rsidRDefault="00586C4A" w:rsidP="00321BEB">
      <w:pPr>
        <w:pStyle w:val="NormalWeb"/>
        <w:spacing w:before="0" w:beforeAutospacing="0" w:after="0" w:afterAutospacing="0"/>
        <w:contextualSpacing/>
        <w:jc w:val="center"/>
        <w:rPr>
          <w:sz w:val="28"/>
          <w:szCs w:val="28"/>
          <w:shd w:val="clear" w:color="auto" w:fill="FFFFFF"/>
        </w:rPr>
      </w:pPr>
      <w:r w:rsidRPr="00927D4C">
        <w:rPr>
          <w:sz w:val="28"/>
          <w:szCs w:val="28"/>
          <w:shd w:val="clear" w:color="auto" w:fill="FFFFFF"/>
        </w:rPr>
        <w:t>Al-Farabi Kazakh National University</w:t>
      </w:r>
    </w:p>
    <w:p w14:paraId="370FBCD5" w14:textId="77777777" w:rsidR="00586C4A" w:rsidRPr="00927D4C" w:rsidRDefault="00586C4A" w:rsidP="00321BEB">
      <w:pPr>
        <w:pStyle w:val="NormalWeb"/>
        <w:spacing w:before="0" w:beforeAutospacing="0" w:after="0" w:afterAutospacing="0"/>
        <w:contextualSpacing/>
        <w:jc w:val="center"/>
      </w:pPr>
    </w:p>
    <w:p w14:paraId="5E9BB059" w14:textId="259C0C9E" w:rsidR="00290BC5" w:rsidRPr="00927D4C" w:rsidRDefault="00290BC5" w:rsidP="00321BEB">
      <w:pPr>
        <w:pStyle w:val="NormalWeb"/>
        <w:spacing w:before="0" w:beforeAutospacing="0" w:after="0" w:afterAutospacing="0"/>
        <w:contextualSpacing/>
      </w:pPr>
    </w:p>
    <w:p w14:paraId="5FCD0AB0" w14:textId="77777777" w:rsidR="00290BC5" w:rsidRPr="00927D4C" w:rsidRDefault="00290BC5" w:rsidP="00321BEB">
      <w:pPr>
        <w:pStyle w:val="NormalWeb"/>
        <w:spacing w:before="0" w:beforeAutospacing="0" w:after="0" w:afterAutospacing="0"/>
        <w:contextualSpacing/>
      </w:pPr>
    </w:p>
    <w:p w14:paraId="172DBA2B" w14:textId="77777777" w:rsidR="00586C4A" w:rsidRPr="00927D4C" w:rsidRDefault="00586C4A" w:rsidP="00321BEB">
      <w:pPr>
        <w:pStyle w:val="NormalWeb"/>
        <w:spacing w:before="0" w:beforeAutospacing="0" w:after="0" w:afterAutospacing="0"/>
        <w:contextualSpacing/>
        <w:rPr>
          <w:sz w:val="28"/>
          <w:szCs w:val="28"/>
        </w:rPr>
      </w:pPr>
    </w:p>
    <w:p w14:paraId="504BB97E" w14:textId="77777777" w:rsidR="00586C4A" w:rsidRPr="00927D4C" w:rsidRDefault="00586C4A" w:rsidP="00321BEB">
      <w:pPr>
        <w:pStyle w:val="NormalWeb"/>
        <w:spacing w:before="0" w:beforeAutospacing="0" w:after="0" w:afterAutospacing="0"/>
        <w:contextualSpacing/>
        <w:rPr>
          <w:sz w:val="28"/>
          <w:szCs w:val="28"/>
        </w:rPr>
      </w:pPr>
      <w:r w:rsidRPr="00927D4C">
        <w:rPr>
          <w:sz w:val="28"/>
          <w:szCs w:val="28"/>
        </w:rPr>
        <w:t xml:space="preserve">UDC 336.67 </w:t>
      </w:r>
      <w:r w:rsidRPr="00927D4C">
        <w:rPr>
          <w:sz w:val="28"/>
          <w:szCs w:val="28"/>
        </w:rPr>
        <w:tab/>
      </w:r>
      <w:r w:rsidRPr="00927D4C">
        <w:rPr>
          <w:sz w:val="28"/>
          <w:szCs w:val="28"/>
        </w:rPr>
        <w:tab/>
      </w:r>
      <w:r w:rsidRPr="00927D4C">
        <w:rPr>
          <w:sz w:val="28"/>
          <w:szCs w:val="28"/>
        </w:rPr>
        <w:tab/>
      </w:r>
      <w:r w:rsidRPr="00927D4C">
        <w:rPr>
          <w:sz w:val="28"/>
          <w:szCs w:val="28"/>
        </w:rPr>
        <w:tab/>
      </w:r>
      <w:r w:rsidRPr="00927D4C">
        <w:rPr>
          <w:sz w:val="28"/>
          <w:szCs w:val="28"/>
        </w:rPr>
        <w:tab/>
      </w:r>
      <w:r w:rsidRPr="00927D4C">
        <w:rPr>
          <w:sz w:val="28"/>
          <w:szCs w:val="28"/>
        </w:rPr>
        <w:tab/>
      </w:r>
      <w:r w:rsidRPr="00927D4C">
        <w:rPr>
          <w:sz w:val="28"/>
          <w:szCs w:val="28"/>
        </w:rPr>
        <w:tab/>
        <w:t xml:space="preserve">    On manuscript right </w:t>
      </w:r>
    </w:p>
    <w:p w14:paraId="0418079F" w14:textId="77777777" w:rsidR="00586C4A" w:rsidRPr="00927D4C" w:rsidRDefault="00586C4A" w:rsidP="00321BEB">
      <w:pPr>
        <w:pStyle w:val="NormalWeb"/>
        <w:spacing w:before="0" w:beforeAutospacing="0" w:after="0" w:afterAutospacing="0"/>
        <w:contextualSpacing/>
      </w:pPr>
    </w:p>
    <w:p w14:paraId="78679B87" w14:textId="77777777" w:rsidR="00290BC5" w:rsidRPr="00927D4C" w:rsidRDefault="00290BC5" w:rsidP="00321BEB">
      <w:pPr>
        <w:pStyle w:val="NormalWeb"/>
        <w:spacing w:before="0" w:beforeAutospacing="0" w:after="0" w:afterAutospacing="0"/>
        <w:contextualSpacing/>
      </w:pPr>
    </w:p>
    <w:p w14:paraId="315D13B8" w14:textId="77777777" w:rsidR="00290BC5" w:rsidRPr="00927D4C" w:rsidRDefault="00290BC5" w:rsidP="00321BEB">
      <w:pPr>
        <w:pStyle w:val="NormalWeb"/>
        <w:spacing w:before="0" w:beforeAutospacing="0" w:after="0" w:afterAutospacing="0"/>
        <w:contextualSpacing/>
      </w:pPr>
    </w:p>
    <w:p w14:paraId="0DD85D95" w14:textId="77777777" w:rsidR="00586C4A" w:rsidRPr="00927D4C" w:rsidRDefault="00586C4A" w:rsidP="00321BEB">
      <w:pPr>
        <w:pStyle w:val="NormalWeb"/>
        <w:spacing w:before="0" w:beforeAutospacing="0" w:after="0" w:afterAutospacing="0"/>
        <w:contextualSpacing/>
      </w:pPr>
    </w:p>
    <w:p w14:paraId="408AC4EB" w14:textId="77777777" w:rsidR="00586C4A" w:rsidRPr="00927D4C" w:rsidRDefault="00586C4A" w:rsidP="00321BEB">
      <w:pPr>
        <w:pStyle w:val="NormalWeb"/>
        <w:spacing w:before="0" w:beforeAutospacing="0" w:after="0" w:afterAutospacing="0"/>
        <w:contextualSpacing/>
        <w:jc w:val="center"/>
        <w:rPr>
          <w:b/>
          <w:bCs/>
          <w:sz w:val="28"/>
          <w:szCs w:val="28"/>
        </w:rPr>
      </w:pPr>
      <w:r w:rsidRPr="00927D4C">
        <w:rPr>
          <w:b/>
          <w:bCs/>
          <w:sz w:val="28"/>
          <w:szCs w:val="28"/>
        </w:rPr>
        <w:t>SADVAKASSOVA KAMILLA GABITKYZY</w:t>
      </w:r>
    </w:p>
    <w:p w14:paraId="5CB1635F" w14:textId="77777777" w:rsidR="00B46DDB" w:rsidRPr="00927D4C" w:rsidRDefault="00B46DDB" w:rsidP="00321BEB">
      <w:pPr>
        <w:pStyle w:val="NormalWeb"/>
        <w:spacing w:before="0" w:beforeAutospacing="0" w:after="0" w:afterAutospacing="0"/>
        <w:contextualSpacing/>
        <w:rPr>
          <w:b/>
          <w:bCs/>
          <w:sz w:val="28"/>
          <w:szCs w:val="28"/>
        </w:rPr>
      </w:pPr>
    </w:p>
    <w:p w14:paraId="26B13028" w14:textId="22D4E712" w:rsidR="00586C4A" w:rsidRPr="00927D4C" w:rsidRDefault="00586C4A" w:rsidP="00321BEB">
      <w:pPr>
        <w:pStyle w:val="NormalWeb"/>
        <w:spacing w:before="0" w:beforeAutospacing="0" w:after="0" w:afterAutospacing="0"/>
        <w:contextualSpacing/>
        <w:jc w:val="center"/>
        <w:rPr>
          <w:b/>
          <w:bCs/>
          <w:sz w:val="28"/>
          <w:szCs w:val="28"/>
        </w:rPr>
      </w:pPr>
      <w:r w:rsidRPr="00927D4C">
        <w:rPr>
          <w:b/>
          <w:bCs/>
          <w:sz w:val="28"/>
          <w:szCs w:val="28"/>
        </w:rPr>
        <w:br/>
        <w:t>Financing of aviation companies: theory, methodology and practice</w:t>
      </w:r>
    </w:p>
    <w:p w14:paraId="76913EA0" w14:textId="77777777" w:rsidR="00586C4A" w:rsidRPr="00927D4C" w:rsidRDefault="00586C4A" w:rsidP="00321BEB">
      <w:pPr>
        <w:pStyle w:val="NormalWeb"/>
        <w:spacing w:before="0" w:beforeAutospacing="0" w:after="0" w:afterAutospacing="0"/>
        <w:contextualSpacing/>
        <w:jc w:val="center"/>
      </w:pPr>
    </w:p>
    <w:p w14:paraId="5CE7178D" w14:textId="77777777" w:rsidR="00B46DDB" w:rsidRPr="00927D4C" w:rsidRDefault="00B46DDB" w:rsidP="00321BEB">
      <w:pPr>
        <w:pStyle w:val="NormalWeb"/>
        <w:spacing w:before="0" w:beforeAutospacing="0" w:after="0" w:afterAutospacing="0"/>
        <w:contextualSpacing/>
      </w:pPr>
    </w:p>
    <w:p w14:paraId="1881B342" w14:textId="77777777" w:rsidR="00B8183B" w:rsidRPr="00927D4C" w:rsidRDefault="00B8183B" w:rsidP="00321BEB">
      <w:pPr>
        <w:pStyle w:val="NormalWeb"/>
        <w:spacing w:before="0" w:beforeAutospacing="0" w:after="0" w:afterAutospacing="0"/>
        <w:contextualSpacing/>
      </w:pPr>
    </w:p>
    <w:p w14:paraId="0A73BCAE" w14:textId="77777777" w:rsidR="00586C4A" w:rsidRPr="00927D4C" w:rsidRDefault="00586C4A" w:rsidP="00321BEB">
      <w:pPr>
        <w:pStyle w:val="NormalWeb"/>
        <w:shd w:val="clear" w:color="auto" w:fill="FFFFFF"/>
        <w:spacing w:before="0" w:beforeAutospacing="0" w:after="0" w:afterAutospacing="0"/>
        <w:contextualSpacing/>
        <w:jc w:val="center"/>
      </w:pPr>
      <w:r w:rsidRPr="00927D4C">
        <w:rPr>
          <w:sz w:val="28"/>
          <w:szCs w:val="28"/>
        </w:rPr>
        <w:t>8D04110 – Finance</w:t>
      </w:r>
    </w:p>
    <w:p w14:paraId="3B7C6E4D" w14:textId="77777777" w:rsidR="00B46DDB" w:rsidRPr="00927D4C" w:rsidRDefault="00B46DDB" w:rsidP="00321BEB">
      <w:pPr>
        <w:pStyle w:val="NormalWeb"/>
        <w:spacing w:before="0" w:beforeAutospacing="0" w:after="0" w:afterAutospacing="0"/>
        <w:contextualSpacing/>
      </w:pPr>
    </w:p>
    <w:p w14:paraId="3269575A" w14:textId="77777777" w:rsidR="00B46DDB" w:rsidRPr="00927D4C" w:rsidRDefault="00B46DDB" w:rsidP="00321BEB">
      <w:pPr>
        <w:pStyle w:val="NormalWeb"/>
        <w:spacing w:before="0" w:beforeAutospacing="0" w:after="0" w:afterAutospacing="0"/>
        <w:contextualSpacing/>
      </w:pPr>
    </w:p>
    <w:p w14:paraId="26C13F4A" w14:textId="77777777" w:rsidR="00586C4A" w:rsidRPr="00927D4C" w:rsidRDefault="00586C4A" w:rsidP="00321BEB">
      <w:pPr>
        <w:pStyle w:val="NormalWeb"/>
        <w:spacing w:before="0" w:beforeAutospacing="0" w:after="0" w:afterAutospacing="0"/>
        <w:contextualSpacing/>
        <w:jc w:val="center"/>
        <w:rPr>
          <w:sz w:val="28"/>
          <w:szCs w:val="28"/>
        </w:rPr>
      </w:pPr>
      <w:r w:rsidRPr="00927D4C">
        <w:rPr>
          <w:sz w:val="28"/>
          <w:szCs w:val="28"/>
        </w:rPr>
        <w:t>Dissertation submitted for the degree of Doctor of Philosophy (PhD)</w:t>
      </w:r>
    </w:p>
    <w:p w14:paraId="5EA5BF1D" w14:textId="77777777" w:rsidR="00586C4A" w:rsidRPr="00927D4C" w:rsidRDefault="00586C4A" w:rsidP="00321BEB">
      <w:pPr>
        <w:pStyle w:val="NormalWeb"/>
        <w:spacing w:before="0" w:beforeAutospacing="0" w:after="0" w:afterAutospacing="0"/>
        <w:contextualSpacing/>
        <w:jc w:val="center"/>
        <w:rPr>
          <w:b/>
        </w:rPr>
      </w:pPr>
    </w:p>
    <w:p w14:paraId="1F5AEDDA" w14:textId="77777777" w:rsidR="00290BC5" w:rsidRPr="00927D4C" w:rsidRDefault="00290BC5" w:rsidP="00321BEB">
      <w:pPr>
        <w:pStyle w:val="NormalWeb"/>
        <w:spacing w:before="0" w:beforeAutospacing="0" w:after="0" w:afterAutospacing="0"/>
        <w:contextualSpacing/>
        <w:jc w:val="center"/>
        <w:rPr>
          <w:b/>
        </w:rPr>
      </w:pPr>
    </w:p>
    <w:p w14:paraId="4AE13CE9" w14:textId="77777777" w:rsidR="00290BC5" w:rsidRPr="00927D4C" w:rsidRDefault="00290BC5" w:rsidP="00321BEB">
      <w:pPr>
        <w:pStyle w:val="NormalWeb"/>
        <w:spacing w:before="0" w:beforeAutospacing="0" w:after="0" w:afterAutospacing="0"/>
        <w:contextualSpacing/>
        <w:jc w:val="center"/>
        <w:rPr>
          <w:b/>
        </w:rPr>
      </w:pPr>
    </w:p>
    <w:p w14:paraId="1989A3A1" w14:textId="77777777" w:rsidR="00290BC5" w:rsidRPr="00927D4C" w:rsidRDefault="00290BC5" w:rsidP="00321BEB">
      <w:pPr>
        <w:pStyle w:val="NormalWeb"/>
        <w:spacing w:before="0" w:beforeAutospacing="0" w:after="0" w:afterAutospacing="0"/>
        <w:contextualSpacing/>
        <w:rPr>
          <w:b/>
        </w:rPr>
      </w:pPr>
    </w:p>
    <w:p w14:paraId="39A230FE" w14:textId="77777777" w:rsidR="00290BC5" w:rsidRPr="00927D4C" w:rsidRDefault="00290BC5" w:rsidP="00321BEB">
      <w:pPr>
        <w:pStyle w:val="NormalWeb"/>
        <w:spacing w:before="0" w:beforeAutospacing="0" w:after="0" w:afterAutospacing="0"/>
        <w:contextualSpacing/>
        <w:jc w:val="center"/>
        <w:rPr>
          <w:b/>
        </w:rPr>
      </w:pPr>
    </w:p>
    <w:p w14:paraId="17A1B572" w14:textId="77777777" w:rsidR="00586C4A" w:rsidRPr="00927D4C" w:rsidRDefault="00586C4A" w:rsidP="00321BEB">
      <w:pPr>
        <w:pStyle w:val="NormalWeb"/>
        <w:spacing w:before="0" w:beforeAutospacing="0" w:after="0" w:afterAutospacing="0"/>
        <w:contextualSpacing/>
        <w:jc w:val="center"/>
        <w:rPr>
          <w:sz w:val="28"/>
          <w:szCs w:val="28"/>
        </w:rPr>
      </w:pPr>
    </w:p>
    <w:p w14:paraId="52EFFC04" w14:textId="77777777" w:rsidR="00B8183B" w:rsidRPr="00927D4C" w:rsidRDefault="00B8183B" w:rsidP="00321BEB">
      <w:pPr>
        <w:pStyle w:val="NormalWeb"/>
        <w:spacing w:before="0" w:beforeAutospacing="0" w:after="0" w:afterAutospacing="0"/>
        <w:contextualSpacing/>
        <w:jc w:val="center"/>
        <w:rPr>
          <w:sz w:val="28"/>
          <w:szCs w:val="28"/>
        </w:rPr>
      </w:pPr>
    </w:p>
    <w:p w14:paraId="31BA9E32" w14:textId="77777777" w:rsidR="00586C4A" w:rsidRPr="00927D4C" w:rsidRDefault="00586C4A" w:rsidP="004718BF">
      <w:pPr>
        <w:pStyle w:val="NormalWeb"/>
        <w:spacing w:before="0" w:beforeAutospacing="0" w:after="0" w:afterAutospacing="0"/>
        <w:ind w:left="5040" w:firstLine="720"/>
        <w:contextualSpacing/>
        <w:jc w:val="both"/>
        <w:rPr>
          <w:sz w:val="28"/>
          <w:szCs w:val="28"/>
        </w:rPr>
      </w:pPr>
      <w:r w:rsidRPr="00927D4C">
        <w:rPr>
          <w:sz w:val="28"/>
          <w:szCs w:val="28"/>
        </w:rPr>
        <w:t xml:space="preserve">Research supervisors </w:t>
      </w:r>
    </w:p>
    <w:p w14:paraId="5F53BE73" w14:textId="77777777" w:rsidR="00586C4A" w:rsidRPr="00927D4C" w:rsidRDefault="00586C4A" w:rsidP="004718BF">
      <w:pPr>
        <w:pStyle w:val="NormalWeb"/>
        <w:spacing w:before="0" w:beforeAutospacing="0" w:after="0" w:afterAutospacing="0"/>
        <w:ind w:left="5040" w:firstLine="720"/>
        <w:contextualSpacing/>
        <w:jc w:val="both"/>
        <w:rPr>
          <w:sz w:val="28"/>
          <w:szCs w:val="28"/>
        </w:rPr>
      </w:pPr>
      <w:r w:rsidRPr="00927D4C">
        <w:rPr>
          <w:sz w:val="28"/>
          <w:szCs w:val="28"/>
        </w:rPr>
        <w:t xml:space="preserve">Associate professor, c.e.s., PhD </w:t>
      </w:r>
    </w:p>
    <w:p w14:paraId="2ABE3D43" w14:textId="77777777" w:rsidR="00586C4A" w:rsidRPr="00927D4C" w:rsidRDefault="00586C4A" w:rsidP="004718BF">
      <w:pPr>
        <w:pStyle w:val="NormalWeb"/>
        <w:spacing w:before="0" w:beforeAutospacing="0" w:after="0" w:afterAutospacing="0"/>
        <w:ind w:left="5040" w:firstLine="720"/>
        <w:contextualSpacing/>
        <w:jc w:val="both"/>
        <w:rPr>
          <w:sz w:val="28"/>
          <w:szCs w:val="28"/>
        </w:rPr>
      </w:pPr>
      <w:r w:rsidRPr="00927D4C">
        <w:rPr>
          <w:sz w:val="28"/>
          <w:szCs w:val="28"/>
        </w:rPr>
        <w:t xml:space="preserve">Nurmagambetova A.Z. </w:t>
      </w:r>
    </w:p>
    <w:p w14:paraId="5F40F400" w14:textId="77777777" w:rsidR="00586C4A" w:rsidRPr="00927D4C" w:rsidRDefault="00586C4A" w:rsidP="004718BF">
      <w:pPr>
        <w:pStyle w:val="NormalWeb"/>
        <w:spacing w:before="0" w:beforeAutospacing="0" w:after="0" w:afterAutospacing="0"/>
        <w:ind w:left="5040" w:firstLine="720"/>
        <w:contextualSpacing/>
        <w:jc w:val="both"/>
        <w:rPr>
          <w:sz w:val="28"/>
          <w:szCs w:val="28"/>
        </w:rPr>
      </w:pPr>
      <w:r w:rsidRPr="00927D4C">
        <w:rPr>
          <w:sz w:val="28"/>
          <w:szCs w:val="28"/>
        </w:rPr>
        <w:t>Associate professor, PhD</w:t>
      </w:r>
    </w:p>
    <w:p w14:paraId="59DD9AD6" w14:textId="77777777" w:rsidR="00586C4A" w:rsidRPr="00927D4C" w:rsidRDefault="00586C4A" w:rsidP="004718BF">
      <w:pPr>
        <w:pStyle w:val="NormalWeb"/>
        <w:spacing w:before="0" w:beforeAutospacing="0" w:after="0" w:afterAutospacing="0"/>
        <w:ind w:left="5040" w:firstLine="720"/>
        <w:contextualSpacing/>
        <w:jc w:val="both"/>
        <w:rPr>
          <w:sz w:val="28"/>
          <w:szCs w:val="28"/>
        </w:rPr>
      </w:pPr>
      <w:r w:rsidRPr="00927D4C">
        <w:rPr>
          <w:sz w:val="28"/>
          <w:szCs w:val="28"/>
        </w:rPr>
        <w:t>Jamshidi D.</w:t>
      </w:r>
    </w:p>
    <w:p w14:paraId="2589E0BB" w14:textId="77777777" w:rsidR="00586C4A" w:rsidRPr="00927D4C" w:rsidRDefault="00586C4A" w:rsidP="00321BEB">
      <w:pPr>
        <w:pStyle w:val="NormalWeb"/>
        <w:spacing w:before="0" w:beforeAutospacing="0" w:after="0" w:afterAutospacing="0"/>
        <w:contextualSpacing/>
        <w:jc w:val="right"/>
        <w:rPr>
          <w:sz w:val="28"/>
          <w:szCs w:val="28"/>
        </w:rPr>
      </w:pPr>
    </w:p>
    <w:p w14:paraId="357F295F" w14:textId="77777777" w:rsidR="00586C4A" w:rsidRPr="00927D4C" w:rsidRDefault="00586C4A" w:rsidP="00321BEB">
      <w:pPr>
        <w:pStyle w:val="NormalWeb"/>
        <w:spacing w:before="0" w:beforeAutospacing="0" w:after="0" w:afterAutospacing="0"/>
        <w:contextualSpacing/>
        <w:jc w:val="right"/>
        <w:rPr>
          <w:sz w:val="28"/>
          <w:szCs w:val="28"/>
        </w:rPr>
      </w:pPr>
    </w:p>
    <w:p w14:paraId="5C123346" w14:textId="77777777" w:rsidR="00B8183B" w:rsidRPr="00927D4C" w:rsidRDefault="00B8183B" w:rsidP="00321BEB">
      <w:pPr>
        <w:pStyle w:val="NormalWeb"/>
        <w:spacing w:before="0" w:beforeAutospacing="0" w:after="0" w:afterAutospacing="0"/>
        <w:contextualSpacing/>
        <w:jc w:val="right"/>
        <w:rPr>
          <w:sz w:val="28"/>
          <w:szCs w:val="28"/>
        </w:rPr>
      </w:pPr>
    </w:p>
    <w:p w14:paraId="304A504B" w14:textId="77777777" w:rsidR="00B8183B" w:rsidRPr="00927D4C" w:rsidRDefault="00B8183B" w:rsidP="00321BEB">
      <w:pPr>
        <w:pStyle w:val="NormalWeb"/>
        <w:spacing w:before="0" w:beforeAutospacing="0" w:after="0" w:afterAutospacing="0"/>
        <w:contextualSpacing/>
        <w:jc w:val="right"/>
        <w:rPr>
          <w:sz w:val="28"/>
          <w:szCs w:val="28"/>
        </w:rPr>
      </w:pPr>
    </w:p>
    <w:p w14:paraId="4D604415" w14:textId="77777777" w:rsidR="00B8183B" w:rsidRPr="00927D4C" w:rsidRDefault="00B8183B" w:rsidP="00321BEB">
      <w:pPr>
        <w:pStyle w:val="NormalWeb"/>
        <w:spacing w:before="0" w:beforeAutospacing="0" w:after="0" w:afterAutospacing="0"/>
        <w:contextualSpacing/>
        <w:jc w:val="right"/>
        <w:rPr>
          <w:sz w:val="28"/>
          <w:szCs w:val="28"/>
        </w:rPr>
      </w:pPr>
    </w:p>
    <w:p w14:paraId="5D4D02E1" w14:textId="77777777" w:rsidR="00B8183B" w:rsidRPr="00927D4C" w:rsidRDefault="00B8183B" w:rsidP="00321BEB">
      <w:pPr>
        <w:pStyle w:val="NormalWeb"/>
        <w:spacing w:before="0" w:beforeAutospacing="0" w:after="0" w:afterAutospacing="0"/>
        <w:contextualSpacing/>
        <w:jc w:val="right"/>
        <w:rPr>
          <w:sz w:val="28"/>
          <w:szCs w:val="28"/>
        </w:rPr>
      </w:pPr>
    </w:p>
    <w:p w14:paraId="7F3F217E" w14:textId="77777777" w:rsidR="00B8183B" w:rsidRPr="00927D4C" w:rsidRDefault="00B8183B" w:rsidP="00321BEB">
      <w:pPr>
        <w:pStyle w:val="NormalWeb"/>
        <w:spacing w:before="0" w:beforeAutospacing="0" w:after="0" w:afterAutospacing="0"/>
        <w:contextualSpacing/>
        <w:jc w:val="right"/>
        <w:rPr>
          <w:sz w:val="28"/>
          <w:szCs w:val="28"/>
        </w:rPr>
      </w:pPr>
    </w:p>
    <w:p w14:paraId="6A62E745" w14:textId="77777777" w:rsidR="00586C4A" w:rsidRPr="00927D4C" w:rsidRDefault="00586C4A" w:rsidP="00321BEB">
      <w:pPr>
        <w:pStyle w:val="NormalWeb"/>
        <w:spacing w:before="0" w:beforeAutospacing="0" w:after="0" w:afterAutospacing="0"/>
        <w:contextualSpacing/>
        <w:jc w:val="right"/>
        <w:rPr>
          <w:sz w:val="28"/>
          <w:szCs w:val="28"/>
        </w:rPr>
      </w:pPr>
    </w:p>
    <w:p w14:paraId="7462E054" w14:textId="3E7ADC75" w:rsidR="00175C0D" w:rsidRPr="00927D4C" w:rsidRDefault="00175C0D" w:rsidP="00321BEB">
      <w:pPr>
        <w:pStyle w:val="NormalWeb"/>
        <w:spacing w:before="0" w:beforeAutospacing="0" w:after="0" w:afterAutospacing="0"/>
        <w:contextualSpacing/>
        <w:jc w:val="right"/>
        <w:rPr>
          <w:sz w:val="28"/>
          <w:szCs w:val="28"/>
        </w:rPr>
      </w:pPr>
    </w:p>
    <w:p w14:paraId="72300F6D" w14:textId="77777777" w:rsidR="00175C0D" w:rsidRPr="00927D4C" w:rsidRDefault="00175C0D" w:rsidP="00321BEB">
      <w:pPr>
        <w:pStyle w:val="NormalWeb"/>
        <w:spacing w:before="0" w:beforeAutospacing="0" w:after="0" w:afterAutospacing="0"/>
        <w:contextualSpacing/>
        <w:jc w:val="right"/>
        <w:rPr>
          <w:sz w:val="28"/>
          <w:szCs w:val="28"/>
        </w:rPr>
      </w:pPr>
    </w:p>
    <w:p w14:paraId="6F4F2006" w14:textId="77777777" w:rsidR="00586C4A" w:rsidRPr="00927D4C" w:rsidRDefault="00586C4A" w:rsidP="00321BEB">
      <w:pPr>
        <w:pStyle w:val="NormalWeb"/>
        <w:spacing w:before="0" w:beforeAutospacing="0" w:after="0" w:afterAutospacing="0"/>
        <w:contextualSpacing/>
        <w:jc w:val="right"/>
      </w:pPr>
    </w:p>
    <w:p w14:paraId="498C7DD7" w14:textId="77777777" w:rsidR="00586C4A" w:rsidRPr="00927D4C" w:rsidRDefault="00586C4A" w:rsidP="00321BEB">
      <w:pPr>
        <w:pStyle w:val="NormalWeb"/>
        <w:spacing w:before="0" w:beforeAutospacing="0" w:after="0" w:afterAutospacing="0"/>
        <w:contextualSpacing/>
        <w:jc w:val="center"/>
        <w:rPr>
          <w:sz w:val="28"/>
          <w:szCs w:val="28"/>
        </w:rPr>
      </w:pPr>
      <w:r w:rsidRPr="00927D4C">
        <w:rPr>
          <w:sz w:val="28"/>
          <w:szCs w:val="28"/>
        </w:rPr>
        <w:t xml:space="preserve">Republic of Kazakhstan </w:t>
      </w:r>
    </w:p>
    <w:p w14:paraId="5F85DE8F" w14:textId="7329679F" w:rsidR="00175C0D" w:rsidRPr="00927D4C" w:rsidRDefault="00586C4A" w:rsidP="00321BEB">
      <w:pPr>
        <w:pStyle w:val="NormalWeb"/>
        <w:spacing w:before="0" w:beforeAutospacing="0" w:after="0" w:afterAutospacing="0"/>
        <w:contextualSpacing/>
        <w:jc w:val="center"/>
        <w:rPr>
          <w:sz w:val="28"/>
          <w:szCs w:val="28"/>
        </w:rPr>
      </w:pPr>
      <w:r w:rsidRPr="00927D4C">
        <w:rPr>
          <w:sz w:val="28"/>
          <w:szCs w:val="28"/>
        </w:rPr>
        <w:t>Almaty, 202</w:t>
      </w:r>
      <w:r w:rsidR="00A4430D" w:rsidRPr="00927D4C">
        <w:rPr>
          <w:sz w:val="28"/>
          <w:szCs w:val="28"/>
        </w:rPr>
        <w:t>5</w:t>
      </w:r>
    </w:p>
    <w:p w14:paraId="20C1E157" w14:textId="6FCFD9A4" w:rsidR="00175C0D" w:rsidRPr="00927D4C" w:rsidRDefault="00175C0D" w:rsidP="00321BEB">
      <w:pPr>
        <w:pStyle w:val="NormalWeb"/>
        <w:spacing w:before="0" w:beforeAutospacing="0" w:after="0" w:afterAutospacing="0"/>
        <w:contextualSpacing/>
        <w:jc w:val="center"/>
        <w:rPr>
          <w:rFonts w:eastAsiaTheme="minorEastAsia"/>
          <w:b/>
          <w:bCs/>
          <w:noProof/>
          <w:sz w:val="28"/>
          <w:szCs w:val="28"/>
        </w:rPr>
      </w:pPr>
      <w:r w:rsidRPr="00927D4C">
        <w:rPr>
          <w:rFonts w:eastAsiaTheme="minorEastAsia"/>
          <w:b/>
          <w:bCs/>
          <w:noProof/>
          <w:sz w:val="28"/>
          <w:szCs w:val="28"/>
        </w:rPr>
        <w:lastRenderedPageBreak/>
        <w:t>CONTENTS</w:t>
      </w:r>
    </w:p>
    <w:p w14:paraId="433C7789" w14:textId="77777777" w:rsidR="00874FA9" w:rsidRPr="00927D4C" w:rsidRDefault="00874FA9" w:rsidP="00321BEB">
      <w:pPr>
        <w:pStyle w:val="NormalWeb"/>
        <w:spacing w:before="0" w:beforeAutospacing="0" w:after="0" w:afterAutospacing="0"/>
        <w:contextualSpacing/>
        <w:jc w:val="center"/>
        <w:rPr>
          <w:sz w:val="28"/>
          <w:szCs w:val="28"/>
        </w:rPr>
      </w:pPr>
    </w:p>
    <w:sdt>
      <w:sdtPr>
        <w:rPr>
          <w:rFonts w:eastAsiaTheme="minorHAnsi"/>
          <w:sz w:val="22"/>
          <w:szCs w:val="22"/>
          <w:lang w:val="ru-RU"/>
        </w:rPr>
        <w:id w:val="-1754577243"/>
        <w:docPartObj>
          <w:docPartGallery w:val="Table of Contents"/>
          <w:docPartUnique/>
        </w:docPartObj>
      </w:sdtPr>
      <w:sdtEndPr>
        <w:rPr>
          <w:rFonts w:eastAsiaTheme="minorEastAsia"/>
          <w:b/>
          <w:bCs/>
          <w:sz w:val="28"/>
          <w:szCs w:val="28"/>
          <w:lang w:val="x-none"/>
        </w:rPr>
      </w:sdtEndPr>
      <w:sdtContent>
        <w:p w14:paraId="565F02FF" w14:textId="3E9E5664" w:rsidR="00437743" w:rsidRPr="00927D4C" w:rsidRDefault="002C7EF4">
          <w:pPr>
            <w:pStyle w:val="TOC1"/>
            <w:rPr>
              <w:rFonts w:asciiTheme="minorHAnsi" w:hAnsiTheme="minorHAnsi" w:cstheme="minorBidi"/>
              <w:kern w:val="2"/>
              <w:sz w:val="24"/>
              <w:szCs w:val="24"/>
              <w:lang w:val="en-US"/>
              <w14:ligatures w14:val="standardContextual"/>
            </w:rPr>
          </w:pPr>
          <w:r w:rsidRPr="00927D4C">
            <w:fldChar w:fldCharType="begin"/>
          </w:r>
          <w:r w:rsidRPr="00927D4C">
            <w:instrText xml:space="preserve"> TOC \o "1-3" \u </w:instrText>
          </w:r>
          <w:r w:rsidRPr="00927D4C">
            <w:fldChar w:fldCharType="separate"/>
          </w:r>
          <w:r w:rsidR="00437743" w:rsidRPr="00927D4C">
            <w:rPr>
              <w:b/>
              <w:bCs/>
              <w:lang w:val="en-US"/>
            </w:rPr>
            <w:t>NORMATIVE REFERENCES</w:t>
          </w:r>
          <w:r w:rsidR="00437743" w:rsidRPr="00927D4C">
            <w:tab/>
          </w:r>
          <w:r w:rsidR="00437743" w:rsidRPr="00927D4C">
            <w:fldChar w:fldCharType="begin"/>
          </w:r>
          <w:r w:rsidR="00437743" w:rsidRPr="00927D4C">
            <w:instrText xml:space="preserve"> PAGEREF _Toc190079383 \h </w:instrText>
          </w:r>
          <w:r w:rsidR="00437743" w:rsidRPr="00927D4C">
            <w:fldChar w:fldCharType="separate"/>
          </w:r>
          <w:r w:rsidR="00A83A9B" w:rsidRPr="00927D4C">
            <w:t>3</w:t>
          </w:r>
          <w:r w:rsidR="00437743" w:rsidRPr="00927D4C">
            <w:fldChar w:fldCharType="end"/>
          </w:r>
        </w:p>
        <w:p w14:paraId="1602E5E7" w14:textId="4CE96824"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NOTATIONS AND ABBREVIATIONS</w:t>
          </w:r>
          <w:r w:rsidRPr="00927D4C">
            <w:tab/>
          </w:r>
          <w:r w:rsidRPr="00927D4C">
            <w:fldChar w:fldCharType="begin"/>
          </w:r>
          <w:r w:rsidRPr="00927D4C">
            <w:instrText xml:space="preserve"> PAGEREF _Toc190079384 \h </w:instrText>
          </w:r>
          <w:r w:rsidRPr="00927D4C">
            <w:fldChar w:fldCharType="separate"/>
          </w:r>
          <w:r w:rsidR="00A83A9B" w:rsidRPr="00927D4C">
            <w:t>5</w:t>
          </w:r>
          <w:r w:rsidRPr="00927D4C">
            <w:fldChar w:fldCharType="end"/>
          </w:r>
        </w:p>
        <w:p w14:paraId="083A8CAA" w14:textId="74A1A4EF"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INTRODUCTION</w:t>
          </w:r>
          <w:r w:rsidRPr="00927D4C">
            <w:tab/>
          </w:r>
          <w:r w:rsidRPr="00927D4C">
            <w:fldChar w:fldCharType="begin"/>
          </w:r>
          <w:r w:rsidRPr="00927D4C">
            <w:instrText xml:space="preserve"> PAGEREF _Toc190079385 \h </w:instrText>
          </w:r>
          <w:r w:rsidRPr="00927D4C">
            <w:fldChar w:fldCharType="separate"/>
          </w:r>
          <w:r w:rsidR="00A83A9B" w:rsidRPr="00927D4C">
            <w:t>7</w:t>
          </w:r>
          <w:r w:rsidRPr="00927D4C">
            <w:fldChar w:fldCharType="end"/>
          </w:r>
        </w:p>
        <w:p w14:paraId="4932FCA5" w14:textId="7F82D2A6"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1 THEORETICAL AND METHODOLOGICAL ASPECTS OF FINANCING AVIATION INDUSTRY COMPANIES</w:t>
          </w:r>
          <w:r w:rsidRPr="00927D4C">
            <w:tab/>
          </w:r>
          <w:r w:rsidRPr="00927D4C">
            <w:fldChar w:fldCharType="begin"/>
          </w:r>
          <w:r w:rsidRPr="00927D4C">
            <w:instrText xml:space="preserve"> PAGEREF _Toc190079386 \h </w:instrText>
          </w:r>
          <w:r w:rsidRPr="00927D4C">
            <w:fldChar w:fldCharType="separate"/>
          </w:r>
          <w:r w:rsidR="00A83A9B" w:rsidRPr="00927D4C">
            <w:t>12</w:t>
          </w:r>
          <w:r w:rsidRPr="00927D4C">
            <w:fldChar w:fldCharType="end"/>
          </w:r>
        </w:p>
        <w:p w14:paraId="44132A32" w14:textId="77AFD14C" w:rsidR="00437743" w:rsidRPr="00927D4C" w:rsidRDefault="00437743">
          <w:pPr>
            <w:pStyle w:val="TOC1"/>
            <w:tabs>
              <w:tab w:val="left" w:pos="720"/>
            </w:tabs>
            <w:rPr>
              <w:rFonts w:asciiTheme="minorHAnsi" w:hAnsiTheme="minorHAnsi" w:cstheme="minorBidi"/>
              <w:kern w:val="2"/>
              <w:sz w:val="24"/>
              <w:szCs w:val="24"/>
              <w:lang w:val="en-US"/>
              <w14:ligatures w14:val="standardContextual"/>
            </w:rPr>
          </w:pPr>
          <w:r w:rsidRPr="00927D4C">
            <w:rPr>
              <w:lang w:val="en-US"/>
            </w:rPr>
            <w:t>1.1</w:t>
          </w:r>
          <w:r w:rsidRPr="00927D4C">
            <w:rPr>
              <w:rFonts w:asciiTheme="minorHAnsi" w:hAnsiTheme="minorHAnsi" w:cstheme="minorBidi"/>
              <w:kern w:val="2"/>
              <w:sz w:val="24"/>
              <w:szCs w:val="24"/>
              <w:lang w:val="en-US"/>
              <w14:ligatures w14:val="standardContextual"/>
            </w:rPr>
            <w:tab/>
          </w:r>
          <w:r w:rsidRPr="00927D4C">
            <w:rPr>
              <w:lang w:val="en-US"/>
            </w:rPr>
            <w:t>Specifics of airline financing: essence, content, and sources</w:t>
          </w:r>
          <w:r w:rsidRPr="00927D4C">
            <w:tab/>
          </w:r>
          <w:r w:rsidRPr="00927D4C">
            <w:fldChar w:fldCharType="begin"/>
          </w:r>
          <w:r w:rsidRPr="00927D4C">
            <w:instrText xml:space="preserve"> PAGEREF _Toc190079387 \h </w:instrText>
          </w:r>
          <w:r w:rsidRPr="00927D4C">
            <w:fldChar w:fldCharType="separate"/>
          </w:r>
          <w:r w:rsidR="00A83A9B" w:rsidRPr="00927D4C">
            <w:t>12</w:t>
          </w:r>
          <w:r w:rsidRPr="00927D4C">
            <w:fldChar w:fldCharType="end"/>
          </w:r>
        </w:p>
        <w:p w14:paraId="2E469B5A" w14:textId="47AA6661" w:rsidR="00437743" w:rsidRPr="00927D4C" w:rsidRDefault="00437743">
          <w:pPr>
            <w:pStyle w:val="TOC1"/>
            <w:tabs>
              <w:tab w:val="left" w:pos="720"/>
            </w:tabs>
            <w:rPr>
              <w:rFonts w:asciiTheme="minorHAnsi" w:hAnsiTheme="minorHAnsi" w:cstheme="minorBidi"/>
              <w:kern w:val="2"/>
              <w:sz w:val="24"/>
              <w:szCs w:val="24"/>
              <w:lang w:val="en-US"/>
              <w14:ligatures w14:val="standardContextual"/>
            </w:rPr>
          </w:pPr>
          <w:r w:rsidRPr="00927D4C">
            <w:rPr>
              <w:lang w:val="en-US"/>
            </w:rPr>
            <w:t>1.2</w:t>
          </w:r>
          <w:r w:rsidRPr="00927D4C">
            <w:rPr>
              <w:rFonts w:asciiTheme="minorHAnsi" w:hAnsiTheme="minorHAnsi" w:cstheme="minorBidi"/>
              <w:kern w:val="2"/>
              <w:sz w:val="24"/>
              <w:szCs w:val="24"/>
              <w:lang w:val="en-US"/>
              <w14:ligatures w14:val="standardContextual"/>
            </w:rPr>
            <w:tab/>
          </w:r>
          <w:r w:rsidRPr="00927D4C">
            <w:t>Methodology for developing financing sources for airlines</w:t>
          </w:r>
          <w:r w:rsidRPr="00927D4C">
            <w:tab/>
          </w:r>
          <w:r w:rsidRPr="00927D4C">
            <w:fldChar w:fldCharType="begin"/>
          </w:r>
          <w:r w:rsidRPr="00927D4C">
            <w:instrText xml:space="preserve"> PAGEREF _Toc190079388 \h </w:instrText>
          </w:r>
          <w:r w:rsidRPr="00927D4C">
            <w:fldChar w:fldCharType="separate"/>
          </w:r>
          <w:r w:rsidR="00A83A9B" w:rsidRPr="00927D4C">
            <w:t>29</w:t>
          </w:r>
          <w:r w:rsidRPr="00927D4C">
            <w:fldChar w:fldCharType="end"/>
          </w:r>
        </w:p>
        <w:p w14:paraId="65C2A7B5" w14:textId="327EEA69" w:rsidR="00437743" w:rsidRPr="00927D4C" w:rsidRDefault="00437743">
          <w:pPr>
            <w:pStyle w:val="TOC1"/>
            <w:rPr>
              <w:rFonts w:asciiTheme="minorHAnsi" w:hAnsiTheme="minorHAnsi" w:cstheme="minorBidi"/>
              <w:kern w:val="2"/>
              <w:sz w:val="24"/>
              <w:szCs w:val="24"/>
              <w:lang w:val="en-US"/>
              <w14:ligatures w14:val="standardContextual"/>
            </w:rPr>
          </w:pPr>
          <w:r w:rsidRPr="00927D4C">
            <w:t>1.3 Features of airline financing: international practices</w:t>
          </w:r>
          <w:r w:rsidRPr="00927D4C">
            <w:tab/>
          </w:r>
          <w:r w:rsidRPr="00927D4C">
            <w:fldChar w:fldCharType="begin"/>
          </w:r>
          <w:r w:rsidRPr="00927D4C">
            <w:instrText xml:space="preserve"> PAGEREF _Toc190079389 \h </w:instrText>
          </w:r>
          <w:r w:rsidRPr="00927D4C">
            <w:fldChar w:fldCharType="separate"/>
          </w:r>
          <w:r w:rsidR="00A83A9B" w:rsidRPr="00927D4C">
            <w:t>43</w:t>
          </w:r>
          <w:r w:rsidRPr="00927D4C">
            <w:fldChar w:fldCharType="end"/>
          </w:r>
        </w:p>
        <w:p w14:paraId="77A8A6B0" w14:textId="1FC73F7B"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2 ANALYSIS OF AIRLINE FINANCING</w:t>
          </w:r>
          <w:r w:rsidRPr="00927D4C">
            <w:tab/>
          </w:r>
          <w:r w:rsidRPr="00927D4C">
            <w:fldChar w:fldCharType="begin"/>
          </w:r>
          <w:r w:rsidRPr="00927D4C">
            <w:instrText xml:space="preserve"> PAGEREF _Toc190079390 \h </w:instrText>
          </w:r>
          <w:r w:rsidRPr="00927D4C">
            <w:fldChar w:fldCharType="separate"/>
          </w:r>
          <w:r w:rsidR="00A83A9B" w:rsidRPr="00927D4C">
            <w:t>58</w:t>
          </w:r>
          <w:r w:rsidRPr="00927D4C">
            <w:fldChar w:fldCharType="end"/>
          </w:r>
        </w:p>
        <w:p w14:paraId="1C0FA946" w14:textId="26331B99" w:rsidR="00437743" w:rsidRPr="00927D4C" w:rsidRDefault="00437743">
          <w:pPr>
            <w:pStyle w:val="TOC1"/>
            <w:rPr>
              <w:rFonts w:asciiTheme="minorHAnsi" w:hAnsiTheme="minorHAnsi" w:cstheme="minorBidi"/>
              <w:kern w:val="2"/>
              <w:sz w:val="24"/>
              <w:szCs w:val="24"/>
              <w:lang w:val="en-US"/>
              <w14:ligatures w14:val="standardContextual"/>
            </w:rPr>
          </w:pPr>
          <w:r w:rsidRPr="00927D4C">
            <w:t>2.1 Trends in the development of the aviation industry in Kazakhstan</w:t>
          </w:r>
          <w:r w:rsidRPr="00927D4C">
            <w:tab/>
          </w:r>
          <w:r w:rsidRPr="00927D4C">
            <w:fldChar w:fldCharType="begin"/>
          </w:r>
          <w:r w:rsidRPr="00927D4C">
            <w:instrText xml:space="preserve"> PAGEREF _Toc190079391 \h </w:instrText>
          </w:r>
          <w:r w:rsidRPr="00927D4C">
            <w:fldChar w:fldCharType="separate"/>
          </w:r>
          <w:r w:rsidR="00A83A9B" w:rsidRPr="00927D4C">
            <w:t>58</w:t>
          </w:r>
          <w:r w:rsidRPr="00927D4C">
            <w:fldChar w:fldCharType="end"/>
          </w:r>
        </w:p>
        <w:p w14:paraId="1FDD954F" w14:textId="21A1E258" w:rsidR="00437743" w:rsidRPr="00927D4C" w:rsidRDefault="00437743">
          <w:pPr>
            <w:pStyle w:val="TOC1"/>
            <w:rPr>
              <w:rFonts w:asciiTheme="minorHAnsi" w:hAnsiTheme="minorHAnsi" w:cstheme="minorBidi"/>
              <w:kern w:val="2"/>
              <w:sz w:val="24"/>
              <w:szCs w:val="24"/>
              <w:lang w:val="en-US"/>
              <w14:ligatures w14:val="standardContextual"/>
            </w:rPr>
          </w:pPr>
          <w:r w:rsidRPr="00927D4C">
            <w:t>2.2 Analysis of the activities and financial condition of JSC "Air Astana"</w:t>
          </w:r>
          <w:r w:rsidRPr="00927D4C">
            <w:tab/>
          </w:r>
          <w:r w:rsidRPr="00927D4C">
            <w:fldChar w:fldCharType="begin"/>
          </w:r>
          <w:r w:rsidRPr="00927D4C">
            <w:instrText xml:space="preserve"> PAGEREF _Toc190079392 \h </w:instrText>
          </w:r>
          <w:r w:rsidRPr="00927D4C">
            <w:fldChar w:fldCharType="separate"/>
          </w:r>
          <w:r w:rsidR="00A83A9B" w:rsidRPr="00927D4C">
            <w:t>71</w:t>
          </w:r>
          <w:r w:rsidRPr="00927D4C">
            <w:fldChar w:fldCharType="end"/>
          </w:r>
        </w:p>
        <w:p w14:paraId="12B5B7FE" w14:textId="5798B427" w:rsidR="00437743" w:rsidRPr="00927D4C" w:rsidRDefault="00437743">
          <w:pPr>
            <w:pStyle w:val="TOC1"/>
            <w:rPr>
              <w:rFonts w:asciiTheme="minorHAnsi" w:hAnsiTheme="minorHAnsi" w:cstheme="minorBidi"/>
              <w:kern w:val="2"/>
              <w:sz w:val="24"/>
              <w:szCs w:val="24"/>
              <w:lang w:val="en-US"/>
              <w14:ligatures w14:val="standardContextual"/>
            </w:rPr>
          </w:pPr>
          <w:r w:rsidRPr="00927D4C">
            <w:t>2.3 Specifics of financing for JSC "Air Astana"</w:t>
          </w:r>
          <w:r w:rsidRPr="00927D4C">
            <w:tab/>
          </w:r>
          <w:r w:rsidRPr="00927D4C">
            <w:fldChar w:fldCharType="begin"/>
          </w:r>
          <w:r w:rsidRPr="00927D4C">
            <w:instrText xml:space="preserve"> PAGEREF _Toc190079393 \h </w:instrText>
          </w:r>
          <w:r w:rsidRPr="00927D4C">
            <w:fldChar w:fldCharType="separate"/>
          </w:r>
          <w:r w:rsidR="00A83A9B" w:rsidRPr="00927D4C">
            <w:t>88</w:t>
          </w:r>
          <w:r w:rsidRPr="00927D4C">
            <w:fldChar w:fldCharType="end"/>
          </w:r>
        </w:p>
        <w:p w14:paraId="606038E7" w14:textId="05D0EAA1"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 xml:space="preserve">3 </w:t>
          </w:r>
          <w:r w:rsidRPr="00927D4C">
            <w:rPr>
              <w:b/>
              <w:bCs/>
              <w:lang w:val="en-US"/>
            </w:rPr>
            <w:t>IMPROVEMENT OF AIRLINE FINANCING INSTRUMENTS IN KAZAKHSTAN</w:t>
          </w:r>
          <w:r w:rsidRPr="00927D4C">
            <w:tab/>
          </w:r>
          <w:r w:rsidRPr="00927D4C">
            <w:fldChar w:fldCharType="begin"/>
          </w:r>
          <w:r w:rsidRPr="00927D4C">
            <w:instrText xml:space="preserve"> PAGEREF _Toc190079394 \h </w:instrText>
          </w:r>
          <w:r w:rsidRPr="00927D4C">
            <w:fldChar w:fldCharType="separate"/>
          </w:r>
          <w:r w:rsidR="00A83A9B" w:rsidRPr="00927D4C">
            <w:t>112</w:t>
          </w:r>
          <w:r w:rsidRPr="00927D4C">
            <w:fldChar w:fldCharType="end"/>
          </w:r>
        </w:p>
        <w:p w14:paraId="6673E782" w14:textId="518EC356" w:rsidR="00437743" w:rsidRPr="00927D4C" w:rsidRDefault="00437743">
          <w:pPr>
            <w:pStyle w:val="TOC1"/>
            <w:rPr>
              <w:rFonts w:asciiTheme="minorHAnsi" w:hAnsiTheme="minorHAnsi" w:cstheme="minorBidi"/>
              <w:kern w:val="2"/>
              <w:sz w:val="24"/>
              <w:szCs w:val="24"/>
              <w:lang w:val="en-US"/>
              <w14:ligatures w14:val="standardContextual"/>
            </w:rPr>
          </w:pPr>
          <w:r w:rsidRPr="00927D4C">
            <w:rPr>
              <w:lang w:val="en-US"/>
            </w:rPr>
            <w:t>3.1 Alternative sources of financing for JSC "Air Astana": conceptual roadmap</w:t>
          </w:r>
          <w:r w:rsidRPr="00927D4C">
            <w:tab/>
          </w:r>
          <w:r w:rsidRPr="00927D4C">
            <w:fldChar w:fldCharType="begin"/>
          </w:r>
          <w:r w:rsidRPr="00927D4C">
            <w:instrText xml:space="preserve"> PAGEREF _Toc190079395 \h </w:instrText>
          </w:r>
          <w:r w:rsidRPr="00927D4C">
            <w:fldChar w:fldCharType="separate"/>
          </w:r>
          <w:r w:rsidR="00A83A9B" w:rsidRPr="00927D4C">
            <w:t>112</w:t>
          </w:r>
          <w:r w:rsidRPr="00927D4C">
            <w:fldChar w:fldCharType="end"/>
          </w:r>
        </w:p>
        <w:p w14:paraId="07854E28" w14:textId="2FF90D26" w:rsidR="00437743" w:rsidRPr="00927D4C" w:rsidRDefault="00437743">
          <w:pPr>
            <w:pStyle w:val="TOC1"/>
            <w:rPr>
              <w:rFonts w:asciiTheme="minorHAnsi" w:hAnsiTheme="minorHAnsi" w:cstheme="minorBidi"/>
              <w:kern w:val="2"/>
              <w:sz w:val="24"/>
              <w:szCs w:val="24"/>
              <w:lang w:val="en-US"/>
              <w14:ligatures w14:val="standardContextual"/>
            </w:rPr>
          </w:pPr>
          <w:r w:rsidRPr="00927D4C">
            <w:t>3.2 Bu</w:t>
          </w:r>
          <w:r w:rsidRPr="00927D4C">
            <w:rPr>
              <w:lang w:val="en-US"/>
            </w:rPr>
            <w:t>siness plan development as part of digitalization and technological transformation for JSC "Air Astana"</w:t>
          </w:r>
          <w:r w:rsidRPr="00927D4C">
            <w:tab/>
          </w:r>
          <w:r w:rsidRPr="00927D4C">
            <w:fldChar w:fldCharType="begin"/>
          </w:r>
          <w:r w:rsidRPr="00927D4C">
            <w:instrText xml:space="preserve"> PAGEREF _Toc190079396 \h </w:instrText>
          </w:r>
          <w:r w:rsidRPr="00927D4C">
            <w:fldChar w:fldCharType="separate"/>
          </w:r>
          <w:r w:rsidR="00A83A9B" w:rsidRPr="00927D4C">
            <w:t>124</w:t>
          </w:r>
          <w:r w:rsidRPr="00927D4C">
            <w:fldChar w:fldCharType="end"/>
          </w:r>
        </w:p>
        <w:p w14:paraId="20140589" w14:textId="6C944C07"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rPr>
            <w:t>CONCLUSION</w:t>
          </w:r>
          <w:r w:rsidRPr="00927D4C">
            <w:tab/>
          </w:r>
          <w:r w:rsidRPr="00927D4C">
            <w:fldChar w:fldCharType="begin"/>
          </w:r>
          <w:r w:rsidRPr="00927D4C">
            <w:instrText xml:space="preserve"> PAGEREF _Toc190079397 \h </w:instrText>
          </w:r>
          <w:r w:rsidRPr="00927D4C">
            <w:fldChar w:fldCharType="separate"/>
          </w:r>
          <w:r w:rsidR="00A83A9B" w:rsidRPr="00927D4C">
            <w:t>144</w:t>
          </w:r>
          <w:r w:rsidRPr="00927D4C">
            <w:fldChar w:fldCharType="end"/>
          </w:r>
        </w:p>
        <w:p w14:paraId="3B252AAB" w14:textId="719272F8"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lang w:val="en-US"/>
            </w:rPr>
            <w:t>REFERENCES</w:t>
          </w:r>
          <w:r w:rsidRPr="00927D4C">
            <w:tab/>
          </w:r>
          <w:r w:rsidRPr="00927D4C">
            <w:fldChar w:fldCharType="begin"/>
          </w:r>
          <w:r w:rsidRPr="00927D4C">
            <w:instrText xml:space="preserve"> PAGEREF _Toc190079398 \h </w:instrText>
          </w:r>
          <w:r w:rsidRPr="00927D4C">
            <w:fldChar w:fldCharType="separate"/>
          </w:r>
          <w:r w:rsidR="00A83A9B" w:rsidRPr="00927D4C">
            <w:t>149</w:t>
          </w:r>
          <w:r w:rsidRPr="00927D4C">
            <w:fldChar w:fldCharType="end"/>
          </w:r>
        </w:p>
        <w:p w14:paraId="1BE2AA0E" w14:textId="4465B3F1" w:rsidR="00437743" w:rsidRPr="00927D4C" w:rsidRDefault="00437743">
          <w:pPr>
            <w:pStyle w:val="TOC1"/>
            <w:rPr>
              <w:rFonts w:asciiTheme="minorHAnsi" w:hAnsiTheme="minorHAnsi" w:cstheme="minorBidi"/>
              <w:kern w:val="2"/>
              <w:sz w:val="24"/>
              <w:szCs w:val="24"/>
              <w:lang w:val="en-US"/>
              <w14:ligatures w14:val="standardContextual"/>
            </w:rPr>
          </w:pPr>
          <w:r w:rsidRPr="00927D4C">
            <w:rPr>
              <w:b/>
              <w:bCs/>
              <w:lang w:val="en-US"/>
            </w:rPr>
            <w:t>APPENDICES</w:t>
          </w:r>
          <w:r w:rsidRPr="00927D4C">
            <w:tab/>
          </w:r>
          <w:r w:rsidRPr="00927D4C">
            <w:fldChar w:fldCharType="begin"/>
          </w:r>
          <w:r w:rsidRPr="00927D4C">
            <w:instrText xml:space="preserve"> PAGEREF _Toc190079399 \h </w:instrText>
          </w:r>
          <w:r w:rsidRPr="00927D4C">
            <w:fldChar w:fldCharType="separate"/>
          </w:r>
          <w:r w:rsidR="00A83A9B" w:rsidRPr="00927D4C">
            <w:t>160</w:t>
          </w:r>
          <w:r w:rsidRPr="00927D4C">
            <w:fldChar w:fldCharType="end"/>
          </w:r>
        </w:p>
        <w:p w14:paraId="01DF643E" w14:textId="61A29CF2" w:rsidR="00624D64" w:rsidRPr="00927D4C" w:rsidRDefault="002C7EF4" w:rsidP="00321BEB">
          <w:pPr>
            <w:pStyle w:val="TOC1"/>
            <w:contextualSpacing/>
          </w:pPr>
          <w:r w:rsidRPr="00927D4C">
            <w:fldChar w:fldCharType="end"/>
          </w:r>
        </w:p>
      </w:sdtContent>
    </w:sdt>
    <w:p w14:paraId="377C55B3" w14:textId="37F08806" w:rsidR="00481878" w:rsidRPr="00927D4C" w:rsidRDefault="00481878" w:rsidP="00321BEB">
      <w:pPr>
        <w:spacing w:after="0" w:line="240" w:lineRule="auto"/>
        <w:contextualSpacing/>
        <w:rPr>
          <w:rFonts w:ascii="Times New Roman" w:eastAsiaTheme="majorEastAsia" w:hAnsi="Times New Roman" w:cs="Times New Roman"/>
          <w:sz w:val="28"/>
          <w:szCs w:val="28"/>
        </w:rPr>
      </w:pPr>
    </w:p>
    <w:p w14:paraId="219F1969" w14:textId="2903CD32" w:rsidR="00481878" w:rsidRPr="00927D4C" w:rsidRDefault="00481878" w:rsidP="00321BEB">
      <w:pPr>
        <w:spacing w:after="0" w:line="240" w:lineRule="auto"/>
        <w:contextualSpacing/>
        <w:rPr>
          <w:rFonts w:ascii="Times New Roman" w:eastAsiaTheme="majorEastAsia" w:hAnsi="Times New Roman" w:cs="Times New Roman"/>
          <w:sz w:val="28"/>
          <w:szCs w:val="28"/>
          <w:lang w:val="ru-RU"/>
        </w:rPr>
      </w:pPr>
    </w:p>
    <w:p w14:paraId="546BE380" w14:textId="77777777" w:rsidR="00060634" w:rsidRPr="00927D4C" w:rsidRDefault="00060634" w:rsidP="00321BEB">
      <w:pPr>
        <w:spacing w:after="0" w:line="240" w:lineRule="auto"/>
        <w:contextualSpacing/>
        <w:rPr>
          <w:rFonts w:ascii="Times New Roman" w:eastAsiaTheme="majorEastAsia" w:hAnsi="Times New Roman" w:cs="Times New Roman"/>
          <w:sz w:val="28"/>
          <w:szCs w:val="28"/>
          <w:lang w:val="ru-RU"/>
        </w:rPr>
      </w:pPr>
    </w:p>
    <w:p w14:paraId="01EE6D27" w14:textId="77777777" w:rsidR="00060634" w:rsidRPr="00927D4C" w:rsidRDefault="00060634" w:rsidP="00321BEB">
      <w:pPr>
        <w:spacing w:after="0" w:line="240" w:lineRule="auto"/>
        <w:contextualSpacing/>
        <w:rPr>
          <w:rFonts w:ascii="Times New Roman" w:eastAsiaTheme="majorEastAsia" w:hAnsi="Times New Roman" w:cs="Times New Roman"/>
          <w:sz w:val="28"/>
          <w:szCs w:val="28"/>
          <w:lang w:val="ru-RU"/>
        </w:rPr>
      </w:pPr>
    </w:p>
    <w:p w14:paraId="1127A8FD" w14:textId="77777777" w:rsidR="00060634" w:rsidRPr="00927D4C" w:rsidRDefault="00060634" w:rsidP="00321BEB">
      <w:pPr>
        <w:spacing w:after="0" w:line="240" w:lineRule="auto"/>
        <w:contextualSpacing/>
        <w:rPr>
          <w:rFonts w:ascii="Times New Roman" w:eastAsiaTheme="majorEastAsia" w:hAnsi="Times New Roman" w:cs="Times New Roman"/>
          <w:sz w:val="28"/>
          <w:szCs w:val="28"/>
          <w:lang w:val="ru-RU"/>
        </w:rPr>
      </w:pPr>
    </w:p>
    <w:p w14:paraId="15C1269B" w14:textId="77777777" w:rsidR="00060634" w:rsidRPr="00927D4C" w:rsidRDefault="00060634" w:rsidP="00321BEB">
      <w:pPr>
        <w:spacing w:after="0" w:line="240" w:lineRule="auto"/>
        <w:contextualSpacing/>
        <w:rPr>
          <w:rFonts w:ascii="Times New Roman" w:eastAsiaTheme="majorEastAsia" w:hAnsi="Times New Roman" w:cs="Times New Roman"/>
          <w:sz w:val="28"/>
          <w:szCs w:val="28"/>
          <w:lang w:val="en-US"/>
        </w:rPr>
      </w:pPr>
    </w:p>
    <w:p w14:paraId="24C9FE6F"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2A9146D4"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7C6A9D98"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4DA3C3CF"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56391417"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1DA6024C"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796879D6"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65589055" w14:textId="77777777" w:rsidR="002D26B3" w:rsidRPr="00927D4C" w:rsidRDefault="002D26B3" w:rsidP="00321BEB">
      <w:pPr>
        <w:spacing w:after="0" w:line="240" w:lineRule="auto"/>
        <w:contextualSpacing/>
        <w:rPr>
          <w:rFonts w:ascii="Times New Roman" w:eastAsiaTheme="majorEastAsia" w:hAnsi="Times New Roman" w:cs="Times New Roman"/>
          <w:sz w:val="28"/>
          <w:szCs w:val="28"/>
          <w:lang w:val="en-US"/>
        </w:rPr>
      </w:pPr>
    </w:p>
    <w:p w14:paraId="577EF8A2" w14:textId="77777777" w:rsidR="00060634" w:rsidRPr="00927D4C" w:rsidRDefault="00060634" w:rsidP="00321BEB">
      <w:pPr>
        <w:spacing w:after="0" w:line="240" w:lineRule="auto"/>
        <w:contextualSpacing/>
        <w:rPr>
          <w:rFonts w:ascii="Times New Roman" w:eastAsiaTheme="majorEastAsia" w:hAnsi="Times New Roman" w:cs="Times New Roman"/>
          <w:sz w:val="28"/>
          <w:szCs w:val="28"/>
          <w:lang w:val="ru-RU"/>
        </w:rPr>
      </w:pPr>
    </w:p>
    <w:p w14:paraId="408589EF" w14:textId="5E096E17" w:rsidR="008E1BCA" w:rsidRPr="00927D4C" w:rsidRDefault="008E1BCA" w:rsidP="00321BEB">
      <w:pPr>
        <w:spacing w:after="0" w:line="240" w:lineRule="auto"/>
        <w:contextualSpacing/>
        <w:rPr>
          <w:rFonts w:ascii="Times New Roman" w:hAnsi="Times New Roman" w:cs="Times New Roman"/>
          <w:lang w:val="ru-RU"/>
        </w:rPr>
      </w:pPr>
    </w:p>
    <w:p w14:paraId="2AD14126" w14:textId="38BD0BA6" w:rsidR="008E1BCA" w:rsidRPr="00927D4C" w:rsidRDefault="008E1BCA" w:rsidP="00321BEB">
      <w:pPr>
        <w:spacing w:after="0" w:line="240" w:lineRule="auto"/>
        <w:contextualSpacing/>
        <w:rPr>
          <w:rFonts w:ascii="Times New Roman" w:hAnsi="Times New Roman" w:cs="Times New Roman"/>
          <w:lang w:val="en-US"/>
        </w:rPr>
      </w:pPr>
    </w:p>
    <w:p w14:paraId="4261F814" w14:textId="77777777" w:rsidR="002D26B3" w:rsidRPr="00927D4C" w:rsidRDefault="002D26B3" w:rsidP="00321BEB">
      <w:pPr>
        <w:spacing w:after="0" w:line="240" w:lineRule="auto"/>
        <w:contextualSpacing/>
        <w:rPr>
          <w:rFonts w:ascii="Times New Roman" w:hAnsi="Times New Roman" w:cs="Times New Roman"/>
          <w:lang w:val="en-US"/>
        </w:rPr>
      </w:pPr>
    </w:p>
    <w:p w14:paraId="472BB20A" w14:textId="77777777" w:rsidR="002D26B3" w:rsidRPr="00927D4C" w:rsidRDefault="002D26B3" w:rsidP="00321BEB">
      <w:pPr>
        <w:spacing w:after="0" w:line="240" w:lineRule="auto"/>
        <w:contextualSpacing/>
        <w:rPr>
          <w:rFonts w:ascii="Times New Roman" w:hAnsi="Times New Roman" w:cs="Times New Roman"/>
          <w:lang w:val="en-US"/>
        </w:rPr>
      </w:pPr>
    </w:p>
    <w:p w14:paraId="00753F74" w14:textId="77777777" w:rsidR="002D26B3" w:rsidRPr="00927D4C" w:rsidRDefault="002D26B3" w:rsidP="00321BEB">
      <w:pPr>
        <w:spacing w:after="0" w:line="240" w:lineRule="auto"/>
        <w:contextualSpacing/>
        <w:rPr>
          <w:rFonts w:ascii="Times New Roman" w:hAnsi="Times New Roman" w:cs="Times New Roman"/>
          <w:lang w:val="en-US"/>
        </w:rPr>
      </w:pPr>
    </w:p>
    <w:p w14:paraId="4774A5AA" w14:textId="610433BC" w:rsidR="008E1BCA" w:rsidRPr="00927D4C" w:rsidRDefault="008E1BCA" w:rsidP="00321BEB">
      <w:pPr>
        <w:spacing w:after="0" w:line="240" w:lineRule="auto"/>
        <w:contextualSpacing/>
        <w:rPr>
          <w:rFonts w:ascii="Times New Roman" w:hAnsi="Times New Roman" w:cs="Times New Roman"/>
          <w:lang w:val="ru-RU"/>
        </w:rPr>
      </w:pPr>
    </w:p>
    <w:p w14:paraId="7530E920" w14:textId="77777777" w:rsidR="008E1BCA" w:rsidRPr="00927D4C" w:rsidRDefault="008E1BCA" w:rsidP="00321BEB">
      <w:pPr>
        <w:spacing w:after="0" w:line="240" w:lineRule="auto"/>
        <w:contextualSpacing/>
        <w:rPr>
          <w:rFonts w:ascii="Times New Roman" w:hAnsi="Times New Roman" w:cs="Times New Roman"/>
          <w:lang w:val="ru-RU"/>
        </w:rPr>
      </w:pPr>
    </w:p>
    <w:p w14:paraId="6489F580" w14:textId="77777777" w:rsidR="008A074D" w:rsidRPr="00927D4C" w:rsidRDefault="008A074D" w:rsidP="00321BEB">
      <w:pPr>
        <w:pStyle w:val="Heading1"/>
        <w:spacing w:before="0" w:after="0" w:line="240" w:lineRule="auto"/>
        <w:ind w:firstLine="720"/>
        <w:contextualSpacing/>
        <w:jc w:val="center"/>
        <w:rPr>
          <w:rFonts w:ascii="Times New Roman" w:hAnsi="Times New Roman" w:cs="Times New Roman"/>
          <w:b/>
          <w:bCs/>
          <w:color w:val="auto"/>
          <w:sz w:val="28"/>
          <w:szCs w:val="28"/>
          <w:lang w:val="en-US"/>
        </w:rPr>
      </w:pPr>
      <w:bookmarkStart w:id="1" w:name="_Toc190079383"/>
      <w:r w:rsidRPr="00927D4C">
        <w:rPr>
          <w:rFonts w:ascii="Times New Roman" w:hAnsi="Times New Roman" w:cs="Times New Roman"/>
          <w:b/>
          <w:bCs/>
          <w:color w:val="auto"/>
          <w:sz w:val="28"/>
          <w:szCs w:val="28"/>
          <w:lang w:val="en-US"/>
        </w:rPr>
        <w:lastRenderedPageBreak/>
        <w:t>NORMATIVE REFERENCES</w:t>
      </w:r>
      <w:bookmarkEnd w:id="1"/>
    </w:p>
    <w:p w14:paraId="28932459" w14:textId="77777777" w:rsidR="002D26B3" w:rsidRPr="00927D4C" w:rsidRDefault="002D26B3" w:rsidP="00321BEB">
      <w:pPr>
        <w:rPr>
          <w:rFonts w:ascii="Times New Roman" w:hAnsi="Times New Roman" w:cs="Times New Roman"/>
          <w:lang w:val="en-US"/>
        </w:rPr>
      </w:pPr>
    </w:p>
    <w:p w14:paraId="0DC9AA90" w14:textId="77777777" w:rsidR="006C10F8" w:rsidRPr="00927D4C" w:rsidRDefault="006C10F8" w:rsidP="00321BEB">
      <w:pPr>
        <w:pStyle w:val="NormalWeb"/>
        <w:spacing w:after="0"/>
        <w:ind w:firstLine="567"/>
        <w:contextualSpacing/>
        <w:jc w:val="both"/>
        <w:rPr>
          <w:sz w:val="28"/>
          <w:szCs w:val="28"/>
        </w:rPr>
      </w:pPr>
      <w:r w:rsidRPr="00927D4C">
        <w:rPr>
          <w:sz w:val="28"/>
          <w:szCs w:val="28"/>
        </w:rPr>
        <w:t>1. Convention for the Unification of Certain Rules for International Carriage by Air (Montreal, May 28, 1999), (ratified by the Law of the Republic of Kazakhstan No. 297-V dated March 19, 2015) (the "Montreal Convention"</w:t>
      </w:r>
      <w:proofErr w:type="gramStart"/>
      <w:r w:rsidRPr="00927D4C">
        <w:rPr>
          <w:sz w:val="28"/>
          <w:szCs w:val="28"/>
        </w:rPr>
        <w:t>);</w:t>
      </w:r>
      <w:proofErr w:type="gramEnd"/>
    </w:p>
    <w:p w14:paraId="0CA0FD21" w14:textId="77777777" w:rsidR="006C10F8" w:rsidRPr="00927D4C" w:rsidRDefault="006C10F8" w:rsidP="00321BEB">
      <w:pPr>
        <w:pStyle w:val="NormalWeb"/>
        <w:spacing w:after="0"/>
        <w:ind w:firstLine="567"/>
        <w:contextualSpacing/>
        <w:jc w:val="both"/>
        <w:rPr>
          <w:sz w:val="28"/>
          <w:szCs w:val="28"/>
        </w:rPr>
      </w:pPr>
      <w:r w:rsidRPr="00927D4C">
        <w:rPr>
          <w:sz w:val="28"/>
          <w:szCs w:val="28"/>
        </w:rPr>
        <w:t>2. Convention on International Civil Aviation, Chicago, December 7, 1944 (ratified by Resolution of the Supreme Council of the Republic of Kazakhstan No. 1503-XII dated July 2, 1992) (the "Chicago Convention"</w:t>
      </w:r>
      <w:proofErr w:type="gramStart"/>
      <w:r w:rsidRPr="00927D4C">
        <w:rPr>
          <w:sz w:val="28"/>
          <w:szCs w:val="28"/>
        </w:rPr>
        <w:t>);</w:t>
      </w:r>
      <w:proofErr w:type="gramEnd"/>
    </w:p>
    <w:p w14:paraId="171B91EA" w14:textId="77777777" w:rsidR="006C10F8" w:rsidRPr="00927D4C" w:rsidRDefault="006C10F8" w:rsidP="00321BEB">
      <w:pPr>
        <w:pStyle w:val="NormalWeb"/>
        <w:spacing w:after="0"/>
        <w:ind w:firstLine="567"/>
        <w:contextualSpacing/>
        <w:jc w:val="both"/>
        <w:rPr>
          <w:sz w:val="28"/>
          <w:szCs w:val="28"/>
        </w:rPr>
      </w:pPr>
      <w:r w:rsidRPr="00927D4C">
        <w:rPr>
          <w:sz w:val="28"/>
          <w:szCs w:val="28"/>
        </w:rPr>
        <w:t>3. The Convention on International Interests in Mobile Equipment (Cape Town, 16 November 2001), ratified by the Law on Ratification of the Convention on International Interests in Mobile Equipment and the Protocol to the Cape Town Convention No. 29-V on Aircraft Equipment specific to 5 July 2012 (the "Ratification Law") (the "Cape Town Convention"</w:t>
      </w:r>
      <w:proofErr w:type="gramStart"/>
      <w:r w:rsidRPr="00927D4C">
        <w:rPr>
          <w:sz w:val="28"/>
          <w:szCs w:val="28"/>
        </w:rPr>
        <w:t>);</w:t>
      </w:r>
      <w:proofErr w:type="gramEnd"/>
    </w:p>
    <w:p w14:paraId="17B976F5" w14:textId="77777777" w:rsidR="006C10F8" w:rsidRPr="00927D4C" w:rsidRDefault="006C10F8" w:rsidP="00321BEB">
      <w:pPr>
        <w:pStyle w:val="NormalWeb"/>
        <w:spacing w:after="0"/>
        <w:ind w:firstLine="567"/>
        <w:contextualSpacing/>
        <w:jc w:val="both"/>
        <w:rPr>
          <w:sz w:val="28"/>
          <w:szCs w:val="28"/>
        </w:rPr>
      </w:pPr>
      <w:r w:rsidRPr="00927D4C">
        <w:rPr>
          <w:sz w:val="28"/>
          <w:szCs w:val="28"/>
        </w:rPr>
        <w:t>4. The Protocol on Aircraft Equipment, ratified by the Law on Ratification (the "Aircraft Protocol"</w:t>
      </w:r>
      <w:proofErr w:type="gramStart"/>
      <w:r w:rsidRPr="00927D4C">
        <w:rPr>
          <w:sz w:val="28"/>
          <w:szCs w:val="28"/>
        </w:rPr>
        <w:t>);</w:t>
      </w:r>
      <w:proofErr w:type="gramEnd"/>
    </w:p>
    <w:p w14:paraId="41154A47" w14:textId="77777777" w:rsidR="006C10F8" w:rsidRPr="00927D4C" w:rsidRDefault="006C10F8" w:rsidP="00321BEB">
      <w:pPr>
        <w:pStyle w:val="NormalWeb"/>
        <w:spacing w:after="0"/>
        <w:ind w:firstLine="567"/>
        <w:contextualSpacing/>
        <w:jc w:val="both"/>
        <w:rPr>
          <w:sz w:val="28"/>
          <w:szCs w:val="28"/>
        </w:rPr>
      </w:pPr>
      <w:r w:rsidRPr="00927D4C">
        <w:rPr>
          <w:sz w:val="28"/>
          <w:szCs w:val="28"/>
        </w:rPr>
        <w:t xml:space="preserve">5. The Constitution of the Republic of Kazakhstan dated 30 August </w:t>
      </w:r>
      <w:proofErr w:type="gramStart"/>
      <w:r w:rsidRPr="00927D4C">
        <w:rPr>
          <w:sz w:val="28"/>
          <w:szCs w:val="28"/>
        </w:rPr>
        <w:t>1995;</w:t>
      </w:r>
      <w:proofErr w:type="gramEnd"/>
    </w:p>
    <w:p w14:paraId="68CF6540" w14:textId="77777777" w:rsidR="006C10F8" w:rsidRPr="00927D4C" w:rsidRDefault="006C10F8" w:rsidP="00321BEB">
      <w:pPr>
        <w:pStyle w:val="NormalWeb"/>
        <w:spacing w:after="0"/>
        <w:ind w:firstLine="567"/>
        <w:contextualSpacing/>
        <w:jc w:val="both"/>
        <w:rPr>
          <w:sz w:val="28"/>
          <w:szCs w:val="28"/>
        </w:rPr>
      </w:pPr>
      <w:r w:rsidRPr="00927D4C">
        <w:rPr>
          <w:sz w:val="28"/>
          <w:szCs w:val="28"/>
        </w:rPr>
        <w:t>6. The Civil Code of the Republic of Kazakhstan (General Part dated 27 December 1994; Special Part dated 1 July 1999) (the "Civil Code"</w:t>
      </w:r>
      <w:proofErr w:type="gramStart"/>
      <w:r w:rsidRPr="00927D4C">
        <w:rPr>
          <w:sz w:val="28"/>
          <w:szCs w:val="28"/>
        </w:rPr>
        <w:t>);</w:t>
      </w:r>
      <w:proofErr w:type="gramEnd"/>
    </w:p>
    <w:p w14:paraId="776C31D2" w14:textId="77777777" w:rsidR="006C10F8" w:rsidRPr="00927D4C" w:rsidRDefault="006C10F8" w:rsidP="00321BEB">
      <w:pPr>
        <w:pStyle w:val="NormalWeb"/>
        <w:spacing w:after="0"/>
        <w:ind w:firstLine="567"/>
        <w:contextualSpacing/>
        <w:jc w:val="both"/>
        <w:rPr>
          <w:sz w:val="28"/>
          <w:szCs w:val="28"/>
        </w:rPr>
      </w:pPr>
      <w:r w:rsidRPr="00927D4C">
        <w:rPr>
          <w:sz w:val="28"/>
          <w:szCs w:val="28"/>
        </w:rPr>
        <w:t>7. Entrepreneurial Code of the Republic of Kazakhstan No. 375-V dated October 29, 2015 (the "Entrepreneurial Code"</w:t>
      </w:r>
      <w:proofErr w:type="gramStart"/>
      <w:r w:rsidRPr="00927D4C">
        <w:rPr>
          <w:sz w:val="28"/>
          <w:szCs w:val="28"/>
        </w:rPr>
        <w:t>);</w:t>
      </w:r>
      <w:proofErr w:type="gramEnd"/>
    </w:p>
    <w:p w14:paraId="0CC042DF" w14:textId="77777777" w:rsidR="006C10F8" w:rsidRPr="00927D4C" w:rsidRDefault="006C10F8" w:rsidP="00321BEB">
      <w:pPr>
        <w:pStyle w:val="NormalWeb"/>
        <w:spacing w:after="0"/>
        <w:ind w:firstLine="567"/>
        <w:contextualSpacing/>
        <w:jc w:val="both"/>
        <w:rPr>
          <w:sz w:val="28"/>
          <w:szCs w:val="28"/>
        </w:rPr>
      </w:pPr>
      <w:r w:rsidRPr="00927D4C">
        <w:rPr>
          <w:sz w:val="28"/>
          <w:szCs w:val="28"/>
        </w:rPr>
        <w:t xml:space="preserve">8. Law of the Republic of Kazakhstan "On Transport in the Republic of Kazakhstan" No. 156-XIII dated September 21, </w:t>
      </w:r>
      <w:proofErr w:type="gramStart"/>
      <w:r w:rsidRPr="00927D4C">
        <w:rPr>
          <w:sz w:val="28"/>
          <w:szCs w:val="28"/>
        </w:rPr>
        <w:t>1994;</w:t>
      </w:r>
      <w:proofErr w:type="gramEnd"/>
    </w:p>
    <w:p w14:paraId="46D228F9" w14:textId="77777777" w:rsidR="006C10F8" w:rsidRPr="00927D4C" w:rsidRDefault="006C10F8" w:rsidP="00321BEB">
      <w:pPr>
        <w:pStyle w:val="NormalWeb"/>
        <w:spacing w:after="0"/>
        <w:ind w:firstLine="567"/>
        <w:contextualSpacing/>
        <w:jc w:val="both"/>
        <w:rPr>
          <w:sz w:val="28"/>
          <w:szCs w:val="28"/>
        </w:rPr>
      </w:pPr>
      <w:r w:rsidRPr="00927D4C">
        <w:rPr>
          <w:sz w:val="28"/>
          <w:szCs w:val="28"/>
        </w:rPr>
        <w:t>9. Law of the Republic of Kazakhstan "On the Use of the Airspace of the Republic of Kazakhstan and Aviation Activities" No. 339-IV dated July 15, 2010 (hereinafter referred to as the "Aviation Law"</w:t>
      </w:r>
      <w:proofErr w:type="gramStart"/>
      <w:r w:rsidRPr="00927D4C">
        <w:rPr>
          <w:sz w:val="28"/>
          <w:szCs w:val="28"/>
        </w:rPr>
        <w:t>);</w:t>
      </w:r>
      <w:proofErr w:type="gramEnd"/>
    </w:p>
    <w:p w14:paraId="077AA8A2" w14:textId="77777777" w:rsidR="006C10F8" w:rsidRPr="00927D4C" w:rsidRDefault="006C10F8" w:rsidP="00321BEB">
      <w:pPr>
        <w:pStyle w:val="NormalWeb"/>
        <w:spacing w:after="0"/>
        <w:ind w:firstLine="567"/>
        <w:contextualSpacing/>
        <w:jc w:val="both"/>
        <w:rPr>
          <w:sz w:val="28"/>
          <w:szCs w:val="28"/>
        </w:rPr>
      </w:pPr>
      <w:r w:rsidRPr="00927D4C">
        <w:rPr>
          <w:sz w:val="28"/>
          <w:szCs w:val="28"/>
        </w:rPr>
        <w:t>10. Order of the Acting Minister for Investment and Development of the Republic of Kazakhstan "On Approval of Certification Requirements for Civil Aircraft Operators" No. 153 dated February 24, 2015 (the "Order on Certification Requirements"</w:t>
      </w:r>
      <w:proofErr w:type="gramStart"/>
      <w:r w:rsidRPr="00927D4C">
        <w:rPr>
          <w:sz w:val="28"/>
          <w:szCs w:val="28"/>
        </w:rPr>
        <w:t>);</w:t>
      </w:r>
      <w:proofErr w:type="gramEnd"/>
    </w:p>
    <w:p w14:paraId="07A40FF8" w14:textId="77777777" w:rsidR="006C10F8" w:rsidRPr="00927D4C" w:rsidRDefault="006C10F8" w:rsidP="00321BEB">
      <w:pPr>
        <w:pStyle w:val="NormalWeb"/>
        <w:spacing w:after="0"/>
        <w:ind w:firstLine="567"/>
        <w:contextualSpacing/>
        <w:jc w:val="both"/>
        <w:rPr>
          <w:sz w:val="28"/>
          <w:szCs w:val="28"/>
        </w:rPr>
      </w:pPr>
      <w:r w:rsidRPr="00927D4C">
        <w:rPr>
          <w:sz w:val="28"/>
          <w:szCs w:val="28"/>
        </w:rPr>
        <w:t>11. Order of the Minister of Investment and Development of the Republic of Kazakhstan "On approval of the Rules for certification and issuance of an operator certificate for civil aircraft" No. 1061 dated November 10, 2015 ("Aircraft Operator Certification Rules"</w:t>
      </w:r>
      <w:proofErr w:type="gramStart"/>
      <w:r w:rsidRPr="00927D4C">
        <w:rPr>
          <w:sz w:val="28"/>
          <w:szCs w:val="28"/>
        </w:rPr>
        <w:t>);</w:t>
      </w:r>
      <w:proofErr w:type="gramEnd"/>
    </w:p>
    <w:p w14:paraId="3C054AA7" w14:textId="77777777" w:rsidR="006C10F8" w:rsidRPr="00927D4C" w:rsidRDefault="006C10F8" w:rsidP="00321BEB">
      <w:pPr>
        <w:pStyle w:val="NormalWeb"/>
        <w:spacing w:after="0"/>
        <w:ind w:firstLine="567"/>
        <w:contextualSpacing/>
        <w:jc w:val="both"/>
        <w:rPr>
          <w:sz w:val="28"/>
          <w:szCs w:val="28"/>
        </w:rPr>
      </w:pPr>
      <w:r w:rsidRPr="00927D4C">
        <w:rPr>
          <w:sz w:val="28"/>
          <w:szCs w:val="28"/>
        </w:rPr>
        <w:t>12. Order of the Minister of Investment and Development of the Republic of Kazakhstan "On approval of the Rules for the carriage of passengers, baggage and cargo by air" No. 540 dated April 30, 2015 ("Air Transportation Rules"</w:t>
      </w:r>
      <w:proofErr w:type="gramStart"/>
      <w:r w:rsidRPr="00927D4C">
        <w:rPr>
          <w:sz w:val="28"/>
          <w:szCs w:val="28"/>
        </w:rPr>
        <w:t>);</w:t>
      </w:r>
      <w:proofErr w:type="gramEnd"/>
    </w:p>
    <w:p w14:paraId="320DACEE" w14:textId="77777777" w:rsidR="006C10F8" w:rsidRPr="00927D4C" w:rsidRDefault="006C10F8" w:rsidP="00321BEB">
      <w:pPr>
        <w:pStyle w:val="NormalWeb"/>
        <w:spacing w:after="0"/>
        <w:ind w:firstLine="567"/>
        <w:contextualSpacing/>
        <w:jc w:val="both"/>
        <w:rPr>
          <w:sz w:val="28"/>
          <w:szCs w:val="28"/>
        </w:rPr>
      </w:pPr>
      <w:r w:rsidRPr="00927D4C">
        <w:rPr>
          <w:sz w:val="28"/>
          <w:szCs w:val="28"/>
        </w:rPr>
        <w:t>13. Resolution of the Government of the Republic of Kazakhstan "On approval of the Rules for the investigation of aviation accidents and incidents" No. 828 dated July 18, 2011 ("Civil Aviation Investigation Rules"</w:t>
      </w:r>
      <w:proofErr w:type="gramStart"/>
      <w:r w:rsidRPr="00927D4C">
        <w:rPr>
          <w:sz w:val="28"/>
          <w:szCs w:val="28"/>
        </w:rPr>
        <w:t>);</w:t>
      </w:r>
      <w:proofErr w:type="gramEnd"/>
    </w:p>
    <w:p w14:paraId="51AFEC25" w14:textId="77777777" w:rsidR="006C10F8" w:rsidRPr="00927D4C" w:rsidRDefault="006C10F8" w:rsidP="00321BEB">
      <w:pPr>
        <w:pStyle w:val="NormalWeb"/>
        <w:spacing w:after="0"/>
        <w:ind w:firstLine="567"/>
        <w:contextualSpacing/>
        <w:jc w:val="both"/>
        <w:rPr>
          <w:sz w:val="28"/>
          <w:szCs w:val="28"/>
        </w:rPr>
      </w:pPr>
      <w:r w:rsidRPr="00927D4C">
        <w:rPr>
          <w:sz w:val="28"/>
          <w:szCs w:val="28"/>
        </w:rPr>
        <w:t>14. Order of the Minister of Defense of the Republic of Kazakhstan "On approval of the Rules for the investigation of aviation accidents and incidents in state aviation of the Republic of Kazakhstan" No. 145 dated March 18, 2015 ("Rules for Investigation in State Aviation"</w:t>
      </w:r>
      <w:proofErr w:type="gramStart"/>
      <w:r w:rsidRPr="00927D4C">
        <w:rPr>
          <w:sz w:val="28"/>
          <w:szCs w:val="28"/>
        </w:rPr>
        <w:t>);</w:t>
      </w:r>
      <w:proofErr w:type="gramEnd"/>
    </w:p>
    <w:p w14:paraId="65031E6E" w14:textId="77777777" w:rsidR="006C10F8" w:rsidRPr="00927D4C" w:rsidRDefault="006C10F8" w:rsidP="00321BEB">
      <w:pPr>
        <w:pStyle w:val="NormalWeb"/>
        <w:spacing w:after="0"/>
        <w:ind w:firstLine="567"/>
        <w:contextualSpacing/>
        <w:jc w:val="both"/>
        <w:rPr>
          <w:sz w:val="28"/>
          <w:szCs w:val="28"/>
        </w:rPr>
      </w:pPr>
      <w:r w:rsidRPr="00927D4C">
        <w:rPr>
          <w:sz w:val="28"/>
          <w:szCs w:val="28"/>
        </w:rPr>
        <w:lastRenderedPageBreak/>
        <w:t>15. Order of the Minister of Defense of the Republic of Kazakhstan "On approval of the Rules for the registration of aircraft of state aviation of the Republic of Kazakhstan" No. 220 dated May 18, 2011 ("Rules for the registration of state aircraft"</w:t>
      </w:r>
      <w:proofErr w:type="gramStart"/>
      <w:r w:rsidRPr="00927D4C">
        <w:rPr>
          <w:sz w:val="28"/>
          <w:szCs w:val="28"/>
        </w:rPr>
        <w:t>);</w:t>
      </w:r>
      <w:proofErr w:type="gramEnd"/>
    </w:p>
    <w:p w14:paraId="3EF1B544" w14:textId="77777777" w:rsidR="001D0FBA" w:rsidRPr="00927D4C" w:rsidRDefault="006C10F8" w:rsidP="00321BEB">
      <w:pPr>
        <w:pStyle w:val="NormalWeb"/>
        <w:spacing w:before="0" w:beforeAutospacing="0" w:after="0" w:afterAutospacing="0"/>
        <w:ind w:firstLine="567"/>
        <w:contextualSpacing/>
        <w:jc w:val="both"/>
        <w:rPr>
          <w:sz w:val="28"/>
          <w:szCs w:val="28"/>
        </w:rPr>
      </w:pPr>
      <w:r w:rsidRPr="00927D4C">
        <w:rPr>
          <w:sz w:val="28"/>
          <w:szCs w:val="28"/>
        </w:rPr>
        <w:t>16. Order of the Minister of Transport and Communications of the Republic of Kazakhstan "On approval of the Rules for state registration of civil aircraft of the Republic of Kazakhstan, rights to them and transactions with them, as well as forms of documents certifying rights to them" No. 613 dated September 18, 2012 ("Rules for the registration of civil aircraft"); as well as other regulatory legal acts of the Republic of Kazakhstan [48].</w:t>
      </w:r>
    </w:p>
    <w:p w14:paraId="66FA4AEE" w14:textId="10C70AB0" w:rsidR="008E1BCA" w:rsidRPr="00927D4C" w:rsidRDefault="00987298" w:rsidP="00321BEB">
      <w:pPr>
        <w:pStyle w:val="NormalWeb"/>
        <w:spacing w:before="0" w:beforeAutospacing="0" w:after="0" w:afterAutospacing="0"/>
        <w:ind w:firstLine="567"/>
        <w:contextualSpacing/>
        <w:jc w:val="both"/>
        <w:rPr>
          <w:sz w:val="28"/>
          <w:szCs w:val="28"/>
        </w:rPr>
      </w:pPr>
      <w:r w:rsidRPr="00927D4C">
        <w:br/>
      </w:r>
    </w:p>
    <w:p w14:paraId="4FB8AEBD" w14:textId="77777777" w:rsidR="008A074D" w:rsidRPr="00927D4C" w:rsidRDefault="008A074D" w:rsidP="00321BEB">
      <w:pPr>
        <w:spacing w:after="0" w:line="240" w:lineRule="auto"/>
        <w:contextualSpacing/>
        <w:rPr>
          <w:rFonts w:ascii="Times New Roman" w:hAnsi="Times New Roman" w:cs="Times New Roman"/>
          <w:lang w:val="en-US"/>
        </w:rPr>
      </w:pPr>
    </w:p>
    <w:p w14:paraId="2DBE5595" w14:textId="77777777" w:rsidR="002D26B3" w:rsidRPr="00927D4C" w:rsidRDefault="002D26B3" w:rsidP="00321BEB">
      <w:pPr>
        <w:spacing w:after="0" w:line="240" w:lineRule="auto"/>
        <w:contextualSpacing/>
        <w:rPr>
          <w:rFonts w:ascii="Times New Roman" w:hAnsi="Times New Roman" w:cs="Times New Roman"/>
          <w:lang w:val="en-US"/>
        </w:rPr>
      </w:pPr>
    </w:p>
    <w:p w14:paraId="090CFAF4" w14:textId="77777777" w:rsidR="002D26B3" w:rsidRPr="00927D4C" w:rsidRDefault="002D26B3" w:rsidP="00321BEB">
      <w:pPr>
        <w:spacing w:after="0" w:line="240" w:lineRule="auto"/>
        <w:contextualSpacing/>
        <w:rPr>
          <w:rFonts w:ascii="Times New Roman" w:hAnsi="Times New Roman" w:cs="Times New Roman"/>
          <w:lang w:val="en-US"/>
        </w:rPr>
      </w:pPr>
    </w:p>
    <w:p w14:paraId="7F9DE7EA" w14:textId="77777777" w:rsidR="002D26B3" w:rsidRPr="00927D4C" w:rsidRDefault="002D26B3" w:rsidP="00321BEB">
      <w:pPr>
        <w:spacing w:after="0" w:line="240" w:lineRule="auto"/>
        <w:contextualSpacing/>
        <w:rPr>
          <w:rFonts w:ascii="Times New Roman" w:hAnsi="Times New Roman" w:cs="Times New Roman"/>
          <w:lang w:val="en-US"/>
        </w:rPr>
      </w:pPr>
    </w:p>
    <w:p w14:paraId="19784CB6" w14:textId="77777777" w:rsidR="006C10F8" w:rsidRPr="00927D4C" w:rsidRDefault="006C10F8" w:rsidP="00321BEB">
      <w:pPr>
        <w:spacing w:after="0" w:line="240" w:lineRule="auto"/>
        <w:contextualSpacing/>
        <w:rPr>
          <w:rFonts w:ascii="Times New Roman" w:hAnsi="Times New Roman" w:cs="Times New Roman"/>
          <w:lang w:val="en-US"/>
        </w:rPr>
      </w:pPr>
    </w:p>
    <w:p w14:paraId="6C230EE5" w14:textId="77777777" w:rsidR="006C10F8" w:rsidRPr="00927D4C" w:rsidRDefault="006C10F8" w:rsidP="00321BEB">
      <w:pPr>
        <w:spacing w:after="0" w:line="240" w:lineRule="auto"/>
        <w:contextualSpacing/>
        <w:rPr>
          <w:rFonts w:ascii="Times New Roman" w:hAnsi="Times New Roman" w:cs="Times New Roman"/>
          <w:lang w:val="en-US"/>
        </w:rPr>
      </w:pPr>
    </w:p>
    <w:p w14:paraId="3B5C88F4" w14:textId="77777777" w:rsidR="006C10F8" w:rsidRPr="00927D4C" w:rsidRDefault="006C10F8" w:rsidP="00321BEB">
      <w:pPr>
        <w:spacing w:after="0" w:line="240" w:lineRule="auto"/>
        <w:contextualSpacing/>
        <w:rPr>
          <w:rFonts w:ascii="Times New Roman" w:hAnsi="Times New Roman" w:cs="Times New Roman"/>
          <w:lang w:val="en-US"/>
        </w:rPr>
      </w:pPr>
    </w:p>
    <w:p w14:paraId="36FA1D8E" w14:textId="77777777" w:rsidR="006C10F8" w:rsidRPr="00927D4C" w:rsidRDefault="006C10F8" w:rsidP="00321BEB">
      <w:pPr>
        <w:spacing w:after="0" w:line="240" w:lineRule="auto"/>
        <w:contextualSpacing/>
        <w:rPr>
          <w:rFonts w:ascii="Times New Roman" w:hAnsi="Times New Roman" w:cs="Times New Roman"/>
          <w:lang w:val="en-US"/>
        </w:rPr>
      </w:pPr>
    </w:p>
    <w:p w14:paraId="787B7413" w14:textId="77777777" w:rsidR="006C10F8" w:rsidRPr="00927D4C" w:rsidRDefault="006C10F8" w:rsidP="00321BEB">
      <w:pPr>
        <w:spacing w:after="0" w:line="240" w:lineRule="auto"/>
        <w:contextualSpacing/>
        <w:rPr>
          <w:rFonts w:ascii="Times New Roman" w:hAnsi="Times New Roman" w:cs="Times New Roman"/>
          <w:lang w:val="en-US"/>
        </w:rPr>
      </w:pPr>
    </w:p>
    <w:p w14:paraId="10FD04C4" w14:textId="77777777" w:rsidR="006C10F8" w:rsidRPr="00927D4C" w:rsidRDefault="006C10F8" w:rsidP="00321BEB">
      <w:pPr>
        <w:spacing w:after="0" w:line="240" w:lineRule="auto"/>
        <w:contextualSpacing/>
        <w:rPr>
          <w:rFonts w:ascii="Times New Roman" w:hAnsi="Times New Roman" w:cs="Times New Roman"/>
          <w:lang w:val="en-US"/>
        </w:rPr>
      </w:pPr>
    </w:p>
    <w:p w14:paraId="58E819AA" w14:textId="77777777" w:rsidR="006C10F8" w:rsidRPr="00927D4C" w:rsidRDefault="006C10F8" w:rsidP="00321BEB">
      <w:pPr>
        <w:spacing w:after="0" w:line="240" w:lineRule="auto"/>
        <w:contextualSpacing/>
        <w:rPr>
          <w:rFonts w:ascii="Times New Roman" w:hAnsi="Times New Roman" w:cs="Times New Roman"/>
          <w:lang w:val="en-US"/>
        </w:rPr>
      </w:pPr>
    </w:p>
    <w:p w14:paraId="784EE489" w14:textId="77777777" w:rsidR="006C10F8" w:rsidRPr="00927D4C" w:rsidRDefault="006C10F8" w:rsidP="00321BEB">
      <w:pPr>
        <w:spacing w:after="0" w:line="240" w:lineRule="auto"/>
        <w:contextualSpacing/>
        <w:rPr>
          <w:rFonts w:ascii="Times New Roman" w:hAnsi="Times New Roman" w:cs="Times New Roman"/>
          <w:lang w:val="en-US"/>
        </w:rPr>
      </w:pPr>
    </w:p>
    <w:p w14:paraId="3F2562FF" w14:textId="77777777" w:rsidR="006C10F8" w:rsidRPr="00927D4C" w:rsidRDefault="006C10F8" w:rsidP="00321BEB">
      <w:pPr>
        <w:spacing w:after="0" w:line="240" w:lineRule="auto"/>
        <w:contextualSpacing/>
        <w:rPr>
          <w:rFonts w:ascii="Times New Roman" w:hAnsi="Times New Roman" w:cs="Times New Roman"/>
          <w:lang w:val="en-US"/>
        </w:rPr>
      </w:pPr>
    </w:p>
    <w:p w14:paraId="5D247777" w14:textId="77777777" w:rsidR="006C10F8" w:rsidRPr="00927D4C" w:rsidRDefault="006C10F8" w:rsidP="00321BEB">
      <w:pPr>
        <w:spacing w:after="0" w:line="240" w:lineRule="auto"/>
        <w:contextualSpacing/>
        <w:rPr>
          <w:rFonts w:ascii="Times New Roman" w:hAnsi="Times New Roman" w:cs="Times New Roman"/>
          <w:lang w:val="en-US"/>
        </w:rPr>
      </w:pPr>
    </w:p>
    <w:p w14:paraId="5AFBD714" w14:textId="77777777" w:rsidR="006C10F8" w:rsidRPr="00927D4C" w:rsidRDefault="006C10F8" w:rsidP="00321BEB">
      <w:pPr>
        <w:spacing w:after="0" w:line="240" w:lineRule="auto"/>
        <w:contextualSpacing/>
        <w:rPr>
          <w:rFonts w:ascii="Times New Roman" w:hAnsi="Times New Roman" w:cs="Times New Roman"/>
          <w:lang w:val="en-US"/>
        </w:rPr>
      </w:pPr>
    </w:p>
    <w:p w14:paraId="12E985AE" w14:textId="77777777" w:rsidR="006C10F8" w:rsidRPr="00927D4C" w:rsidRDefault="006C10F8" w:rsidP="00321BEB">
      <w:pPr>
        <w:spacing w:after="0" w:line="240" w:lineRule="auto"/>
        <w:contextualSpacing/>
        <w:rPr>
          <w:rFonts w:ascii="Times New Roman" w:hAnsi="Times New Roman" w:cs="Times New Roman"/>
          <w:lang w:val="en-US"/>
        </w:rPr>
      </w:pPr>
    </w:p>
    <w:p w14:paraId="348D73B9" w14:textId="77777777" w:rsidR="006C10F8" w:rsidRPr="00927D4C" w:rsidRDefault="006C10F8" w:rsidP="00321BEB">
      <w:pPr>
        <w:spacing w:after="0" w:line="240" w:lineRule="auto"/>
        <w:contextualSpacing/>
        <w:rPr>
          <w:rFonts w:ascii="Times New Roman" w:hAnsi="Times New Roman" w:cs="Times New Roman"/>
          <w:lang w:val="en-US"/>
        </w:rPr>
      </w:pPr>
    </w:p>
    <w:p w14:paraId="7BFBF6E2" w14:textId="77777777" w:rsidR="006C10F8" w:rsidRPr="00927D4C" w:rsidRDefault="006C10F8" w:rsidP="00321BEB">
      <w:pPr>
        <w:spacing w:after="0" w:line="240" w:lineRule="auto"/>
        <w:contextualSpacing/>
        <w:rPr>
          <w:rFonts w:ascii="Times New Roman" w:hAnsi="Times New Roman" w:cs="Times New Roman"/>
          <w:lang w:val="en-US"/>
        </w:rPr>
      </w:pPr>
    </w:p>
    <w:p w14:paraId="55B0C316" w14:textId="77777777" w:rsidR="006C10F8" w:rsidRPr="00927D4C" w:rsidRDefault="006C10F8" w:rsidP="00321BEB">
      <w:pPr>
        <w:spacing w:after="0" w:line="240" w:lineRule="auto"/>
        <w:contextualSpacing/>
        <w:rPr>
          <w:rFonts w:ascii="Times New Roman" w:hAnsi="Times New Roman" w:cs="Times New Roman"/>
          <w:lang w:val="en-US"/>
        </w:rPr>
      </w:pPr>
    </w:p>
    <w:p w14:paraId="1D254813" w14:textId="77777777" w:rsidR="006C10F8" w:rsidRPr="00927D4C" w:rsidRDefault="006C10F8" w:rsidP="00321BEB">
      <w:pPr>
        <w:spacing w:after="0" w:line="240" w:lineRule="auto"/>
        <w:contextualSpacing/>
        <w:rPr>
          <w:rFonts w:ascii="Times New Roman" w:hAnsi="Times New Roman" w:cs="Times New Roman"/>
          <w:lang w:val="en-US"/>
        </w:rPr>
      </w:pPr>
    </w:p>
    <w:p w14:paraId="62665756" w14:textId="77777777" w:rsidR="006C10F8" w:rsidRPr="00927D4C" w:rsidRDefault="006C10F8" w:rsidP="00321BEB">
      <w:pPr>
        <w:spacing w:after="0" w:line="240" w:lineRule="auto"/>
        <w:contextualSpacing/>
        <w:rPr>
          <w:rFonts w:ascii="Times New Roman" w:hAnsi="Times New Roman" w:cs="Times New Roman"/>
          <w:lang w:val="en-US"/>
        </w:rPr>
      </w:pPr>
    </w:p>
    <w:p w14:paraId="7FB9678A" w14:textId="77777777" w:rsidR="006C10F8" w:rsidRPr="00927D4C" w:rsidRDefault="006C10F8" w:rsidP="00321BEB">
      <w:pPr>
        <w:spacing w:after="0" w:line="240" w:lineRule="auto"/>
        <w:contextualSpacing/>
        <w:rPr>
          <w:rFonts w:ascii="Times New Roman" w:hAnsi="Times New Roman" w:cs="Times New Roman"/>
          <w:lang w:val="en-US"/>
        </w:rPr>
      </w:pPr>
    </w:p>
    <w:p w14:paraId="76262840" w14:textId="77777777" w:rsidR="006C10F8" w:rsidRPr="00927D4C" w:rsidRDefault="006C10F8" w:rsidP="00321BEB">
      <w:pPr>
        <w:spacing w:after="0" w:line="240" w:lineRule="auto"/>
        <w:contextualSpacing/>
        <w:rPr>
          <w:rFonts w:ascii="Times New Roman" w:hAnsi="Times New Roman" w:cs="Times New Roman"/>
          <w:lang w:val="en-US"/>
        </w:rPr>
      </w:pPr>
    </w:p>
    <w:p w14:paraId="103E04BA" w14:textId="77777777" w:rsidR="006C10F8" w:rsidRPr="00927D4C" w:rsidRDefault="006C10F8" w:rsidP="00321BEB">
      <w:pPr>
        <w:spacing w:after="0" w:line="240" w:lineRule="auto"/>
        <w:contextualSpacing/>
        <w:rPr>
          <w:rFonts w:ascii="Times New Roman" w:hAnsi="Times New Roman" w:cs="Times New Roman"/>
          <w:lang w:val="en-US"/>
        </w:rPr>
      </w:pPr>
    </w:p>
    <w:p w14:paraId="04F840E3" w14:textId="77777777" w:rsidR="006C10F8" w:rsidRPr="00927D4C" w:rsidRDefault="006C10F8" w:rsidP="00321BEB">
      <w:pPr>
        <w:spacing w:after="0" w:line="240" w:lineRule="auto"/>
        <w:contextualSpacing/>
        <w:rPr>
          <w:rFonts w:ascii="Times New Roman" w:hAnsi="Times New Roman" w:cs="Times New Roman"/>
          <w:lang w:val="en-US"/>
        </w:rPr>
      </w:pPr>
    </w:p>
    <w:p w14:paraId="59C27B9C" w14:textId="77777777" w:rsidR="006C10F8" w:rsidRPr="00927D4C" w:rsidRDefault="006C10F8" w:rsidP="00321BEB">
      <w:pPr>
        <w:spacing w:after="0" w:line="240" w:lineRule="auto"/>
        <w:contextualSpacing/>
        <w:rPr>
          <w:rFonts w:ascii="Times New Roman" w:hAnsi="Times New Roman" w:cs="Times New Roman"/>
          <w:lang w:val="en-US"/>
        </w:rPr>
      </w:pPr>
    </w:p>
    <w:p w14:paraId="2A89C239" w14:textId="77777777" w:rsidR="006C10F8" w:rsidRPr="00927D4C" w:rsidRDefault="006C10F8" w:rsidP="00321BEB">
      <w:pPr>
        <w:spacing w:after="0" w:line="240" w:lineRule="auto"/>
        <w:contextualSpacing/>
        <w:rPr>
          <w:rFonts w:ascii="Times New Roman" w:hAnsi="Times New Roman" w:cs="Times New Roman"/>
          <w:lang w:val="en-US"/>
        </w:rPr>
      </w:pPr>
    </w:p>
    <w:p w14:paraId="72E1038B" w14:textId="77777777" w:rsidR="006C10F8" w:rsidRPr="00927D4C" w:rsidRDefault="006C10F8" w:rsidP="00321BEB">
      <w:pPr>
        <w:spacing w:after="0" w:line="240" w:lineRule="auto"/>
        <w:contextualSpacing/>
        <w:rPr>
          <w:rFonts w:ascii="Times New Roman" w:hAnsi="Times New Roman" w:cs="Times New Roman"/>
          <w:lang w:val="en-US"/>
        </w:rPr>
      </w:pPr>
    </w:p>
    <w:p w14:paraId="09144E91" w14:textId="77777777" w:rsidR="006C10F8" w:rsidRPr="00927D4C" w:rsidRDefault="006C10F8" w:rsidP="00321BEB">
      <w:pPr>
        <w:spacing w:after="0" w:line="240" w:lineRule="auto"/>
        <w:contextualSpacing/>
        <w:rPr>
          <w:rFonts w:ascii="Times New Roman" w:hAnsi="Times New Roman" w:cs="Times New Roman"/>
          <w:lang w:val="en-US"/>
        </w:rPr>
      </w:pPr>
    </w:p>
    <w:p w14:paraId="658F2565" w14:textId="77777777" w:rsidR="006C10F8" w:rsidRPr="00927D4C" w:rsidRDefault="006C10F8" w:rsidP="00321BEB">
      <w:pPr>
        <w:spacing w:after="0" w:line="240" w:lineRule="auto"/>
        <w:contextualSpacing/>
        <w:rPr>
          <w:rFonts w:ascii="Times New Roman" w:hAnsi="Times New Roman" w:cs="Times New Roman"/>
          <w:lang w:val="en-US"/>
        </w:rPr>
      </w:pPr>
    </w:p>
    <w:p w14:paraId="265C9E8F" w14:textId="77777777" w:rsidR="006C10F8" w:rsidRPr="00927D4C" w:rsidRDefault="006C10F8" w:rsidP="00321BEB">
      <w:pPr>
        <w:spacing w:after="0" w:line="240" w:lineRule="auto"/>
        <w:contextualSpacing/>
        <w:rPr>
          <w:rFonts w:ascii="Times New Roman" w:hAnsi="Times New Roman" w:cs="Times New Roman"/>
          <w:lang w:val="en-US"/>
        </w:rPr>
      </w:pPr>
    </w:p>
    <w:p w14:paraId="69C9E6A1" w14:textId="77777777" w:rsidR="006C10F8" w:rsidRPr="00927D4C" w:rsidRDefault="006C10F8" w:rsidP="00321BEB">
      <w:pPr>
        <w:spacing w:after="0" w:line="240" w:lineRule="auto"/>
        <w:contextualSpacing/>
        <w:rPr>
          <w:rFonts w:ascii="Times New Roman" w:hAnsi="Times New Roman" w:cs="Times New Roman"/>
          <w:lang w:val="en-US"/>
        </w:rPr>
      </w:pPr>
    </w:p>
    <w:p w14:paraId="2ECF3AFB" w14:textId="77777777" w:rsidR="006C10F8" w:rsidRPr="00927D4C" w:rsidRDefault="006C10F8" w:rsidP="00321BEB">
      <w:pPr>
        <w:spacing w:after="0" w:line="240" w:lineRule="auto"/>
        <w:contextualSpacing/>
        <w:rPr>
          <w:rFonts w:ascii="Times New Roman" w:hAnsi="Times New Roman" w:cs="Times New Roman"/>
          <w:lang w:val="en-US"/>
        </w:rPr>
      </w:pPr>
    </w:p>
    <w:p w14:paraId="7AF5F1FE" w14:textId="77777777" w:rsidR="006C10F8" w:rsidRPr="00927D4C" w:rsidRDefault="006C10F8" w:rsidP="00321BEB">
      <w:pPr>
        <w:spacing w:after="0" w:line="240" w:lineRule="auto"/>
        <w:contextualSpacing/>
        <w:rPr>
          <w:rFonts w:ascii="Times New Roman" w:hAnsi="Times New Roman" w:cs="Times New Roman"/>
          <w:lang w:val="en-US"/>
        </w:rPr>
      </w:pPr>
    </w:p>
    <w:p w14:paraId="7DD6C5DB" w14:textId="77777777" w:rsidR="006C10F8" w:rsidRPr="00927D4C" w:rsidRDefault="006C10F8" w:rsidP="00321BEB">
      <w:pPr>
        <w:spacing w:after="0" w:line="240" w:lineRule="auto"/>
        <w:contextualSpacing/>
        <w:rPr>
          <w:rFonts w:ascii="Times New Roman" w:hAnsi="Times New Roman" w:cs="Times New Roman"/>
          <w:lang w:val="en-US"/>
        </w:rPr>
      </w:pPr>
    </w:p>
    <w:p w14:paraId="1DA4DEA9" w14:textId="77777777" w:rsidR="006C10F8" w:rsidRPr="00927D4C" w:rsidRDefault="006C10F8" w:rsidP="00321BEB">
      <w:pPr>
        <w:spacing w:after="0" w:line="240" w:lineRule="auto"/>
        <w:contextualSpacing/>
        <w:rPr>
          <w:rFonts w:ascii="Times New Roman" w:hAnsi="Times New Roman" w:cs="Times New Roman"/>
          <w:lang w:val="en-US"/>
        </w:rPr>
      </w:pPr>
    </w:p>
    <w:p w14:paraId="3CE75C6F" w14:textId="77777777" w:rsidR="006C10F8" w:rsidRPr="00927D4C" w:rsidRDefault="006C10F8" w:rsidP="00321BEB">
      <w:pPr>
        <w:spacing w:after="0" w:line="240" w:lineRule="auto"/>
        <w:contextualSpacing/>
        <w:rPr>
          <w:rFonts w:ascii="Times New Roman" w:hAnsi="Times New Roman" w:cs="Times New Roman"/>
          <w:lang w:val="en-US"/>
        </w:rPr>
      </w:pPr>
    </w:p>
    <w:p w14:paraId="3DD5B285" w14:textId="77777777" w:rsidR="002D26B3" w:rsidRPr="00927D4C" w:rsidRDefault="002D26B3" w:rsidP="00321BEB">
      <w:pPr>
        <w:spacing w:after="0" w:line="240" w:lineRule="auto"/>
        <w:contextualSpacing/>
        <w:rPr>
          <w:rFonts w:ascii="Times New Roman" w:hAnsi="Times New Roman" w:cs="Times New Roman"/>
          <w:lang w:val="en-US"/>
        </w:rPr>
      </w:pPr>
    </w:p>
    <w:p w14:paraId="12E4221B" w14:textId="2D10038F" w:rsidR="00C94FFE" w:rsidRPr="00927D4C" w:rsidRDefault="00C94FFE" w:rsidP="00321BEB">
      <w:pPr>
        <w:spacing w:after="0" w:line="240" w:lineRule="auto"/>
        <w:contextualSpacing/>
        <w:rPr>
          <w:rFonts w:ascii="Times New Roman" w:eastAsia="Times New Roman" w:hAnsi="Times New Roman" w:cs="Times New Roman"/>
          <w:sz w:val="28"/>
          <w:szCs w:val="28"/>
          <w:lang w:val="en-US"/>
        </w:rPr>
      </w:pPr>
    </w:p>
    <w:p w14:paraId="07986DFD" w14:textId="1E30F036" w:rsidR="00345EEB" w:rsidRPr="00927D4C" w:rsidRDefault="008A074D" w:rsidP="00321BEB">
      <w:pPr>
        <w:pStyle w:val="Heading1"/>
        <w:spacing w:before="0" w:after="0" w:line="240" w:lineRule="auto"/>
        <w:ind w:firstLine="720"/>
        <w:contextualSpacing/>
        <w:jc w:val="center"/>
        <w:rPr>
          <w:rFonts w:ascii="Times New Roman" w:hAnsi="Times New Roman" w:cs="Times New Roman"/>
          <w:b/>
          <w:bCs/>
          <w:color w:val="auto"/>
          <w:sz w:val="28"/>
          <w:szCs w:val="28"/>
        </w:rPr>
      </w:pPr>
      <w:bookmarkStart w:id="2" w:name="_Toc190079384"/>
      <w:r w:rsidRPr="00927D4C">
        <w:rPr>
          <w:rFonts w:ascii="Times New Roman" w:hAnsi="Times New Roman" w:cs="Times New Roman"/>
          <w:b/>
          <w:bCs/>
          <w:color w:val="auto"/>
          <w:sz w:val="28"/>
          <w:szCs w:val="28"/>
        </w:rPr>
        <w:lastRenderedPageBreak/>
        <w:t>NOTATIONS AND ABBREVIATIONS</w:t>
      </w:r>
      <w:bookmarkEnd w:id="2"/>
    </w:p>
    <w:p w14:paraId="79F5D677" w14:textId="77777777" w:rsidR="002D26B3" w:rsidRPr="00927D4C" w:rsidRDefault="002D26B3" w:rsidP="00321BEB">
      <w:pPr>
        <w:rPr>
          <w:rFonts w:ascii="Times New Roman" w:hAnsi="Times New Roman" w:cs="Times New Roman"/>
        </w:rPr>
      </w:pPr>
    </w:p>
    <w:p w14:paraId="3E0AFAD4" w14:textId="36A687BA" w:rsidR="00C07B7C" w:rsidRPr="00927D4C" w:rsidRDefault="00C07B7C" w:rsidP="00321BEB">
      <w:pPr>
        <w:pStyle w:val="NormalWeb"/>
        <w:spacing w:before="0" w:beforeAutospacing="0" w:after="0" w:afterAutospacing="0"/>
        <w:contextualSpacing/>
        <w:rPr>
          <w:sz w:val="28"/>
          <w:szCs w:val="28"/>
        </w:rPr>
      </w:pPr>
      <w:r w:rsidRPr="00927D4C">
        <w:rPr>
          <w:sz w:val="28"/>
          <w:szCs w:val="28"/>
        </w:rPr>
        <w:t>AAK</w:t>
      </w:r>
      <w:r w:rsidR="002C514F" w:rsidRPr="00927D4C">
        <w:rPr>
          <w:sz w:val="28"/>
          <w:szCs w:val="28"/>
        </w:rPr>
        <w:tab/>
      </w:r>
      <w:r w:rsidR="002C514F" w:rsidRPr="00927D4C">
        <w:rPr>
          <w:sz w:val="28"/>
          <w:szCs w:val="28"/>
        </w:rPr>
        <w:tab/>
      </w:r>
      <w:r w:rsidRPr="00927D4C">
        <w:rPr>
          <w:sz w:val="28"/>
          <w:szCs w:val="28"/>
        </w:rPr>
        <w:t xml:space="preserve">Aviation Administration of Kazakhstan </w:t>
      </w:r>
    </w:p>
    <w:p w14:paraId="5363B5D5" w14:textId="5DA16E94"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ACI</w:t>
      </w:r>
      <w:r w:rsidR="00D80537" w:rsidRPr="00927D4C">
        <w:rPr>
          <w:sz w:val="28"/>
          <w:szCs w:val="28"/>
        </w:rPr>
        <w:t xml:space="preserve">  </w:t>
      </w:r>
      <w:r w:rsidR="002C514F" w:rsidRPr="00927D4C">
        <w:rPr>
          <w:sz w:val="28"/>
          <w:szCs w:val="28"/>
        </w:rPr>
        <w:tab/>
      </w:r>
      <w:proofErr w:type="gramEnd"/>
      <w:r w:rsidR="002C514F" w:rsidRPr="00927D4C">
        <w:rPr>
          <w:sz w:val="28"/>
          <w:szCs w:val="28"/>
        </w:rPr>
        <w:tab/>
      </w:r>
      <w:r w:rsidR="00D80537" w:rsidRPr="00927D4C">
        <w:rPr>
          <w:sz w:val="28"/>
          <w:szCs w:val="28"/>
        </w:rPr>
        <w:t>Airports Council International</w:t>
      </w:r>
    </w:p>
    <w:p w14:paraId="3F41D25F" w14:textId="151C10CA"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ADR</w:t>
      </w:r>
      <w:r w:rsidR="00D80537" w:rsidRPr="00927D4C">
        <w:rPr>
          <w:sz w:val="28"/>
          <w:szCs w:val="28"/>
        </w:rPr>
        <w:t xml:space="preserve">  </w:t>
      </w:r>
      <w:r w:rsidR="002C514F" w:rsidRPr="00927D4C">
        <w:rPr>
          <w:sz w:val="28"/>
          <w:szCs w:val="28"/>
        </w:rPr>
        <w:tab/>
      </w:r>
      <w:proofErr w:type="gramEnd"/>
      <w:r w:rsidR="00D80537" w:rsidRPr="00927D4C">
        <w:rPr>
          <w:sz w:val="28"/>
          <w:szCs w:val="28"/>
        </w:rPr>
        <w:t>American Depositary Receipts</w:t>
      </w:r>
    </w:p>
    <w:p w14:paraId="64280D56" w14:textId="70BCD3DF" w:rsidR="00C07B7C" w:rsidRPr="00927D4C" w:rsidRDefault="00C07B7C" w:rsidP="00321BEB">
      <w:pPr>
        <w:pStyle w:val="NormalWeb"/>
        <w:spacing w:before="0" w:beforeAutospacing="0" w:after="0" w:afterAutospacing="0"/>
        <w:contextualSpacing/>
        <w:rPr>
          <w:sz w:val="28"/>
          <w:szCs w:val="28"/>
          <w:lang w:val="x-none"/>
        </w:rPr>
      </w:pPr>
      <w:proofErr w:type="gramStart"/>
      <w:r w:rsidRPr="00927D4C">
        <w:rPr>
          <w:sz w:val="28"/>
          <w:szCs w:val="28"/>
        </w:rPr>
        <w:t xml:space="preserve">AIFC  </w:t>
      </w:r>
      <w:r w:rsidR="002C514F" w:rsidRPr="00927D4C">
        <w:rPr>
          <w:sz w:val="28"/>
          <w:szCs w:val="28"/>
        </w:rPr>
        <w:tab/>
      </w:r>
      <w:proofErr w:type="gramEnd"/>
      <w:r w:rsidRPr="00927D4C">
        <w:rPr>
          <w:sz w:val="28"/>
          <w:szCs w:val="28"/>
          <w:lang w:val="x-none"/>
        </w:rPr>
        <w:t>Astana International Financial Centre</w:t>
      </w:r>
    </w:p>
    <w:p w14:paraId="7729543B" w14:textId="2E288D3C"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AIX</w:t>
      </w:r>
      <w:r w:rsidR="00D80537" w:rsidRPr="00927D4C">
        <w:rPr>
          <w:sz w:val="28"/>
          <w:szCs w:val="28"/>
        </w:rPr>
        <w:t xml:space="preserve">  </w:t>
      </w:r>
      <w:r w:rsidR="005B34A2" w:rsidRPr="00927D4C">
        <w:rPr>
          <w:sz w:val="28"/>
          <w:szCs w:val="28"/>
        </w:rPr>
        <w:tab/>
      </w:r>
      <w:proofErr w:type="gramEnd"/>
      <w:r w:rsidR="006478D2" w:rsidRPr="00927D4C">
        <w:rPr>
          <w:sz w:val="28"/>
          <w:szCs w:val="28"/>
        </w:rPr>
        <w:tab/>
      </w:r>
      <w:r w:rsidR="00D80537" w:rsidRPr="00927D4C">
        <w:rPr>
          <w:sz w:val="28"/>
          <w:szCs w:val="28"/>
          <w:lang w:val="x-none"/>
        </w:rPr>
        <w:t>Astana International Exchange</w:t>
      </w:r>
    </w:p>
    <w:p w14:paraId="6D197DAF" w14:textId="64BF15A7" w:rsidR="009C1E0C" w:rsidRPr="00927D4C" w:rsidRDefault="009C1E0C" w:rsidP="00321BEB">
      <w:pPr>
        <w:pStyle w:val="NormalWeb"/>
        <w:spacing w:before="0" w:beforeAutospacing="0" w:after="0" w:afterAutospacing="0"/>
        <w:contextualSpacing/>
        <w:rPr>
          <w:sz w:val="28"/>
          <w:szCs w:val="28"/>
        </w:rPr>
      </w:pPr>
      <w:r w:rsidRPr="00927D4C">
        <w:rPr>
          <w:sz w:val="28"/>
          <w:szCs w:val="28"/>
        </w:rPr>
        <w:t>ASK</w:t>
      </w:r>
      <w:r w:rsidR="00D80537" w:rsidRPr="00927D4C">
        <w:rPr>
          <w:sz w:val="28"/>
          <w:szCs w:val="28"/>
        </w:rPr>
        <w:t xml:space="preserve"> </w:t>
      </w:r>
      <w:r w:rsidR="00BF5573" w:rsidRPr="00927D4C">
        <w:rPr>
          <w:sz w:val="28"/>
          <w:szCs w:val="28"/>
        </w:rPr>
        <w:tab/>
      </w:r>
      <w:r w:rsidR="00B44AFA" w:rsidRPr="00927D4C">
        <w:rPr>
          <w:sz w:val="28"/>
          <w:szCs w:val="28"/>
        </w:rPr>
        <w:tab/>
      </w:r>
      <w:r w:rsidR="00D80537" w:rsidRPr="00927D4C">
        <w:rPr>
          <w:sz w:val="28"/>
          <w:szCs w:val="28"/>
          <w:lang w:val="x-none"/>
        </w:rPr>
        <w:t>Available Seat Kilometer</w:t>
      </w:r>
    </w:p>
    <w:p w14:paraId="05F789D4" w14:textId="11AEA63A"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ASU</w:t>
      </w:r>
      <w:r w:rsidR="00D80537" w:rsidRPr="00927D4C">
        <w:rPr>
          <w:sz w:val="28"/>
          <w:szCs w:val="28"/>
        </w:rPr>
        <w:t xml:space="preserve">  </w:t>
      </w:r>
      <w:r w:rsidR="006478D2" w:rsidRPr="00927D4C">
        <w:rPr>
          <w:sz w:val="28"/>
          <w:szCs w:val="28"/>
        </w:rPr>
        <w:tab/>
      </w:r>
      <w:proofErr w:type="gramEnd"/>
      <w:r w:rsidR="00B44AFA" w:rsidRPr="00927D4C">
        <w:rPr>
          <w:sz w:val="28"/>
          <w:szCs w:val="28"/>
        </w:rPr>
        <w:tab/>
      </w:r>
      <w:r w:rsidR="00D80537" w:rsidRPr="00927D4C">
        <w:rPr>
          <w:sz w:val="28"/>
          <w:szCs w:val="28"/>
        </w:rPr>
        <w:t>Aircraft Sector Understanding</w:t>
      </w:r>
    </w:p>
    <w:p w14:paraId="3C574845" w14:textId="742BAA87"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ATR</w:t>
      </w:r>
      <w:r w:rsidR="00D80537" w:rsidRPr="00927D4C">
        <w:rPr>
          <w:sz w:val="28"/>
          <w:szCs w:val="28"/>
        </w:rPr>
        <w:t xml:space="preserve">  </w:t>
      </w:r>
      <w:r w:rsidR="00B44AFA" w:rsidRPr="00927D4C">
        <w:rPr>
          <w:sz w:val="28"/>
          <w:szCs w:val="28"/>
        </w:rPr>
        <w:tab/>
      </w:r>
      <w:proofErr w:type="gramEnd"/>
      <w:r w:rsidR="006478D2" w:rsidRPr="00927D4C">
        <w:rPr>
          <w:sz w:val="28"/>
          <w:szCs w:val="28"/>
        </w:rPr>
        <w:tab/>
      </w:r>
      <w:r w:rsidR="00D80537" w:rsidRPr="00927D4C">
        <w:rPr>
          <w:bCs/>
          <w:sz w:val="28"/>
          <w:szCs w:val="28"/>
        </w:rPr>
        <w:t>Avions de Transport Regional</w:t>
      </w:r>
    </w:p>
    <w:p w14:paraId="6DBEBEB1" w14:textId="57303420"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BNDES</w:t>
      </w:r>
      <w:r w:rsidR="007A3239" w:rsidRPr="00927D4C">
        <w:rPr>
          <w:sz w:val="28"/>
          <w:szCs w:val="28"/>
        </w:rPr>
        <w:t xml:space="preserve">  </w:t>
      </w:r>
      <w:r w:rsidR="006478D2" w:rsidRPr="00927D4C">
        <w:rPr>
          <w:sz w:val="28"/>
          <w:szCs w:val="28"/>
        </w:rPr>
        <w:tab/>
      </w:r>
      <w:proofErr w:type="gramEnd"/>
      <w:r w:rsidR="007A3239" w:rsidRPr="00927D4C">
        <w:rPr>
          <w:sz w:val="28"/>
          <w:szCs w:val="28"/>
          <w:lang w:val="x-none"/>
        </w:rPr>
        <w:t>The National Bank for Economic and Social Development (Banco Nacional de Desenvolvimento Econômico e Social)</w:t>
      </w:r>
    </w:p>
    <w:p w14:paraId="57C46184" w14:textId="6F4C93CD"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CARES</w:t>
      </w:r>
      <w:r w:rsidR="007A3239" w:rsidRPr="00927D4C">
        <w:rPr>
          <w:sz w:val="28"/>
          <w:szCs w:val="28"/>
        </w:rPr>
        <w:t xml:space="preserve">  </w:t>
      </w:r>
      <w:r w:rsidR="006478D2" w:rsidRPr="00927D4C">
        <w:rPr>
          <w:sz w:val="28"/>
          <w:szCs w:val="28"/>
        </w:rPr>
        <w:tab/>
      </w:r>
      <w:proofErr w:type="gramEnd"/>
      <w:r w:rsidR="007A3239" w:rsidRPr="00927D4C">
        <w:rPr>
          <w:sz w:val="28"/>
          <w:szCs w:val="28"/>
          <w:shd w:val="clear" w:color="auto" w:fill="FFFFFF"/>
        </w:rPr>
        <w:t>Coronavirus Aid, Recovery, and Economic Security</w:t>
      </w:r>
    </w:p>
    <w:p w14:paraId="23DDE4A3" w14:textId="1D4571FB"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CASK</w:t>
      </w:r>
      <w:r w:rsidR="00D80537" w:rsidRPr="00927D4C">
        <w:rPr>
          <w:sz w:val="28"/>
          <w:szCs w:val="28"/>
        </w:rPr>
        <w:t xml:space="preserve">  </w:t>
      </w:r>
      <w:r w:rsidR="006478D2" w:rsidRPr="00927D4C">
        <w:rPr>
          <w:sz w:val="28"/>
          <w:szCs w:val="28"/>
        </w:rPr>
        <w:tab/>
      </w:r>
      <w:proofErr w:type="gramEnd"/>
      <w:r w:rsidR="00D80537" w:rsidRPr="00927D4C">
        <w:rPr>
          <w:sz w:val="28"/>
          <w:szCs w:val="28"/>
          <w:lang w:val="x-none"/>
        </w:rPr>
        <w:t>Cost of Available Seat Kilometer</w:t>
      </w:r>
    </w:p>
    <w:p w14:paraId="12991955" w14:textId="0C3258DE"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CBI</w:t>
      </w:r>
      <w:r w:rsidR="007A3239" w:rsidRPr="00927D4C">
        <w:rPr>
          <w:sz w:val="28"/>
          <w:szCs w:val="28"/>
        </w:rPr>
        <w:t xml:space="preserve">  </w:t>
      </w:r>
      <w:r w:rsidR="006478D2" w:rsidRPr="00927D4C">
        <w:rPr>
          <w:sz w:val="28"/>
          <w:szCs w:val="28"/>
        </w:rPr>
        <w:tab/>
      </w:r>
      <w:proofErr w:type="gramEnd"/>
      <w:r w:rsidR="006478D2" w:rsidRPr="00927D4C">
        <w:rPr>
          <w:sz w:val="28"/>
          <w:szCs w:val="28"/>
        </w:rPr>
        <w:tab/>
      </w:r>
      <w:r w:rsidR="007A3239" w:rsidRPr="00927D4C">
        <w:rPr>
          <w:sz w:val="28"/>
          <w:szCs w:val="28"/>
        </w:rPr>
        <w:t>Climate Bonds Initiative</w:t>
      </w:r>
    </w:p>
    <w:p w14:paraId="78FC7E35" w14:textId="0287F659"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CEWS</w:t>
      </w:r>
      <w:r w:rsidR="007A3239" w:rsidRPr="00927D4C">
        <w:rPr>
          <w:sz w:val="28"/>
          <w:szCs w:val="28"/>
        </w:rPr>
        <w:t xml:space="preserve">  </w:t>
      </w:r>
      <w:r w:rsidR="006478D2" w:rsidRPr="00927D4C">
        <w:rPr>
          <w:sz w:val="28"/>
          <w:szCs w:val="28"/>
        </w:rPr>
        <w:tab/>
      </w:r>
      <w:proofErr w:type="gramEnd"/>
      <w:r w:rsidR="007A3239" w:rsidRPr="00927D4C">
        <w:rPr>
          <w:sz w:val="28"/>
          <w:szCs w:val="28"/>
          <w:lang w:val="x-none"/>
        </w:rPr>
        <w:t>Canada Emergency Wage Subsidy</w:t>
      </w:r>
    </w:p>
    <w:p w14:paraId="01241E0B" w14:textId="35026290" w:rsidR="007A3239" w:rsidRPr="00927D4C" w:rsidRDefault="007A3239" w:rsidP="00321BEB">
      <w:pPr>
        <w:pStyle w:val="NormalWeb"/>
        <w:spacing w:before="0" w:beforeAutospacing="0" w:after="0" w:afterAutospacing="0"/>
        <w:contextualSpacing/>
        <w:rPr>
          <w:sz w:val="28"/>
          <w:szCs w:val="28"/>
        </w:rPr>
      </w:pPr>
      <w:proofErr w:type="gramStart"/>
      <w:r w:rsidRPr="00927D4C">
        <w:rPr>
          <w:sz w:val="28"/>
          <w:szCs w:val="28"/>
        </w:rPr>
        <w:t xml:space="preserve">CF  </w:t>
      </w:r>
      <w:r w:rsidR="006478D2" w:rsidRPr="00927D4C">
        <w:rPr>
          <w:sz w:val="28"/>
          <w:szCs w:val="28"/>
        </w:rPr>
        <w:tab/>
      </w:r>
      <w:proofErr w:type="gramEnd"/>
      <w:r w:rsidR="006478D2" w:rsidRPr="00927D4C">
        <w:rPr>
          <w:sz w:val="28"/>
          <w:szCs w:val="28"/>
        </w:rPr>
        <w:tab/>
      </w:r>
      <w:r w:rsidRPr="00927D4C">
        <w:rPr>
          <w:sz w:val="28"/>
          <w:szCs w:val="28"/>
        </w:rPr>
        <w:t>Cash Flow</w:t>
      </w:r>
    </w:p>
    <w:p w14:paraId="0A2AC910" w14:textId="378C0AED"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COMAC</w:t>
      </w:r>
      <w:r w:rsidR="007A3239" w:rsidRPr="00927D4C">
        <w:rPr>
          <w:sz w:val="28"/>
          <w:szCs w:val="28"/>
        </w:rPr>
        <w:t xml:space="preserve">  </w:t>
      </w:r>
      <w:r w:rsidR="006478D2" w:rsidRPr="00927D4C">
        <w:rPr>
          <w:sz w:val="28"/>
          <w:szCs w:val="28"/>
        </w:rPr>
        <w:tab/>
      </w:r>
      <w:proofErr w:type="gramEnd"/>
      <w:r w:rsidR="007A3239" w:rsidRPr="00927D4C">
        <w:rPr>
          <w:bCs/>
          <w:sz w:val="28"/>
          <w:szCs w:val="28"/>
        </w:rPr>
        <w:t>Commercial Aircraft Corporation of China</w:t>
      </w:r>
    </w:p>
    <w:p w14:paraId="38B3B29F" w14:textId="16E5704D" w:rsidR="009C1E0C" w:rsidRPr="00927D4C" w:rsidRDefault="009C1E0C" w:rsidP="00321BEB">
      <w:pPr>
        <w:pStyle w:val="NormalWeb"/>
        <w:spacing w:before="0" w:beforeAutospacing="0" w:after="0" w:afterAutospacing="0"/>
        <w:contextualSpacing/>
        <w:rPr>
          <w:sz w:val="28"/>
          <w:szCs w:val="28"/>
        </w:rPr>
      </w:pPr>
      <w:r w:rsidRPr="00927D4C">
        <w:rPr>
          <w:sz w:val="28"/>
          <w:szCs w:val="28"/>
        </w:rPr>
        <w:t>CRS</w:t>
      </w:r>
      <w:r w:rsidR="007A3239" w:rsidRPr="00927D4C">
        <w:rPr>
          <w:sz w:val="28"/>
          <w:szCs w:val="28"/>
        </w:rPr>
        <w:t xml:space="preserve"> </w:t>
      </w:r>
      <w:r w:rsidR="006478D2" w:rsidRPr="00927D4C">
        <w:rPr>
          <w:sz w:val="28"/>
          <w:szCs w:val="28"/>
        </w:rPr>
        <w:tab/>
      </w:r>
      <w:r w:rsidR="006478D2" w:rsidRPr="00927D4C">
        <w:rPr>
          <w:sz w:val="28"/>
          <w:szCs w:val="28"/>
        </w:rPr>
        <w:tab/>
      </w:r>
      <w:r w:rsidR="007A3239" w:rsidRPr="00927D4C">
        <w:rPr>
          <w:sz w:val="28"/>
          <w:szCs w:val="28"/>
          <w:lang w:val="x-none"/>
        </w:rPr>
        <w:t>Computer reservations system</w:t>
      </w:r>
    </w:p>
    <w:p w14:paraId="140286D1" w14:textId="4F5677FF"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EASA</w:t>
      </w:r>
      <w:r w:rsidR="007A3239" w:rsidRPr="00927D4C">
        <w:rPr>
          <w:sz w:val="28"/>
          <w:szCs w:val="28"/>
        </w:rPr>
        <w:t xml:space="preserve">  </w:t>
      </w:r>
      <w:r w:rsidR="006478D2" w:rsidRPr="00927D4C">
        <w:rPr>
          <w:sz w:val="28"/>
          <w:szCs w:val="28"/>
        </w:rPr>
        <w:tab/>
      </w:r>
      <w:proofErr w:type="gramEnd"/>
      <w:r w:rsidR="007A3239" w:rsidRPr="00927D4C">
        <w:rPr>
          <w:sz w:val="28"/>
          <w:szCs w:val="28"/>
          <w:lang w:val="x-none"/>
        </w:rPr>
        <w:t>The European Authority for aviation safety</w:t>
      </w:r>
    </w:p>
    <w:p w14:paraId="3FFACB4E" w14:textId="43464FAC"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EBIT</w:t>
      </w:r>
      <w:r w:rsidR="007A3239" w:rsidRPr="00927D4C">
        <w:rPr>
          <w:sz w:val="28"/>
          <w:szCs w:val="28"/>
        </w:rPr>
        <w:t xml:space="preserve">  </w:t>
      </w:r>
      <w:r w:rsidR="006478D2" w:rsidRPr="00927D4C">
        <w:rPr>
          <w:sz w:val="28"/>
          <w:szCs w:val="28"/>
        </w:rPr>
        <w:tab/>
      </w:r>
      <w:proofErr w:type="gramEnd"/>
      <w:r w:rsidR="007A3239" w:rsidRPr="00927D4C">
        <w:rPr>
          <w:sz w:val="28"/>
          <w:szCs w:val="28"/>
          <w:lang w:val="x-none"/>
        </w:rPr>
        <w:t>Earnings Before Interest and Taxes</w:t>
      </w:r>
    </w:p>
    <w:p w14:paraId="5CD795CA" w14:textId="5F2C0B8A" w:rsidR="00C07B7C" w:rsidRPr="00927D4C" w:rsidRDefault="00C07B7C" w:rsidP="00321BEB">
      <w:pPr>
        <w:pStyle w:val="NormalWeb"/>
        <w:spacing w:before="0" w:beforeAutospacing="0" w:after="0" w:afterAutospacing="0"/>
        <w:contextualSpacing/>
        <w:rPr>
          <w:sz w:val="28"/>
          <w:szCs w:val="28"/>
        </w:rPr>
      </w:pPr>
      <w:proofErr w:type="gramStart"/>
      <w:r w:rsidRPr="00927D4C">
        <w:rPr>
          <w:sz w:val="28"/>
          <w:szCs w:val="28"/>
        </w:rPr>
        <w:t xml:space="preserve">ECA  </w:t>
      </w:r>
      <w:r w:rsidR="006478D2" w:rsidRPr="00927D4C">
        <w:rPr>
          <w:sz w:val="28"/>
          <w:szCs w:val="28"/>
        </w:rPr>
        <w:tab/>
      </w:r>
      <w:proofErr w:type="gramEnd"/>
      <w:r w:rsidR="005B3B2C" w:rsidRPr="00927D4C">
        <w:rPr>
          <w:sz w:val="28"/>
          <w:szCs w:val="28"/>
        </w:rPr>
        <w:tab/>
      </w:r>
      <w:r w:rsidRPr="00927D4C">
        <w:rPr>
          <w:sz w:val="28"/>
          <w:szCs w:val="28"/>
        </w:rPr>
        <w:t xml:space="preserve">Export Credit Agency </w:t>
      </w:r>
    </w:p>
    <w:p w14:paraId="44FB9592" w14:textId="37C3906A"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ENAC</w:t>
      </w:r>
      <w:r w:rsidR="007A3239" w:rsidRPr="00927D4C">
        <w:rPr>
          <w:sz w:val="28"/>
          <w:szCs w:val="28"/>
        </w:rPr>
        <w:t xml:space="preserve">  </w:t>
      </w:r>
      <w:r w:rsidR="006478D2" w:rsidRPr="00927D4C">
        <w:rPr>
          <w:sz w:val="28"/>
          <w:szCs w:val="28"/>
        </w:rPr>
        <w:tab/>
      </w:r>
      <w:proofErr w:type="gramEnd"/>
      <w:r w:rsidR="007A3239" w:rsidRPr="00927D4C">
        <w:rPr>
          <w:sz w:val="28"/>
          <w:szCs w:val="28"/>
        </w:rPr>
        <w:t>Italian Civil Aviation Authority (</w:t>
      </w:r>
      <w:r w:rsidR="007A3239" w:rsidRPr="00927D4C">
        <w:rPr>
          <w:sz w:val="28"/>
          <w:szCs w:val="28"/>
          <w:lang w:val="x-none"/>
        </w:rPr>
        <w:t>Ente Nazionale в l'Aviazione Civile)</w:t>
      </w:r>
    </w:p>
    <w:p w14:paraId="7A4215AD" w14:textId="6487FFD5" w:rsidR="007A3239" w:rsidRPr="00927D4C" w:rsidRDefault="007A3239" w:rsidP="00321BEB">
      <w:pPr>
        <w:pStyle w:val="NormalWeb"/>
        <w:spacing w:before="0" w:beforeAutospacing="0" w:after="0" w:afterAutospacing="0"/>
        <w:contextualSpacing/>
        <w:rPr>
          <w:sz w:val="28"/>
          <w:szCs w:val="28"/>
        </w:rPr>
      </w:pPr>
      <w:proofErr w:type="gramStart"/>
      <w:r w:rsidRPr="00927D4C">
        <w:rPr>
          <w:sz w:val="28"/>
          <w:szCs w:val="28"/>
        </w:rPr>
        <w:t xml:space="preserve">EPS  </w:t>
      </w:r>
      <w:r w:rsidR="006478D2" w:rsidRPr="00927D4C">
        <w:rPr>
          <w:sz w:val="28"/>
          <w:szCs w:val="28"/>
        </w:rPr>
        <w:tab/>
      </w:r>
      <w:proofErr w:type="gramEnd"/>
      <w:r w:rsidR="006478D2" w:rsidRPr="00927D4C">
        <w:rPr>
          <w:sz w:val="28"/>
          <w:szCs w:val="28"/>
        </w:rPr>
        <w:tab/>
      </w:r>
      <w:r w:rsidRPr="00927D4C">
        <w:rPr>
          <w:sz w:val="28"/>
          <w:szCs w:val="28"/>
          <w:lang w:val="x-none"/>
        </w:rPr>
        <w:t>Earnings per share</w:t>
      </w:r>
    </w:p>
    <w:p w14:paraId="35327888" w14:textId="393BE003" w:rsidR="009C1E0C" w:rsidRPr="00927D4C" w:rsidRDefault="009C1E0C" w:rsidP="00321BEB">
      <w:pPr>
        <w:pStyle w:val="NormalWeb"/>
        <w:spacing w:before="0" w:beforeAutospacing="0" w:after="0" w:afterAutospacing="0"/>
        <w:contextualSpacing/>
        <w:rPr>
          <w:sz w:val="28"/>
          <w:szCs w:val="28"/>
        </w:rPr>
      </w:pPr>
      <w:r w:rsidRPr="00927D4C">
        <w:rPr>
          <w:sz w:val="28"/>
          <w:szCs w:val="28"/>
        </w:rPr>
        <w:t>FAA</w:t>
      </w:r>
      <w:r w:rsidR="007A3239" w:rsidRPr="00927D4C">
        <w:rPr>
          <w:sz w:val="28"/>
          <w:szCs w:val="28"/>
        </w:rPr>
        <w:t xml:space="preserve"> </w:t>
      </w:r>
      <w:r w:rsidR="005B3B2C" w:rsidRPr="00927D4C">
        <w:rPr>
          <w:sz w:val="28"/>
          <w:szCs w:val="28"/>
        </w:rPr>
        <w:tab/>
      </w:r>
      <w:r w:rsidR="007A3239" w:rsidRPr="00927D4C">
        <w:rPr>
          <w:sz w:val="28"/>
          <w:szCs w:val="28"/>
        </w:rPr>
        <w:t xml:space="preserve"> </w:t>
      </w:r>
      <w:r w:rsidR="006478D2" w:rsidRPr="00927D4C">
        <w:rPr>
          <w:sz w:val="28"/>
          <w:szCs w:val="28"/>
        </w:rPr>
        <w:tab/>
      </w:r>
      <w:r w:rsidR="007A3239" w:rsidRPr="00927D4C">
        <w:rPr>
          <w:sz w:val="28"/>
          <w:szCs w:val="28"/>
          <w:lang w:val="x-none"/>
        </w:rPr>
        <w:t>Federal Aviation Administration</w:t>
      </w:r>
    </w:p>
    <w:p w14:paraId="2D7A7A8C" w14:textId="490DAF7A" w:rsidR="007A3239" w:rsidRPr="00927D4C" w:rsidRDefault="007A3239" w:rsidP="00321BEB">
      <w:pPr>
        <w:pStyle w:val="NormalWeb"/>
        <w:spacing w:before="0" w:beforeAutospacing="0" w:after="0" w:afterAutospacing="0"/>
        <w:contextualSpacing/>
        <w:rPr>
          <w:sz w:val="28"/>
          <w:szCs w:val="28"/>
        </w:rPr>
      </w:pPr>
      <w:r w:rsidRPr="00927D4C">
        <w:rPr>
          <w:sz w:val="28"/>
          <w:szCs w:val="28"/>
        </w:rPr>
        <w:t>FMRDA</w:t>
      </w:r>
      <w:r w:rsidR="0040205F" w:rsidRPr="00927D4C">
        <w:rPr>
          <w:sz w:val="28"/>
          <w:szCs w:val="28"/>
        </w:rPr>
        <w:t xml:space="preserve">  </w:t>
      </w:r>
      <w:r w:rsidR="0040205F" w:rsidRPr="00927D4C">
        <w:rPr>
          <w:sz w:val="28"/>
          <w:szCs w:val="28"/>
          <w:lang w:val="x-none"/>
        </w:rPr>
        <w:t> </w:t>
      </w:r>
      <w:r w:rsidR="006478D2" w:rsidRPr="00927D4C">
        <w:rPr>
          <w:sz w:val="28"/>
          <w:szCs w:val="28"/>
          <w:lang w:val="x-none"/>
        </w:rPr>
        <w:tab/>
      </w:r>
      <w:r w:rsidR="0040205F" w:rsidRPr="00927D4C">
        <w:rPr>
          <w:sz w:val="28"/>
          <w:szCs w:val="28"/>
        </w:rPr>
        <w:t>T</w:t>
      </w:r>
      <w:r w:rsidR="0040205F" w:rsidRPr="00927D4C">
        <w:rPr>
          <w:sz w:val="28"/>
          <w:szCs w:val="28"/>
          <w:lang w:val="x-none"/>
        </w:rPr>
        <w:t>he Agency of the Republic of Kazakhstan for Regulation and Development of Financial Market</w:t>
      </w:r>
    </w:p>
    <w:p w14:paraId="72769CD3" w14:textId="1B291A07" w:rsidR="009C1E0C" w:rsidRPr="00927D4C" w:rsidRDefault="009C1E0C" w:rsidP="00321BEB">
      <w:pPr>
        <w:pStyle w:val="NormalWeb"/>
        <w:spacing w:before="0" w:beforeAutospacing="0" w:after="0" w:afterAutospacing="0"/>
        <w:contextualSpacing/>
        <w:rPr>
          <w:sz w:val="28"/>
          <w:szCs w:val="28"/>
        </w:rPr>
      </w:pPr>
      <w:r w:rsidRPr="00927D4C">
        <w:rPr>
          <w:sz w:val="28"/>
          <w:szCs w:val="28"/>
        </w:rPr>
        <w:t>FPO</w:t>
      </w:r>
      <w:r w:rsidR="0040205F" w:rsidRPr="00927D4C">
        <w:rPr>
          <w:sz w:val="28"/>
          <w:szCs w:val="28"/>
        </w:rPr>
        <w:t xml:space="preserve"> </w:t>
      </w:r>
      <w:r w:rsidR="005B3B2C" w:rsidRPr="00927D4C">
        <w:rPr>
          <w:sz w:val="28"/>
          <w:szCs w:val="28"/>
        </w:rPr>
        <w:tab/>
      </w:r>
      <w:r w:rsidR="0040205F" w:rsidRPr="00927D4C">
        <w:rPr>
          <w:sz w:val="28"/>
          <w:szCs w:val="28"/>
        </w:rPr>
        <w:t xml:space="preserve"> </w:t>
      </w:r>
      <w:r w:rsidR="006478D2" w:rsidRPr="00927D4C">
        <w:rPr>
          <w:sz w:val="28"/>
          <w:szCs w:val="28"/>
        </w:rPr>
        <w:tab/>
      </w:r>
      <w:r w:rsidR="0040205F" w:rsidRPr="00927D4C">
        <w:rPr>
          <w:sz w:val="28"/>
          <w:szCs w:val="28"/>
        </w:rPr>
        <w:t>Follow-on Public Offering</w:t>
      </w:r>
    </w:p>
    <w:p w14:paraId="53EB2E6C" w14:textId="0B2ED98D" w:rsidR="00C07B7C" w:rsidRPr="00927D4C" w:rsidRDefault="00C07B7C" w:rsidP="00321BEB">
      <w:pPr>
        <w:pStyle w:val="NormalWeb"/>
        <w:spacing w:before="0" w:beforeAutospacing="0" w:after="0" w:afterAutospacing="0"/>
        <w:contextualSpacing/>
        <w:rPr>
          <w:sz w:val="28"/>
          <w:szCs w:val="28"/>
        </w:rPr>
      </w:pPr>
      <w:r w:rsidRPr="00927D4C">
        <w:rPr>
          <w:sz w:val="28"/>
          <w:szCs w:val="28"/>
        </w:rPr>
        <w:t xml:space="preserve">GDP </w:t>
      </w:r>
      <w:r w:rsidR="005B3B2C" w:rsidRPr="00927D4C">
        <w:rPr>
          <w:sz w:val="28"/>
          <w:szCs w:val="28"/>
        </w:rPr>
        <w:tab/>
      </w:r>
      <w:r w:rsidRPr="00927D4C">
        <w:rPr>
          <w:sz w:val="28"/>
          <w:szCs w:val="28"/>
        </w:rPr>
        <w:t xml:space="preserve"> </w:t>
      </w:r>
      <w:r w:rsidR="006478D2" w:rsidRPr="00927D4C">
        <w:rPr>
          <w:sz w:val="28"/>
          <w:szCs w:val="28"/>
        </w:rPr>
        <w:tab/>
      </w:r>
      <w:r w:rsidRPr="00927D4C">
        <w:rPr>
          <w:sz w:val="28"/>
          <w:szCs w:val="28"/>
          <w:lang w:val="x-none"/>
        </w:rPr>
        <w:t>Gross domestic product</w:t>
      </w:r>
    </w:p>
    <w:p w14:paraId="07310DEB" w14:textId="4311D0BD" w:rsidR="009C1E0C" w:rsidRPr="00927D4C" w:rsidRDefault="009C1E0C" w:rsidP="00321BEB">
      <w:pPr>
        <w:pStyle w:val="NormalWeb"/>
        <w:spacing w:before="0" w:beforeAutospacing="0" w:after="0" w:afterAutospacing="0"/>
        <w:contextualSpacing/>
        <w:rPr>
          <w:sz w:val="28"/>
          <w:szCs w:val="28"/>
        </w:rPr>
      </w:pPr>
      <w:r w:rsidRPr="00927D4C">
        <w:rPr>
          <w:sz w:val="28"/>
          <w:szCs w:val="28"/>
        </w:rPr>
        <w:t>GDR</w:t>
      </w:r>
      <w:r w:rsidR="0040205F" w:rsidRPr="00927D4C">
        <w:rPr>
          <w:sz w:val="28"/>
          <w:szCs w:val="28"/>
        </w:rPr>
        <w:t xml:space="preserve"> </w:t>
      </w:r>
      <w:r w:rsidR="005B3B2C" w:rsidRPr="00927D4C">
        <w:rPr>
          <w:sz w:val="28"/>
          <w:szCs w:val="28"/>
        </w:rPr>
        <w:tab/>
      </w:r>
      <w:r w:rsidR="0040205F" w:rsidRPr="00927D4C">
        <w:rPr>
          <w:sz w:val="28"/>
          <w:szCs w:val="28"/>
        </w:rPr>
        <w:t xml:space="preserve"> </w:t>
      </w:r>
      <w:r w:rsidR="006478D2" w:rsidRPr="00927D4C">
        <w:rPr>
          <w:sz w:val="28"/>
          <w:szCs w:val="28"/>
        </w:rPr>
        <w:tab/>
      </w:r>
      <w:r w:rsidR="0040205F" w:rsidRPr="00927D4C">
        <w:rPr>
          <w:sz w:val="28"/>
          <w:szCs w:val="28"/>
          <w:shd w:val="clear" w:color="auto" w:fill="FFFFFF"/>
        </w:rPr>
        <w:t>Global Depositary Receipt</w:t>
      </w:r>
    </w:p>
    <w:p w14:paraId="24F529F5" w14:textId="16A1DB3C" w:rsidR="009C1E0C" w:rsidRPr="00927D4C" w:rsidRDefault="009C1E0C" w:rsidP="00321BEB">
      <w:pPr>
        <w:pStyle w:val="NormalWeb"/>
        <w:spacing w:before="0" w:beforeAutospacing="0" w:after="0" w:afterAutospacing="0"/>
        <w:contextualSpacing/>
        <w:rPr>
          <w:sz w:val="28"/>
          <w:szCs w:val="28"/>
        </w:rPr>
      </w:pPr>
      <w:r w:rsidRPr="00927D4C">
        <w:rPr>
          <w:sz w:val="28"/>
          <w:szCs w:val="28"/>
        </w:rPr>
        <w:t>GPS</w:t>
      </w:r>
      <w:r w:rsidR="0040205F" w:rsidRPr="00927D4C">
        <w:rPr>
          <w:sz w:val="28"/>
          <w:szCs w:val="28"/>
        </w:rPr>
        <w:t xml:space="preserve"> </w:t>
      </w:r>
      <w:r w:rsidR="005B3B2C" w:rsidRPr="00927D4C">
        <w:rPr>
          <w:sz w:val="28"/>
          <w:szCs w:val="28"/>
        </w:rPr>
        <w:tab/>
      </w:r>
      <w:r w:rsidR="0040205F" w:rsidRPr="00927D4C">
        <w:rPr>
          <w:sz w:val="28"/>
          <w:szCs w:val="28"/>
        </w:rPr>
        <w:t xml:space="preserve"> </w:t>
      </w:r>
      <w:r w:rsidR="006478D2" w:rsidRPr="00927D4C">
        <w:rPr>
          <w:sz w:val="28"/>
          <w:szCs w:val="28"/>
        </w:rPr>
        <w:tab/>
      </w:r>
      <w:r w:rsidR="0040205F" w:rsidRPr="00927D4C">
        <w:rPr>
          <w:sz w:val="28"/>
          <w:szCs w:val="28"/>
          <w:lang w:val="x-none"/>
        </w:rPr>
        <w:t>Global Positioning System</w:t>
      </w:r>
    </w:p>
    <w:p w14:paraId="67D9209C" w14:textId="5286F4A9" w:rsidR="009C1E0C" w:rsidRPr="00927D4C" w:rsidRDefault="009C1E0C" w:rsidP="00321BEB">
      <w:pPr>
        <w:pStyle w:val="NormalWeb"/>
        <w:spacing w:before="0" w:beforeAutospacing="0" w:after="0" w:afterAutospacing="0"/>
        <w:contextualSpacing/>
        <w:rPr>
          <w:sz w:val="28"/>
          <w:szCs w:val="28"/>
        </w:rPr>
      </w:pPr>
      <w:r w:rsidRPr="00927D4C">
        <w:rPr>
          <w:sz w:val="28"/>
          <w:szCs w:val="28"/>
        </w:rPr>
        <w:t>IAA</w:t>
      </w:r>
      <w:r w:rsidR="0040205F" w:rsidRPr="00927D4C">
        <w:rPr>
          <w:sz w:val="28"/>
          <w:szCs w:val="28"/>
        </w:rPr>
        <w:t xml:space="preserve"> </w:t>
      </w:r>
      <w:r w:rsidR="005B3B2C" w:rsidRPr="00927D4C">
        <w:rPr>
          <w:sz w:val="28"/>
          <w:szCs w:val="28"/>
        </w:rPr>
        <w:tab/>
      </w:r>
      <w:r w:rsidR="0040205F" w:rsidRPr="00927D4C">
        <w:rPr>
          <w:sz w:val="28"/>
          <w:szCs w:val="28"/>
        </w:rPr>
        <w:t xml:space="preserve"> </w:t>
      </w:r>
      <w:r w:rsidR="006478D2" w:rsidRPr="00927D4C">
        <w:rPr>
          <w:sz w:val="28"/>
          <w:szCs w:val="28"/>
        </w:rPr>
        <w:tab/>
      </w:r>
      <w:r w:rsidR="0040205F" w:rsidRPr="00927D4C">
        <w:rPr>
          <w:sz w:val="28"/>
          <w:szCs w:val="28"/>
        </w:rPr>
        <w:t>Irish Aviation Authority</w:t>
      </w:r>
    </w:p>
    <w:p w14:paraId="0FC4E1B5" w14:textId="2039B440" w:rsidR="009C1E0C" w:rsidRPr="00927D4C" w:rsidRDefault="009C1E0C" w:rsidP="00321BEB">
      <w:pPr>
        <w:pStyle w:val="NormalWeb"/>
        <w:spacing w:before="0" w:beforeAutospacing="0" w:after="0" w:afterAutospacing="0"/>
        <w:contextualSpacing/>
        <w:rPr>
          <w:sz w:val="28"/>
          <w:szCs w:val="28"/>
        </w:rPr>
      </w:pPr>
      <w:r w:rsidRPr="00927D4C">
        <w:rPr>
          <w:sz w:val="28"/>
          <w:szCs w:val="28"/>
        </w:rPr>
        <w:t>IAFC</w:t>
      </w:r>
      <w:r w:rsidR="0040205F" w:rsidRPr="00927D4C">
        <w:rPr>
          <w:sz w:val="28"/>
          <w:szCs w:val="28"/>
        </w:rPr>
        <w:t xml:space="preserve"> </w:t>
      </w:r>
      <w:r w:rsidR="005B3B2C" w:rsidRPr="00927D4C">
        <w:rPr>
          <w:sz w:val="28"/>
          <w:szCs w:val="28"/>
        </w:rPr>
        <w:tab/>
      </w:r>
      <w:r w:rsidR="0040205F" w:rsidRPr="00927D4C">
        <w:rPr>
          <w:sz w:val="28"/>
          <w:szCs w:val="28"/>
        </w:rPr>
        <w:t xml:space="preserve"> </w:t>
      </w:r>
      <w:r w:rsidR="006478D2" w:rsidRPr="00927D4C">
        <w:rPr>
          <w:sz w:val="28"/>
          <w:szCs w:val="28"/>
        </w:rPr>
        <w:tab/>
      </w:r>
      <w:r w:rsidR="0040205F" w:rsidRPr="00927D4C">
        <w:rPr>
          <w:sz w:val="28"/>
          <w:szCs w:val="28"/>
        </w:rPr>
        <w:t>International Airfreight Capacity</w:t>
      </w:r>
    </w:p>
    <w:p w14:paraId="289FE748" w14:textId="73B7E870" w:rsidR="0040205F" w:rsidRPr="00927D4C" w:rsidRDefault="0040205F" w:rsidP="00321BEB">
      <w:pPr>
        <w:pStyle w:val="NormalWeb"/>
        <w:spacing w:before="0" w:beforeAutospacing="0" w:after="0" w:afterAutospacing="0"/>
        <w:contextualSpacing/>
        <w:rPr>
          <w:sz w:val="28"/>
          <w:szCs w:val="28"/>
        </w:rPr>
      </w:pPr>
      <w:proofErr w:type="gramStart"/>
      <w:r w:rsidRPr="00927D4C">
        <w:rPr>
          <w:sz w:val="28"/>
          <w:szCs w:val="28"/>
        </w:rPr>
        <w:t xml:space="preserve">IATA  </w:t>
      </w:r>
      <w:r w:rsidR="006478D2" w:rsidRPr="00927D4C">
        <w:rPr>
          <w:sz w:val="28"/>
          <w:szCs w:val="28"/>
        </w:rPr>
        <w:tab/>
      </w:r>
      <w:proofErr w:type="gramEnd"/>
      <w:r w:rsidRPr="00927D4C">
        <w:rPr>
          <w:sz w:val="28"/>
          <w:szCs w:val="28"/>
        </w:rPr>
        <w:t>International Air Transport Association</w:t>
      </w:r>
    </w:p>
    <w:p w14:paraId="7DDB8A3B" w14:textId="715D019A"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ICAO</w:t>
      </w:r>
      <w:r w:rsidR="0040205F" w:rsidRPr="00927D4C">
        <w:rPr>
          <w:sz w:val="28"/>
          <w:szCs w:val="28"/>
        </w:rPr>
        <w:t xml:space="preserve">  </w:t>
      </w:r>
      <w:r w:rsidR="006478D2" w:rsidRPr="00927D4C">
        <w:rPr>
          <w:sz w:val="28"/>
          <w:szCs w:val="28"/>
        </w:rPr>
        <w:tab/>
      </w:r>
      <w:proofErr w:type="gramEnd"/>
      <w:r w:rsidR="0040205F" w:rsidRPr="00927D4C">
        <w:rPr>
          <w:sz w:val="28"/>
          <w:szCs w:val="28"/>
        </w:rPr>
        <w:t>International Civil Aviation Organization</w:t>
      </w:r>
    </w:p>
    <w:p w14:paraId="0A262C13" w14:textId="3B61A224" w:rsidR="009C1E0C" w:rsidRPr="00927D4C" w:rsidRDefault="009C1E0C" w:rsidP="00321BEB">
      <w:pPr>
        <w:pStyle w:val="NormalWeb"/>
        <w:spacing w:before="0" w:beforeAutospacing="0" w:after="0" w:afterAutospacing="0"/>
        <w:contextualSpacing/>
        <w:rPr>
          <w:sz w:val="28"/>
          <w:szCs w:val="28"/>
        </w:rPr>
      </w:pPr>
      <w:r w:rsidRPr="00927D4C">
        <w:rPr>
          <w:sz w:val="28"/>
          <w:szCs w:val="28"/>
        </w:rPr>
        <w:t>ICMA</w:t>
      </w:r>
      <w:r w:rsidR="0040205F" w:rsidRPr="00927D4C">
        <w:rPr>
          <w:sz w:val="28"/>
          <w:szCs w:val="28"/>
        </w:rPr>
        <w:t xml:space="preserve"> </w:t>
      </w:r>
      <w:r w:rsidR="006478D2" w:rsidRPr="00927D4C">
        <w:rPr>
          <w:sz w:val="28"/>
          <w:szCs w:val="28"/>
        </w:rPr>
        <w:tab/>
      </w:r>
      <w:r w:rsidR="0040205F" w:rsidRPr="00927D4C">
        <w:rPr>
          <w:sz w:val="28"/>
          <w:szCs w:val="28"/>
        </w:rPr>
        <w:t>International Capital Markets Association</w:t>
      </w:r>
    </w:p>
    <w:p w14:paraId="46E55FD8" w14:textId="2B961074"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IFRS</w:t>
      </w:r>
      <w:r w:rsidR="0040205F" w:rsidRPr="00927D4C">
        <w:rPr>
          <w:sz w:val="28"/>
          <w:szCs w:val="28"/>
        </w:rPr>
        <w:t xml:space="preserve">  </w:t>
      </w:r>
      <w:r w:rsidR="006478D2" w:rsidRPr="00927D4C">
        <w:rPr>
          <w:sz w:val="28"/>
          <w:szCs w:val="28"/>
        </w:rPr>
        <w:tab/>
      </w:r>
      <w:proofErr w:type="gramEnd"/>
      <w:r w:rsidR="0040205F" w:rsidRPr="00927D4C">
        <w:rPr>
          <w:sz w:val="28"/>
          <w:szCs w:val="28"/>
        </w:rPr>
        <w:t>International Financial Reporting Standards</w:t>
      </w:r>
    </w:p>
    <w:p w14:paraId="104B471D" w14:textId="3701EFA8" w:rsidR="009C1E0C" w:rsidRPr="00927D4C" w:rsidRDefault="009C1E0C" w:rsidP="00321BEB">
      <w:pPr>
        <w:pStyle w:val="NormalWeb"/>
        <w:spacing w:before="0" w:beforeAutospacing="0" w:after="0" w:afterAutospacing="0"/>
        <w:contextualSpacing/>
        <w:rPr>
          <w:sz w:val="28"/>
          <w:szCs w:val="28"/>
        </w:rPr>
      </w:pPr>
      <w:r w:rsidRPr="00927D4C">
        <w:rPr>
          <w:sz w:val="28"/>
          <w:szCs w:val="28"/>
        </w:rPr>
        <w:t>IMF</w:t>
      </w:r>
      <w:r w:rsidR="0040205F" w:rsidRPr="00927D4C">
        <w:rPr>
          <w:sz w:val="28"/>
          <w:szCs w:val="28"/>
        </w:rPr>
        <w:t xml:space="preserve"> </w:t>
      </w:r>
      <w:r w:rsidR="006478D2" w:rsidRPr="00927D4C">
        <w:rPr>
          <w:sz w:val="28"/>
          <w:szCs w:val="28"/>
        </w:rPr>
        <w:tab/>
      </w:r>
      <w:r w:rsidR="006478D2" w:rsidRPr="00927D4C">
        <w:rPr>
          <w:sz w:val="28"/>
          <w:szCs w:val="28"/>
        </w:rPr>
        <w:tab/>
      </w:r>
      <w:r w:rsidR="0040205F" w:rsidRPr="00927D4C">
        <w:rPr>
          <w:sz w:val="28"/>
          <w:szCs w:val="28"/>
        </w:rPr>
        <w:t>International Monetary Fund</w:t>
      </w:r>
    </w:p>
    <w:p w14:paraId="4F25071A" w14:textId="6053DEBD" w:rsidR="0040205F" w:rsidRPr="00927D4C" w:rsidRDefault="0040205F" w:rsidP="00321BEB">
      <w:pPr>
        <w:pStyle w:val="NormalWeb"/>
        <w:spacing w:before="0" w:beforeAutospacing="0" w:after="0" w:afterAutospacing="0"/>
        <w:contextualSpacing/>
        <w:rPr>
          <w:sz w:val="28"/>
          <w:szCs w:val="28"/>
        </w:rPr>
      </w:pPr>
      <w:r w:rsidRPr="00927D4C">
        <w:rPr>
          <w:sz w:val="28"/>
          <w:szCs w:val="28"/>
        </w:rPr>
        <w:t>IPO</w:t>
      </w:r>
      <w:r w:rsidR="00AA452B" w:rsidRPr="00927D4C">
        <w:rPr>
          <w:sz w:val="28"/>
          <w:szCs w:val="28"/>
        </w:rPr>
        <w:t xml:space="preserve"> </w:t>
      </w:r>
      <w:r w:rsidR="006478D2" w:rsidRPr="00927D4C">
        <w:rPr>
          <w:sz w:val="28"/>
          <w:szCs w:val="28"/>
        </w:rPr>
        <w:tab/>
      </w:r>
      <w:r w:rsidR="00AA452B" w:rsidRPr="00927D4C">
        <w:rPr>
          <w:sz w:val="28"/>
          <w:szCs w:val="28"/>
        </w:rPr>
        <w:t xml:space="preserve"> </w:t>
      </w:r>
      <w:r w:rsidR="006478D2" w:rsidRPr="00927D4C">
        <w:rPr>
          <w:sz w:val="28"/>
          <w:szCs w:val="28"/>
        </w:rPr>
        <w:tab/>
      </w:r>
      <w:r w:rsidR="00AA452B" w:rsidRPr="00927D4C">
        <w:rPr>
          <w:sz w:val="28"/>
          <w:szCs w:val="28"/>
          <w:lang w:val="x-none"/>
        </w:rPr>
        <w:t>Initial Public Offering</w:t>
      </w:r>
    </w:p>
    <w:p w14:paraId="50F25781" w14:textId="0C94E948"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IRR</w:t>
      </w:r>
      <w:r w:rsidR="00AA452B" w:rsidRPr="00927D4C">
        <w:rPr>
          <w:sz w:val="28"/>
          <w:szCs w:val="28"/>
        </w:rPr>
        <w:t xml:space="preserve">  </w:t>
      </w:r>
      <w:r w:rsidR="006478D2" w:rsidRPr="00927D4C">
        <w:rPr>
          <w:sz w:val="28"/>
          <w:szCs w:val="28"/>
        </w:rPr>
        <w:tab/>
      </w:r>
      <w:proofErr w:type="gramEnd"/>
      <w:r w:rsidR="006478D2" w:rsidRPr="00927D4C">
        <w:rPr>
          <w:sz w:val="28"/>
          <w:szCs w:val="28"/>
        </w:rPr>
        <w:tab/>
      </w:r>
      <w:r w:rsidR="00AA452B" w:rsidRPr="00927D4C">
        <w:rPr>
          <w:sz w:val="28"/>
          <w:szCs w:val="28"/>
        </w:rPr>
        <w:t>Internal rate of return</w:t>
      </w:r>
    </w:p>
    <w:p w14:paraId="662F5E7F" w14:textId="17341223" w:rsidR="00AA452B" w:rsidRPr="00927D4C" w:rsidRDefault="00AA452B" w:rsidP="00321BEB">
      <w:pPr>
        <w:pStyle w:val="NormalWeb"/>
        <w:spacing w:before="0" w:beforeAutospacing="0" w:after="0" w:afterAutospacing="0"/>
        <w:contextualSpacing/>
        <w:rPr>
          <w:sz w:val="28"/>
          <w:szCs w:val="28"/>
        </w:rPr>
      </w:pPr>
      <w:r w:rsidRPr="00927D4C">
        <w:rPr>
          <w:sz w:val="28"/>
          <w:szCs w:val="28"/>
        </w:rPr>
        <w:t xml:space="preserve">ISIN </w:t>
      </w:r>
      <w:r w:rsidR="005B3B2C" w:rsidRPr="00927D4C">
        <w:rPr>
          <w:sz w:val="28"/>
          <w:szCs w:val="28"/>
        </w:rPr>
        <w:tab/>
      </w:r>
      <w:r w:rsidRPr="00927D4C">
        <w:rPr>
          <w:sz w:val="28"/>
          <w:szCs w:val="28"/>
        </w:rPr>
        <w:t xml:space="preserve"> </w:t>
      </w:r>
      <w:r w:rsidR="006478D2" w:rsidRPr="00927D4C">
        <w:rPr>
          <w:sz w:val="28"/>
          <w:szCs w:val="28"/>
        </w:rPr>
        <w:tab/>
      </w:r>
      <w:r w:rsidRPr="00927D4C">
        <w:rPr>
          <w:sz w:val="28"/>
          <w:szCs w:val="28"/>
          <w:lang w:val="x-none"/>
        </w:rPr>
        <w:t>International Securities Identification Number</w:t>
      </w:r>
    </w:p>
    <w:p w14:paraId="641451F7" w14:textId="43A895BE"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JOL</w:t>
      </w:r>
      <w:r w:rsidR="00AA452B" w:rsidRPr="00927D4C">
        <w:rPr>
          <w:sz w:val="28"/>
          <w:szCs w:val="28"/>
        </w:rPr>
        <w:t xml:space="preserve">  </w:t>
      </w:r>
      <w:r w:rsidR="006478D2" w:rsidRPr="00927D4C">
        <w:rPr>
          <w:sz w:val="28"/>
          <w:szCs w:val="28"/>
        </w:rPr>
        <w:tab/>
      </w:r>
      <w:proofErr w:type="gramEnd"/>
      <w:r w:rsidR="006478D2" w:rsidRPr="00927D4C">
        <w:rPr>
          <w:sz w:val="28"/>
          <w:szCs w:val="28"/>
        </w:rPr>
        <w:tab/>
      </w:r>
      <w:r w:rsidR="00AA452B" w:rsidRPr="00927D4C">
        <w:rPr>
          <w:sz w:val="28"/>
          <w:szCs w:val="28"/>
        </w:rPr>
        <w:t>The Japanese Operating Lease</w:t>
      </w:r>
    </w:p>
    <w:p w14:paraId="0FFC1312" w14:textId="35856960" w:rsidR="00AA452B" w:rsidRPr="00927D4C" w:rsidRDefault="00AA452B" w:rsidP="00321BEB">
      <w:pPr>
        <w:pStyle w:val="NormalWeb"/>
        <w:spacing w:before="0" w:beforeAutospacing="0" w:after="0" w:afterAutospacing="0"/>
        <w:contextualSpacing/>
        <w:rPr>
          <w:sz w:val="28"/>
          <w:szCs w:val="28"/>
        </w:rPr>
      </w:pPr>
      <w:proofErr w:type="gramStart"/>
      <w:r w:rsidRPr="00927D4C">
        <w:rPr>
          <w:sz w:val="28"/>
          <w:szCs w:val="28"/>
        </w:rPr>
        <w:t xml:space="preserve">JSC  </w:t>
      </w:r>
      <w:r w:rsidR="006478D2" w:rsidRPr="00927D4C">
        <w:rPr>
          <w:sz w:val="28"/>
          <w:szCs w:val="28"/>
        </w:rPr>
        <w:tab/>
      </w:r>
      <w:proofErr w:type="gramEnd"/>
      <w:r w:rsidR="006478D2" w:rsidRPr="00927D4C">
        <w:rPr>
          <w:sz w:val="28"/>
          <w:szCs w:val="28"/>
        </w:rPr>
        <w:tab/>
      </w:r>
      <w:r w:rsidRPr="00927D4C">
        <w:rPr>
          <w:sz w:val="28"/>
          <w:szCs w:val="28"/>
        </w:rPr>
        <w:t>Join Stock Company</w:t>
      </w:r>
    </w:p>
    <w:p w14:paraId="0C2B7051" w14:textId="5A284910" w:rsidR="00AA452B" w:rsidRPr="00927D4C" w:rsidRDefault="00AA452B" w:rsidP="00321BEB">
      <w:pPr>
        <w:pStyle w:val="NormalWeb"/>
        <w:spacing w:before="0" w:beforeAutospacing="0" w:after="0" w:afterAutospacing="0"/>
        <w:contextualSpacing/>
        <w:rPr>
          <w:sz w:val="28"/>
          <w:szCs w:val="28"/>
        </w:rPr>
      </w:pPr>
      <w:proofErr w:type="gramStart"/>
      <w:r w:rsidRPr="00927D4C">
        <w:rPr>
          <w:sz w:val="28"/>
          <w:szCs w:val="28"/>
        </w:rPr>
        <w:t xml:space="preserve">KASE  </w:t>
      </w:r>
      <w:r w:rsidR="006478D2" w:rsidRPr="00927D4C">
        <w:rPr>
          <w:sz w:val="28"/>
          <w:szCs w:val="28"/>
        </w:rPr>
        <w:tab/>
      </w:r>
      <w:proofErr w:type="gramEnd"/>
      <w:r w:rsidRPr="00927D4C">
        <w:rPr>
          <w:sz w:val="28"/>
          <w:szCs w:val="28"/>
        </w:rPr>
        <w:t>Kazakhstan Stock Exchange</w:t>
      </w:r>
    </w:p>
    <w:p w14:paraId="6BF7FFE9" w14:textId="31B84A88" w:rsidR="00AA452B" w:rsidRPr="00927D4C" w:rsidRDefault="009C1E0C" w:rsidP="00321BEB">
      <w:pPr>
        <w:pStyle w:val="NormalWeb"/>
        <w:spacing w:before="0" w:beforeAutospacing="0" w:after="0" w:afterAutospacing="0"/>
        <w:contextualSpacing/>
        <w:rPr>
          <w:sz w:val="28"/>
          <w:szCs w:val="28"/>
        </w:rPr>
      </w:pPr>
      <w:r w:rsidRPr="00927D4C">
        <w:rPr>
          <w:sz w:val="28"/>
          <w:szCs w:val="28"/>
        </w:rPr>
        <w:lastRenderedPageBreak/>
        <w:t>LCC</w:t>
      </w:r>
      <w:r w:rsidR="00AA452B" w:rsidRPr="00927D4C">
        <w:rPr>
          <w:sz w:val="28"/>
          <w:szCs w:val="28"/>
        </w:rPr>
        <w:t xml:space="preserve"> </w:t>
      </w:r>
      <w:r w:rsidR="005B3B2C" w:rsidRPr="00927D4C">
        <w:rPr>
          <w:sz w:val="28"/>
          <w:szCs w:val="28"/>
        </w:rPr>
        <w:tab/>
      </w:r>
      <w:r w:rsidR="00AA452B" w:rsidRPr="00927D4C">
        <w:rPr>
          <w:sz w:val="28"/>
          <w:szCs w:val="28"/>
        </w:rPr>
        <w:t xml:space="preserve"> </w:t>
      </w:r>
      <w:r w:rsidR="006478D2" w:rsidRPr="00927D4C">
        <w:rPr>
          <w:sz w:val="28"/>
          <w:szCs w:val="28"/>
        </w:rPr>
        <w:tab/>
      </w:r>
      <w:r w:rsidR="00AA452B" w:rsidRPr="00927D4C">
        <w:rPr>
          <w:spacing w:val="4"/>
          <w:sz w:val="28"/>
          <w:szCs w:val="28"/>
          <w:shd w:val="clear" w:color="auto" w:fill="FFFFFF"/>
        </w:rPr>
        <w:t>Low-cost company</w:t>
      </w:r>
    </w:p>
    <w:p w14:paraId="0E2191EA" w14:textId="3047EDB4" w:rsidR="009C1E0C" w:rsidRPr="00927D4C" w:rsidRDefault="009C1E0C" w:rsidP="00321BEB">
      <w:pPr>
        <w:pStyle w:val="NormalWeb"/>
        <w:spacing w:before="0" w:beforeAutospacing="0" w:after="0" w:afterAutospacing="0"/>
        <w:contextualSpacing/>
        <w:rPr>
          <w:sz w:val="28"/>
          <w:szCs w:val="28"/>
        </w:rPr>
      </w:pPr>
      <w:r w:rsidRPr="00927D4C">
        <w:rPr>
          <w:sz w:val="28"/>
          <w:szCs w:val="28"/>
        </w:rPr>
        <w:t>LSE</w:t>
      </w:r>
      <w:r w:rsidR="00AA452B" w:rsidRPr="00927D4C">
        <w:rPr>
          <w:sz w:val="28"/>
          <w:szCs w:val="28"/>
        </w:rPr>
        <w:t xml:space="preserve"> </w:t>
      </w:r>
      <w:r w:rsidR="005B3B2C" w:rsidRPr="00927D4C">
        <w:rPr>
          <w:sz w:val="28"/>
          <w:szCs w:val="28"/>
        </w:rPr>
        <w:tab/>
      </w:r>
      <w:r w:rsidR="00AA452B" w:rsidRPr="00927D4C">
        <w:rPr>
          <w:sz w:val="28"/>
          <w:szCs w:val="28"/>
        </w:rPr>
        <w:t xml:space="preserve"> </w:t>
      </w:r>
      <w:r w:rsidR="006478D2" w:rsidRPr="00927D4C">
        <w:rPr>
          <w:sz w:val="28"/>
          <w:szCs w:val="28"/>
        </w:rPr>
        <w:tab/>
      </w:r>
      <w:r w:rsidR="00AA452B" w:rsidRPr="00927D4C">
        <w:rPr>
          <w:sz w:val="28"/>
          <w:szCs w:val="28"/>
        </w:rPr>
        <w:t>London Stock Exchange</w:t>
      </w:r>
    </w:p>
    <w:p w14:paraId="5C11DBFC" w14:textId="11505CDB" w:rsidR="00AA452B" w:rsidRPr="00927D4C" w:rsidRDefault="00AA452B" w:rsidP="00321BEB">
      <w:pPr>
        <w:pStyle w:val="NormalWeb"/>
        <w:spacing w:before="0" w:beforeAutospacing="0" w:after="0" w:afterAutospacing="0"/>
        <w:contextualSpacing/>
        <w:rPr>
          <w:sz w:val="28"/>
          <w:szCs w:val="28"/>
        </w:rPr>
      </w:pPr>
      <w:r w:rsidRPr="00927D4C">
        <w:rPr>
          <w:sz w:val="28"/>
          <w:szCs w:val="28"/>
        </w:rPr>
        <w:t xml:space="preserve">NPV </w:t>
      </w:r>
      <w:r w:rsidR="00F44880" w:rsidRPr="00927D4C">
        <w:rPr>
          <w:sz w:val="28"/>
          <w:szCs w:val="28"/>
        </w:rPr>
        <w:tab/>
      </w:r>
      <w:r w:rsidRPr="00927D4C">
        <w:rPr>
          <w:sz w:val="28"/>
          <w:szCs w:val="28"/>
        </w:rPr>
        <w:t xml:space="preserve"> </w:t>
      </w:r>
      <w:r w:rsidR="006478D2" w:rsidRPr="00927D4C">
        <w:rPr>
          <w:sz w:val="28"/>
          <w:szCs w:val="28"/>
        </w:rPr>
        <w:tab/>
      </w:r>
      <w:r w:rsidRPr="00927D4C">
        <w:rPr>
          <w:sz w:val="28"/>
          <w:szCs w:val="28"/>
        </w:rPr>
        <w:t>Net present value</w:t>
      </w:r>
    </w:p>
    <w:p w14:paraId="697A8B67" w14:textId="2531FA80" w:rsidR="00AA452B" w:rsidRPr="00927D4C" w:rsidRDefault="00AA452B" w:rsidP="00321BEB">
      <w:pPr>
        <w:pStyle w:val="NormalWeb"/>
        <w:spacing w:before="0" w:beforeAutospacing="0" w:after="0" w:afterAutospacing="0"/>
        <w:contextualSpacing/>
        <w:rPr>
          <w:sz w:val="28"/>
          <w:szCs w:val="28"/>
        </w:rPr>
      </w:pPr>
      <w:proofErr w:type="gramStart"/>
      <w:r w:rsidRPr="00927D4C">
        <w:rPr>
          <w:sz w:val="28"/>
          <w:szCs w:val="28"/>
        </w:rPr>
        <w:t xml:space="preserve">PSP  </w:t>
      </w:r>
      <w:r w:rsidR="006478D2" w:rsidRPr="00927D4C">
        <w:rPr>
          <w:sz w:val="28"/>
          <w:szCs w:val="28"/>
        </w:rPr>
        <w:tab/>
      </w:r>
      <w:proofErr w:type="gramEnd"/>
      <w:r w:rsidR="006478D2" w:rsidRPr="00927D4C">
        <w:rPr>
          <w:sz w:val="28"/>
          <w:szCs w:val="28"/>
        </w:rPr>
        <w:tab/>
      </w:r>
      <w:r w:rsidRPr="00927D4C">
        <w:rPr>
          <w:sz w:val="28"/>
          <w:szCs w:val="28"/>
          <w:shd w:val="clear" w:color="auto" w:fill="FFFFFF"/>
        </w:rPr>
        <w:t>Payroll Support Program</w:t>
      </w:r>
    </w:p>
    <w:p w14:paraId="5941CF3C" w14:textId="0963BB66"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RK</w:t>
      </w:r>
      <w:r w:rsidR="00EB00B8" w:rsidRPr="00927D4C">
        <w:rPr>
          <w:sz w:val="28"/>
          <w:szCs w:val="28"/>
        </w:rPr>
        <w:t xml:space="preserve">  </w:t>
      </w:r>
      <w:r w:rsidR="006478D2" w:rsidRPr="00927D4C">
        <w:rPr>
          <w:sz w:val="28"/>
          <w:szCs w:val="28"/>
        </w:rPr>
        <w:tab/>
      </w:r>
      <w:proofErr w:type="gramEnd"/>
      <w:r w:rsidR="006478D2" w:rsidRPr="00927D4C">
        <w:rPr>
          <w:sz w:val="28"/>
          <w:szCs w:val="28"/>
        </w:rPr>
        <w:tab/>
      </w:r>
      <w:r w:rsidR="00EB00B8" w:rsidRPr="00927D4C">
        <w:rPr>
          <w:sz w:val="28"/>
          <w:szCs w:val="28"/>
        </w:rPr>
        <w:t>Republic of Kazakhstan</w:t>
      </w:r>
    </w:p>
    <w:p w14:paraId="4CB828E8" w14:textId="5218EE31"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ROA</w:t>
      </w:r>
      <w:r w:rsidR="00EB00B8" w:rsidRPr="00927D4C">
        <w:rPr>
          <w:sz w:val="28"/>
          <w:szCs w:val="28"/>
        </w:rPr>
        <w:t xml:space="preserve">  </w:t>
      </w:r>
      <w:r w:rsidR="006478D2" w:rsidRPr="00927D4C">
        <w:rPr>
          <w:sz w:val="28"/>
          <w:szCs w:val="28"/>
        </w:rPr>
        <w:tab/>
      </w:r>
      <w:proofErr w:type="gramEnd"/>
      <w:r w:rsidR="00EB00B8" w:rsidRPr="00927D4C">
        <w:rPr>
          <w:sz w:val="28"/>
          <w:szCs w:val="28"/>
          <w:lang w:val="x-none"/>
        </w:rPr>
        <w:t>Return on Assets</w:t>
      </w:r>
    </w:p>
    <w:p w14:paraId="50062CA3" w14:textId="5E8491BC" w:rsidR="009C1E0C" w:rsidRPr="00927D4C" w:rsidRDefault="009C1E0C" w:rsidP="00321BEB">
      <w:pPr>
        <w:pStyle w:val="NormalWeb"/>
        <w:spacing w:before="0" w:beforeAutospacing="0" w:after="0" w:afterAutospacing="0"/>
        <w:contextualSpacing/>
        <w:rPr>
          <w:sz w:val="28"/>
          <w:szCs w:val="28"/>
        </w:rPr>
      </w:pPr>
      <w:r w:rsidRPr="00927D4C">
        <w:rPr>
          <w:sz w:val="28"/>
          <w:szCs w:val="28"/>
        </w:rPr>
        <w:t>ROE</w:t>
      </w:r>
      <w:r w:rsidR="00EB00B8" w:rsidRPr="00927D4C">
        <w:rPr>
          <w:sz w:val="28"/>
          <w:szCs w:val="28"/>
        </w:rPr>
        <w:t xml:space="preserve"> </w:t>
      </w:r>
      <w:r w:rsidR="00F44880" w:rsidRPr="00927D4C">
        <w:rPr>
          <w:sz w:val="28"/>
          <w:szCs w:val="28"/>
        </w:rPr>
        <w:tab/>
      </w:r>
      <w:r w:rsidR="00EB00B8" w:rsidRPr="00927D4C">
        <w:rPr>
          <w:sz w:val="28"/>
          <w:szCs w:val="28"/>
        </w:rPr>
        <w:t xml:space="preserve"> </w:t>
      </w:r>
      <w:r w:rsidR="006478D2" w:rsidRPr="00927D4C">
        <w:rPr>
          <w:sz w:val="28"/>
          <w:szCs w:val="28"/>
        </w:rPr>
        <w:tab/>
      </w:r>
      <w:r w:rsidR="00EB00B8" w:rsidRPr="00927D4C">
        <w:rPr>
          <w:sz w:val="28"/>
          <w:szCs w:val="28"/>
          <w:lang w:val="x-none"/>
        </w:rPr>
        <w:t xml:space="preserve">Return </w:t>
      </w:r>
      <w:proofErr w:type="gramStart"/>
      <w:r w:rsidR="00EB00B8" w:rsidRPr="00927D4C">
        <w:rPr>
          <w:sz w:val="28"/>
          <w:szCs w:val="28"/>
          <w:lang w:val="x-none"/>
        </w:rPr>
        <w:t>On</w:t>
      </w:r>
      <w:proofErr w:type="gramEnd"/>
      <w:r w:rsidR="00EB00B8" w:rsidRPr="00927D4C">
        <w:rPr>
          <w:sz w:val="28"/>
          <w:szCs w:val="28"/>
          <w:lang w:val="x-none"/>
        </w:rPr>
        <w:t xml:space="preserve"> Equity</w:t>
      </w:r>
    </w:p>
    <w:p w14:paraId="59DEC090" w14:textId="569AF962" w:rsidR="009C1E0C" w:rsidRPr="00927D4C" w:rsidRDefault="009C1E0C" w:rsidP="00321BEB">
      <w:pPr>
        <w:pStyle w:val="NormalWeb"/>
        <w:spacing w:before="0" w:beforeAutospacing="0" w:after="0" w:afterAutospacing="0"/>
        <w:contextualSpacing/>
        <w:rPr>
          <w:sz w:val="28"/>
          <w:szCs w:val="28"/>
        </w:rPr>
      </w:pPr>
      <w:r w:rsidRPr="00927D4C">
        <w:rPr>
          <w:sz w:val="28"/>
          <w:szCs w:val="28"/>
        </w:rPr>
        <w:t>SAA</w:t>
      </w:r>
      <w:r w:rsidR="00EB00B8" w:rsidRPr="00927D4C">
        <w:rPr>
          <w:sz w:val="28"/>
          <w:szCs w:val="28"/>
        </w:rPr>
        <w:t xml:space="preserve"> </w:t>
      </w:r>
      <w:r w:rsidR="00F44880" w:rsidRPr="00927D4C">
        <w:rPr>
          <w:sz w:val="28"/>
          <w:szCs w:val="28"/>
        </w:rPr>
        <w:tab/>
      </w:r>
      <w:r w:rsidR="00EB00B8" w:rsidRPr="00927D4C">
        <w:rPr>
          <w:sz w:val="28"/>
          <w:szCs w:val="28"/>
        </w:rPr>
        <w:t xml:space="preserve"> </w:t>
      </w:r>
      <w:r w:rsidR="006478D2" w:rsidRPr="00927D4C">
        <w:rPr>
          <w:sz w:val="28"/>
          <w:szCs w:val="28"/>
        </w:rPr>
        <w:tab/>
      </w:r>
      <w:r w:rsidR="00EB00B8" w:rsidRPr="00927D4C">
        <w:rPr>
          <w:sz w:val="28"/>
          <w:szCs w:val="28"/>
        </w:rPr>
        <w:t>South African Airways</w:t>
      </w:r>
    </w:p>
    <w:p w14:paraId="53A5AC24" w14:textId="5723D0E1" w:rsidR="00EB00B8" w:rsidRPr="00927D4C" w:rsidRDefault="00EB00B8" w:rsidP="00321BEB">
      <w:pPr>
        <w:pStyle w:val="NormalWeb"/>
        <w:spacing w:before="0" w:beforeAutospacing="0" w:after="0" w:afterAutospacing="0"/>
        <w:contextualSpacing/>
        <w:rPr>
          <w:sz w:val="28"/>
          <w:szCs w:val="28"/>
        </w:rPr>
      </w:pPr>
      <w:proofErr w:type="gramStart"/>
      <w:r w:rsidRPr="00927D4C">
        <w:rPr>
          <w:sz w:val="28"/>
          <w:szCs w:val="28"/>
        </w:rPr>
        <w:t xml:space="preserve">SCIC  </w:t>
      </w:r>
      <w:r w:rsidR="006478D2" w:rsidRPr="00927D4C">
        <w:rPr>
          <w:sz w:val="28"/>
          <w:szCs w:val="28"/>
        </w:rPr>
        <w:tab/>
      </w:r>
      <w:proofErr w:type="gramEnd"/>
      <w:r w:rsidRPr="00927D4C">
        <w:rPr>
          <w:sz w:val="28"/>
          <w:szCs w:val="28"/>
        </w:rPr>
        <w:t>State Capital Investment Corporation</w:t>
      </w:r>
    </w:p>
    <w:p w14:paraId="5D06CFAC" w14:textId="249E6270" w:rsidR="00AD340D" w:rsidRPr="00927D4C" w:rsidRDefault="00EB00B8" w:rsidP="00321BEB">
      <w:pPr>
        <w:pStyle w:val="NormalWeb"/>
        <w:spacing w:before="0" w:beforeAutospacing="0" w:after="0" w:afterAutospacing="0"/>
        <w:contextualSpacing/>
        <w:rPr>
          <w:sz w:val="28"/>
          <w:szCs w:val="28"/>
        </w:rPr>
      </w:pPr>
      <w:proofErr w:type="gramStart"/>
      <w:r w:rsidRPr="00927D4C">
        <w:rPr>
          <w:sz w:val="28"/>
          <w:szCs w:val="28"/>
        </w:rPr>
        <w:t xml:space="preserve">SIA  </w:t>
      </w:r>
      <w:r w:rsidR="006478D2" w:rsidRPr="00927D4C">
        <w:rPr>
          <w:sz w:val="28"/>
          <w:szCs w:val="28"/>
        </w:rPr>
        <w:tab/>
      </w:r>
      <w:proofErr w:type="gramEnd"/>
      <w:r w:rsidR="006478D2" w:rsidRPr="00927D4C">
        <w:rPr>
          <w:sz w:val="28"/>
          <w:szCs w:val="28"/>
        </w:rPr>
        <w:tab/>
      </w:r>
      <w:r w:rsidRPr="00927D4C">
        <w:rPr>
          <w:sz w:val="28"/>
          <w:szCs w:val="28"/>
        </w:rPr>
        <w:t>Singapore Airlines</w:t>
      </w:r>
    </w:p>
    <w:p w14:paraId="07E4864D" w14:textId="26BFE310" w:rsidR="00AD340D" w:rsidRPr="00927D4C" w:rsidRDefault="00AD340D" w:rsidP="00321BEB">
      <w:pPr>
        <w:pStyle w:val="NormalWeb"/>
        <w:spacing w:before="0" w:beforeAutospacing="0" w:after="0" w:afterAutospacing="0"/>
        <w:contextualSpacing/>
        <w:rPr>
          <w:sz w:val="28"/>
          <w:szCs w:val="28"/>
        </w:rPr>
      </w:pPr>
      <w:r w:rsidRPr="00927D4C">
        <w:rPr>
          <w:sz w:val="28"/>
          <w:szCs w:val="28"/>
        </w:rPr>
        <w:t xml:space="preserve">UAE </w:t>
      </w:r>
      <w:r w:rsidR="00F44880" w:rsidRPr="00927D4C">
        <w:rPr>
          <w:sz w:val="28"/>
          <w:szCs w:val="28"/>
        </w:rPr>
        <w:tab/>
      </w:r>
      <w:r w:rsidRPr="00927D4C">
        <w:rPr>
          <w:sz w:val="28"/>
          <w:szCs w:val="28"/>
        </w:rPr>
        <w:t xml:space="preserve"> </w:t>
      </w:r>
      <w:r w:rsidR="006478D2" w:rsidRPr="00927D4C">
        <w:rPr>
          <w:sz w:val="28"/>
          <w:szCs w:val="28"/>
        </w:rPr>
        <w:tab/>
      </w:r>
      <w:r w:rsidRPr="00927D4C">
        <w:rPr>
          <w:sz w:val="28"/>
          <w:szCs w:val="28"/>
        </w:rPr>
        <w:t>United Arab Emirates</w:t>
      </w:r>
    </w:p>
    <w:p w14:paraId="67417FC7" w14:textId="2A76A6C5"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UK</w:t>
      </w:r>
      <w:r w:rsidR="00AD340D" w:rsidRPr="00927D4C">
        <w:rPr>
          <w:sz w:val="28"/>
          <w:szCs w:val="28"/>
        </w:rPr>
        <w:t xml:space="preserve">  </w:t>
      </w:r>
      <w:r w:rsidR="006478D2" w:rsidRPr="00927D4C">
        <w:rPr>
          <w:sz w:val="28"/>
          <w:szCs w:val="28"/>
        </w:rPr>
        <w:tab/>
      </w:r>
      <w:proofErr w:type="gramEnd"/>
      <w:r w:rsidR="006478D2" w:rsidRPr="00927D4C">
        <w:rPr>
          <w:sz w:val="28"/>
          <w:szCs w:val="28"/>
        </w:rPr>
        <w:tab/>
      </w:r>
      <w:r w:rsidR="00AD340D" w:rsidRPr="00927D4C">
        <w:rPr>
          <w:sz w:val="28"/>
          <w:szCs w:val="28"/>
        </w:rPr>
        <w:t>United Kingdom</w:t>
      </w:r>
    </w:p>
    <w:p w14:paraId="1AB5D83C" w14:textId="24E891C2" w:rsidR="00C07B7C" w:rsidRPr="00927D4C" w:rsidRDefault="00C07B7C" w:rsidP="00321BEB">
      <w:pPr>
        <w:pStyle w:val="NormalWeb"/>
        <w:spacing w:before="0" w:beforeAutospacing="0" w:after="0" w:afterAutospacing="0"/>
        <w:contextualSpacing/>
        <w:rPr>
          <w:sz w:val="28"/>
          <w:szCs w:val="28"/>
        </w:rPr>
      </w:pPr>
      <w:proofErr w:type="gramStart"/>
      <w:r w:rsidRPr="00927D4C">
        <w:rPr>
          <w:sz w:val="28"/>
          <w:szCs w:val="28"/>
        </w:rPr>
        <w:t xml:space="preserve">UN  </w:t>
      </w:r>
      <w:r w:rsidR="006478D2" w:rsidRPr="00927D4C">
        <w:rPr>
          <w:sz w:val="28"/>
          <w:szCs w:val="28"/>
        </w:rPr>
        <w:tab/>
      </w:r>
      <w:proofErr w:type="gramEnd"/>
      <w:r w:rsidR="006478D2" w:rsidRPr="00927D4C">
        <w:rPr>
          <w:sz w:val="28"/>
          <w:szCs w:val="28"/>
        </w:rPr>
        <w:tab/>
      </w:r>
      <w:r w:rsidRPr="00927D4C">
        <w:rPr>
          <w:sz w:val="28"/>
          <w:szCs w:val="28"/>
        </w:rPr>
        <w:t>United Nations</w:t>
      </w:r>
    </w:p>
    <w:p w14:paraId="02C7BDCA" w14:textId="092C902E" w:rsidR="009C1E0C" w:rsidRPr="00927D4C" w:rsidRDefault="009C1E0C" w:rsidP="00321BEB">
      <w:pPr>
        <w:pStyle w:val="NormalWeb"/>
        <w:spacing w:before="0" w:beforeAutospacing="0" w:after="0" w:afterAutospacing="0"/>
        <w:contextualSpacing/>
        <w:rPr>
          <w:sz w:val="28"/>
          <w:szCs w:val="28"/>
        </w:rPr>
      </w:pPr>
      <w:proofErr w:type="gramStart"/>
      <w:r w:rsidRPr="00927D4C">
        <w:rPr>
          <w:sz w:val="28"/>
          <w:szCs w:val="28"/>
        </w:rPr>
        <w:t>UNWTO</w:t>
      </w:r>
      <w:r w:rsidR="0040205F" w:rsidRPr="00927D4C">
        <w:rPr>
          <w:sz w:val="28"/>
          <w:szCs w:val="28"/>
        </w:rPr>
        <w:t xml:space="preserve">  </w:t>
      </w:r>
      <w:r w:rsidR="006478D2" w:rsidRPr="00927D4C">
        <w:rPr>
          <w:sz w:val="28"/>
          <w:szCs w:val="28"/>
        </w:rPr>
        <w:tab/>
      </w:r>
      <w:proofErr w:type="gramEnd"/>
      <w:r w:rsidR="0040205F" w:rsidRPr="00927D4C">
        <w:rPr>
          <w:sz w:val="28"/>
          <w:szCs w:val="28"/>
        </w:rPr>
        <w:t>United Nations World Tourism Organization</w:t>
      </w:r>
    </w:p>
    <w:p w14:paraId="7FDA0A6A" w14:textId="61EA43CF" w:rsidR="009C1E0C" w:rsidRPr="00927D4C" w:rsidRDefault="009C1E0C" w:rsidP="00321BEB">
      <w:pPr>
        <w:pStyle w:val="NormalWeb"/>
        <w:spacing w:before="0" w:beforeAutospacing="0" w:after="0" w:afterAutospacing="0"/>
        <w:contextualSpacing/>
        <w:rPr>
          <w:sz w:val="28"/>
          <w:szCs w:val="28"/>
        </w:rPr>
      </w:pPr>
      <w:r w:rsidRPr="00927D4C">
        <w:rPr>
          <w:sz w:val="28"/>
          <w:szCs w:val="28"/>
        </w:rPr>
        <w:t>USA</w:t>
      </w:r>
      <w:r w:rsidR="00AD340D" w:rsidRPr="00927D4C">
        <w:rPr>
          <w:sz w:val="28"/>
          <w:szCs w:val="28"/>
        </w:rPr>
        <w:t xml:space="preserve"> </w:t>
      </w:r>
      <w:r w:rsidR="00F44880" w:rsidRPr="00927D4C">
        <w:rPr>
          <w:sz w:val="28"/>
          <w:szCs w:val="28"/>
        </w:rPr>
        <w:tab/>
      </w:r>
      <w:r w:rsidR="00AD340D" w:rsidRPr="00927D4C">
        <w:rPr>
          <w:sz w:val="28"/>
          <w:szCs w:val="28"/>
        </w:rPr>
        <w:t xml:space="preserve"> </w:t>
      </w:r>
      <w:r w:rsidR="006478D2" w:rsidRPr="00927D4C">
        <w:rPr>
          <w:sz w:val="28"/>
          <w:szCs w:val="28"/>
        </w:rPr>
        <w:tab/>
      </w:r>
      <w:r w:rsidR="00AD340D" w:rsidRPr="00927D4C">
        <w:rPr>
          <w:sz w:val="28"/>
          <w:szCs w:val="28"/>
        </w:rPr>
        <w:t>United States of America</w:t>
      </w:r>
    </w:p>
    <w:p w14:paraId="3FB62EF8" w14:textId="73384971" w:rsidR="0040205F" w:rsidRPr="00927D4C" w:rsidRDefault="0040205F" w:rsidP="00321BEB">
      <w:pPr>
        <w:pStyle w:val="NormalWeb"/>
        <w:spacing w:before="0" w:beforeAutospacing="0" w:after="0" w:afterAutospacing="0"/>
        <w:contextualSpacing/>
        <w:rPr>
          <w:sz w:val="28"/>
          <w:szCs w:val="28"/>
        </w:rPr>
      </w:pPr>
      <w:proofErr w:type="gramStart"/>
      <w:r w:rsidRPr="00927D4C">
        <w:rPr>
          <w:sz w:val="28"/>
          <w:szCs w:val="28"/>
        </w:rPr>
        <w:t xml:space="preserve">WTO  </w:t>
      </w:r>
      <w:r w:rsidR="006478D2" w:rsidRPr="00927D4C">
        <w:rPr>
          <w:sz w:val="28"/>
          <w:szCs w:val="28"/>
        </w:rPr>
        <w:tab/>
      </w:r>
      <w:proofErr w:type="gramEnd"/>
      <w:r w:rsidRPr="00927D4C">
        <w:rPr>
          <w:sz w:val="28"/>
          <w:szCs w:val="28"/>
        </w:rPr>
        <w:t>World Trade Organization</w:t>
      </w:r>
    </w:p>
    <w:p w14:paraId="7DB04D14" w14:textId="6F89F3AC" w:rsidR="00345EEB" w:rsidRPr="00927D4C" w:rsidRDefault="00345EEB" w:rsidP="00321BEB">
      <w:pPr>
        <w:pStyle w:val="NormalWeb"/>
        <w:spacing w:before="0" w:beforeAutospacing="0" w:after="0" w:afterAutospacing="0"/>
        <w:contextualSpacing/>
        <w:rPr>
          <w:sz w:val="28"/>
          <w:szCs w:val="28"/>
        </w:rPr>
      </w:pPr>
    </w:p>
    <w:p w14:paraId="0D395020" w14:textId="77777777" w:rsidR="00C07B7C" w:rsidRPr="00927D4C" w:rsidRDefault="00C07B7C" w:rsidP="00321BEB">
      <w:pPr>
        <w:pStyle w:val="NormalWeb"/>
        <w:spacing w:before="0" w:beforeAutospacing="0" w:after="0" w:afterAutospacing="0"/>
        <w:contextualSpacing/>
        <w:rPr>
          <w:sz w:val="28"/>
          <w:szCs w:val="28"/>
        </w:rPr>
      </w:pPr>
    </w:p>
    <w:p w14:paraId="6AB7913A" w14:textId="77777777" w:rsidR="00C07B7C" w:rsidRPr="00927D4C" w:rsidRDefault="00C07B7C" w:rsidP="00321BEB">
      <w:pPr>
        <w:pStyle w:val="NormalWeb"/>
        <w:spacing w:before="0" w:beforeAutospacing="0" w:after="0" w:afterAutospacing="0"/>
        <w:contextualSpacing/>
        <w:rPr>
          <w:sz w:val="28"/>
          <w:szCs w:val="28"/>
        </w:rPr>
      </w:pPr>
    </w:p>
    <w:p w14:paraId="28D41BF5" w14:textId="77777777" w:rsidR="00C07B7C" w:rsidRPr="00927D4C" w:rsidRDefault="00C07B7C" w:rsidP="00321BEB">
      <w:pPr>
        <w:pStyle w:val="NormalWeb"/>
        <w:spacing w:before="0" w:beforeAutospacing="0" w:after="0" w:afterAutospacing="0"/>
        <w:contextualSpacing/>
        <w:rPr>
          <w:sz w:val="28"/>
          <w:szCs w:val="28"/>
        </w:rPr>
      </w:pPr>
    </w:p>
    <w:p w14:paraId="21322839" w14:textId="77777777" w:rsidR="00C07B7C" w:rsidRPr="00927D4C" w:rsidRDefault="00C07B7C" w:rsidP="00321BEB">
      <w:pPr>
        <w:pStyle w:val="NormalWeb"/>
        <w:spacing w:before="0" w:beforeAutospacing="0" w:after="0" w:afterAutospacing="0"/>
        <w:contextualSpacing/>
        <w:rPr>
          <w:sz w:val="28"/>
          <w:szCs w:val="28"/>
        </w:rPr>
      </w:pPr>
    </w:p>
    <w:p w14:paraId="0BC8A9A4" w14:textId="77777777" w:rsidR="00C07B7C" w:rsidRPr="00927D4C" w:rsidRDefault="00C07B7C" w:rsidP="00321BEB">
      <w:pPr>
        <w:pStyle w:val="NormalWeb"/>
        <w:spacing w:before="0" w:beforeAutospacing="0" w:after="0" w:afterAutospacing="0"/>
        <w:contextualSpacing/>
        <w:rPr>
          <w:sz w:val="28"/>
          <w:szCs w:val="28"/>
        </w:rPr>
      </w:pPr>
    </w:p>
    <w:p w14:paraId="7F44066C" w14:textId="77777777" w:rsidR="00C07B7C" w:rsidRPr="00927D4C" w:rsidRDefault="00C07B7C" w:rsidP="00321BEB">
      <w:pPr>
        <w:pStyle w:val="NormalWeb"/>
        <w:spacing w:before="0" w:beforeAutospacing="0" w:after="0" w:afterAutospacing="0"/>
        <w:contextualSpacing/>
        <w:rPr>
          <w:sz w:val="28"/>
          <w:szCs w:val="28"/>
        </w:rPr>
      </w:pPr>
    </w:p>
    <w:p w14:paraId="694BDAA3" w14:textId="77777777" w:rsidR="00C07B7C" w:rsidRPr="00927D4C" w:rsidRDefault="00C07B7C" w:rsidP="00321BEB">
      <w:pPr>
        <w:pStyle w:val="NormalWeb"/>
        <w:spacing w:before="0" w:beforeAutospacing="0" w:after="0" w:afterAutospacing="0"/>
        <w:contextualSpacing/>
        <w:rPr>
          <w:sz w:val="28"/>
          <w:szCs w:val="28"/>
        </w:rPr>
      </w:pPr>
    </w:p>
    <w:p w14:paraId="57A02656" w14:textId="77777777" w:rsidR="00C07B7C" w:rsidRPr="00927D4C" w:rsidRDefault="00C07B7C" w:rsidP="00321BEB">
      <w:pPr>
        <w:pStyle w:val="NormalWeb"/>
        <w:spacing w:before="0" w:beforeAutospacing="0" w:after="0" w:afterAutospacing="0"/>
        <w:contextualSpacing/>
        <w:rPr>
          <w:sz w:val="28"/>
          <w:szCs w:val="28"/>
        </w:rPr>
      </w:pPr>
    </w:p>
    <w:p w14:paraId="29F2A2E7" w14:textId="77777777" w:rsidR="00C07B7C" w:rsidRPr="00927D4C" w:rsidRDefault="00C07B7C" w:rsidP="00321BEB">
      <w:pPr>
        <w:pStyle w:val="NormalWeb"/>
        <w:spacing w:before="0" w:beforeAutospacing="0" w:after="0" w:afterAutospacing="0"/>
        <w:contextualSpacing/>
        <w:rPr>
          <w:sz w:val="28"/>
          <w:szCs w:val="28"/>
        </w:rPr>
      </w:pPr>
    </w:p>
    <w:p w14:paraId="7575596C" w14:textId="77777777" w:rsidR="00C07B7C" w:rsidRPr="00927D4C" w:rsidRDefault="00C07B7C" w:rsidP="00321BEB">
      <w:pPr>
        <w:pStyle w:val="NormalWeb"/>
        <w:spacing w:before="0" w:beforeAutospacing="0" w:after="0" w:afterAutospacing="0"/>
        <w:contextualSpacing/>
        <w:rPr>
          <w:sz w:val="28"/>
          <w:szCs w:val="28"/>
        </w:rPr>
      </w:pPr>
    </w:p>
    <w:p w14:paraId="0BC0577E" w14:textId="77777777" w:rsidR="00C07B7C" w:rsidRPr="00927D4C" w:rsidRDefault="00C07B7C" w:rsidP="00321BEB">
      <w:pPr>
        <w:pStyle w:val="NormalWeb"/>
        <w:spacing w:before="0" w:beforeAutospacing="0" w:after="0" w:afterAutospacing="0"/>
        <w:contextualSpacing/>
        <w:rPr>
          <w:sz w:val="28"/>
          <w:szCs w:val="28"/>
        </w:rPr>
      </w:pPr>
    </w:p>
    <w:p w14:paraId="4723CD7C" w14:textId="77777777" w:rsidR="00C07B7C" w:rsidRPr="00927D4C" w:rsidRDefault="00C07B7C" w:rsidP="00321BEB">
      <w:pPr>
        <w:pStyle w:val="NormalWeb"/>
        <w:spacing w:before="0" w:beforeAutospacing="0" w:after="0" w:afterAutospacing="0"/>
        <w:contextualSpacing/>
        <w:rPr>
          <w:sz w:val="28"/>
          <w:szCs w:val="28"/>
        </w:rPr>
      </w:pPr>
    </w:p>
    <w:p w14:paraId="5CCA3C7B" w14:textId="77777777" w:rsidR="00C07B7C" w:rsidRPr="00927D4C" w:rsidRDefault="00C07B7C" w:rsidP="00321BEB">
      <w:pPr>
        <w:pStyle w:val="NormalWeb"/>
        <w:spacing w:before="0" w:beforeAutospacing="0" w:after="0" w:afterAutospacing="0"/>
        <w:contextualSpacing/>
        <w:rPr>
          <w:sz w:val="28"/>
          <w:szCs w:val="28"/>
        </w:rPr>
      </w:pPr>
    </w:p>
    <w:p w14:paraId="07F56256" w14:textId="77777777" w:rsidR="00C07B7C" w:rsidRPr="00927D4C" w:rsidRDefault="00C07B7C" w:rsidP="00321BEB">
      <w:pPr>
        <w:pStyle w:val="NormalWeb"/>
        <w:spacing w:before="0" w:beforeAutospacing="0" w:after="0" w:afterAutospacing="0"/>
        <w:contextualSpacing/>
        <w:rPr>
          <w:sz w:val="28"/>
          <w:szCs w:val="28"/>
        </w:rPr>
      </w:pPr>
    </w:p>
    <w:p w14:paraId="489EBECA" w14:textId="77777777" w:rsidR="00C07B7C" w:rsidRPr="00927D4C" w:rsidRDefault="00C07B7C" w:rsidP="00321BEB">
      <w:pPr>
        <w:pStyle w:val="NormalWeb"/>
        <w:spacing w:before="0" w:beforeAutospacing="0" w:after="0" w:afterAutospacing="0"/>
        <w:contextualSpacing/>
        <w:rPr>
          <w:sz w:val="28"/>
          <w:szCs w:val="28"/>
        </w:rPr>
      </w:pPr>
    </w:p>
    <w:p w14:paraId="3F35AE1E" w14:textId="77777777" w:rsidR="00DE3B60" w:rsidRPr="00927D4C" w:rsidRDefault="00DE3B60" w:rsidP="00321BEB">
      <w:pPr>
        <w:pStyle w:val="NormalWeb"/>
        <w:spacing w:before="0" w:beforeAutospacing="0" w:after="0" w:afterAutospacing="0"/>
        <w:contextualSpacing/>
        <w:rPr>
          <w:sz w:val="28"/>
          <w:szCs w:val="28"/>
        </w:rPr>
      </w:pPr>
    </w:p>
    <w:p w14:paraId="192FEE2E" w14:textId="77777777" w:rsidR="00DE3B60" w:rsidRPr="00927D4C" w:rsidRDefault="00DE3B60" w:rsidP="00321BEB">
      <w:pPr>
        <w:pStyle w:val="NormalWeb"/>
        <w:spacing w:before="0" w:beforeAutospacing="0" w:after="0" w:afterAutospacing="0"/>
        <w:contextualSpacing/>
        <w:rPr>
          <w:sz w:val="28"/>
          <w:szCs w:val="28"/>
        </w:rPr>
      </w:pPr>
    </w:p>
    <w:p w14:paraId="557C72BC" w14:textId="77777777" w:rsidR="00DE3B60" w:rsidRPr="00927D4C" w:rsidRDefault="00DE3B60" w:rsidP="00321BEB">
      <w:pPr>
        <w:pStyle w:val="NormalWeb"/>
        <w:spacing w:before="0" w:beforeAutospacing="0" w:after="0" w:afterAutospacing="0"/>
        <w:contextualSpacing/>
        <w:rPr>
          <w:sz w:val="28"/>
          <w:szCs w:val="28"/>
        </w:rPr>
      </w:pPr>
    </w:p>
    <w:p w14:paraId="2992B4AF" w14:textId="77777777" w:rsidR="00DE3B60" w:rsidRPr="00927D4C" w:rsidRDefault="00DE3B60" w:rsidP="00321BEB">
      <w:pPr>
        <w:pStyle w:val="NormalWeb"/>
        <w:spacing w:before="0" w:beforeAutospacing="0" w:after="0" w:afterAutospacing="0"/>
        <w:contextualSpacing/>
        <w:rPr>
          <w:sz w:val="28"/>
          <w:szCs w:val="28"/>
        </w:rPr>
      </w:pPr>
    </w:p>
    <w:p w14:paraId="010953A7" w14:textId="77777777" w:rsidR="00DE3B60" w:rsidRPr="00927D4C" w:rsidRDefault="00DE3B60" w:rsidP="00321BEB">
      <w:pPr>
        <w:pStyle w:val="NormalWeb"/>
        <w:spacing w:before="0" w:beforeAutospacing="0" w:after="0" w:afterAutospacing="0"/>
        <w:contextualSpacing/>
        <w:rPr>
          <w:sz w:val="28"/>
          <w:szCs w:val="28"/>
        </w:rPr>
      </w:pPr>
    </w:p>
    <w:p w14:paraId="1A55ED9F" w14:textId="6D89A209" w:rsidR="00345EEB" w:rsidRPr="00927D4C" w:rsidRDefault="00345EEB" w:rsidP="00321BEB">
      <w:pPr>
        <w:pStyle w:val="NormalWeb"/>
        <w:spacing w:before="0" w:beforeAutospacing="0" w:after="0" w:afterAutospacing="0"/>
        <w:contextualSpacing/>
        <w:rPr>
          <w:sz w:val="28"/>
          <w:szCs w:val="28"/>
        </w:rPr>
      </w:pPr>
    </w:p>
    <w:p w14:paraId="541A12BA" w14:textId="074D534C" w:rsidR="00345EEB" w:rsidRPr="00927D4C" w:rsidRDefault="00345EEB" w:rsidP="00321BEB">
      <w:pPr>
        <w:pStyle w:val="NormalWeb"/>
        <w:spacing w:before="0" w:beforeAutospacing="0" w:after="0" w:afterAutospacing="0"/>
        <w:contextualSpacing/>
        <w:rPr>
          <w:sz w:val="28"/>
          <w:szCs w:val="28"/>
        </w:rPr>
      </w:pPr>
    </w:p>
    <w:p w14:paraId="3C814966" w14:textId="46E9B023" w:rsidR="00345EEB" w:rsidRPr="00927D4C" w:rsidRDefault="00345EEB" w:rsidP="00321BEB">
      <w:pPr>
        <w:pStyle w:val="NormalWeb"/>
        <w:spacing w:before="0" w:beforeAutospacing="0" w:after="0" w:afterAutospacing="0"/>
        <w:contextualSpacing/>
        <w:rPr>
          <w:sz w:val="28"/>
          <w:szCs w:val="28"/>
        </w:rPr>
      </w:pPr>
    </w:p>
    <w:p w14:paraId="0E16FFA4" w14:textId="2359F0A6" w:rsidR="00345EEB" w:rsidRPr="00927D4C" w:rsidRDefault="00345EEB" w:rsidP="00321BEB">
      <w:pPr>
        <w:pStyle w:val="NormalWeb"/>
        <w:spacing w:before="0" w:beforeAutospacing="0" w:after="0" w:afterAutospacing="0"/>
        <w:contextualSpacing/>
        <w:rPr>
          <w:sz w:val="28"/>
          <w:szCs w:val="28"/>
        </w:rPr>
      </w:pPr>
    </w:p>
    <w:p w14:paraId="4C71E160" w14:textId="47E00E3F" w:rsidR="00345EEB" w:rsidRPr="00927D4C" w:rsidRDefault="00345EEB" w:rsidP="00321BEB">
      <w:pPr>
        <w:pStyle w:val="NormalWeb"/>
        <w:spacing w:before="0" w:beforeAutospacing="0" w:after="0" w:afterAutospacing="0"/>
        <w:contextualSpacing/>
        <w:rPr>
          <w:sz w:val="28"/>
          <w:szCs w:val="28"/>
        </w:rPr>
      </w:pPr>
    </w:p>
    <w:p w14:paraId="0EF743C7" w14:textId="77777777" w:rsidR="00790C73" w:rsidRPr="00927D4C" w:rsidRDefault="00790C73" w:rsidP="00321BEB">
      <w:pPr>
        <w:spacing w:after="0" w:line="240" w:lineRule="auto"/>
        <w:contextualSpacing/>
        <w:jc w:val="both"/>
        <w:rPr>
          <w:rFonts w:ascii="Times New Roman" w:eastAsiaTheme="majorEastAsia" w:hAnsi="Times New Roman" w:cs="Times New Roman"/>
          <w:b/>
          <w:bCs/>
          <w:sz w:val="28"/>
          <w:szCs w:val="28"/>
          <w:lang w:val="en-US"/>
        </w:rPr>
      </w:pPr>
    </w:p>
    <w:p w14:paraId="4DF30E7E" w14:textId="77777777" w:rsidR="00790C73" w:rsidRPr="00927D4C" w:rsidRDefault="00790C73" w:rsidP="00321BEB">
      <w:pPr>
        <w:spacing w:after="0" w:line="240" w:lineRule="auto"/>
        <w:contextualSpacing/>
        <w:jc w:val="both"/>
        <w:rPr>
          <w:rFonts w:ascii="Times New Roman" w:eastAsiaTheme="majorEastAsia" w:hAnsi="Times New Roman" w:cs="Times New Roman"/>
          <w:b/>
          <w:bCs/>
          <w:sz w:val="28"/>
          <w:szCs w:val="28"/>
          <w:lang w:val="en-US"/>
        </w:rPr>
      </w:pPr>
    </w:p>
    <w:p w14:paraId="2A26DE3A" w14:textId="77777777" w:rsidR="00697A58" w:rsidRPr="00927D4C" w:rsidRDefault="00697A58" w:rsidP="00697A58">
      <w:pPr>
        <w:pStyle w:val="Heading1"/>
        <w:spacing w:before="0" w:after="0" w:line="240" w:lineRule="auto"/>
        <w:ind w:firstLine="567"/>
        <w:contextualSpacing/>
        <w:jc w:val="center"/>
        <w:rPr>
          <w:rFonts w:ascii="Times New Roman" w:hAnsi="Times New Roman" w:cs="Times New Roman"/>
          <w:b/>
          <w:bCs/>
          <w:color w:val="auto"/>
          <w:sz w:val="28"/>
          <w:szCs w:val="28"/>
        </w:rPr>
      </w:pPr>
      <w:bookmarkStart w:id="3" w:name="_Toc190079385"/>
      <w:bookmarkStart w:id="4" w:name="_Hlk157086248"/>
      <w:bookmarkEnd w:id="0"/>
      <w:r w:rsidRPr="00927D4C">
        <w:rPr>
          <w:rFonts w:ascii="Times New Roman" w:hAnsi="Times New Roman" w:cs="Times New Roman"/>
          <w:b/>
          <w:bCs/>
          <w:color w:val="auto"/>
          <w:sz w:val="28"/>
          <w:szCs w:val="28"/>
        </w:rPr>
        <w:lastRenderedPageBreak/>
        <w:t>INTRODUCTION</w:t>
      </w:r>
      <w:bookmarkEnd w:id="3"/>
    </w:p>
    <w:p w14:paraId="3028157D" w14:textId="77777777" w:rsidR="00697A58" w:rsidRPr="00927D4C" w:rsidRDefault="00697A58" w:rsidP="00697A58">
      <w:pPr>
        <w:ind w:firstLine="567"/>
        <w:rPr>
          <w:rFonts w:ascii="Times New Roman" w:hAnsi="Times New Roman" w:cs="Times New Roman"/>
        </w:rPr>
      </w:pPr>
    </w:p>
    <w:p w14:paraId="0CCD1BA7"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b/>
          <w:bCs/>
          <w:sz w:val="28"/>
          <w:szCs w:val="28"/>
        </w:rPr>
        <w:t xml:space="preserve">An overview of the thesis. </w:t>
      </w:r>
      <w:r w:rsidRPr="00927D4C">
        <w:rPr>
          <w:rFonts w:ascii="Times New Roman" w:eastAsiaTheme="majorEastAsia" w:hAnsi="Times New Roman" w:cs="Times New Roman"/>
          <w:sz w:val="28"/>
          <w:szCs w:val="28"/>
        </w:rPr>
        <w:t>The dissertation investigates the characteristics of financial strategies in aviation companies and formulates recommendations for the effective application of financial tools specifically adapted to the aviation industry within the financial framework of the Republic of Kazakhstan.</w:t>
      </w:r>
    </w:p>
    <w:p w14:paraId="33AA94D5"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b/>
          <w:bCs/>
          <w:sz w:val="28"/>
          <w:szCs w:val="28"/>
        </w:rPr>
        <w:t xml:space="preserve">The relevance of the research. </w:t>
      </w:r>
      <w:r w:rsidRPr="00927D4C">
        <w:rPr>
          <w:rFonts w:ascii="Times New Roman" w:eastAsiaTheme="majorEastAsia" w:hAnsi="Times New Roman" w:cs="Times New Roman"/>
          <w:sz w:val="28"/>
          <w:szCs w:val="28"/>
        </w:rPr>
        <w:t>Now days, research of financing of aviation companies is highly relevant. Aviation is an essential part of the global economy, providing significant support to international trade, tourism, and transportation. When writing your past topics, you want to make sure to choose one that examines theories and metaphysical connections, and as such, it is desirable that you focus on things vendors/airlines along with individual entities.</w:t>
      </w:r>
    </w:p>
    <w:p w14:paraId="321C8DF1"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sz w:val="28"/>
          <w:szCs w:val="28"/>
        </w:rPr>
        <w:t>Airlines financing is especially relevant in the face of global issues, from pandemics to climate change to geopolitical tensions. There are several Important things to keep in mind.</w:t>
      </w:r>
    </w:p>
    <w:p w14:paraId="0C7E12DF"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lang w:val="en-US"/>
        </w:rPr>
      </w:pPr>
      <w:r w:rsidRPr="00927D4C">
        <w:rPr>
          <w:rFonts w:ascii="Times New Roman" w:eastAsiaTheme="majorEastAsia" w:hAnsi="Times New Roman" w:cs="Times New Roman"/>
          <w:sz w:val="28"/>
          <w:szCs w:val="28"/>
        </w:rPr>
        <w:t>Pandemic and Economic Recession: The COVID-19 pandemic has impacted the aviation industry heavily, leading to a sharp decline in passenger traffic, border closures, and massive financial losses for airlines. Access to financing has been crucial in keeping businesses afloat and ensuring their survival.</w:t>
      </w:r>
    </w:p>
    <w:p w14:paraId="5BA6B0F4"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sz w:val="28"/>
          <w:szCs w:val="28"/>
        </w:rPr>
        <w:t>Climate Change and Sustainability: Flight shaming is one of the new approaches climate change activists are taking. Funding can also enable research into more efficient technologies and cleaner sources of energy.</w:t>
      </w:r>
    </w:p>
    <w:p w14:paraId="24DF6678"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lang w:val="en-US"/>
        </w:rPr>
      </w:pPr>
      <w:r w:rsidRPr="00927D4C">
        <w:rPr>
          <w:rFonts w:ascii="Times New Roman" w:eastAsiaTheme="majorEastAsia" w:hAnsi="Times New Roman" w:cs="Times New Roman"/>
          <w:sz w:val="28"/>
          <w:szCs w:val="28"/>
        </w:rPr>
        <w:t>Geopolitical Risks and Trade Conflicts: Geopolitical factors, including trade wars or sanctions, might affect routes and resources. Funding enables airlines to react to such changes and devise alternative plans.</w:t>
      </w:r>
    </w:p>
    <w:p w14:paraId="296ADDAA"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sz w:val="28"/>
          <w:szCs w:val="28"/>
        </w:rPr>
        <w:t>Technological Innovations and Digitalization: Important is that financing can give a boost to the development of new technologies in aviation, as well as new systems like drones, autonomous cars, new engines such as the more economic engines that will help improve the systems safety, which can be a strong factor in providing a competitive advantage for the company.</w:t>
      </w:r>
    </w:p>
    <w:p w14:paraId="03C694F5"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sz w:val="28"/>
          <w:szCs w:val="28"/>
        </w:rPr>
        <w:t>In conclusion, this will allow businesses to pivot and remain reactive to such worldwide issues while opening avenues for innovation which can be leveraged to optimize the future of the sector.</w:t>
      </w:r>
    </w:p>
    <w:p w14:paraId="744D3871"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lang w:val="en-US"/>
        </w:rPr>
      </w:pPr>
      <w:r w:rsidRPr="00927D4C">
        <w:rPr>
          <w:rFonts w:ascii="Times New Roman" w:eastAsiaTheme="majorEastAsia" w:hAnsi="Times New Roman" w:cs="Times New Roman"/>
          <w:sz w:val="28"/>
          <w:szCs w:val="28"/>
        </w:rPr>
        <w:t>The aviation industry faces unique financial challenges, such as high capital expenditures on aircraft and equipment, substantial fuel costs, and the need to maintain airport infrastructure. Research into the financing of aviation companies helps to address these challenges and develop effective strategies to overcome them. Moreover, the aviation industry is heavily influenced by government regulations and political decisions. Research in this area is vital to understanding the impact of regulatory measures and political policies on aviation financing, as well as to formulating strategies to mitigate associated risks.</w:t>
      </w:r>
    </w:p>
    <w:p w14:paraId="517B4528"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rPr>
      </w:pPr>
      <w:r w:rsidRPr="00927D4C">
        <w:rPr>
          <w:rFonts w:ascii="Times New Roman" w:eastAsiaTheme="majorEastAsia" w:hAnsi="Times New Roman" w:cs="Times New Roman"/>
          <w:sz w:val="28"/>
          <w:szCs w:val="28"/>
        </w:rPr>
        <w:t xml:space="preserve">Aviation is one of the fastest-growing sectors globally, integrating technology, innovation, entrepreneurship, economic development, infrastructure support, demographic growth, and contributions to globalization. The progress in this sector is </w:t>
      </w:r>
      <w:r w:rsidRPr="00927D4C">
        <w:rPr>
          <w:rFonts w:ascii="Times New Roman" w:eastAsiaTheme="majorEastAsia" w:hAnsi="Times New Roman" w:cs="Times New Roman"/>
          <w:sz w:val="28"/>
          <w:szCs w:val="28"/>
        </w:rPr>
        <w:lastRenderedPageBreak/>
        <w:t>remarkable in its speed and diverse nature. Economic growth and passenger traffic are the two key indicators of the growth of commercial aviation worldwide. Economic growth in a region typically has a significant influence on the rising demand for air travel.</w:t>
      </w:r>
    </w:p>
    <w:p w14:paraId="0118DDFC" w14:textId="77777777" w:rsidR="00697A58" w:rsidRPr="00927D4C" w:rsidRDefault="00697A58" w:rsidP="00697A58">
      <w:pPr>
        <w:spacing w:after="0" w:line="240" w:lineRule="auto"/>
        <w:ind w:firstLine="567"/>
        <w:contextualSpacing/>
        <w:jc w:val="both"/>
        <w:rPr>
          <w:rFonts w:ascii="Times New Roman" w:eastAsiaTheme="majorEastAsia" w:hAnsi="Times New Roman" w:cs="Times New Roman"/>
          <w:sz w:val="28"/>
          <w:szCs w:val="28"/>
          <w:lang w:val="en-US"/>
        </w:rPr>
      </w:pPr>
      <w:r w:rsidRPr="00927D4C">
        <w:rPr>
          <w:rFonts w:ascii="Times New Roman" w:eastAsiaTheme="majorEastAsia" w:hAnsi="Times New Roman" w:cs="Times New Roman"/>
          <w:sz w:val="28"/>
          <w:szCs w:val="28"/>
        </w:rPr>
        <w:t>Despite its challenges, aviation financing presents an opportunity for new entrants to achieve attractive returns, provided that the type of asset and terms are chosen wisely.</w:t>
      </w:r>
    </w:p>
    <w:p w14:paraId="3208C6D8" w14:textId="77777777" w:rsidR="00697A58" w:rsidRPr="00927D4C" w:rsidRDefault="00697A58" w:rsidP="00697A58">
      <w:pPr>
        <w:spacing w:after="0" w:line="240" w:lineRule="auto"/>
        <w:ind w:firstLine="567"/>
        <w:contextualSpacing/>
        <w:jc w:val="both"/>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The degree of density of the issues.  </w:t>
      </w:r>
      <w:r w:rsidRPr="00927D4C">
        <w:rPr>
          <w:rFonts w:ascii="Times New Roman" w:hAnsi="Times New Roman" w:cs="Times New Roman"/>
          <w:sz w:val="28"/>
          <w:szCs w:val="28"/>
          <w:lang w:val="en-US"/>
        </w:rPr>
        <w:t>The first group of works forming the foundation of this research is related to the analysis of the airline market. Topics such as airline economics, market development, management, and analysis of airline performance efficiency are covered in the works of B.V. Artamonov, V.G. Afanasyev, V.N. Kazakov, V.D. Kasyanchik, E.F. Kosichenko, E.V. Kostromina, V.M. Kurilo, E.A. Olesyuk, E.M. Pinaev, O.V. Repina, N.V. Fileva, and A.A. Fridlyand. These authors primarily focus on the peculiarities of the airline market's functioning and the operations of airlines, addressing issues such as operational management in airlines, the calculation of flight efficiency indicators, and marketing aspects of their activities.</w:t>
      </w:r>
    </w:p>
    <w:p w14:paraId="15C10C1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Significant interest also lies in the works of foreign authors who analyze the evaluation of aircraft: G.T. Brown, P. Butowski, M. Ballard, S. Goldsmith, N. Hallerström, among others.</w:t>
      </w:r>
    </w:p>
    <w:p w14:paraId="29F96F2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general, the assessment of an aircraft as a means of transportation is considered in several works by Russian economists. This issue is explored in the studies of L.P. Belykh, A.Z. Bobyleva, A.A. Andrianov, A.A. Kushel, V.S. Valadaytsev, and M.A. Fedotova, among others. These studies highlight the approaches and methods for evaluating fixed assets and their application features in the context of domestic practices. However, the domestic works do not ensure a comprehensive approach to assessment. They also fail to consider the industry-specific and technological characteristics that significantly influence the objectivity of assessment results, nor do they address the evaluation of airline property under conditions of economic instability.</w:t>
      </w:r>
    </w:p>
    <w:p w14:paraId="61296A5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sources reviewed include works on "airline economics, market development, management, and performance analysis of airlines" as well as "aircraft evaluation as a means of transportation." These include prominent authors such as:</w:t>
      </w:r>
    </w:p>
    <w:p w14:paraId="0CE08A65"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Michael E. Porter, known for his work on strategy and competitiveness, which can be applied to the aviation industry.</w:t>
      </w:r>
    </w:p>
    <w:p w14:paraId="1D2A0223"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John D. Hansman, with expertise in air navigation and air transport economics, whose works often address the analysis and management of aviation companies.</w:t>
      </w:r>
    </w:p>
    <w:p w14:paraId="6FA0AA17"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David Gillen, specializing in transport economics and air navigation, whose research can provide valuable insights for analyzing airline performance.</w:t>
      </w:r>
    </w:p>
    <w:p w14:paraId="01AA2919"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Peter Belobaba, an expert in aviation economics and air transport management, covering a broad range of issues related to the aviation industry.</w:t>
      </w:r>
    </w:p>
    <w:p w14:paraId="77F7578E"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Ernst Heinrich Hirschel, a noted author in aerodynamics and air navigation, whose works can help understand fundamental principles underlying aircraft evaluation.</w:t>
      </w:r>
    </w:p>
    <w:p w14:paraId="66E6DA9F" w14:textId="77777777" w:rsidR="00697A58" w:rsidRPr="00927D4C" w:rsidRDefault="00697A58">
      <w:pPr>
        <w:pStyle w:val="ListParagraph"/>
        <w:numPr>
          <w:ilvl w:val="0"/>
          <w:numId w:val="9"/>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David J. Peery, focusing on the evaluation of production processes in aircraft manufacturing and aerodynamics, whose works are useful for understanding the technical aspects of aircraft assessment.</w:t>
      </w:r>
    </w:p>
    <w:p w14:paraId="415DEAB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The insufficient theoretical and practical development of issues related to airline financing, along with the necessity for effective utilization of financial instruments, determined the choice of the research topic, its objectives, and its tasks.</w:t>
      </w:r>
    </w:p>
    <w:p w14:paraId="4B01557A" w14:textId="77777777" w:rsidR="00697A58" w:rsidRPr="00927D4C" w:rsidRDefault="00697A58" w:rsidP="00697A58">
      <w:pPr>
        <w:spacing w:after="0" w:line="240" w:lineRule="auto"/>
        <w:ind w:firstLine="567"/>
        <w:contextualSpacing/>
        <w:jc w:val="both"/>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Purpose and objectives of the study. </w:t>
      </w:r>
      <w:r w:rsidRPr="00927D4C">
        <w:rPr>
          <w:rFonts w:ascii="Times New Roman" w:hAnsi="Times New Roman" w:cs="Times New Roman"/>
          <w:i/>
          <w:iCs/>
          <w:sz w:val="28"/>
          <w:szCs w:val="28"/>
          <w:lang w:val="en-US"/>
        </w:rPr>
        <w:t>The purpose of the research</w:t>
      </w:r>
      <w:r w:rsidRPr="00927D4C">
        <w:rPr>
          <w:rFonts w:ascii="Times New Roman" w:hAnsi="Times New Roman" w:cs="Times New Roman"/>
          <w:sz w:val="28"/>
          <w:szCs w:val="28"/>
          <w:lang w:val="en-US"/>
        </w:rPr>
        <w:t xml:space="preserve"> is to develop scientifically grounded methodological and practical recommendations for improving airline financing in the face of global challenges.</w:t>
      </w:r>
    </w:p>
    <w:p w14:paraId="0D3906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following </w:t>
      </w:r>
      <w:r w:rsidRPr="00927D4C">
        <w:rPr>
          <w:rFonts w:ascii="Times New Roman" w:hAnsi="Times New Roman" w:cs="Times New Roman"/>
          <w:i/>
          <w:iCs/>
          <w:sz w:val="28"/>
          <w:szCs w:val="28"/>
          <w:lang w:val="en-US"/>
        </w:rPr>
        <w:t>research objectives</w:t>
      </w:r>
      <w:r w:rsidRPr="00927D4C">
        <w:rPr>
          <w:rFonts w:ascii="Times New Roman" w:hAnsi="Times New Roman" w:cs="Times New Roman"/>
          <w:sz w:val="28"/>
          <w:szCs w:val="28"/>
          <w:lang w:val="en-US"/>
        </w:rPr>
        <w:t xml:space="preserve"> were formulated:</w:t>
      </w:r>
    </w:p>
    <w:p w14:paraId="482B5409" w14:textId="5979C049" w:rsidR="00697A58" w:rsidRPr="00927D4C" w:rsidRDefault="00697A58">
      <w:pPr>
        <w:numPr>
          <w:ilvl w:val="0"/>
          <w:numId w:val="10"/>
        </w:numPr>
        <w:tabs>
          <w:tab w:val="clear" w:pos="720"/>
        </w:tabs>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 substantiate theoretical and methodological approaches to defining financing and to</w:t>
      </w:r>
      <w:r w:rsidR="00E1541D"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 xml:space="preserve">provide an </w:t>
      </w:r>
      <w:r w:rsidR="00B41C0C" w:rsidRPr="00927D4C">
        <w:rPr>
          <w:rFonts w:ascii="Times New Roman" w:hAnsi="Times New Roman" w:cs="Times New Roman"/>
          <w:sz w:val="28"/>
          <w:szCs w:val="28"/>
          <w:lang w:val="en-US"/>
        </w:rPr>
        <w:t>author</w:t>
      </w:r>
      <w:r w:rsidRPr="00927D4C">
        <w:rPr>
          <w:rFonts w:ascii="Times New Roman" w:hAnsi="Times New Roman" w:cs="Times New Roman"/>
          <w:sz w:val="28"/>
          <w:szCs w:val="28"/>
          <w:lang w:val="en-US"/>
        </w:rPr>
        <w:t xml:space="preserve"> definition of the concept of financing aviation companies based on the analysis of its essence.</w:t>
      </w:r>
    </w:p>
    <w:p w14:paraId="4143BCBA" w14:textId="6D4AF103" w:rsidR="00697A58" w:rsidRPr="00927D4C" w:rsidRDefault="00697A58">
      <w:pPr>
        <w:numPr>
          <w:ilvl w:val="0"/>
          <w:numId w:val="10"/>
        </w:numPr>
        <w:tabs>
          <w:tab w:val="clear" w:pos="720"/>
        </w:tabs>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To analyze financial statements and identify key aspects of financial </w:t>
      </w:r>
      <w:r w:rsidR="00081373" w:rsidRPr="00927D4C">
        <w:rPr>
          <w:rFonts w:ascii="Times New Roman" w:hAnsi="Times New Roman" w:cs="Times New Roman"/>
          <w:sz w:val="28"/>
          <w:szCs w:val="28"/>
          <w:lang w:val="en-US"/>
        </w:rPr>
        <w:t>multiples, focusing on the financial performance of internal and external funding sources of the Air Astana group</w:t>
      </w:r>
      <w:r w:rsidR="008042A6" w:rsidRPr="00927D4C">
        <w:rPr>
          <w:rFonts w:ascii="Times New Roman" w:hAnsi="Times New Roman" w:cs="Times New Roman"/>
          <w:sz w:val="28"/>
          <w:szCs w:val="28"/>
          <w:lang w:val="en-US"/>
        </w:rPr>
        <w:t xml:space="preserve"> and the specifics of foreign practice</w:t>
      </w:r>
      <w:r w:rsidR="00081373" w:rsidRPr="00927D4C">
        <w:rPr>
          <w:rFonts w:ascii="Times New Roman" w:hAnsi="Times New Roman" w:cs="Times New Roman"/>
          <w:sz w:val="28"/>
          <w:szCs w:val="28"/>
          <w:lang w:val="en-US"/>
        </w:rPr>
        <w:t>.</w:t>
      </w:r>
    </w:p>
    <w:p w14:paraId="5EAC1525" w14:textId="4F402F88" w:rsidR="00697A58" w:rsidRPr="00927D4C" w:rsidRDefault="00697A58">
      <w:pPr>
        <w:numPr>
          <w:ilvl w:val="0"/>
          <w:numId w:val="10"/>
        </w:numPr>
        <w:tabs>
          <w:tab w:val="clear" w:pos="720"/>
        </w:tabs>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To investigate </w:t>
      </w:r>
      <w:r w:rsidR="00402D4F" w:rsidRPr="00927D4C">
        <w:rPr>
          <w:rFonts w:ascii="Times New Roman" w:hAnsi="Times New Roman" w:cs="Times New Roman"/>
          <w:sz w:val="28"/>
          <w:szCs w:val="28"/>
          <w:lang w:val="en-US"/>
        </w:rPr>
        <w:t xml:space="preserve">the main trends </w:t>
      </w:r>
      <w:r w:rsidR="0055314B" w:rsidRPr="00927D4C">
        <w:rPr>
          <w:rFonts w:ascii="Times New Roman" w:hAnsi="Times New Roman" w:cs="Times New Roman"/>
          <w:sz w:val="28"/>
          <w:szCs w:val="28"/>
          <w:lang w:val="en-US"/>
        </w:rPr>
        <w:t>of the aviation industry development</w:t>
      </w:r>
      <w:r w:rsidR="00402D4F" w:rsidRPr="00927D4C">
        <w:rPr>
          <w:rFonts w:ascii="Times New Roman" w:hAnsi="Times New Roman" w:cs="Times New Roman"/>
          <w:sz w:val="28"/>
          <w:szCs w:val="28"/>
          <w:lang w:val="en-US"/>
        </w:rPr>
        <w:t>, to analyze of the activities and financial condition in Air Astana group and the specifics of airline financing to identify SWOT analysis and further strategy o</w:t>
      </w:r>
      <w:r w:rsidR="00936C00" w:rsidRPr="00927D4C">
        <w:rPr>
          <w:rFonts w:ascii="Times New Roman" w:hAnsi="Times New Roman" w:cs="Times New Roman"/>
          <w:sz w:val="28"/>
          <w:szCs w:val="28"/>
          <w:lang w:val="en-US"/>
        </w:rPr>
        <w:t>f</w:t>
      </w:r>
      <w:r w:rsidR="00402D4F" w:rsidRPr="00927D4C">
        <w:rPr>
          <w:rFonts w:ascii="Times New Roman" w:hAnsi="Times New Roman" w:cs="Times New Roman"/>
          <w:sz w:val="28"/>
          <w:szCs w:val="28"/>
          <w:lang w:val="en-US"/>
        </w:rPr>
        <w:t xml:space="preserve"> strengthen advantages, eliminate weaknesses, use opportunities and minimize risks.</w:t>
      </w:r>
    </w:p>
    <w:p w14:paraId="5B1C99A0" w14:textId="278342E8" w:rsidR="00196593" w:rsidRPr="00927D4C" w:rsidRDefault="00196593">
      <w:pPr>
        <w:numPr>
          <w:ilvl w:val="0"/>
          <w:numId w:val="10"/>
        </w:numPr>
        <w:tabs>
          <w:tab w:val="clear" w:pos="720"/>
        </w:tabs>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 explore alternative forms of airline financing and develop a conceptual roadmap</w:t>
      </w:r>
      <w:r w:rsidR="006E7CB3" w:rsidRPr="00927D4C">
        <w:t xml:space="preserve"> </w:t>
      </w:r>
      <w:r w:rsidR="006E7CB3" w:rsidRPr="00927D4C">
        <w:rPr>
          <w:rFonts w:ascii="Times New Roman" w:hAnsi="Times New Roman" w:cs="Times New Roman"/>
          <w:sz w:val="28"/>
          <w:szCs w:val="28"/>
          <w:lang w:val="en-US"/>
        </w:rPr>
        <w:t>for improving funding sources</w:t>
      </w:r>
      <w:r w:rsidRPr="00927D4C">
        <w:rPr>
          <w:rFonts w:ascii="Times New Roman" w:hAnsi="Times New Roman" w:cs="Times New Roman"/>
          <w:sz w:val="28"/>
          <w:szCs w:val="28"/>
          <w:lang w:val="en-US"/>
        </w:rPr>
        <w:t>.</w:t>
      </w:r>
    </w:p>
    <w:p w14:paraId="36FD2E5B" w14:textId="132D138B" w:rsidR="00697A58" w:rsidRPr="00927D4C" w:rsidRDefault="00697A58">
      <w:pPr>
        <w:numPr>
          <w:ilvl w:val="0"/>
          <w:numId w:val="10"/>
        </w:numPr>
        <w:tabs>
          <w:tab w:val="clear" w:pos="720"/>
        </w:tabs>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To propose </w:t>
      </w:r>
      <w:r w:rsidR="00D454BB" w:rsidRPr="00927D4C">
        <w:rPr>
          <w:rFonts w:ascii="Times New Roman" w:hAnsi="Times New Roman" w:cs="Times New Roman"/>
          <w:sz w:val="28"/>
          <w:szCs w:val="28"/>
          <w:lang w:val="en-US"/>
        </w:rPr>
        <w:t>a</w:t>
      </w:r>
      <w:r w:rsidRPr="00927D4C">
        <w:rPr>
          <w:rFonts w:ascii="Times New Roman" w:hAnsi="Times New Roman" w:cs="Times New Roman"/>
          <w:sz w:val="28"/>
          <w:szCs w:val="28"/>
          <w:lang w:val="en-US"/>
        </w:rPr>
        <w:t xml:space="preserve"> business plan </w:t>
      </w:r>
      <w:r w:rsidR="00D454BB" w:rsidRPr="00927D4C">
        <w:rPr>
          <w:rFonts w:ascii="Times New Roman" w:hAnsi="Times New Roman" w:cs="Times New Roman"/>
          <w:sz w:val="28"/>
          <w:szCs w:val="28"/>
          <w:lang w:val="en-US"/>
        </w:rPr>
        <w:t xml:space="preserve">as an additional source of financing for the Air Astana group </w:t>
      </w:r>
      <w:r w:rsidRPr="00927D4C">
        <w:rPr>
          <w:rFonts w:ascii="Times New Roman" w:hAnsi="Times New Roman" w:cs="Times New Roman"/>
          <w:sz w:val="28"/>
          <w:szCs w:val="28"/>
          <w:lang w:val="en-US"/>
        </w:rPr>
        <w:t>and to explore how digitalization contributes to the operational efficiency of aviation companies.</w:t>
      </w:r>
    </w:p>
    <w:p w14:paraId="29E8293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b/>
          <w:bCs/>
          <w:sz w:val="28"/>
          <w:szCs w:val="28"/>
          <w:lang w:val="en-US"/>
        </w:rPr>
        <w:t>The object</w:t>
      </w:r>
      <w:r w:rsidRPr="00927D4C">
        <w:rPr>
          <w:rFonts w:ascii="Times New Roman" w:hAnsi="Times New Roman" w:cs="Times New Roman"/>
          <w:sz w:val="28"/>
          <w:szCs w:val="28"/>
          <w:lang w:val="en-US"/>
        </w:rPr>
        <w:t xml:space="preserve"> </w:t>
      </w:r>
      <w:r w:rsidRPr="00927D4C">
        <w:rPr>
          <w:rFonts w:ascii="Times New Roman" w:hAnsi="Times New Roman" w:cs="Times New Roman"/>
          <w:b/>
          <w:bCs/>
          <w:sz w:val="28"/>
          <w:szCs w:val="28"/>
          <w:lang w:val="en-US"/>
        </w:rPr>
        <w:t xml:space="preserve">of the </w:t>
      </w:r>
      <w:proofErr w:type="gramStart"/>
      <w:r w:rsidRPr="00927D4C">
        <w:rPr>
          <w:rFonts w:ascii="Times New Roman" w:hAnsi="Times New Roman" w:cs="Times New Roman"/>
          <w:b/>
          <w:bCs/>
          <w:sz w:val="28"/>
          <w:szCs w:val="28"/>
          <w:lang w:val="en-US"/>
        </w:rPr>
        <w:t>research</w:t>
      </w:r>
      <w:r w:rsidRPr="00927D4C">
        <w:rPr>
          <w:rFonts w:ascii="Times New Roman" w:hAnsi="Times New Roman" w:cs="Times New Roman"/>
          <w:sz w:val="28"/>
          <w:szCs w:val="28"/>
          <w:lang w:val="en-US"/>
        </w:rPr>
        <w:t>:</w:t>
      </w:r>
      <w:proofErr w:type="gramEnd"/>
      <w:r w:rsidRPr="00927D4C">
        <w:rPr>
          <w:rFonts w:ascii="Times New Roman" w:hAnsi="Times New Roman" w:cs="Times New Roman"/>
          <w:sz w:val="28"/>
          <w:szCs w:val="28"/>
          <w:lang w:val="en-US"/>
        </w:rPr>
        <w:t xml:space="preserve"> is the primary financial activities of Kazakhstani airlines, with a particular focus on the Air Astana group.</w:t>
      </w:r>
    </w:p>
    <w:p w14:paraId="4A82A3E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b/>
          <w:bCs/>
          <w:sz w:val="28"/>
          <w:szCs w:val="28"/>
          <w:lang w:val="en-US"/>
        </w:rPr>
        <w:t>The subject</w:t>
      </w:r>
      <w:r w:rsidRPr="00927D4C">
        <w:rPr>
          <w:rFonts w:ascii="Times New Roman" w:hAnsi="Times New Roman" w:cs="Times New Roman"/>
          <w:sz w:val="28"/>
          <w:szCs w:val="28"/>
          <w:lang w:val="en-US"/>
        </w:rPr>
        <w:t xml:space="preserve"> </w:t>
      </w:r>
      <w:r w:rsidRPr="00927D4C">
        <w:rPr>
          <w:rFonts w:ascii="Times New Roman" w:hAnsi="Times New Roman" w:cs="Times New Roman"/>
          <w:b/>
          <w:bCs/>
          <w:sz w:val="28"/>
          <w:szCs w:val="28"/>
          <w:lang w:val="en-US"/>
        </w:rPr>
        <w:t xml:space="preserve">of the </w:t>
      </w:r>
      <w:proofErr w:type="gramStart"/>
      <w:r w:rsidRPr="00927D4C">
        <w:rPr>
          <w:rFonts w:ascii="Times New Roman" w:hAnsi="Times New Roman" w:cs="Times New Roman"/>
          <w:b/>
          <w:bCs/>
          <w:sz w:val="28"/>
          <w:szCs w:val="28"/>
          <w:lang w:val="en-US"/>
        </w:rPr>
        <w:t>research</w:t>
      </w:r>
      <w:r w:rsidRPr="00927D4C">
        <w:rPr>
          <w:rFonts w:ascii="Times New Roman" w:hAnsi="Times New Roman" w:cs="Times New Roman"/>
          <w:sz w:val="28"/>
          <w:szCs w:val="28"/>
          <w:lang w:val="en-US"/>
        </w:rPr>
        <w:t>:</w:t>
      </w:r>
      <w:proofErr w:type="gramEnd"/>
      <w:r w:rsidRPr="00927D4C">
        <w:rPr>
          <w:rFonts w:ascii="Times New Roman" w:hAnsi="Times New Roman" w:cs="Times New Roman"/>
          <w:sz w:val="28"/>
          <w:szCs w:val="28"/>
          <w:lang w:val="en-US"/>
        </w:rPr>
        <w:t xml:space="preserve"> encompasses the economic relationships involved in the formation of sources and methods for financing aviation companies.</w:t>
      </w:r>
    </w:p>
    <w:p w14:paraId="10D6F591" w14:textId="77777777" w:rsidR="00697A58" w:rsidRPr="00927D4C" w:rsidRDefault="00697A58" w:rsidP="00697A58">
      <w:pPr>
        <w:spacing w:after="0" w:line="240" w:lineRule="auto"/>
        <w:ind w:firstLine="567"/>
        <w:contextualSpacing/>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The theoretical and methodological basis of the study. </w:t>
      </w:r>
      <w:r w:rsidRPr="00927D4C">
        <w:rPr>
          <w:rFonts w:ascii="Times New Roman" w:hAnsi="Times New Roman" w:cs="Times New Roman"/>
          <w:sz w:val="28"/>
          <w:szCs w:val="28"/>
          <w:lang w:val="en-US"/>
        </w:rPr>
        <w:t>The theoretical foundation of the research is based on scholarly publications by both domestic and international researchers dedicated to the financing of aviation companies during global challenges. It also incorporates examples of international practices and analyses of financial performance.</w:t>
      </w:r>
    </w:p>
    <w:p w14:paraId="21977FF0" w14:textId="77777777" w:rsidR="00697A58" w:rsidRPr="00927D4C" w:rsidRDefault="00697A58" w:rsidP="00697A58">
      <w:pPr>
        <w:spacing w:after="0" w:line="240" w:lineRule="auto"/>
        <w:ind w:firstLine="567"/>
        <w:contextualSpacing/>
        <w:rPr>
          <w:rFonts w:ascii="Times New Roman" w:hAnsi="Times New Roman" w:cs="Times New Roman"/>
          <w:b/>
          <w:bCs/>
          <w:sz w:val="28"/>
          <w:szCs w:val="28"/>
          <w:lang w:val="en-US"/>
        </w:rPr>
      </w:pPr>
      <w:r w:rsidRPr="00927D4C">
        <w:rPr>
          <w:rFonts w:ascii="Times New Roman" w:hAnsi="Times New Roman" w:cs="Times New Roman"/>
          <w:sz w:val="28"/>
          <w:szCs w:val="28"/>
          <w:lang w:val="en-US"/>
        </w:rPr>
        <w:t>The study employed a systematic approach, enabling an integrated analysis of the aviation market as a unified structure. Additionally, the research utilized:</w:t>
      </w:r>
    </w:p>
    <w:p w14:paraId="4C13DFDF" w14:textId="77777777" w:rsidR="00697A58" w:rsidRPr="00927D4C" w:rsidRDefault="00697A58" w:rsidP="00697A58">
      <w:pPr>
        <w:pStyle w:val="ListParagraph"/>
        <w:numPr>
          <w:ilvl w:val="0"/>
          <w:numId w:val="4"/>
        </w:numPr>
        <w:spacing w:after="0" w:line="240" w:lineRule="auto"/>
        <w:ind w:left="0" w:firstLine="567"/>
        <w:rPr>
          <w:rFonts w:ascii="Times New Roman" w:hAnsi="Times New Roman" w:cs="Times New Roman"/>
          <w:sz w:val="28"/>
          <w:szCs w:val="28"/>
          <w:lang w:val="en-US"/>
        </w:rPr>
      </w:pPr>
      <w:r w:rsidRPr="00927D4C">
        <w:rPr>
          <w:rFonts w:ascii="Times New Roman" w:hAnsi="Times New Roman" w:cs="Times New Roman"/>
          <w:sz w:val="28"/>
          <w:szCs w:val="28"/>
          <w:lang w:val="en-US"/>
        </w:rPr>
        <w:t>A strategic approach that views an airline in inseparable connection with its external and internal environment.</w:t>
      </w:r>
    </w:p>
    <w:p w14:paraId="31804501" w14:textId="77777777" w:rsidR="00697A58" w:rsidRPr="00927D4C" w:rsidRDefault="00697A58" w:rsidP="00697A58">
      <w:pPr>
        <w:pStyle w:val="ListParagraph"/>
        <w:numPr>
          <w:ilvl w:val="0"/>
          <w:numId w:val="4"/>
        </w:numPr>
        <w:spacing w:after="0" w:line="240" w:lineRule="auto"/>
        <w:ind w:left="0" w:firstLine="567"/>
        <w:rPr>
          <w:rFonts w:ascii="Times New Roman" w:hAnsi="Times New Roman" w:cs="Times New Roman"/>
          <w:sz w:val="28"/>
          <w:szCs w:val="28"/>
          <w:lang w:val="en-US"/>
        </w:rPr>
      </w:pPr>
      <w:r w:rsidRPr="00927D4C">
        <w:rPr>
          <w:rFonts w:ascii="Times New Roman" w:hAnsi="Times New Roman" w:cs="Times New Roman"/>
          <w:sz w:val="28"/>
          <w:szCs w:val="28"/>
          <w:lang w:val="en-US"/>
        </w:rPr>
        <w:t>A functional approach focused on analyzing airline financing.</w:t>
      </w:r>
    </w:p>
    <w:p w14:paraId="20E40CC9" w14:textId="77777777" w:rsidR="00697A58" w:rsidRPr="00927D4C" w:rsidRDefault="00697A58" w:rsidP="00697A58">
      <w:pPr>
        <w:pStyle w:val="ListParagraph"/>
        <w:numPr>
          <w:ilvl w:val="0"/>
          <w:numId w:val="4"/>
        </w:numPr>
        <w:spacing w:after="0" w:line="240" w:lineRule="auto"/>
        <w:ind w:left="0" w:firstLine="567"/>
        <w:rPr>
          <w:rFonts w:ascii="Times New Roman" w:hAnsi="Times New Roman" w:cs="Times New Roman"/>
          <w:sz w:val="28"/>
          <w:szCs w:val="28"/>
          <w:lang w:val="en-US"/>
        </w:rPr>
      </w:pPr>
      <w:r w:rsidRPr="00927D4C">
        <w:rPr>
          <w:rFonts w:ascii="Times New Roman" w:hAnsi="Times New Roman" w:cs="Times New Roman"/>
          <w:sz w:val="28"/>
          <w:szCs w:val="28"/>
          <w:lang w:val="en-US"/>
        </w:rPr>
        <w:t>A situational approach that limits the number of analyzed factors to the most critical ones for a given situation.</w:t>
      </w:r>
    </w:p>
    <w:p w14:paraId="67CB3131"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sz w:val="28"/>
          <w:szCs w:val="28"/>
          <w:lang w:val="en-US"/>
        </w:rPr>
        <w:t>General scientific methods such as analysis and synthesis, induction and deduction, and economic-statistical methods for data processing were also applied.</w:t>
      </w:r>
    </w:p>
    <w:p w14:paraId="792B0B2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b/>
          <w:bCs/>
          <w:sz w:val="28"/>
          <w:szCs w:val="28"/>
          <w:lang w:val="en-US"/>
        </w:rPr>
        <w:t xml:space="preserve">Information base of the study. </w:t>
      </w:r>
      <w:r w:rsidRPr="00927D4C">
        <w:rPr>
          <w:rFonts w:ascii="Times New Roman" w:hAnsi="Times New Roman" w:cs="Times New Roman"/>
          <w:sz w:val="28"/>
          <w:szCs w:val="28"/>
          <w:lang w:val="en-US"/>
        </w:rPr>
        <w:t>The information base and empirical research rely on publications in print media, methodological materials relevant to the dissertation topic, current data from rating agencies, and financial reports of domestic and international airlines.</w:t>
      </w:r>
    </w:p>
    <w:p w14:paraId="0357B5A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b/>
          <w:bCs/>
          <w:sz w:val="28"/>
          <w:szCs w:val="28"/>
          <w:lang w:val="en-US"/>
        </w:rPr>
        <w:lastRenderedPageBreak/>
        <w:t xml:space="preserve">The scientific novelty of the research. </w:t>
      </w:r>
      <w:r w:rsidRPr="00927D4C">
        <w:rPr>
          <w:rFonts w:ascii="Times New Roman" w:hAnsi="Times New Roman" w:cs="Times New Roman"/>
          <w:sz w:val="28"/>
          <w:szCs w:val="28"/>
          <w:lang w:val="en-US"/>
        </w:rPr>
        <w:t>The scientific novelty of the dissertation is reflected in the conceptualization, theoretical justification, and practical resolution of a set of fundamental methodological and applied issues related to the financing of aviation companies and the reflection of their performance during crisis situations.</w:t>
      </w:r>
    </w:p>
    <w:p w14:paraId="56E0A37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following key </w:t>
      </w:r>
      <w:r w:rsidRPr="00927D4C">
        <w:rPr>
          <w:rFonts w:ascii="Times New Roman" w:hAnsi="Times New Roman" w:cs="Times New Roman"/>
          <w:i/>
          <w:iCs/>
          <w:sz w:val="28"/>
          <w:szCs w:val="28"/>
          <w:lang w:val="en-US"/>
        </w:rPr>
        <w:t>scientific results</w:t>
      </w:r>
      <w:r w:rsidRPr="00927D4C">
        <w:rPr>
          <w:rFonts w:ascii="Times New Roman" w:hAnsi="Times New Roman" w:cs="Times New Roman"/>
          <w:sz w:val="28"/>
          <w:szCs w:val="28"/>
          <w:lang w:val="en-US"/>
        </w:rPr>
        <w:t xml:space="preserve"> were obtained during the research:</w:t>
      </w:r>
    </w:p>
    <w:p w14:paraId="2095171B" w14:textId="735F250C" w:rsidR="00697A58" w:rsidRPr="00927D4C" w:rsidRDefault="00697A58">
      <w:pPr>
        <w:pStyle w:val="ListParagraph"/>
        <w:numPr>
          <w:ilvl w:val="0"/>
          <w:numId w:val="11"/>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content of theoretical and methodological approaches to defining financing was structured, </w:t>
      </w:r>
      <w:r w:rsidR="00746FBB" w:rsidRPr="00927D4C">
        <w:rPr>
          <w:rFonts w:ascii="Times New Roman" w:hAnsi="Times New Roman" w:cs="Times New Roman"/>
          <w:sz w:val="28"/>
          <w:szCs w:val="28"/>
          <w:lang w:val="en-US"/>
        </w:rPr>
        <w:t>c</w:t>
      </w:r>
      <w:r w:rsidRPr="00927D4C">
        <w:rPr>
          <w:rFonts w:ascii="Times New Roman" w:hAnsi="Times New Roman" w:cs="Times New Roman"/>
          <w:sz w:val="28"/>
          <w:szCs w:val="28"/>
          <w:lang w:val="en-US"/>
        </w:rPr>
        <w:t xml:space="preserve">riteria were selected and substantiated, leading to the development of an </w:t>
      </w:r>
      <w:r w:rsidR="00B41C0C" w:rsidRPr="00927D4C">
        <w:rPr>
          <w:rFonts w:ascii="Times New Roman" w:hAnsi="Times New Roman" w:cs="Times New Roman"/>
          <w:sz w:val="28"/>
          <w:szCs w:val="28"/>
          <w:lang w:val="en-US"/>
        </w:rPr>
        <w:t>author</w:t>
      </w:r>
      <w:r w:rsidRPr="00927D4C">
        <w:rPr>
          <w:rFonts w:ascii="Times New Roman" w:hAnsi="Times New Roman" w:cs="Times New Roman"/>
          <w:sz w:val="28"/>
          <w:szCs w:val="28"/>
          <w:lang w:val="en-US"/>
        </w:rPr>
        <w:t xml:space="preserve"> definition of airline financing.</w:t>
      </w:r>
    </w:p>
    <w:p w14:paraId="12A4186B" w14:textId="609CEA19" w:rsidR="00697A58" w:rsidRPr="00927D4C" w:rsidRDefault="00697A58">
      <w:pPr>
        <w:pStyle w:val="ListParagraph"/>
        <w:numPr>
          <w:ilvl w:val="0"/>
          <w:numId w:val="11"/>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Through the systematization and generalization of financial reports from the Air Astana group, key aspects of financial </w:t>
      </w:r>
      <w:r w:rsidR="002726A5" w:rsidRPr="00927D4C">
        <w:rPr>
          <w:rFonts w:ascii="Times New Roman" w:hAnsi="Times New Roman" w:cs="Times New Roman"/>
          <w:sz w:val="28"/>
          <w:szCs w:val="28"/>
          <w:lang w:val="en-US"/>
        </w:rPr>
        <w:t>multiplies</w:t>
      </w:r>
      <w:r w:rsidRPr="00927D4C">
        <w:rPr>
          <w:rFonts w:ascii="Times New Roman" w:hAnsi="Times New Roman" w:cs="Times New Roman"/>
          <w:sz w:val="28"/>
          <w:szCs w:val="28"/>
          <w:lang w:val="en-US"/>
        </w:rPr>
        <w:t xml:space="preserve"> were identified and clarified. Internal</w:t>
      </w:r>
      <w:r w:rsidR="004800E6" w:rsidRPr="00927D4C">
        <w:rPr>
          <w:rFonts w:ascii="Times New Roman" w:hAnsi="Times New Roman" w:cs="Times New Roman"/>
          <w:sz w:val="28"/>
          <w:szCs w:val="28"/>
          <w:lang w:val="en-US"/>
        </w:rPr>
        <w:t xml:space="preserve"> and external</w:t>
      </w:r>
      <w:r w:rsidRPr="00927D4C">
        <w:rPr>
          <w:rFonts w:ascii="Times New Roman" w:hAnsi="Times New Roman" w:cs="Times New Roman"/>
          <w:sz w:val="28"/>
          <w:szCs w:val="28"/>
          <w:lang w:val="en-US"/>
        </w:rPr>
        <w:t xml:space="preserve"> financing sources were analyzed, enabling the systematization and specification </w:t>
      </w:r>
      <w:r w:rsidR="00170896" w:rsidRPr="00927D4C">
        <w:rPr>
          <w:rFonts w:ascii="Times New Roman" w:hAnsi="Times New Roman" w:cs="Times New Roman"/>
          <w:sz w:val="28"/>
          <w:szCs w:val="28"/>
          <w:lang w:val="en-US"/>
        </w:rPr>
        <w:t>the specifics of foreign practice</w:t>
      </w:r>
      <w:r w:rsidR="009B5F08" w:rsidRPr="00927D4C">
        <w:rPr>
          <w:rFonts w:ascii="Times New Roman" w:hAnsi="Times New Roman" w:cs="Times New Roman"/>
          <w:sz w:val="28"/>
          <w:szCs w:val="28"/>
          <w:lang w:val="en-US"/>
        </w:rPr>
        <w:t>.</w:t>
      </w:r>
    </w:p>
    <w:p w14:paraId="446BA76D" w14:textId="7102EB85" w:rsidR="00AC3F87" w:rsidRPr="00927D4C" w:rsidRDefault="00697A58">
      <w:pPr>
        <w:pStyle w:val="ListParagraph"/>
        <w:numPr>
          <w:ilvl w:val="0"/>
          <w:numId w:val="11"/>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w:t>
      </w:r>
      <w:r w:rsidR="00AC3F87" w:rsidRPr="00927D4C">
        <w:rPr>
          <w:rFonts w:ascii="Times New Roman" w:hAnsi="Times New Roman" w:cs="Times New Roman"/>
          <w:sz w:val="28"/>
          <w:szCs w:val="28"/>
          <w:lang w:val="en-US"/>
        </w:rPr>
        <w:t xml:space="preserve">he main results of the analysis in Air Astana group activities were identified, particularly on using the results of the SWOT analysis which shows the specifics of airline financing. </w:t>
      </w:r>
    </w:p>
    <w:p w14:paraId="681E3638" w14:textId="0C416927" w:rsidR="00697A58" w:rsidRPr="00927D4C" w:rsidRDefault="00697A58">
      <w:pPr>
        <w:pStyle w:val="ListParagraph"/>
        <w:numPr>
          <w:ilvl w:val="0"/>
          <w:numId w:val="11"/>
        </w:numPr>
        <w:spacing w:after="0" w:line="240" w:lineRule="auto"/>
        <w:ind w:left="0" w:firstLine="567"/>
        <w:jc w:val="both"/>
        <w:rPr>
          <w:rFonts w:ascii="Times New Roman" w:hAnsi="Times New Roman" w:cs="Times New Roman"/>
          <w:sz w:val="28"/>
          <w:szCs w:val="28"/>
          <w:lang w:val="en-US"/>
        </w:rPr>
      </w:pPr>
      <w:proofErr w:type="gramStart"/>
      <w:r w:rsidRPr="00927D4C">
        <w:rPr>
          <w:rFonts w:ascii="Times New Roman" w:hAnsi="Times New Roman" w:cs="Times New Roman"/>
          <w:sz w:val="28"/>
          <w:szCs w:val="28"/>
          <w:lang w:val="en-US"/>
        </w:rPr>
        <w:t>An</w:t>
      </w:r>
      <w:proofErr w:type="gramEnd"/>
      <w:r w:rsidRPr="00927D4C">
        <w:rPr>
          <w:rFonts w:ascii="Times New Roman" w:hAnsi="Times New Roman" w:cs="Times New Roman"/>
          <w:sz w:val="28"/>
          <w:szCs w:val="28"/>
          <w:lang w:val="en-US"/>
        </w:rPr>
        <w:t xml:space="preserve"> </w:t>
      </w:r>
      <w:r w:rsidR="0074449C" w:rsidRPr="00927D4C">
        <w:rPr>
          <w:rFonts w:ascii="Times New Roman" w:hAnsi="Times New Roman" w:cs="Times New Roman"/>
          <w:sz w:val="28"/>
          <w:szCs w:val="28"/>
          <w:lang w:val="en-US"/>
        </w:rPr>
        <w:t>conceptual</w:t>
      </w:r>
      <w:r w:rsidRPr="00927D4C">
        <w:rPr>
          <w:rFonts w:ascii="Times New Roman" w:hAnsi="Times New Roman" w:cs="Times New Roman"/>
          <w:sz w:val="28"/>
          <w:szCs w:val="28"/>
          <w:lang w:val="en-US"/>
        </w:rPr>
        <w:t xml:space="preserve"> roadmap was developed as an alternative means of financial instruments for airline financing.</w:t>
      </w:r>
    </w:p>
    <w:p w14:paraId="6A12EE63" w14:textId="679325B6" w:rsidR="00697A58" w:rsidRPr="00927D4C" w:rsidRDefault="00697A58">
      <w:pPr>
        <w:pStyle w:val="ListParagraph"/>
        <w:numPr>
          <w:ilvl w:val="0"/>
          <w:numId w:val="11"/>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significance of digitalization in the financial activities of airlines and the impact of technological transformation were emphasized, leading to the proposal of </w:t>
      </w:r>
      <w:proofErr w:type="gramStart"/>
      <w:r w:rsidRPr="00927D4C">
        <w:rPr>
          <w:rFonts w:ascii="Times New Roman" w:hAnsi="Times New Roman" w:cs="Times New Roman"/>
          <w:sz w:val="28"/>
          <w:szCs w:val="28"/>
          <w:lang w:val="en-US"/>
        </w:rPr>
        <w:t>an</w:t>
      </w:r>
      <w:proofErr w:type="gramEnd"/>
      <w:r w:rsidRPr="00927D4C">
        <w:rPr>
          <w:rFonts w:ascii="Times New Roman" w:hAnsi="Times New Roman" w:cs="Times New Roman"/>
          <w:sz w:val="28"/>
          <w:szCs w:val="28"/>
          <w:lang w:val="en-US"/>
        </w:rPr>
        <w:t xml:space="preserve"> business plan for creating an additional source of </w:t>
      </w:r>
      <w:r w:rsidR="00641E51" w:rsidRPr="00927D4C">
        <w:rPr>
          <w:rFonts w:ascii="Times New Roman" w:hAnsi="Times New Roman" w:cs="Times New Roman"/>
          <w:sz w:val="28"/>
          <w:szCs w:val="28"/>
          <w:lang w:val="en-US"/>
        </w:rPr>
        <w:t>income</w:t>
      </w:r>
      <w:r w:rsidRPr="00927D4C">
        <w:rPr>
          <w:rFonts w:ascii="Times New Roman" w:hAnsi="Times New Roman" w:cs="Times New Roman"/>
          <w:sz w:val="28"/>
          <w:szCs w:val="28"/>
          <w:lang w:val="en-US"/>
        </w:rPr>
        <w:t xml:space="preserve">. </w:t>
      </w:r>
    </w:p>
    <w:p w14:paraId="73504951"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b/>
          <w:bCs/>
          <w:sz w:val="28"/>
          <w:szCs w:val="28"/>
          <w:lang w:val="en-US"/>
        </w:rPr>
        <w:t>The main statements for thesis defense:</w:t>
      </w:r>
    </w:p>
    <w:p w14:paraId="74BD61CA" w14:textId="6E5CC87A" w:rsidR="00697A58" w:rsidRPr="00927D4C" w:rsidRDefault="00697A58">
      <w:pPr>
        <w:pStyle w:val="ListParagraph"/>
        <w:numPr>
          <w:ilvl w:val="0"/>
          <w:numId w:val="12"/>
        </w:numPr>
        <w:tabs>
          <w:tab w:val="clear" w:pos="720"/>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Theoretical and methodological aspects of financing aviation industry companies were substantiated based on a study of the specific characteristics of airline financing and the methodology for forming financing sources.</w:t>
      </w:r>
      <w:r w:rsidR="004909FD"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 xml:space="preserve">An </w:t>
      </w:r>
      <w:r w:rsidR="004909FD" w:rsidRPr="00927D4C">
        <w:rPr>
          <w:rFonts w:ascii="Times New Roman" w:hAnsi="Times New Roman" w:cs="Times New Roman"/>
          <w:sz w:val="28"/>
          <w:szCs w:val="28"/>
          <w:lang w:val="en-US"/>
        </w:rPr>
        <w:t>author</w:t>
      </w:r>
      <w:r w:rsidRPr="00927D4C">
        <w:rPr>
          <w:rFonts w:ascii="Times New Roman" w:hAnsi="Times New Roman" w:cs="Times New Roman"/>
          <w:sz w:val="28"/>
          <w:szCs w:val="28"/>
          <w:lang w:val="en-US"/>
        </w:rPr>
        <w:t xml:space="preserve"> interpretation of the concept of airline financing was proposed, revealing the unique features of managing financial resources in airlines.</w:t>
      </w:r>
    </w:p>
    <w:p w14:paraId="205D68BD" w14:textId="2D0340D7" w:rsidR="00697A58" w:rsidRPr="00927D4C" w:rsidRDefault="00697A58">
      <w:pPr>
        <w:pStyle w:val="ListParagraph"/>
        <w:numPr>
          <w:ilvl w:val="0"/>
          <w:numId w:val="12"/>
        </w:numPr>
        <w:tabs>
          <w:tab w:val="clear" w:pos="720"/>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As a result of research </w:t>
      </w:r>
      <w:r w:rsidR="00824BF1" w:rsidRPr="00927D4C">
        <w:rPr>
          <w:rFonts w:ascii="Times New Roman" w:hAnsi="Times New Roman" w:cs="Times New Roman"/>
          <w:sz w:val="28"/>
          <w:szCs w:val="28"/>
          <w:lang w:val="en-US"/>
        </w:rPr>
        <w:t xml:space="preserve">foreign practice in </w:t>
      </w:r>
      <w:r w:rsidRPr="00927D4C">
        <w:rPr>
          <w:rFonts w:ascii="Times New Roman" w:hAnsi="Times New Roman" w:cs="Times New Roman"/>
          <w:sz w:val="28"/>
          <w:szCs w:val="28"/>
          <w:lang w:val="en-US"/>
        </w:rPr>
        <w:t>aviation industry using quantitative and qualitative methods, an analysis of the financial performance of airlines was conducted. This identified the internal</w:t>
      </w:r>
      <w:r w:rsidR="004909FD" w:rsidRPr="00927D4C">
        <w:rPr>
          <w:rFonts w:ascii="Times New Roman" w:hAnsi="Times New Roman" w:cs="Times New Roman"/>
          <w:sz w:val="28"/>
          <w:szCs w:val="28"/>
          <w:lang w:val="en-US"/>
        </w:rPr>
        <w:t xml:space="preserve"> and external</w:t>
      </w:r>
      <w:r w:rsidRPr="00927D4C">
        <w:rPr>
          <w:rFonts w:ascii="Times New Roman" w:hAnsi="Times New Roman" w:cs="Times New Roman"/>
          <w:sz w:val="28"/>
          <w:szCs w:val="28"/>
          <w:lang w:val="en-US"/>
        </w:rPr>
        <w:t xml:space="preserve"> financing sources and aspects that determine the assessment of financial </w:t>
      </w:r>
      <w:r w:rsidR="005E0C15" w:rsidRPr="00927D4C">
        <w:rPr>
          <w:rFonts w:ascii="Times New Roman" w:hAnsi="Times New Roman" w:cs="Times New Roman"/>
          <w:sz w:val="28"/>
          <w:szCs w:val="28"/>
          <w:lang w:val="en-US"/>
        </w:rPr>
        <w:t>multiplies</w:t>
      </w:r>
      <w:r w:rsidRPr="00927D4C">
        <w:rPr>
          <w:rFonts w:ascii="Times New Roman" w:hAnsi="Times New Roman" w:cs="Times New Roman"/>
          <w:sz w:val="28"/>
          <w:szCs w:val="28"/>
          <w:lang w:val="en-US"/>
        </w:rPr>
        <w:t xml:space="preserve"> for the Air Astana group.</w:t>
      </w:r>
    </w:p>
    <w:p w14:paraId="3A87D2EF" w14:textId="60029228" w:rsidR="00697A58" w:rsidRPr="00927D4C" w:rsidRDefault="00170896">
      <w:pPr>
        <w:pStyle w:val="ListParagraph"/>
        <w:numPr>
          <w:ilvl w:val="0"/>
          <w:numId w:val="12"/>
        </w:numPr>
        <w:tabs>
          <w:tab w:val="clear" w:pos="720"/>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specifics of airline financing for the Air Astana group were evaluated, including SWOT analysis and further strategy of the company.</w:t>
      </w:r>
    </w:p>
    <w:p w14:paraId="07B3DE1D" w14:textId="3C68EA63" w:rsidR="00697A58" w:rsidRPr="00927D4C" w:rsidRDefault="00697A58">
      <w:pPr>
        <w:pStyle w:val="ListParagraph"/>
        <w:numPr>
          <w:ilvl w:val="0"/>
          <w:numId w:val="12"/>
        </w:numPr>
        <w:tabs>
          <w:tab w:val="clear" w:pos="720"/>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 methodology for using alternative options</w:t>
      </w:r>
      <w:r w:rsidR="00BC39B3"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 xml:space="preserve">for financing aviation companies was developed. Additionally, </w:t>
      </w:r>
      <w:proofErr w:type="gramStart"/>
      <w:r w:rsidRPr="00927D4C">
        <w:rPr>
          <w:rFonts w:ascii="Times New Roman" w:hAnsi="Times New Roman" w:cs="Times New Roman"/>
          <w:sz w:val="28"/>
          <w:szCs w:val="28"/>
          <w:lang w:val="en-US"/>
        </w:rPr>
        <w:t>an</w:t>
      </w:r>
      <w:proofErr w:type="gramEnd"/>
      <w:r w:rsidRPr="00927D4C">
        <w:rPr>
          <w:rFonts w:ascii="Times New Roman" w:hAnsi="Times New Roman" w:cs="Times New Roman"/>
          <w:sz w:val="28"/>
          <w:szCs w:val="28"/>
          <w:lang w:val="en-US"/>
        </w:rPr>
        <w:t xml:space="preserve"> </w:t>
      </w:r>
      <w:r w:rsidR="00BC39B3" w:rsidRPr="00927D4C">
        <w:rPr>
          <w:rFonts w:ascii="Times New Roman" w:hAnsi="Times New Roman" w:cs="Times New Roman"/>
          <w:sz w:val="28"/>
          <w:szCs w:val="28"/>
          <w:lang w:val="en-US"/>
        </w:rPr>
        <w:t>conceptual</w:t>
      </w:r>
      <w:r w:rsidRPr="00927D4C">
        <w:rPr>
          <w:rFonts w:ascii="Times New Roman" w:hAnsi="Times New Roman" w:cs="Times New Roman"/>
          <w:sz w:val="28"/>
          <w:szCs w:val="28"/>
          <w:lang w:val="en-US"/>
        </w:rPr>
        <w:t xml:space="preserve"> roadmap for the Air Astana group was proposed.</w:t>
      </w:r>
    </w:p>
    <w:p w14:paraId="1A5CB65C" w14:textId="0E6BF071" w:rsidR="00697A58" w:rsidRPr="00927D4C" w:rsidRDefault="00697A58">
      <w:pPr>
        <w:pStyle w:val="ListParagraph"/>
        <w:numPr>
          <w:ilvl w:val="0"/>
          <w:numId w:val="12"/>
        </w:numPr>
        <w:tabs>
          <w:tab w:val="clear" w:pos="720"/>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A business plan was developed to create an additional source of </w:t>
      </w:r>
      <w:r w:rsidR="0062760E" w:rsidRPr="00927D4C">
        <w:rPr>
          <w:rFonts w:ascii="Times New Roman" w:hAnsi="Times New Roman" w:cs="Times New Roman"/>
          <w:sz w:val="28"/>
          <w:szCs w:val="28"/>
          <w:lang w:val="en-US"/>
        </w:rPr>
        <w:t>income</w:t>
      </w:r>
      <w:r w:rsidRPr="00927D4C">
        <w:rPr>
          <w:rFonts w:ascii="Times New Roman" w:hAnsi="Times New Roman" w:cs="Times New Roman"/>
          <w:sz w:val="28"/>
          <w:szCs w:val="28"/>
          <w:lang w:val="en-US"/>
        </w:rPr>
        <w:t xml:space="preserve"> for the airlin</w:t>
      </w:r>
      <w:r w:rsidR="0062760E" w:rsidRPr="00927D4C">
        <w:rPr>
          <w:rFonts w:ascii="Times New Roman" w:hAnsi="Times New Roman" w:cs="Times New Roman"/>
          <w:sz w:val="28"/>
          <w:szCs w:val="28"/>
          <w:lang w:val="en-US"/>
        </w:rPr>
        <w:t>e</w:t>
      </w:r>
      <w:r w:rsidRPr="00927D4C">
        <w:rPr>
          <w:rFonts w:ascii="Times New Roman" w:hAnsi="Times New Roman" w:cs="Times New Roman"/>
          <w:sz w:val="28"/>
          <w:szCs w:val="28"/>
          <w:lang w:val="en-US"/>
        </w:rPr>
        <w:t>. This plan supports digitalization and technological transformation within the Air Astana group.</w:t>
      </w:r>
    </w:p>
    <w:p w14:paraId="71CCA742"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b/>
          <w:bCs/>
          <w:sz w:val="28"/>
          <w:szCs w:val="28"/>
          <w:lang w:val="en-US"/>
        </w:rPr>
        <w:t xml:space="preserve">The theoretical contribution of the research results. </w:t>
      </w:r>
      <w:r w:rsidRPr="00927D4C">
        <w:rPr>
          <w:rFonts w:ascii="Times New Roman" w:hAnsi="Times New Roman" w:cs="Times New Roman"/>
          <w:sz w:val="28"/>
          <w:szCs w:val="28"/>
          <w:lang w:val="en-US"/>
        </w:rPr>
        <w:t xml:space="preserve">The theoretical significance of the research lies in the synthesis and systematization of theoretical approaches to the essence and content of the concept of airline financing, as well as the sources and tools of financing. It also focuses on clarifying and highlighting the specific features of financial leasing concepts. The presented results reflect the </w:t>
      </w:r>
      <w:r w:rsidRPr="00927D4C">
        <w:rPr>
          <w:rFonts w:ascii="Times New Roman" w:hAnsi="Times New Roman" w:cs="Times New Roman"/>
          <w:sz w:val="28"/>
          <w:szCs w:val="28"/>
          <w:lang w:val="en-US"/>
        </w:rPr>
        <w:lastRenderedPageBreak/>
        <w:t>author’s conceptual approach and can be utilized by airlines in the development of strategic programs.</w:t>
      </w:r>
    </w:p>
    <w:p w14:paraId="533985E3"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b/>
          <w:bCs/>
          <w:sz w:val="28"/>
          <w:szCs w:val="28"/>
          <w:lang w:val="en-US"/>
        </w:rPr>
        <w:t xml:space="preserve">The practical contribution of the study. </w:t>
      </w:r>
      <w:r w:rsidRPr="00927D4C">
        <w:rPr>
          <w:rFonts w:ascii="Times New Roman" w:hAnsi="Times New Roman" w:cs="Times New Roman"/>
          <w:sz w:val="28"/>
          <w:szCs w:val="28"/>
          <w:lang w:val="en-US"/>
        </w:rPr>
        <w:t>The practical significance</w:t>
      </w:r>
      <w:r w:rsidRPr="00927D4C">
        <w:rPr>
          <w:rFonts w:ascii="Times New Roman" w:hAnsi="Times New Roman" w:cs="Times New Roman"/>
          <w:b/>
          <w:bCs/>
          <w:sz w:val="28"/>
          <w:szCs w:val="28"/>
          <w:lang w:val="en-US"/>
        </w:rPr>
        <w:t xml:space="preserve"> </w:t>
      </w:r>
      <w:r w:rsidRPr="00927D4C">
        <w:rPr>
          <w:rFonts w:ascii="Times New Roman" w:hAnsi="Times New Roman" w:cs="Times New Roman"/>
          <w:sz w:val="28"/>
          <w:szCs w:val="28"/>
          <w:lang w:val="en-US"/>
        </w:rPr>
        <w:t>of the research is centered on financing airlines in the context of globalization. The conclusions and findings of the study can be applied by Kazakhstani airlines to navigate crisis situations, adapt international experience, and implement alternative financial instruments, such as Islamic and green finance.</w:t>
      </w:r>
    </w:p>
    <w:p w14:paraId="60D2397E" w14:textId="77777777" w:rsidR="00697A58" w:rsidRPr="00927D4C" w:rsidRDefault="00697A58" w:rsidP="00697A58">
      <w:pPr>
        <w:spacing w:after="0" w:line="240" w:lineRule="auto"/>
        <w:ind w:firstLine="567"/>
        <w:contextualSpacing/>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Approbation and implementation of the research results. </w:t>
      </w:r>
      <w:r w:rsidRPr="00927D4C">
        <w:rPr>
          <w:rFonts w:ascii="Times New Roman" w:hAnsi="Times New Roman" w:cs="Times New Roman"/>
          <w:sz w:val="28"/>
          <w:szCs w:val="28"/>
          <w:lang w:val="en-US"/>
        </w:rPr>
        <w:t>The research findings were presented in 15 reports at international scientific-practical conferences and roundtables between 2020 and 2023.</w:t>
      </w:r>
    </w:p>
    <w:p w14:paraId="7BF4836B" w14:textId="77777777" w:rsidR="00697A58" w:rsidRPr="00927D4C" w:rsidRDefault="00697A58" w:rsidP="00697A58">
      <w:pPr>
        <w:spacing w:after="0" w:line="240" w:lineRule="auto"/>
        <w:ind w:firstLine="567"/>
        <w:contextualSpacing/>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Publications. </w:t>
      </w:r>
      <w:r w:rsidRPr="00927D4C">
        <w:rPr>
          <w:rFonts w:ascii="Times New Roman" w:hAnsi="Times New Roman" w:cs="Times New Roman"/>
          <w:sz w:val="28"/>
          <w:szCs w:val="28"/>
          <w:lang w:val="en-US"/>
        </w:rPr>
        <w:t>5 scientific works were published on the dissertation topic. 4 articles were published in journals recommended by the Committee for Quality Assurance in Education and Science of the Ministry of Education and Science of the Republic of Kazakhstan, and 1 article was published in a journal indexed in the Scopus database.</w:t>
      </w:r>
    </w:p>
    <w:p w14:paraId="6E62883E" w14:textId="77777777" w:rsidR="00697A58" w:rsidRPr="00927D4C" w:rsidRDefault="00697A58" w:rsidP="00697A58">
      <w:pPr>
        <w:spacing w:after="0" w:line="240" w:lineRule="auto"/>
        <w:ind w:firstLine="567"/>
        <w:contextualSpacing/>
        <w:rPr>
          <w:rFonts w:ascii="Times New Roman" w:hAnsi="Times New Roman" w:cs="Times New Roman"/>
          <w:b/>
          <w:bCs/>
          <w:sz w:val="28"/>
          <w:szCs w:val="28"/>
          <w:lang w:val="en-US"/>
        </w:rPr>
      </w:pPr>
      <w:r w:rsidRPr="00927D4C">
        <w:rPr>
          <w:rFonts w:ascii="Times New Roman" w:hAnsi="Times New Roman" w:cs="Times New Roman"/>
          <w:b/>
          <w:bCs/>
          <w:sz w:val="28"/>
          <w:szCs w:val="28"/>
          <w:lang w:val="en-US"/>
        </w:rPr>
        <w:t xml:space="preserve">Structure and scope of the thesis. </w:t>
      </w:r>
      <w:r w:rsidRPr="00927D4C">
        <w:rPr>
          <w:rFonts w:ascii="Times New Roman" w:hAnsi="Times New Roman" w:cs="Times New Roman"/>
          <w:sz w:val="28"/>
          <w:szCs w:val="28"/>
          <w:lang w:val="en-US"/>
        </w:rPr>
        <w:t>The structure of the dissertation adheres to scientific principles of reliability, independence, novelty, internal coherence, and practical value. The dissertation consists of an introduction, three chapters, a conclusion, a bibliography, and appendices.</w:t>
      </w:r>
    </w:p>
    <w:p w14:paraId="5511B3C6"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232A9982"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344FDD41"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76E7D5F6"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370825EB"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4EA38369"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71F52138"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64084585"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2C5FF9FA"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7905AC8E"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69B9C163"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163CF245"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3B270BD8"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63FE41F2"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2C34D102"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01430961"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2F4D7AAA" w14:textId="77777777" w:rsidR="0095157D" w:rsidRPr="00927D4C" w:rsidRDefault="0095157D" w:rsidP="00697A58">
      <w:pPr>
        <w:spacing w:after="0" w:line="240" w:lineRule="auto"/>
        <w:ind w:firstLine="567"/>
        <w:contextualSpacing/>
        <w:rPr>
          <w:rFonts w:ascii="Times New Roman" w:hAnsi="Times New Roman" w:cs="Times New Roman"/>
          <w:sz w:val="28"/>
          <w:szCs w:val="28"/>
          <w:lang w:val="en-US"/>
        </w:rPr>
      </w:pPr>
    </w:p>
    <w:p w14:paraId="0296CF4C" w14:textId="77777777" w:rsidR="0095157D" w:rsidRPr="00927D4C" w:rsidRDefault="0095157D" w:rsidP="00697A58">
      <w:pPr>
        <w:spacing w:after="0" w:line="240" w:lineRule="auto"/>
        <w:ind w:firstLine="567"/>
        <w:contextualSpacing/>
        <w:rPr>
          <w:rFonts w:ascii="Times New Roman" w:hAnsi="Times New Roman" w:cs="Times New Roman"/>
          <w:sz w:val="28"/>
          <w:szCs w:val="28"/>
          <w:lang w:val="en-US"/>
        </w:rPr>
      </w:pPr>
    </w:p>
    <w:p w14:paraId="5522CEED" w14:textId="77777777" w:rsidR="0095157D" w:rsidRPr="00927D4C" w:rsidRDefault="0095157D" w:rsidP="00697A58">
      <w:pPr>
        <w:spacing w:after="0" w:line="240" w:lineRule="auto"/>
        <w:ind w:firstLine="567"/>
        <w:contextualSpacing/>
        <w:rPr>
          <w:rFonts w:ascii="Times New Roman" w:hAnsi="Times New Roman" w:cs="Times New Roman"/>
          <w:sz w:val="28"/>
          <w:szCs w:val="28"/>
          <w:lang w:val="en-US"/>
        </w:rPr>
      </w:pPr>
    </w:p>
    <w:p w14:paraId="67813E45" w14:textId="77777777" w:rsidR="0095157D" w:rsidRPr="00927D4C" w:rsidRDefault="0095157D" w:rsidP="00697A58">
      <w:pPr>
        <w:spacing w:after="0" w:line="240" w:lineRule="auto"/>
        <w:ind w:firstLine="567"/>
        <w:contextualSpacing/>
        <w:rPr>
          <w:rFonts w:ascii="Times New Roman" w:hAnsi="Times New Roman" w:cs="Times New Roman"/>
          <w:sz w:val="28"/>
          <w:szCs w:val="28"/>
          <w:lang w:val="en-US"/>
        </w:rPr>
      </w:pPr>
    </w:p>
    <w:p w14:paraId="57295ADD" w14:textId="77777777" w:rsidR="0095157D" w:rsidRPr="00927D4C" w:rsidRDefault="0095157D" w:rsidP="00697A58">
      <w:pPr>
        <w:spacing w:after="0" w:line="240" w:lineRule="auto"/>
        <w:ind w:firstLine="567"/>
        <w:contextualSpacing/>
        <w:rPr>
          <w:rFonts w:ascii="Times New Roman" w:hAnsi="Times New Roman" w:cs="Times New Roman"/>
          <w:sz w:val="28"/>
          <w:szCs w:val="28"/>
          <w:lang w:val="en-US"/>
        </w:rPr>
      </w:pPr>
    </w:p>
    <w:p w14:paraId="03CB84F1"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31B7B598" w14:textId="77777777" w:rsidR="00697A58" w:rsidRPr="00927D4C" w:rsidRDefault="00697A58" w:rsidP="00697A58">
      <w:pPr>
        <w:spacing w:after="0" w:line="240" w:lineRule="auto"/>
        <w:ind w:firstLine="567"/>
        <w:contextualSpacing/>
        <w:rPr>
          <w:rFonts w:ascii="Times New Roman" w:eastAsiaTheme="majorEastAsia" w:hAnsi="Times New Roman" w:cs="Times New Roman"/>
          <w:sz w:val="28"/>
          <w:szCs w:val="28"/>
          <w:lang w:val="en-US"/>
        </w:rPr>
      </w:pPr>
    </w:p>
    <w:p w14:paraId="6FBE555A"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73DD4308"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b/>
          <w:bCs/>
          <w:color w:val="auto"/>
          <w:sz w:val="28"/>
          <w:szCs w:val="28"/>
        </w:rPr>
      </w:pPr>
      <w:bookmarkStart w:id="5" w:name="_Toc190079386"/>
      <w:r w:rsidRPr="00927D4C">
        <w:rPr>
          <w:rFonts w:ascii="Times New Roman" w:hAnsi="Times New Roman" w:cs="Times New Roman"/>
          <w:b/>
          <w:bCs/>
          <w:color w:val="auto"/>
          <w:sz w:val="28"/>
          <w:szCs w:val="28"/>
        </w:rPr>
        <w:lastRenderedPageBreak/>
        <w:t>1 THEORETICAL AND METHODOLOGICAL ASPECTS OF FINANCING AVIATION INDUSTRY COMPANIES</w:t>
      </w:r>
      <w:bookmarkEnd w:id="5"/>
    </w:p>
    <w:p w14:paraId="0A6190B5" w14:textId="77777777" w:rsidR="00697A58" w:rsidRPr="00927D4C" w:rsidRDefault="00697A58" w:rsidP="00697A58">
      <w:pPr>
        <w:spacing w:after="0" w:line="240" w:lineRule="auto"/>
        <w:ind w:firstLine="567"/>
        <w:contextualSpacing/>
        <w:jc w:val="both"/>
        <w:rPr>
          <w:rFonts w:ascii="Times New Roman" w:hAnsi="Times New Roman" w:cs="Times New Roman"/>
          <w:b/>
          <w:bCs/>
          <w:sz w:val="28"/>
          <w:szCs w:val="28"/>
        </w:rPr>
      </w:pPr>
    </w:p>
    <w:p w14:paraId="5BF91A89" w14:textId="77777777" w:rsidR="00697A58" w:rsidRPr="00927D4C" w:rsidRDefault="00697A58" w:rsidP="00697A58">
      <w:pPr>
        <w:pStyle w:val="Heading1"/>
        <w:numPr>
          <w:ilvl w:val="1"/>
          <w:numId w:val="3"/>
        </w:numPr>
        <w:spacing w:before="0" w:after="0" w:line="240" w:lineRule="auto"/>
        <w:ind w:left="0" w:firstLine="567"/>
        <w:contextualSpacing/>
        <w:jc w:val="both"/>
        <w:rPr>
          <w:rFonts w:ascii="Times New Roman" w:hAnsi="Times New Roman" w:cs="Times New Roman"/>
          <w:color w:val="auto"/>
          <w:sz w:val="28"/>
          <w:szCs w:val="28"/>
          <w:lang w:val="en-US"/>
        </w:rPr>
      </w:pPr>
      <w:bookmarkStart w:id="6" w:name="_Toc190079387"/>
      <w:r w:rsidRPr="00927D4C">
        <w:rPr>
          <w:rFonts w:ascii="Times New Roman" w:hAnsi="Times New Roman" w:cs="Times New Roman"/>
          <w:color w:val="auto"/>
          <w:sz w:val="28"/>
          <w:szCs w:val="28"/>
          <w:lang w:val="en-US"/>
        </w:rPr>
        <w:t>Specifics of airline financing: essence, content, and sources</w:t>
      </w:r>
      <w:bookmarkEnd w:id="6"/>
    </w:p>
    <w:p w14:paraId="7E7BEF1B"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Financing encompasses the various forms, types, methods, and tools utilized to meet a company's financial obligations. It involves mobilizing resources to support all aspects of an organization's operations. At the corporate level, financing begins with pooling all available funds, including those provided by the company's owners [1].</w:t>
      </w:r>
    </w:p>
    <w:p w14:paraId="7390C9E1"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Economists define financing through various lens. It is seen by some as events, as an occurrence: the supply of the necessary resources for costs of national economy constructions, socio-cultural, defense, and other public needs [2], financial resources supply for the state economy, regions, business and sole entrepreneurs [3]. Others focus on the functional dimension, referring to it as "the collection of funds" [4], "the allocation of resources for social objectives, programs, economic growth, production and other requirements" [5] or "ensuring that an enterprise has the financial resources it needs to pay for its various expenses" [6].</w:t>
      </w:r>
    </w:p>
    <w:p w14:paraId="149DAC4F"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According to other scholars, finance is known as "a whole range of operations (works) to achieve the goals of business (to provide cash inflow into the enterprise) including money inflow as a result of operation of the enterprise (self-financing), borrowing on the financial markets, and external capital attracted in different forms (money, goods, security)" [7]. An integral element of their perspective is the acknowledgement that financing can include non-monetary resources too, such as contributions of property, land, securities and goods. They also differentiate between two classical types of financing: action-oriented financing described as cash flows, financial resource preparation and compliance, and event-oriented financing explained as "the preparation and allocation of capital (money, goods, securities) aimed at certain purposes" [7].</w:t>
      </w:r>
    </w:p>
    <w:p w14:paraId="7FE81801"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Most scholars, however, view financing as a multi-stage process, with the specific stages varying depending on the approach. Some definitions, for instance, focus narrowly on the attraction of financial resources without considering the broader goals of financing [8]. The "Modern Financial and Credit Dictionary" and R. Koch's monograph align with this view, describing financing as the process of securing financial resources for a business in various forms [9]. Another definition emphasizes the cost-efficiency of financing, stating that it involves "raising funds at minimal cost, while their utilization constitutes investing, aimed at maximizing returns on investment" [10].</w:t>
      </w:r>
    </w:p>
    <w:p w14:paraId="05EDDF3E"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According to some economists, financing in this context is understood as the "result" of spending funds, which is always preceded by the most important stage — "financial support," consisting of arranging methods and forms for raising and accumulating monetary funds [11]. The importance of this preparatory stage is emphasized by S.V. Bolshakov, and I.A. Blank states that financing is "the process of setting directions, forms, and methods for the use of financial resources to stimulate economic growth and increase the market value of an enterprise" [12].</w:t>
      </w:r>
    </w:p>
    <w:p w14:paraId="119A1130"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 xml:space="preserve">When an enterprise faces no challenges in attracting external financial resources or relies exclusively on internal funds, the focus of financing naturally shifts to the </w:t>
      </w:r>
      <w:r w:rsidRPr="00927D4C">
        <w:rPr>
          <w:rFonts w:eastAsiaTheme="minorEastAsia"/>
          <w:lang w:val="x-none"/>
        </w:rPr>
        <w:lastRenderedPageBreak/>
        <w:t>effective utilization of these resources. This perspective is logical and difficult to contest. But in reality enterprises struggle to raise the capital. This reality compels a more expansive definition of financing that captures not just the deploying of financial resources but also their attracting and borrowing.</w:t>
      </w:r>
    </w:p>
    <w:p w14:paraId="5E9212BC"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If, for example, one business sees the need for and justification of an investment project, but does not have enough own financial resources, the financing of the investment project is primarily a matter of raising the necessary amount. This broadened perspective captures the Dichotomy of financing: to acquire resources and strategically allocate them.</w:t>
      </w:r>
    </w:p>
    <w:p w14:paraId="24E5AE42" w14:textId="77777777" w:rsidR="00697A58" w:rsidRPr="00927D4C" w:rsidRDefault="00697A58" w:rsidP="00697A58">
      <w:pPr>
        <w:pStyle w:val="BodyText"/>
        <w:ind w:left="0" w:right="-1" w:firstLine="567"/>
        <w:contextualSpacing/>
        <w:jc w:val="both"/>
        <w:rPr>
          <w:rFonts w:eastAsiaTheme="minorEastAsia"/>
          <w:lang w:val="en-US"/>
        </w:rPr>
      </w:pPr>
      <w:r w:rsidRPr="00927D4C">
        <w:rPr>
          <w:rFonts w:eastAsiaTheme="minorEastAsia"/>
          <w:lang w:val="x-none"/>
        </w:rPr>
        <w:t xml:space="preserve">The most precise definition of financing, in our view, encompasses both the formation (or allocation) of funds and their expenditure to achieve specific objectives or projects [13]. </w:t>
      </w:r>
      <w:r w:rsidRPr="00927D4C">
        <w:rPr>
          <w:rFonts w:eastAsiaTheme="minorEastAsia"/>
          <w:lang w:val="en-US"/>
        </w:rPr>
        <w:t>As defined by others like I. Bernard and J.-C. Colli, financing is "the set of means and methods used to cover the expenses necessary for the completion of an economic project. The act of financing involves generating capital for a given operation so that at the end of a specified period, the necessary offsets of resources to carry out the operation will be provided in money, payment instruments or values equivalent to the operation. According to the enterprise level, financing starts with the aggregation of all the funds permanently handed over to its founders or investors, the so-called foundation of share capital" [14].</w:t>
      </w:r>
    </w:p>
    <w:p w14:paraId="1A5AEC66" w14:textId="77777777" w:rsidR="00697A58" w:rsidRPr="00927D4C" w:rsidRDefault="00697A58" w:rsidP="00697A58">
      <w:pPr>
        <w:pStyle w:val="BodyText"/>
        <w:ind w:left="0" w:right="-1" w:firstLine="567"/>
        <w:contextualSpacing/>
        <w:jc w:val="both"/>
        <w:rPr>
          <w:lang w:val="en-US"/>
        </w:rPr>
      </w:pPr>
      <w:r w:rsidRPr="00927D4C">
        <w:rPr>
          <w:lang w:val="en-US"/>
        </w:rPr>
        <w:t>As pointed out by (V.F. Garbuzov) control plays a vital role in financing: “Financing is a process of providing financial resources for costs aimed at the planned and dynamic development of material production, the economic basis of society, a source of an increase in national income. The financing process at the enterprise level represents the behavioral means of delivering funds to economic entities as well as a set of processes for using this income by allocating and controlling using various systems to ensure targeted and best representation of use of resources" [15]. This viewpoint highlights financing as both a mechanism-resource acquisition process, as well as a management and oversight system.</w:t>
      </w:r>
    </w:p>
    <w:p w14:paraId="2D2BD767" w14:textId="77777777" w:rsidR="00697A58" w:rsidRPr="00927D4C" w:rsidRDefault="00697A58" w:rsidP="00697A58">
      <w:pPr>
        <w:pStyle w:val="BodyText"/>
        <w:ind w:left="0" w:right="-1" w:firstLine="567"/>
        <w:contextualSpacing/>
        <w:jc w:val="both"/>
        <w:rPr>
          <w:lang w:val="en-US"/>
        </w:rPr>
      </w:pPr>
      <w:r w:rsidRPr="00927D4C">
        <w:rPr>
          <w:lang w:val="en-US"/>
        </w:rPr>
        <w:t>Hence, financing is a process and comprises three phases, shown in Figure 1.</w:t>
      </w:r>
    </w:p>
    <w:p w14:paraId="05F355CD" w14:textId="77777777" w:rsidR="00697A58" w:rsidRPr="00927D4C" w:rsidRDefault="00697A58" w:rsidP="00697A58">
      <w:pPr>
        <w:pStyle w:val="BodyText"/>
        <w:ind w:left="0" w:right="-1" w:firstLine="567"/>
        <w:contextualSpacing/>
        <w:jc w:val="both"/>
        <w:rPr>
          <w:lang w:val="en-US"/>
        </w:rPr>
      </w:pPr>
    </w:p>
    <w:p w14:paraId="632F429B" w14:textId="77777777" w:rsidR="00697A58" w:rsidRPr="00927D4C" w:rsidRDefault="00697A58" w:rsidP="00697A58">
      <w:pPr>
        <w:pStyle w:val="BodyText"/>
        <w:ind w:left="0" w:right="-1" w:firstLine="567"/>
        <w:contextualSpacing/>
        <w:jc w:val="both"/>
      </w:pPr>
      <w:r w:rsidRPr="00927D4C">
        <w:rPr>
          <w:noProof/>
          <w:lang w:eastAsia="ru-RU"/>
        </w:rPr>
        <w:drawing>
          <wp:inline distT="0" distB="0" distL="0" distR="0" wp14:anchorId="150CCF2F" wp14:editId="57818510">
            <wp:extent cx="5479415" cy="2263666"/>
            <wp:effectExtent l="0" t="0" r="26035" b="0"/>
            <wp:docPr id="788490487" name="Схема 7884904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71B29CC" w14:textId="77777777" w:rsidR="00697A58" w:rsidRPr="00927D4C" w:rsidRDefault="00697A58" w:rsidP="00697A58">
      <w:pPr>
        <w:pStyle w:val="BodyText"/>
        <w:ind w:left="0" w:right="-1" w:firstLine="567"/>
        <w:contextualSpacing/>
        <w:jc w:val="both"/>
      </w:pPr>
    </w:p>
    <w:p w14:paraId="581F49C1" w14:textId="77777777" w:rsidR="00697A58" w:rsidRPr="00927D4C" w:rsidRDefault="00697A58" w:rsidP="00697A58">
      <w:pPr>
        <w:pStyle w:val="BodyText"/>
        <w:ind w:left="0" w:right="-1" w:firstLine="567"/>
        <w:contextualSpacing/>
        <w:jc w:val="center"/>
        <w:rPr>
          <w:lang w:val="en-US"/>
        </w:rPr>
      </w:pPr>
      <w:r w:rsidRPr="00927D4C">
        <w:rPr>
          <w:lang w:val="en-US"/>
        </w:rPr>
        <w:t>Figure 1 - Phases of the Financing Proces</w:t>
      </w:r>
    </w:p>
    <w:p w14:paraId="435D585D" w14:textId="77777777" w:rsidR="00697A58" w:rsidRPr="00927D4C" w:rsidRDefault="00697A58" w:rsidP="00697A58">
      <w:pPr>
        <w:pStyle w:val="BodyText"/>
        <w:ind w:left="0" w:right="-1" w:firstLine="567"/>
        <w:contextualSpacing/>
        <w:rPr>
          <w:lang w:val="en-US"/>
        </w:rPr>
      </w:pPr>
    </w:p>
    <w:p w14:paraId="6F13CD29" w14:textId="77777777" w:rsidR="00697A58" w:rsidRPr="00927D4C" w:rsidRDefault="00697A58" w:rsidP="00697A58">
      <w:pPr>
        <w:pStyle w:val="BodyText"/>
        <w:ind w:left="0" w:right="-1" w:firstLine="567"/>
        <w:contextualSpacing/>
        <w:rPr>
          <w:lang w:val="en-US"/>
        </w:rPr>
      </w:pPr>
      <w:r w:rsidRPr="00927D4C">
        <w:rPr>
          <w:lang w:val="en-US"/>
        </w:rPr>
        <w:t>Note: Compiled by the author</w:t>
      </w:r>
    </w:p>
    <w:p w14:paraId="65B294E1" w14:textId="77777777" w:rsidR="00697A58" w:rsidRPr="00927D4C" w:rsidRDefault="00697A58" w:rsidP="00697A58">
      <w:pPr>
        <w:pStyle w:val="BodyText"/>
        <w:ind w:left="0" w:right="-1" w:firstLine="567"/>
        <w:contextualSpacing/>
        <w:jc w:val="both"/>
        <w:rPr>
          <w:lang w:val="en-US"/>
        </w:rPr>
      </w:pPr>
    </w:p>
    <w:p w14:paraId="0F0666AA" w14:textId="77777777" w:rsidR="00697A58" w:rsidRPr="00927D4C" w:rsidRDefault="00697A58" w:rsidP="00697A58">
      <w:pPr>
        <w:pStyle w:val="BodyText"/>
        <w:ind w:left="0" w:right="-1" w:firstLine="567"/>
        <w:contextualSpacing/>
        <w:jc w:val="both"/>
        <w:rPr>
          <w:lang w:val="en-US"/>
        </w:rPr>
      </w:pPr>
      <w:r w:rsidRPr="00927D4C">
        <w:rPr>
          <w:lang w:val="en-US"/>
        </w:rPr>
        <w:t>The first phase can take one week to three months, depending on how investors use their funds — either by borrowing or funding internal, external funds. But if internal financial resources can accommodate, then the first (and perhaps the second) stage would take a little time.</w:t>
      </w:r>
    </w:p>
    <w:p w14:paraId="039D42F5" w14:textId="77777777" w:rsidR="00697A58" w:rsidRPr="00927D4C" w:rsidRDefault="00697A58" w:rsidP="00697A58">
      <w:pPr>
        <w:pStyle w:val="BodyText"/>
        <w:ind w:left="0" w:right="-1" w:firstLine="567"/>
        <w:contextualSpacing/>
        <w:jc w:val="both"/>
        <w:rPr>
          <w:lang w:val="en-US"/>
        </w:rPr>
      </w:pPr>
      <w:r w:rsidRPr="00927D4C">
        <w:rPr>
          <w:lang w:val="en-US"/>
        </w:rPr>
        <w:t xml:space="preserve">The second stage is characterized by the fact that the single source of financing has been superseded by multiple sources of financing under regular market conditions. There are </w:t>
      </w:r>
      <w:proofErr w:type="gramStart"/>
      <w:r w:rsidRPr="00927D4C">
        <w:rPr>
          <w:lang w:val="en-US"/>
        </w:rPr>
        <w:t>a number of</w:t>
      </w:r>
      <w:proofErr w:type="gramEnd"/>
      <w:r w:rsidRPr="00927D4C">
        <w:rPr>
          <w:lang w:val="en-US"/>
        </w:rPr>
        <w:t xml:space="preserve"> reasons for the approach:</w:t>
      </w:r>
    </w:p>
    <w:p w14:paraId="431E5126" w14:textId="77777777" w:rsidR="00697A58" w:rsidRPr="00927D4C" w:rsidRDefault="00697A58">
      <w:pPr>
        <w:pStyle w:val="BodyText"/>
        <w:numPr>
          <w:ilvl w:val="1"/>
          <w:numId w:val="21"/>
        </w:numPr>
        <w:ind w:left="0" w:right="-1" w:firstLine="567"/>
        <w:contextualSpacing/>
        <w:jc w:val="both"/>
        <w:rPr>
          <w:lang w:val="en-US"/>
        </w:rPr>
      </w:pPr>
      <w:r w:rsidRPr="00927D4C">
        <w:rPr>
          <w:lang w:val="en-US"/>
        </w:rPr>
        <w:t>Few internal funds at the time – may not be enough for large-scale applications The company’s liquidity risk is another factor that leads to these challenges.</w:t>
      </w:r>
    </w:p>
    <w:p w14:paraId="7D1BF5B8" w14:textId="77777777" w:rsidR="00697A58" w:rsidRPr="00927D4C" w:rsidRDefault="00697A58">
      <w:pPr>
        <w:pStyle w:val="BodyText"/>
        <w:numPr>
          <w:ilvl w:val="1"/>
          <w:numId w:val="21"/>
        </w:numPr>
        <w:ind w:left="0" w:right="-1" w:firstLine="567"/>
        <w:contextualSpacing/>
        <w:jc w:val="both"/>
        <w:rPr>
          <w:lang w:val="en-US"/>
        </w:rPr>
      </w:pPr>
      <w:r w:rsidRPr="00927D4C">
        <w:rPr>
          <w:lang w:val="en-US"/>
        </w:rPr>
        <w:t>Borrowed funds often come with time constraints, particularly in the current volatile economic environment, where lenders aim to minimize risks by shortening loan terms.</w:t>
      </w:r>
    </w:p>
    <w:p w14:paraId="34AE88A8" w14:textId="77777777" w:rsidR="00697A58" w:rsidRPr="00927D4C" w:rsidRDefault="00697A58">
      <w:pPr>
        <w:pStyle w:val="BodyText"/>
        <w:numPr>
          <w:ilvl w:val="1"/>
          <w:numId w:val="21"/>
        </w:numPr>
        <w:ind w:left="0" w:right="-1" w:firstLine="567"/>
        <w:contextualSpacing/>
        <w:jc w:val="both"/>
        <w:rPr>
          <w:lang w:val="en-US"/>
        </w:rPr>
      </w:pPr>
      <w:r w:rsidRPr="00927D4C">
        <w:rPr>
          <w:lang w:val="en-US"/>
        </w:rPr>
        <w:t>The cost of borrowing can serve as a restricting factor, especially when interest rates surpass the company's profit margins.</w:t>
      </w:r>
    </w:p>
    <w:p w14:paraId="26BD75C4" w14:textId="77777777" w:rsidR="00697A58" w:rsidRPr="00927D4C" w:rsidRDefault="00697A58">
      <w:pPr>
        <w:pStyle w:val="BodyText"/>
        <w:numPr>
          <w:ilvl w:val="1"/>
          <w:numId w:val="21"/>
        </w:numPr>
        <w:ind w:left="0" w:right="-1" w:firstLine="567"/>
        <w:contextualSpacing/>
        <w:jc w:val="both"/>
        <w:rPr>
          <w:lang w:val="en-US"/>
        </w:rPr>
      </w:pPr>
      <w:r w:rsidRPr="00927D4C">
        <w:rPr>
          <w:lang w:val="en-US"/>
        </w:rPr>
        <w:t xml:space="preserve">The operational context of many enterprises necessitates the use of funds sourced from various channels to maintain liquidity and support ongoing activities. </w:t>
      </w:r>
    </w:p>
    <w:p w14:paraId="4D5BA6C9" w14:textId="77777777" w:rsidR="00697A58" w:rsidRPr="00927D4C" w:rsidRDefault="00697A58" w:rsidP="00697A58">
      <w:pPr>
        <w:pStyle w:val="BodyText"/>
        <w:ind w:left="0" w:right="-1" w:firstLine="567"/>
        <w:contextualSpacing/>
        <w:jc w:val="both"/>
        <w:rPr>
          <w:lang w:val="en-US"/>
        </w:rPr>
      </w:pPr>
      <w:r w:rsidRPr="00927D4C">
        <w:rPr>
          <w:lang w:val="en-US"/>
        </w:rPr>
        <w:t>The financing process is commonly dictated by the benefits of the production cycle. Stage C financing corresponds to expenditures on raw materials, supplies and other working capital, creation of fixed assets or business premises, salaries of workers and employees, and sale of finished products. This stage describes the time when the capital is offered until the money is recovered. The length of this phase and the costs related to this phase are influenced by various factors which include the state of the market, the efficiency of the supply system that they use like how suppliers are paid for the goods delivered and processes followed within and between organization like standardization, length of production cycle.</w:t>
      </w:r>
    </w:p>
    <w:p w14:paraId="501A4AE7" w14:textId="77777777" w:rsidR="00697A58" w:rsidRPr="00927D4C" w:rsidRDefault="00697A58" w:rsidP="00697A58">
      <w:pPr>
        <w:pStyle w:val="BodyText"/>
        <w:ind w:left="0" w:right="-1" w:firstLine="567"/>
        <w:contextualSpacing/>
        <w:jc w:val="both"/>
        <w:rPr>
          <w:lang w:val="en-US"/>
        </w:rPr>
      </w:pPr>
      <w:r w:rsidRPr="00927D4C">
        <w:rPr>
          <w:lang w:val="en-US"/>
        </w:rPr>
        <w:t>There is a methodological conflict within the analysis of debt financing, for instance loans, where it can be interpreted as “financing” or “lending”. Hence, there is no unified opinion. According to L.N. Pavlova, who classifies financing and lending as a mixture of types, conditions, principles and approaches for financial support under limitations of financial resources for both simple and expanded model. As Pavlova states lending does not fall under the type of financing. Therefore, she differentiates them as ‘financial security’, where financing relies on internal repayable funds, whereas lending carried out through borrowed repayable resources.</w:t>
      </w:r>
    </w:p>
    <w:p w14:paraId="1BB8709D" w14:textId="77777777" w:rsidR="00697A58" w:rsidRPr="00927D4C" w:rsidRDefault="00697A58" w:rsidP="00697A58">
      <w:pPr>
        <w:pStyle w:val="BodyText"/>
        <w:ind w:left="0" w:right="-1" w:firstLine="567"/>
        <w:contextualSpacing/>
        <w:jc w:val="both"/>
        <w:rPr>
          <w:lang w:val="en-US"/>
        </w:rPr>
      </w:pPr>
      <w:r w:rsidRPr="00927D4C">
        <w:rPr>
          <w:lang w:val="en-US"/>
        </w:rPr>
        <w:t>On the other hand, Kazakh researchers Chelekbay A.D. and Abzhalelova Sh.R. state: "Financing involves providing enterprises with the necessary material, technical, and working capital resources" [17]. A lack of internal funds forces enterprises to seek additional borrowed sources, such as loans.</w:t>
      </w:r>
    </w:p>
    <w:p w14:paraId="0DC4F1B5" w14:textId="77777777" w:rsidR="00697A58" w:rsidRPr="00927D4C" w:rsidRDefault="00697A58" w:rsidP="00697A58">
      <w:pPr>
        <w:pStyle w:val="BodyText"/>
        <w:ind w:left="0" w:right="-1" w:firstLine="567"/>
        <w:contextualSpacing/>
        <w:jc w:val="both"/>
        <w:rPr>
          <w:rFonts w:eastAsia="CIDFont+F8"/>
          <w:lang w:val="en-US"/>
        </w:rPr>
      </w:pPr>
      <w:r w:rsidRPr="00927D4C">
        <w:rPr>
          <w:lang w:val="en-US"/>
        </w:rPr>
        <w:t>From our perspective, lending has distinctive characteristics and represents one of the forms of debt financing for an enterprise. The term "financing," in our view, applies to enterprises that utilize both internal resources and borrowed funds to sustain their operations.</w:t>
      </w:r>
    </w:p>
    <w:p w14:paraId="577968D8" w14:textId="77777777" w:rsidR="00697A58" w:rsidRPr="00927D4C" w:rsidRDefault="00697A58" w:rsidP="00697A58">
      <w:pPr>
        <w:pStyle w:val="BodyText"/>
        <w:ind w:left="0" w:right="-1" w:firstLine="567"/>
        <w:contextualSpacing/>
        <w:jc w:val="both"/>
        <w:rPr>
          <w:rFonts w:eastAsia="CIDFont+F8"/>
          <w:lang w:val="en-US"/>
        </w:rPr>
      </w:pPr>
      <w:r w:rsidRPr="00927D4C">
        <w:rPr>
          <w:rFonts w:eastAsia="CIDFont+F8"/>
          <w:lang w:val="en-US"/>
        </w:rPr>
        <w:t xml:space="preserve">Financing of airlines has a certain specificity, since airlines carry out operations with a high value of their assets. Airlines must not only regularly buy (or lease) new aircraft and airliner engines but also make important long-term decisions </w:t>
      </w:r>
      <w:proofErr w:type="gramStart"/>
      <w:r w:rsidRPr="00927D4C">
        <w:rPr>
          <w:rFonts w:eastAsia="CIDFont+F8"/>
          <w:lang w:val="en-US"/>
        </w:rPr>
        <w:t>in order to</w:t>
      </w:r>
      <w:proofErr w:type="gramEnd"/>
      <w:r w:rsidRPr="00927D4C">
        <w:rPr>
          <w:rFonts w:eastAsia="CIDFont+F8"/>
          <w:lang w:val="en-US"/>
        </w:rPr>
        <w:t xml:space="preserve"> </w:t>
      </w:r>
      <w:r w:rsidRPr="00927D4C">
        <w:rPr>
          <w:rFonts w:eastAsia="CIDFont+F8"/>
          <w:lang w:val="en-US"/>
        </w:rPr>
        <w:lastRenderedPageBreak/>
        <w:t>meet the needs of their market, while creating a relatively economical fleet for operation and maintenance.</w:t>
      </w:r>
    </w:p>
    <w:p w14:paraId="67B81A3B" w14:textId="77777777" w:rsidR="00697A58" w:rsidRPr="00927D4C" w:rsidRDefault="00697A58" w:rsidP="00697A58">
      <w:pPr>
        <w:pStyle w:val="BodyText"/>
        <w:ind w:left="0" w:right="-1" w:firstLine="567"/>
        <w:contextualSpacing/>
        <w:jc w:val="both"/>
        <w:rPr>
          <w:rFonts w:eastAsia="CIDFont+F8"/>
          <w:lang w:val="en-US"/>
        </w:rPr>
      </w:pPr>
      <w:r w:rsidRPr="00927D4C">
        <w:rPr>
          <w:rFonts w:eastAsia="CIDFont+F8"/>
          <w:lang w:val="en-US"/>
        </w:rPr>
        <w:t>Another financial problem of financing airlines is hedging fuel purchases, the costs of which, as a rule, are second only to the salaries of employees in their relative cost to the company. However, with the increase in fuel prices, it has become the largest expense for airlines [18].</w:t>
      </w:r>
    </w:p>
    <w:p w14:paraId="1CD33BA0" w14:textId="77777777" w:rsidR="00697A58" w:rsidRPr="00927D4C" w:rsidRDefault="00697A58" w:rsidP="00697A58">
      <w:pPr>
        <w:pStyle w:val="BodyText"/>
        <w:ind w:right="-1" w:firstLine="567"/>
        <w:contextualSpacing/>
        <w:jc w:val="both"/>
        <w:rPr>
          <w:rFonts w:eastAsia="CIDFont+F8"/>
          <w:lang w:val="en-US"/>
        </w:rPr>
      </w:pPr>
      <w:r w:rsidRPr="00927D4C">
        <w:rPr>
          <w:rFonts w:eastAsia="CIDFont+F8"/>
          <w:lang w:val="en-US"/>
        </w:rPr>
        <w:t>Airline companies are majorly affected by the aviation fuel prices as minor changes can affect their finances and operation on a huge scale. To manage these price fluctuations, airlines use a strategy called fuel hedging. That means signing contracts that are meant to protect against unexpected rises in fuel prices.</w:t>
      </w:r>
    </w:p>
    <w:p w14:paraId="6EA33C11" w14:textId="77777777" w:rsidR="00697A58" w:rsidRPr="00927D4C" w:rsidRDefault="00697A58" w:rsidP="00697A58">
      <w:pPr>
        <w:pStyle w:val="BodyText"/>
        <w:ind w:right="-1" w:firstLine="567"/>
        <w:contextualSpacing/>
        <w:jc w:val="both"/>
        <w:rPr>
          <w:rFonts w:eastAsia="CIDFont+F8"/>
          <w:lang w:val="en-US"/>
        </w:rPr>
      </w:pPr>
      <w:r w:rsidRPr="00927D4C">
        <w:rPr>
          <w:rFonts w:eastAsia="CIDFont+F8"/>
          <w:lang w:val="en-US"/>
        </w:rPr>
        <w:t>A fuel hedge costs what the future price of fuel says it costs. These contracts enable airlines to negotiate with fuel suppliers to secure a set fuel price. If fuel prices increase above the contracted rate, the airline pays the contract price, insulating itself from incremental costs. On the other hand, in case of fuel prices are lowered than the fixed rate, the fuel company pays back the airline for the difference [18].</w:t>
      </w:r>
    </w:p>
    <w:p w14:paraId="07445B4E" w14:textId="77777777" w:rsidR="00697A58" w:rsidRPr="00927D4C" w:rsidRDefault="00697A58" w:rsidP="00697A58">
      <w:pPr>
        <w:pStyle w:val="BodyText"/>
        <w:ind w:right="-1" w:firstLine="567"/>
        <w:contextualSpacing/>
        <w:jc w:val="both"/>
        <w:rPr>
          <w:rFonts w:eastAsia="CIDFont+F8"/>
          <w:lang w:val="en-US"/>
        </w:rPr>
      </w:pPr>
      <w:r w:rsidRPr="00927D4C">
        <w:rPr>
          <w:rFonts w:eastAsia="CIDFont+F8"/>
          <w:lang w:val="en-US"/>
        </w:rPr>
        <w:t>Due to the implementation of more recent fleets, older airliners labour much harder than more recent ones with climbing fuel prices.</w:t>
      </w:r>
    </w:p>
    <w:p w14:paraId="646F6E04" w14:textId="77777777" w:rsidR="00697A58" w:rsidRPr="00927D4C" w:rsidRDefault="00697A58" w:rsidP="00697A58">
      <w:pPr>
        <w:pStyle w:val="BodyText"/>
        <w:ind w:right="-1" w:firstLine="567"/>
        <w:contextualSpacing/>
        <w:jc w:val="both"/>
        <w:rPr>
          <w:rFonts w:eastAsia="CIDFont+F8"/>
          <w:lang w:val="en-US"/>
        </w:rPr>
      </w:pPr>
      <w:r w:rsidRPr="00927D4C">
        <w:rPr>
          <w:rFonts w:eastAsia="CIDFont+F8"/>
          <w:lang w:val="en-US"/>
        </w:rPr>
        <w:t>As a result, today's airline operations are greatly influenced by prevailing market conditions, which can be summed up as follows (Figure 2).</w:t>
      </w:r>
    </w:p>
    <w:p w14:paraId="21DC6F83" w14:textId="77777777" w:rsidR="00697A58" w:rsidRPr="00927D4C" w:rsidRDefault="00697A58" w:rsidP="00697A58">
      <w:pPr>
        <w:pStyle w:val="BodyText"/>
        <w:ind w:left="0" w:right="-1" w:firstLine="567"/>
        <w:contextualSpacing/>
        <w:jc w:val="both"/>
      </w:pPr>
      <w:r w:rsidRPr="00927D4C">
        <w:rPr>
          <w:noProof/>
          <w:lang w:eastAsia="ru-RU"/>
        </w:rPr>
        <w:drawing>
          <wp:inline distT="0" distB="0" distL="0" distR="0" wp14:anchorId="4DCACFBA" wp14:editId="789001E9">
            <wp:extent cx="5846385" cy="3976778"/>
            <wp:effectExtent l="0" t="0" r="21590" b="0"/>
            <wp:docPr id="8023466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0AEC930" w14:textId="77777777" w:rsidR="00697A58" w:rsidRPr="00927D4C" w:rsidRDefault="00697A58" w:rsidP="00697A58">
      <w:pPr>
        <w:pStyle w:val="BodyText"/>
        <w:ind w:left="0" w:right="-1" w:firstLine="567"/>
        <w:contextualSpacing/>
        <w:jc w:val="center"/>
        <w:rPr>
          <w:lang w:val="en-US"/>
        </w:rPr>
      </w:pPr>
      <w:r w:rsidRPr="00927D4C">
        <w:rPr>
          <w:lang w:val="en-US"/>
        </w:rPr>
        <w:t>Figure 2 - Key Aspects Defining Airline Activities</w:t>
      </w:r>
    </w:p>
    <w:p w14:paraId="6C68ECAF" w14:textId="77777777" w:rsidR="00697A58" w:rsidRPr="00927D4C" w:rsidRDefault="00697A58" w:rsidP="00697A58">
      <w:pPr>
        <w:autoSpaceDE w:val="0"/>
        <w:autoSpaceDN w:val="0"/>
        <w:adjustRightInd w:val="0"/>
        <w:spacing w:after="0" w:line="240" w:lineRule="auto"/>
        <w:ind w:firstLine="567"/>
        <w:contextualSpacing/>
        <w:rPr>
          <w:rFonts w:ascii="Times New Roman" w:eastAsia="Times New Roman" w:hAnsi="Times New Roman" w:cs="Times New Roman"/>
          <w:sz w:val="28"/>
          <w:szCs w:val="28"/>
          <w:lang w:val="en-US"/>
        </w:rPr>
      </w:pPr>
    </w:p>
    <w:p w14:paraId="104CE2E6" w14:textId="77777777" w:rsidR="00697A58" w:rsidRPr="00927D4C" w:rsidRDefault="00697A58" w:rsidP="00697A58">
      <w:pPr>
        <w:autoSpaceDE w:val="0"/>
        <w:autoSpaceDN w:val="0"/>
        <w:adjustRightInd w:val="0"/>
        <w:spacing w:after="0" w:line="240" w:lineRule="auto"/>
        <w:ind w:firstLine="567"/>
        <w:contextualSpacing/>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Note: Compiled by the author</w:t>
      </w:r>
    </w:p>
    <w:p w14:paraId="70A945A1"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eastAsia="TimesNewRoman" w:hAnsi="Times New Roman" w:cs="Times New Roman"/>
          <w:sz w:val="28"/>
          <w:szCs w:val="28"/>
          <w:lang w:val="en-US"/>
        </w:rPr>
      </w:pPr>
    </w:p>
    <w:p w14:paraId="28E1148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rPr>
      </w:pPr>
      <w:r w:rsidRPr="00927D4C">
        <w:rPr>
          <w:rFonts w:ascii="Times New Roman" w:eastAsia="TimesNewRoman" w:hAnsi="Times New Roman" w:cs="Times New Roman"/>
          <w:sz w:val="28"/>
          <w:szCs w:val="28"/>
        </w:rPr>
        <w:t xml:space="preserve">These features underscore the necessity of selecting the appropriate instruments for airline financing and projects optimal capital structure. The process is vital and </w:t>
      </w:r>
      <w:r w:rsidRPr="00927D4C">
        <w:rPr>
          <w:rFonts w:ascii="Times New Roman" w:eastAsia="TimesNewRoman" w:hAnsi="Times New Roman" w:cs="Times New Roman"/>
          <w:sz w:val="28"/>
          <w:szCs w:val="28"/>
        </w:rPr>
        <w:lastRenderedPageBreak/>
        <w:t>indispensable in making sure a carrier runs efficiently and remain financially viable. A review of current funding models identifying their merits and shortfalls will allow a clearer definition of what constitutes "airline finance".</w:t>
      </w:r>
    </w:p>
    <w:p w14:paraId="5DDDF76E"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rPr>
      </w:pPr>
    </w:p>
    <w:p w14:paraId="276A161F"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rPr>
      </w:pPr>
      <w:r w:rsidRPr="00927D4C">
        <w:rPr>
          <w:rFonts w:ascii="Times New Roman" w:eastAsia="TimesNewRoman" w:hAnsi="Times New Roman" w:cs="Times New Roman"/>
          <w:sz w:val="28"/>
          <w:szCs w:val="28"/>
        </w:rPr>
        <w:t>Airline financing is the process of choosing strategies, tools, and methods of acquiring and using financial resources to cover the preliminary costs, capital investment, operating cost, fuel cost, labor pay and overall management of financial resources within the airline.</w:t>
      </w:r>
    </w:p>
    <w:p w14:paraId="2BDF70F7"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rPr>
      </w:pPr>
      <w:r w:rsidRPr="00927D4C">
        <w:rPr>
          <w:rFonts w:ascii="Times New Roman" w:eastAsia="TimesNewRoman" w:hAnsi="Times New Roman" w:cs="Times New Roman"/>
          <w:sz w:val="28"/>
          <w:szCs w:val="28"/>
        </w:rPr>
        <w:t>The aviation industry is a high-tech industry, which requires the introduction of the latest results of science and technology, as well as the introduction of new technologies. For this, one needs to keep the investment policy active and adopt solid investment strategies.</w:t>
      </w:r>
    </w:p>
    <w:p w14:paraId="35FD7512"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rPr>
      </w:pPr>
      <w:r w:rsidRPr="00927D4C">
        <w:rPr>
          <w:rFonts w:ascii="Times New Roman" w:eastAsia="TimesNewRoman" w:hAnsi="Times New Roman" w:cs="Times New Roman"/>
          <w:sz w:val="28"/>
          <w:szCs w:val="28"/>
        </w:rPr>
        <w:t>Investment programs of this kind require lots of financing to implement them.</w:t>
      </w:r>
    </w:p>
    <w:p w14:paraId="5780F60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lang w:val="en-US"/>
        </w:rPr>
      </w:pPr>
      <w:r w:rsidRPr="00927D4C">
        <w:rPr>
          <w:rFonts w:ascii="Times New Roman" w:eastAsia="TimesNewRoman" w:hAnsi="Times New Roman" w:cs="Times New Roman"/>
          <w:sz w:val="28"/>
          <w:szCs w:val="28"/>
        </w:rPr>
        <w:t>Currently, the main instruments for the financing airline activities are: (Figure 3)</w:t>
      </w:r>
    </w:p>
    <w:p w14:paraId="096A3C43"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NewRoman" w:hAnsi="Times New Roman" w:cs="Times New Roman"/>
          <w:sz w:val="28"/>
          <w:szCs w:val="28"/>
          <w:lang w:val="en-US"/>
        </w:rPr>
      </w:pPr>
    </w:p>
    <w:p w14:paraId="4B969D26"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6C17873B"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lang w:val="en-US"/>
        </w:rPr>
        <mc:AlternateContent>
          <mc:Choice Requires="wps">
            <w:drawing>
              <wp:anchor distT="0" distB="0" distL="114300" distR="114300" simplePos="0" relativeHeight="251923456" behindDoc="0" locked="0" layoutInCell="1" allowOverlap="1" wp14:anchorId="47A644B3" wp14:editId="50A66703">
                <wp:simplePos x="0" y="0"/>
                <wp:positionH relativeFrom="margin">
                  <wp:align>center</wp:align>
                </wp:positionH>
                <wp:positionV relativeFrom="paragraph">
                  <wp:posOffset>-5715</wp:posOffset>
                </wp:positionV>
                <wp:extent cx="4457700" cy="514350"/>
                <wp:effectExtent l="0" t="0" r="19050" b="19050"/>
                <wp:wrapNone/>
                <wp:docPr id="901748989"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F68DD4" w14:textId="77777777" w:rsidR="00697A58" w:rsidRPr="00215962" w:rsidRDefault="00697A58" w:rsidP="00697A58">
                            <w:pPr>
                              <w:jc w:val="center"/>
                              <w:rPr>
                                <w:rFonts w:ascii="Times New Roman" w:hAnsi="Times New Roman" w:cs="Times New Roman"/>
                                <w:sz w:val="28"/>
                                <w:szCs w:val="28"/>
                              </w:rPr>
                            </w:pPr>
                            <w:r w:rsidRPr="00E1293E">
                              <w:rPr>
                                <w:rFonts w:ascii="Times New Roman" w:hAnsi="Times New Roman" w:cs="Times New Roman"/>
                                <w:sz w:val="28"/>
                                <w:szCs w:val="28"/>
                              </w:rPr>
                              <w:t>Methods and Sources of Financing Utilized by Airlines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44B3" id="Прямоугольник 176" o:spid="_x0000_s1026" style="position:absolute;left:0;text-align:left;margin-left:0;margin-top:-.45pt;width:351pt;height:40.5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aGbgIAADcFAAAOAAAAZHJzL2Uyb0RvYy54bWysVMFu2zAMvQ/YPwi6r3ayZN2MOkXQosOA&#10;oC3WDj0rslQbk0WNUmJnXz9KdtyiLXYY5oMhiuQj9fSos/O+NWyv0DdgSz47yTlTVkLV2MeS/7i/&#10;+vCZMx+ErYQBq0p+UJ6fr96/O+tcoeZQg6kUMgKxvuhcyesQXJFlXtaqFf4EnLLk1ICtCGTiY1ah&#10;6Ai9Ndk8zz9lHWDlEKTynnYvBydfJXytlQw3WnsVmCk59RbSH9N/G//Z6kwUjyhc3cixDfEPXbSi&#10;sVR0groUQbAdNq+g2kYieNDhREKbgdaNVOkMdJpZ/uI0d7VwKp2FyPFuosn/P1h5vb9ztxhb924D&#10;8qcnRrLO+WLyRMOPMb3GNsZS46xPLB4mFlUfmKTNxWJ5epoT2ZJ8y9ni4zLRnInimO3Qh68KWhYX&#10;JUe6pUSe2G98iPVFcQwZmxnqp07CwajYgrHflWZNRRXnKTtpRl0YZHtBty2kVDbMBlctKjVsL3P6&#10;4rVTkSkjWQkwIuvGmAl7BIh6fI09wIzxMVUlyU3J+d8aG5KnjFQZbJiS28YCvgVg6FRj5SH+SNJA&#10;TWQp9NueQuJyC9XhFhnCoH3v5FVDtG+ED7cCSex0UzTA4YZ+2kBXchhXnNWAv9/aj/GkQfJy1tHw&#10;lNz/2glUnJlvltT5ZbZYxGlLBslhTgY+92yfe+yuvQC6sRk9FU6mZYwP5rjUCO0Dzfk6ViWXsJJq&#10;l1wGPBoXYRhqeimkWq9TGE2YE2Fj75yM4JHgKKv7/kGgG7UXSLXXcBw0UbyQ4BAbMy2sdwF0k/T5&#10;xOtIPU1n0tD4ksTxf26nqKf3bvUHAAD//wMAUEsDBBQABgAIAAAAIQBu74Op2wAAAAUBAAAPAAAA&#10;ZHJzL2Rvd25yZXYueG1sTI/BTsMwEETvSPyDtUhcUGu3EpCm2VQIEaFKXFr4ADs2SdR4HcVuGvh6&#10;lhMcRzOaeVPsZt+LyY2xC4SwWioQjupgO2oQPt6rRQYiJk1W94EcwpeLsCuvrwqd23Chg5uOqRFc&#10;QjHXCG1KQy5lrFvndVyGwRF7n2H0OrEcG2lHfeFy38u1Ug/S6454odWDe25dfTqePYLZm/RdmXiX&#10;TaHa7P3L6314I8Tbm/lpCyK5Of2F4Ref0aFkJhPOZKPoEfhIQlhsQLD5qNasDUKmViDLQv6nL38A&#10;AAD//wMAUEsBAi0AFAAGAAgAAAAhALaDOJL+AAAA4QEAABMAAAAAAAAAAAAAAAAAAAAAAFtDb250&#10;ZW50X1R5cGVzXS54bWxQSwECLQAUAAYACAAAACEAOP0h/9YAAACUAQAACwAAAAAAAAAAAAAAAAAv&#10;AQAAX3JlbHMvLnJlbHNQSwECLQAUAAYACAAAACEAC7IWhm4CAAA3BQAADgAAAAAAAAAAAAAAAAAu&#10;AgAAZHJzL2Uyb0RvYy54bWxQSwECLQAUAAYACAAAACEAbu+DqdsAAAAFAQAADwAAAAAAAAAAAAAA&#10;AADIBAAAZHJzL2Rvd25yZXYueG1sUEsFBgAAAAAEAAQA8wAAANAFAAAAAA==&#10;" fillcolor="#4472c4 [3204]" strokecolor="#1f3763 [1604]" strokeweight="1pt">
                <v:path arrowok="t"/>
                <v:textbox>
                  <w:txbxContent>
                    <w:p w14:paraId="73F68DD4" w14:textId="77777777" w:rsidR="00697A58" w:rsidRPr="00215962" w:rsidRDefault="00697A58" w:rsidP="00697A58">
                      <w:pPr>
                        <w:jc w:val="center"/>
                        <w:rPr>
                          <w:rFonts w:ascii="Times New Roman" w:hAnsi="Times New Roman" w:cs="Times New Roman"/>
                          <w:sz w:val="28"/>
                          <w:szCs w:val="28"/>
                        </w:rPr>
                      </w:pPr>
                      <w:r w:rsidRPr="00E1293E">
                        <w:rPr>
                          <w:rFonts w:ascii="Times New Roman" w:hAnsi="Times New Roman" w:cs="Times New Roman"/>
                          <w:sz w:val="28"/>
                          <w:szCs w:val="28"/>
                        </w:rPr>
                        <w:t>Methods and Sources of Financing Utilized by Airlines</w:t>
                      </w:r>
                    </w:p>
                  </w:txbxContent>
                </v:textbox>
                <w10:wrap anchorx="margin"/>
              </v:rect>
            </w:pict>
          </mc:Fallback>
        </mc:AlternateContent>
      </w:r>
    </w:p>
    <w:p w14:paraId="5DABC6C3"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4294967295" distB="4294967295" distL="114300" distR="114300" simplePos="0" relativeHeight="251964416" behindDoc="0" locked="0" layoutInCell="1" allowOverlap="1" wp14:anchorId="1ACAABB8" wp14:editId="6C2A6C36">
                <wp:simplePos x="0" y="0"/>
                <wp:positionH relativeFrom="column">
                  <wp:posOffset>2645410</wp:posOffset>
                </wp:positionH>
                <wp:positionV relativeFrom="paragraph">
                  <wp:posOffset>2932429</wp:posOffset>
                </wp:positionV>
                <wp:extent cx="113030" cy="0"/>
                <wp:effectExtent l="0" t="76200" r="20320" b="95250"/>
                <wp:wrapNone/>
                <wp:docPr id="332847471"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59C40DF" id="_x0000_t32" coordsize="21600,21600" o:spt="32" o:oned="t" path="m,l21600,21600e" filled="f">
                <v:path arrowok="t" fillok="f" o:connecttype="none"/>
                <o:lock v:ext="edit" shapetype="t"/>
              </v:shapetype>
              <v:shape id="Прямая со стрелкой 175" o:spid="_x0000_s1026" type="#_x0000_t32" style="position:absolute;margin-left:208.3pt;margin-top:230.9pt;width:8.9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ekwwEAAOYDAAAOAAAAZHJzL2Uyb0RvYy54bWysU01v1DAQvSPxHyzf2SSthFC02R62wKWC&#10;isIPmDrjxMJfsodN9t9jO5uAChKi6mUUe+a9efM82d/MRrMThqic7XizqzlDK1yv7NDxb18/vHnH&#10;WSSwPWhnseNnjPzm8PrVfvItXrnR6R4DSyQ2tpPv+Ejk26qKYkQDcec82pSULhigdAxD1QeYErvR&#10;1VVdv60mF3ofnMAY0+3tkuSHwi8lCvosZURiuuNJG5UYSnzMsTrsoR0C+FGJiwx4hgoDyqamG9Ut&#10;ELAfQf1BZZQILjpJO+FM5aRUAssMaZqmfjLNwwgeyyzJnOg3m+LL0YpPp6O9D1m6mO2Dv3Pie0ym&#10;VJOP7ZbMh+iXslkGk8uTdjYXI8+bkTgTE+myaa7r62S3WFMVtCvOh0gf0RmWPzoeKYAaRjo6a9Nr&#10;udAUH+F0FynrgHYF5Kba5kig9HvbMzr7tFIUFNhBY37LVJ5LivpFcJFOZ40L/AtKpvossbQpe4ZH&#10;HdgJ0oaAEGip2ZhSdYZJpfUGrP8NvNRnKJYd/B/whiidnaUNbJR14W/daV4ly6V+dWCZO1vw6Prz&#10;fVgfNi1T8eqy+Hlbfz8X+K/f8/ATAAD//wMAUEsDBBQABgAIAAAAIQAOAad/3QAAAAsBAAAPAAAA&#10;ZHJzL2Rvd25yZXYueG1sTI9BS8QwEIXvgv8hjODNTbuWorXpIoJ7VFw96C3bzCZlm0lpsm311zuC&#10;oLeZeY8336s3i+/FhGPsAinIVxkIpDaYjqyCt9fHqxsQMWkyug+ECj4xwqY5P6t1ZcJMLzjtkhUc&#10;QrHSClxKQyVlbB16HVdhQGLtEEavE6+jlWbUM4f7Xq6zrJRed8QfnB7wwWF73J28gmf7Pvk1bTt5&#10;uP342tonc3RzUuryYrm/A5FwSX9m+MFndGiYaR9OZKLoFRR5WbKVhzLnDuworosCxP73Ipta/u/Q&#10;fAMAAP//AwBQSwECLQAUAAYACAAAACEAtoM4kv4AAADhAQAAEwAAAAAAAAAAAAAAAAAAAAAAW0Nv&#10;bnRlbnRfVHlwZXNdLnhtbFBLAQItABQABgAIAAAAIQA4/SH/1gAAAJQBAAALAAAAAAAAAAAAAAAA&#10;AC8BAABfcmVscy8ucmVsc1BLAQItABQABgAIAAAAIQAgA3ekwwEAAOYDAAAOAAAAAAAAAAAAAAAA&#10;AC4CAABkcnMvZTJvRG9jLnhtbFBLAQItABQABgAIAAAAIQAOAad/3QAAAAsBAAAPAAAAAAAAAAAA&#10;AAAAAB0EAABkcnMvZG93bnJldi54bWxQSwUGAAAAAAQABADzAAAAJw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63392" behindDoc="0" locked="0" layoutInCell="1" allowOverlap="1" wp14:anchorId="32864090" wp14:editId="6367B258">
                <wp:simplePos x="0" y="0"/>
                <wp:positionH relativeFrom="column">
                  <wp:posOffset>2645410</wp:posOffset>
                </wp:positionH>
                <wp:positionV relativeFrom="paragraph">
                  <wp:posOffset>2357754</wp:posOffset>
                </wp:positionV>
                <wp:extent cx="113030" cy="0"/>
                <wp:effectExtent l="0" t="76200" r="20320" b="95250"/>
                <wp:wrapNone/>
                <wp:docPr id="729824569"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66F057" id="Прямая со стрелкой 174" o:spid="_x0000_s1026" type="#_x0000_t32" style="position:absolute;margin-left:208.3pt;margin-top:185.65pt;width:8.9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ekwwEAAOYDAAAOAAAAZHJzL2Uyb0RvYy54bWysU01v1DAQvSPxHyzf2SSthFC02R62wKWC&#10;isIPmDrjxMJfsodN9t9jO5uAChKi6mUUe+a9efM82d/MRrMThqic7XizqzlDK1yv7NDxb18/vHnH&#10;WSSwPWhnseNnjPzm8PrVfvItXrnR6R4DSyQ2tpPv+Ejk26qKYkQDcec82pSULhigdAxD1QeYErvR&#10;1VVdv60mF3ofnMAY0+3tkuSHwi8lCvosZURiuuNJG5UYSnzMsTrsoR0C+FGJiwx4hgoDyqamG9Ut&#10;ELAfQf1BZZQILjpJO+FM5aRUAssMaZqmfjLNwwgeyyzJnOg3m+LL0YpPp6O9D1m6mO2Dv3Pie0ym&#10;VJOP7ZbMh+iXslkGk8uTdjYXI8+bkTgTE+myaa7r62S3WFMVtCvOh0gf0RmWPzoeKYAaRjo6a9Nr&#10;udAUH+F0FynrgHYF5Kba5kig9HvbMzr7tFIUFNhBY37LVJ5LivpFcJFOZ40L/AtKpvossbQpe4ZH&#10;HdgJ0oaAEGip2ZhSdYZJpfUGrP8NvNRnKJYd/B/whiidnaUNbJR14W/daV4ly6V+dWCZO1vw6Prz&#10;fVgfNi1T8eqy+Hlbfz8X+K/f8/ATAAD//wMAUEsDBBQABgAIAAAAIQAcTSAd3wAAAAsBAAAPAAAA&#10;ZHJzL2Rvd25yZXYueG1sTI/BTsMwDIbvSHuHyEi7sbRrVaA0nSYkdgQxOMAta7ykWuNUTdZ2PD1B&#10;QoKj7U+/v7/azLZjIw6+dSQgXSXAkBqnWtIC3t+ebu6A+SBJyc4RCrigh029uKpkqdxErzjug2Yx&#10;hHwpBZgQ+pJz3xi00q9cjxRvRzdYGeI4aK4GOcVw2/F1khTcypbiByN7fDTYnPZnK+BFf4x2TbuW&#10;H+8/v3b6WZ3MFIRYXs/bB2AB5/AHw49+VIc6Oh3cmZRnnYA8LYqICshu0wxYJPIsz4Edfje8rvj/&#10;DvU3AAAA//8DAFBLAQItABQABgAIAAAAIQC2gziS/gAAAOEBAAATAAAAAAAAAAAAAAAAAAAAAABb&#10;Q29udGVudF9UeXBlc10ueG1sUEsBAi0AFAAGAAgAAAAhADj9If/WAAAAlAEAAAsAAAAAAAAAAAAA&#10;AAAALwEAAF9yZWxzLy5yZWxzUEsBAi0AFAAGAAgAAAAhACADd6TDAQAA5gMAAA4AAAAAAAAAAAAA&#10;AAAALgIAAGRycy9lMm9Eb2MueG1sUEsBAi0AFAAGAAgAAAAhABxNIB3fAAAACwEAAA8AAAAAAAAA&#10;AAAAAAAAHQQAAGRycy9kb3ducmV2LnhtbFBLBQYAAAAABAAEAPMAAAAp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62368" behindDoc="0" locked="0" layoutInCell="1" allowOverlap="1" wp14:anchorId="1C31D89A" wp14:editId="3F4F3E5F">
                <wp:simplePos x="0" y="0"/>
                <wp:positionH relativeFrom="column">
                  <wp:posOffset>2643505</wp:posOffset>
                </wp:positionH>
                <wp:positionV relativeFrom="paragraph">
                  <wp:posOffset>1832610</wp:posOffset>
                </wp:positionV>
                <wp:extent cx="1270" cy="1099820"/>
                <wp:effectExtent l="0" t="0" r="36830" b="24130"/>
                <wp:wrapNone/>
                <wp:docPr id="1202991317"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099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C70DF6" id="Прямая соединительная линия 173"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5pt,144.3pt" to="208.25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dvswEAAL0DAAAOAAAAZHJzL2Uyb0RvYy54bWysU8Fu1DAQvSPxD5bvrJM9QBtttodWwKGC&#10;isIHuM54Y2F7LNtssn/P2NlNESAhEBcr9sybee/NZHczO8uOEJNB3/N203AGXuFg/KHnXz6/fXXF&#10;WcrSD9Kih56fIPGb/csXuyl0sMUR7QCRURGfuin0fMw5dEIkNYKTaYMBPAU1RiczXeNBDFFOVN1Z&#10;sW2a12LCOISIClKi17slyPe1vtag8ketE2Rme07ccj1jPZ/KKfY72R2iDKNRZxryH1g4aTw1XUvd&#10;ySzZt2h+KeWMiphQ541CJ1Bro6BqIDVt85Oax1EGqFrInBRWm9L/K6s+HG/9QyzU1ewfwz2qr4lM&#10;EVNI3RoslxSWtFlHx7Q14T3Nu2omFWyulp5WS2HOTNFju31DtisKtM319dW2Oi5kV6qUpiGm/A7Q&#10;sfLRc2t8ESw7ebxPufB4TjmTWnhURvlkoSRb/wk0M0PpV9F1feDWRnaUNHipFPjclmFTvZpdYNpY&#10;uwKbPwPP+QUKdbX+Brwiamf0eQU74zH+rnueL5T1kn9xYNFdLHjC4fQQL/OiHakKz/tclvDHe4U/&#10;/3X77wAAAP//AwBQSwMEFAAGAAgAAAAhAIUKS+LgAAAACwEAAA8AAABkcnMvZG93bnJldi54bWxM&#10;j01Pg0AQhu8m/ofNmHgxdgEtIZSlMUY91FOrJnob2C2QsrOE3VL8946n9jYfT955pljPtheTGX3n&#10;SEG8iEAYqp3uqFHw+fF6n4HwAUlj78go+DUe1uX1VYG5difammkXGsEh5HNU0IYw5FL6ujUW/cIN&#10;hni3d6PFwO3YSD3iicNtL5MoSqXFjvhCi4N5bk192B2tgh/v/MvXppreDtvNjHfvIfmutVK3N/PT&#10;CkQwczjD8K/P6lCyU+WOpL3oFTzG6QOjCpIsS0EwwZMliIqLNM5AloW8/KH8AwAA//8DAFBLAQIt&#10;ABQABgAIAAAAIQC2gziS/gAAAOEBAAATAAAAAAAAAAAAAAAAAAAAAABbQ29udGVudF9UeXBlc10u&#10;eG1sUEsBAi0AFAAGAAgAAAAhADj9If/WAAAAlAEAAAsAAAAAAAAAAAAAAAAALwEAAF9yZWxzLy5y&#10;ZWxzUEsBAi0AFAAGAAgAAAAhAInal2+zAQAAvQMAAA4AAAAAAAAAAAAAAAAALgIAAGRycy9lMm9E&#10;b2MueG1sUEsBAi0AFAAGAAgAAAAhAIUKS+LgAAAACwEAAA8AAAAAAAAAAAAAAAAADQQAAGRycy9k&#10;b3ducmV2LnhtbFBLBQYAAAAABAAEAPMAAAAaBQ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61344" behindDoc="0" locked="0" layoutInCell="1" allowOverlap="1" wp14:anchorId="5E18A5B7" wp14:editId="729A4A33">
                <wp:simplePos x="0" y="0"/>
                <wp:positionH relativeFrom="column">
                  <wp:posOffset>2643505</wp:posOffset>
                </wp:positionH>
                <wp:positionV relativeFrom="paragraph">
                  <wp:posOffset>1832609</wp:posOffset>
                </wp:positionV>
                <wp:extent cx="29210" cy="0"/>
                <wp:effectExtent l="0" t="0" r="0" b="0"/>
                <wp:wrapNone/>
                <wp:docPr id="580542228"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6A3113" id="Прямая соединительная линия 172" o:spid="_x0000_s1026" style="position:absolute;flip:x;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15pt,144.3pt" to="210.4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jqrwEAALgDAAAOAAAAZHJzL2Uyb0RvYy54bWysU8Fu2zAMvQ/YPwi6L3JyKDYjTg8t1h6K&#10;rVi3D1BlKhYmiYKkxc7fj5ITt+iGASt6ESyR7/E9kt5eTs6yA8Rk0Hd8vWo4A6+wN37f8R/fP3/4&#10;yFnK0vfSooeOHyHxy937d9sxtLDBAW0PkRGJT+0YOj7kHFohkhrAybTCAJ6CGqOTma5xL/ooR2J3&#10;Vmya5kKMGPsQUUFK9Ho9B/mu8msNKn/VOkFmtuOkLdcz1vOxnGK3le0+yjAYdZIhX6HCSeOp6EJ1&#10;LbNkv6L5g8oZFTGhziuFTqDWRkH1QG7WzQs3D4MMUL1Qc1JY2pTejlZ9OVz5+1ikq8k/hDtUPxM1&#10;RYwhtUuwXFKY0yYdHdPWhFuad/VMLthUW3pcWgpTZooeN582a+q7OkeEbAtBqRdiyjeAjpWPjlvj&#10;i1fZysNdykXCU8pJzyyhislHCyXZ+m+gmemp1Cymbg5c2cgOkmYulQKf12XOxFezC0wbaxdgU8v+&#10;E3jKL1CoW/U/4AVRK6PPC9gZj/Fv1fN0lqzn/HMHZt+lBY/YH+/jeVS0HtXhaZXL/j2/V/jTD7f7&#10;DQAA//8DAFBLAwQUAAYACAAAACEAyk4M8eAAAAALAQAADwAAAGRycy9kb3ducmV2LnhtbEyPwUrD&#10;QBCG74LvsEzBi9hNYwkxzaaIqId6alWwt0l2moRmZ0N2m8a3d4WCHmfm45/vz9eT6cRIg2stK1jM&#10;IxDEldUt1wo+3l/uUhDOI2vsLJOCb3KwLq6vcsy0PfOWxp2vRQhhl6GCxvs+k9JVDRl0c9sTh9vB&#10;DgZ9GIda6gHPIdx0Mo6iRBpsOXxosKenhqrj7mQU7J11z5+bcnw9bjcT3r75+KvSSt3MpscVCE+T&#10;/4PhVz+oQxGcSnti7USnYLlI7gOqIE7TBEQglnH0AKK8bGSRy/8dih8AAAD//wMAUEsBAi0AFAAG&#10;AAgAAAAhALaDOJL+AAAA4QEAABMAAAAAAAAAAAAAAAAAAAAAAFtDb250ZW50X1R5cGVzXS54bWxQ&#10;SwECLQAUAAYACAAAACEAOP0h/9YAAACUAQAACwAAAAAAAAAAAAAAAAAvAQAAX3JlbHMvLnJlbHNQ&#10;SwECLQAUAAYACAAAACEA2+D46q8BAAC4AwAADgAAAAAAAAAAAAAAAAAuAgAAZHJzL2Uyb0RvYy54&#10;bWxQSwECLQAUAAYACAAAACEAyk4M8eAAAAALAQAADwAAAAAAAAAAAAAAAAAJBAAAZHJzL2Rvd25y&#10;ZXYueG1sUEsFBgAAAAAEAAQA8wAAABYFA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0" distB="0" distL="114300" distR="114300" simplePos="0" relativeHeight="251960320" behindDoc="0" locked="0" layoutInCell="1" allowOverlap="1" wp14:anchorId="241D75DF" wp14:editId="193FC2DB">
                <wp:simplePos x="0" y="0"/>
                <wp:positionH relativeFrom="column">
                  <wp:posOffset>5401945</wp:posOffset>
                </wp:positionH>
                <wp:positionV relativeFrom="paragraph">
                  <wp:posOffset>1405255</wp:posOffset>
                </wp:positionV>
                <wp:extent cx="459740" cy="198120"/>
                <wp:effectExtent l="0" t="0" r="73660" b="68580"/>
                <wp:wrapNone/>
                <wp:docPr id="1335641796"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74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0CC578" id="Прямая со стрелкой 171" o:spid="_x0000_s1026" type="#_x0000_t32" style="position:absolute;margin-left:425.35pt;margin-top:110.65pt;width:36.2pt;height:15.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87zQEAAOsDAAAOAAAAZHJzL2Uyb0RvYy54bWysU02P1DAMvSPxH6LembajBXar6exhFris&#10;YMXCD8imThuRLyVm2v57nHRaECAkEBerif2en1/cw+1kNDtDiMrZtqh3VcHACtcp27fF509vX1wX&#10;LCK3HdfOQlvMEIvb4/Nnh9E3sHeD0x0ERiQ2NqNviwHRN2UZxQCGx53zYCkpXTAc6Rj6sgt8JHaj&#10;y31VvSpHFzofnIAY6fZuSRbHzC8lCPwgZQRkui1IG+YYcnxKsTweeNMH7gclLjL4P6gwXFlqulHd&#10;ceTsa1C/UBklgotO4k44UzoplYA8A01TVz9N8zhwD3kWMif6zab4/2jF+/PJPoQkXUz20d878SWS&#10;KeXoY7Ml0yH6pWySwaRy0s6mbOS8GQkTMkGXVy9vXl+R3YJS9c11vc9Gl7xZwT5EfAfOsPTRFhED&#10;V/2AJ2ctPZkLdTaTn+8jJjG8WQGps7YpIlf6je0Yzp72CoPitteQHpTKU0keYVGd9eOsYYF/BMlU&#10;RzqXNnnZ4KQDO3NaEy4EWKw3JqpOMKm03oBV1vdH4KU+QSEv4t+AN0Tu7CxuYKOsC7/rjtMqWS71&#10;qwPL3MmCJ9fND2F9Xdqo7NVl+9PK/njO8O//6PEbAAAA//8DAFBLAwQUAAYACAAAACEA3/9/g+AA&#10;AAALAQAADwAAAGRycy9kb3ducmV2LnhtbEyPwU7DMAyG70i8Q+RJ3FjaTIWtazohJHYEMTjALWu8&#10;pFrjVE3WFp6ecIKj7U+/v7/aza5jIw6h9SQhX2bAkBqvWzIS3t+ebtfAQlSkVecJJXxhgF19fVWp&#10;UvuJXnE8RMNSCIVSSbAx9iXnobHoVFj6HindTn5wKqZxMFwPakrhruMiy+64Uy2lD1b1+GixOR8u&#10;TsKL+RidoH3LT5vP77151mc7RSlvFvPDFljEOf7B8Kuf1KFOTkd/IR1YJ2FdZPcJlSBEvgKWiI1Y&#10;5cCOaVOIAnhd8f8d6h8AAAD//wMAUEsBAi0AFAAGAAgAAAAhALaDOJL+AAAA4QEAABMAAAAAAAAA&#10;AAAAAAAAAAAAAFtDb250ZW50X1R5cGVzXS54bWxQSwECLQAUAAYACAAAACEAOP0h/9YAAACUAQAA&#10;CwAAAAAAAAAAAAAAAAAvAQAAX3JlbHMvLnJlbHNQSwECLQAUAAYACAAAACEAMYEvO80BAADrAwAA&#10;DgAAAAAAAAAAAAAAAAAuAgAAZHJzL2Uyb0RvYy54bWxQSwECLQAUAAYACAAAACEA3/9/g+AAAAAL&#10;AQAADwAAAAAAAAAAAAAAAAAnBAAAZHJzL2Rvd25yZXYueG1sUEsFBgAAAAAEAAQA8wAAADQFAAAA&#10;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299" distR="114299" simplePos="0" relativeHeight="251959296" behindDoc="0" locked="0" layoutInCell="1" allowOverlap="1" wp14:anchorId="3E23130A" wp14:editId="629E4B69">
                <wp:simplePos x="0" y="0"/>
                <wp:positionH relativeFrom="column">
                  <wp:posOffset>4712334</wp:posOffset>
                </wp:positionH>
                <wp:positionV relativeFrom="paragraph">
                  <wp:posOffset>1404620</wp:posOffset>
                </wp:positionV>
                <wp:extent cx="0" cy="198755"/>
                <wp:effectExtent l="76200" t="0" r="57150" b="48895"/>
                <wp:wrapNone/>
                <wp:docPr id="1282014525"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5F3842" id="Прямая со стрелкой 170" o:spid="_x0000_s1026" type="#_x0000_t32" style="position:absolute;margin-left:371.05pt;margin-top:110.6pt;width:0;height:15.6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EhxAEAAOYDAAAOAAAAZHJzL2Uyb0RvYy54bWysU02P1DAMvSPxH6LcmbYrLSzVdPYwC1xW&#10;sGLhB2RTp43Ilxwzbf89STpTECAkEBercfyen1/c/e1sDTsBRu1dx5tdzRk46Xvtho5//vT2xQ1n&#10;kYTrhfEOOr5A5LeH58/2U2jhyo/e9IAskbjYTqHjI1FoqyrKEayIOx/ApUvl0QpKRxyqHsWU2K2p&#10;rur6ZTV57AN6CTGm7N16yQ+FXymQ9EGpCMRMx5M2KhFLfMqxOuxFO6AIo5ZnGeIfVFihXWq6Ud0J&#10;Euwr6l+orJboo1e0k95WXiktocyQpmnqn6Z5HEWAMksyJ4bNpvj/aOX709E9YJYuZ/cY7r38EpMp&#10;1RRiu13mQwxr2azQ5vKknc3FyGUzEmZick3KlG1e37y6vs4eV6K94AJGegfesvzR8Ugo9DDS0TuX&#10;XstjU3wUp/tIK/ACyE2Ny5GENm9cz2gJaaUItXCDgXOfXFLUr4KLdFoMrPCPoJjuk8S1TdkzOBpk&#10;J5E2REgJjpqNKVVnmNLGbMC66Psj8FyfoVB28G/AG6J09o42sNXO4++603yRrNb6iwPr3NmCJ98v&#10;D3h52LRM5U3Oi5+39cdzgX//PQ/fAAAA//8DAFBLAwQUAAYACAAAACEAYkavN90AAAALAQAADwAA&#10;AGRycy9kb3ducmV2LnhtbEyPwU7DMAyG70i8Q2QkbixtxICVphNCYkcQgwO7ZY2XVmucqsnawtNj&#10;xAGO/v3p9+dyPftOjDjENpCGfJGBQKqDbclpeH97uroDEZMha7pAqOETI6yr87PSFDZM9IrjNjnB&#10;JRQLo6FJqS+kjHWD3sRF6JF4dwiDN4nHwUk7mInLfSdVlt1Ib1riC43p8bHB+rg9eQ0v7mP0ijat&#10;PKx2Xxv3bI/NlLS+vJgf7kEknNMfDD/6rA4VO+3DiWwUnYbba5UzqkGpXIFg4jfZc7JUS5BVKf//&#10;UH0DAAD//wMAUEsBAi0AFAAGAAgAAAAhALaDOJL+AAAA4QEAABMAAAAAAAAAAAAAAAAAAAAAAFtD&#10;b250ZW50X1R5cGVzXS54bWxQSwECLQAUAAYACAAAACEAOP0h/9YAAACUAQAACwAAAAAAAAAAAAAA&#10;AAAvAQAAX3JlbHMvLnJlbHNQSwECLQAUAAYACAAAACEA+kYRIcQBAADmAwAADgAAAAAAAAAAAAAA&#10;AAAuAgAAZHJzL2Uyb0RvYy54bWxQSwECLQAUAAYACAAAACEAYkavN90AAAALAQAADwAAAAAAAAAA&#10;AAAAAAAeBAAAZHJzL2Rvd25yZXYueG1sUEsFBgAAAAAEAAQA8wAAACg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DBFE0BF" wp14:editId="751DE4E9">
                <wp:simplePos x="0" y="0"/>
                <wp:positionH relativeFrom="column">
                  <wp:posOffset>3448050</wp:posOffset>
                </wp:positionH>
                <wp:positionV relativeFrom="paragraph">
                  <wp:posOffset>1323340</wp:posOffset>
                </wp:positionV>
                <wp:extent cx="442595" cy="251460"/>
                <wp:effectExtent l="38100" t="0" r="14605" b="53340"/>
                <wp:wrapNone/>
                <wp:docPr id="1957431656"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2595"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F0DD2C" id="Прямая со стрелкой 169" o:spid="_x0000_s1026" type="#_x0000_t32" style="position:absolute;margin-left:271.5pt;margin-top:104.2pt;width:34.85pt;height:19.8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Wy1QEAAPUDAAAOAAAAZHJzL2Uyb0RvYy54bWysU01v2zAMvQ/YfxB0X+wESbEZcXpI93Eo&#10;tmLdfoAqU7YwWRIkLrb//Sg5cYttGNBiF8IS+R75nuj99dgbdoIQtbM1X69KzsBK12jb1vz7tw9v&#10;3nIWUdhGGGeh5hNEfn14/Wo/+Ao2rnOmgcCIxMZq8DXvEH1VFFF20Iu4ch4sJZULvUA6hrZoghiI&#10;vTfFpiyvisGFxgcnIUa6vZmT/JD5lQKJX5SKgMzUnGbDHEOODykWh72o2iB8p+V5DPGCKXqhLTVd&#10;qG4ECvYz6D+oei2Di07hSrq+cEppCVkDqVmXv6m574SHrIXMiX6xKf4/Wvn5dLR3IY0uR3vvb538&#10;EcmUYvCxWpLpEP1cNqrQM2W0/0TvnTWTCjZmS6fFUhiRSbrcbje7dzvOJKU2u/X2KlteiCrRpK4+&#10;RPwIrmfpo+YRg9Bth0dnLT2eC3MLcbqNmMZ6BCSwsSmi0Oa9bRhOnjYMgxa2NZCelspTSRYzz5+V&#10;4GRghn8FxXRDc85t8trB0QR2ErQwQkqwuF6YqDrBlDZmAZbZgn8Cz/UJCnklnwNeELmzs7iAe21d&#10;+Ft3HC8jq7n+4sCsO1nw4JrpLlzemXYre3X+D9LyPj1n+OPfevgFAAD//wMAUEsDBBQABgAIAAAA&#10;IQBp7j0M4gAAAAsBAAAPAAAAZHJzL2Rvd25yZXYueG1sTI9NT8MwDIbvSPyHyEjcWLpStq40nfhY&#10;D+yAxIYQx7QxbaFxqibbyr/HnOBo+9Xj583Xk+3FEUffOVIwn0UgkGpnOmoUvO7LqxSED5qM7h2h&#10;gm/0sC7Oz3KdGXeiFzzuQiMYQj7TCtoQhkxKX7dotZ+5AYlvH260OvA4NtKM+sRw28s4ihbS6o74&#10;Q6sHfGix/todLFOeyvvV5vP5Pd0+bu1bVdpms7JKXV5Md7cgAk7hLwy/+qwOBTtV7kDGi17BTXLN&#10;XYKCOEoTEJxYzOMliIo3SRqBLHL5v0PxAwAA//8DAFBLAQItABQABgAIAAAAIQC2gziS/gAAAOEB&#10;AAATAAAAAAAAAAAAAAAAAAAAAABbQ29udGVudF9UeXBlc10ueG1sUEsBAi0AFAAGAAgAAAAhADj9&#10;If/WAAAAlAEAAAsAAAAAAAAAAAAAAAAALwEAAF9yZWxzLy5yZWxzUEsBAi0AFAAGAAgAAAAhAMM9&#10;RbLVAQAA9QMAAA4AAAAAAAAAAAAAAAAALgIAAGRycy9lMm9Eb2MueG1sUEsBAi0AFAAGAAgAAAAh&#10;AGnuPQziAAAACwEAAA8AAAAAAAAAAAAAAAAALwQAAGRycy9kb3ducmV2LnhtbFBLBQYAAAAABAAE&#10;APMAAAA+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57248" behindDoc="0" locked="0" layoutInCell="1" allowOverlap="1" wp14:anchorId="16E3C3A5" wp14:editId="3AD5544D">
                <wp:simplePos x="0" y="0"/>
                <wp:positionH relativeFrom="column">
                  <wp:posOffset>1140460</wp:posOffset>
                </wp:positionH>
                <wp:positionV relativeFrom="paragraph">
                  <wp:posOffset>2475229</wp:posOffset>
                </wp:positionV>
                <wp:extent cx="133985" cy="0"/>
                <wp:effectExtent l="0" t="76200" r="18415" b="95250"/>
                <wp:wrapNone/>
                <wp:docPr id="910411285"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9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BB0240" id="Прямая со стрелкой 168" o:spid="_x0000_s1026" type="#_x0000_t32" style="position:absolute;margin-left:89.8pt;margin-top:194.9pt;width:10.55pt;height:0;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saxAEAAOYDAAAOAAAAZHJzL2Uyb0RvYy54bWysU8GO1DAMvSPxD1HuTNtdgZZqOnuYBS4r&#10;WLHwAdnUaSOSOErMtPP3JOm0IEBCIC5WE/s9P7+4+9vZGnaCEDW6jje7mjNwEnvtho5//vT2xQ1n&#10;kYTrhUEHHT9D5LeH58/2k2/hCkc0PQSWSFxsJ9/xkci3VRXlCFbEHXpwKakwWEHpGIaqD2JK7NZU&#10;V3X9qpow9D6ghBjT7d2S5IfCrxRI+qBUBGKm40kblRhKfMqxOuxFOwThRy0vMsQ/qLBCu9R0o7oT&#10;JNjXoH+hsloGjKhoJ9FWqJSWUGZI0zT1T9M8jsJDmSWZE/1mU/x/tPL96egeQpYuZ/fo71F+icmU&#10;avKx3ZL5EP1SNqtgc3nSzuZi5HkzEmZiMl0219evb15yJtdUJdoV50Okd4CW5Y+ORwpCDyMd0bn0&#10;Whia4qM43UfKOkS7AnJT43Ikoc0b1zM6+7RSFLRwg4H8lqk8lxT1i+Ainc4GFvhHUEz3WWJpU/YM&#10;jiawk0gbIqQER83GlKozTGljNmD9Z+ClPkOh7ODfgDdE6YyONrDVDsPvutO8SlZL/erAMne24An7&#10;80NYHzYtU/Hqsvh5W388F/j33/PwDQAA//8DAFBLAwQUAAYACAAAACEAPSTQId0AAAALAQAADwAA&#10;AGRycy9kb3ducmV2LnhtbEyPwU7DMBBE70j8g7WVuFGnRWqbEKdCSPQIouUANzfe2lHjdRS7SeDr&#10;WSQkOM7uaOZNuZ18KwbsYxNIwWKegUCqg2nIKng7PN1uQMSkyeg2ECr4xAjb6vqq1IUJI73isE9W&#10;cAjFQitwKXWFlLF26HWchw6Jf6fQe51Y9laaXo8c7lu5zLKV9LohbnC6w0eH9Xl/8Qpe7Pvgl7Rr&#10;5Cn/+NrZZ3N2Y1LqZjY93INIOKU/M/zgMzpUzHQMFzJRtKzX+YqtCu42OW9gB/etQRx/L7Iq5f8N&#10;1TcAAAD//wMAUEsBAi0AFAAGAAgAAAAhALaDOJL+AAAA4QEAABMAAAAAAAAAAAAAAAAAAAAAAFtD&#10;b250ZW50X1R5cGVzXS54bWxQSwECLQAUAAYACAAAACEAOP0h/9YAAACUAQAACwAAAAAAAAAAAAAA&#10;AAAvAQAAX3JlbHMvLnJlbHNQSwECLQAUAAYACAAAACEA3KlrGsQBAADmAwAADgAAAAAAAAAAAAAA&#10;AAAuAgAAZHJzL2Uyb0RvYy54bWxQSwECLQAUAAYACAAAACEAPSTQId0AAAALAQAADwAAAAAAAAAA&#10;AAAAAAAeBAAAZHJzL2Rvd25yZXYueG1sUEsFBgAAAAAEAAQA8wAAACg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56224" behindDoc="0" locked="0" layoutInCell="1" allowOverlap="1" wp14:anchorId="250FF321" wp14:editId="6FEEF4B4">
                <wp:simplePos x="0" y="0"/>
                <wp:positionH relativeFrom="column">
                  <wp:posOffset>1156335</wp:posOffset>
                </wp:positionH>
                <wp:positionV relativeFrom="paragraph">
                  <wp:posOffset>1898014</wp:posOffset>
                </wp:positionV>
                <wp:extent cx="90170" cy="0"/>
                <wp:effectExtent l="0" t="76200" r="24130" b="95250"/>
                <wp:wrapNone/>
                <wp:docPr id="1358845593"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1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752392" id="Прямая со стрелкой 167" o:spid="_x0000_s1026" type="#_x0000_t32" style="position:absolute;margin-left:91.05pt;margin-top:149.45pt;width:7.1pt;height:0;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PzxQEAAOUDAAAOAAAAZHJzL2Uyb0RvYy54bWysU01v1DAQvSPxHyzf2SQ98BFttoctcKmg&#10;ovQHuM44sfCXxsMm+++xnU1AgJCoehnFnnlv3jxP9tezNewEGLV3HW92NWfgpO+1Gzr+8PXDq7ec&#10;RRKuF8Y76PgZIr8+vHyxn0ILV370pgdkicTFdgodH4lCW1VRjmBF3PkALiWVRysoHXGoehRTYrem&#10;uqrr19XksQ/oJcSYbm+WJD8UfqVA0melIhAzHU/aqEQs8THH6rAX7YAijFpeZIgnqLBCu9R0o7oR&#10;JNh31H9QWS3RR69oJ72tvFJaQpkhTdPUv01zP4oAZZZkTgybTfH5aOWn09HdYZYuZ3cfbr38FpMp&#10;1RRiuyXzIYalbFZoc3nSzuZi5HkzEmZiMl2+q5s3yW25ZirRrrCAkT6Ctyx/dDwSCj2MdPTOpcfy&#10;2BQbxek2UpYh2hWQexqXIwlt3rue0TmkjSLUwg0G8lOm8lxSxC96i3I6G1jgX0Ax3SeFS5uyZnA0&#10;yE4iLYiQEhw1G1OqzjCljdmAddH3T+ClPkOhrOD/gDdE6ewdbWCrnce/dad5layW+tWBZe5swaPv&#10;z3e4vmvapeLVZe/zsv56LvCff+fhBwAAAP//AwBQSwMEFAAGAAgAAAAhAPGD3RPdAAAACwEAAA8A&#10;AABkcnMvZG93bnJldi54bWxMj8FqwzAMhu+DvoNRobfVaQYlyeKUUWiPG+t62G5urNqhsRxiN0n3&#10;9HNhsB1/6ePXp3Iz2ZYN2PvGkYDVMgGGVDvVkBZw/Ng9ZsB8kKRk6wgF3NDDppo9lLJQbqR3HA5B&#10;s1hCvpACTAhdwbmvDVrpl65Diruz660MMfaaq16Osdy2PE2SNbeyoXjByA63BuvL4WoFvOnPwaa0&#10;b/g5//re61d1MWMQYjGfXp6BBZzCHwx3/agOVXQ6uSspz9qYs3QVUQFpnuXA7kS+fgJ2+p3wquT/&#10;f6h+AAAA//8DAFBLAQItABQABgAIAAAAIQC2gziS/gAAAOEBAAATAAAAAAAAAAAAAAAAAAAAAABb&#10;Q29udGVudF9UeXBlc10ueG1sUEsBAi0AFAAGAAgAAAAhADj9If/WAAAAlAEAAAsAAAAAAAAAAAAA&#10;AAAALwEAAF9yZWxzLy5yZWxzUEsBAi0AFAAGAAgAAAAhAPDN0/PFAQAA5QMAAA4AAAAAAAAAAAAA&#10;AAAALgIAAGRycy9lMm9Eb2MueG1sUEsBAi0AFAAGAAgAAAAhAPGD3RPdAAAACwEAAA8AAAAAAAAA&#10;AAAAAAAAHwQAAGRycy9kb3ducmV2LnhtbFBLBQYAAAAABAAEAPMAAAAp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55200" behindDoc="0" locked="0" layoutInCell="1" allowOverlap="1" wp14:anchorId="3D2E94AD" wp14:editId="3F0A9148">
                <wp:simplePos x="0" y="0"/>
                <wp:positionH relativeFrom="column">
                  <wp:posOffset>1142365</wp:posOffset>
                </wp:positionH>
                <wp:positionV relativeFrom="paragraph">
                  <wp:posOffset>1252220</wp:posOffset>
                </wp:positionV>
                <wp:extent cx="15875" cy="1232535"/>
                <wp:effectExtent l="0" t="0" r="22225" b="24765"/>
                <wp:wrapNone/>
                <wp:docPr id="809841981"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1232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E6D3E8" id="Прямая соединительная линия 166"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98.6pt" to="91.2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whqwEAALQDAAAOAAAAZHJzL2Uyb0RvYy54bWysU01v3CAQvVfKf0Dcu9gbbRpZ680hUXOJ&#10;2qhpfwDBwxoVGAR07f33AfyRqq1UtcplZJj3Zt48xvub0WhyAh8U2pbWm4oSsAI7ZY8t/fb14/tr&#10;SkLktuMaLbT0DIHeHC7e7QfXwBZ71B14korY0AyupX2MrmEsiB4MDxt0YFNSojc8pqM/ss7zIVU3&#10;mm2r6ooN6DvnUUAI6fZuStJDqS8liPhZygCR6JYmbbFEX+Jzjuyw583Rc9crMcvg/6HCcGVT07XU&#10;HY+c/PDqt1JGCY8BZdwINAylVALKDGmauvplmqeeOyizJHOCW20Kb1dWfDrd2kefpYvRPrkHFN9D&#10;MoUNLjRrMh+Cm2Cj9CbDk3YyFiPPq5EwRiLSZb27/rCjRKRMvb3c7i532WjGm4XsfIj3gIbkj5Zq&#10;ZfOcvOGnhxAn6AKZtUzti5B41pDB2n4BSVSXGxZ22Rq41Z6ceHpvLgTYWM+tCzrTpNJ6JVZ/J874&#10;TIWyUf9CXhmlM9q4ko2y6P/UPY6LZDnhFwemubMFz9idH/3yTGk1irnzGufd+/lc6K8/2+EFAAD/&#10;/wMAUEsDBBQABgAIAAAAIQDxh9OM4gAAAAsBAAAPAAAAZHJzL2Rvd25yZXYueG1sTI/BTsJAEIbv&#10;Jr7DZky8yZZihNZuCSExIokhAgkel+7YVruzTXeh5e0dTnqbP/Pln2+y+WAbccbO144UjEcRCKTC&#10;mZpKBfvdy8MMhA+ajG4coYILepjntzeZTo3r6QPP21AKLiGfagVVCG0qpS8qtNqPXIvEuy/XWR04&#10;dqU0ne653DYyjqInaXVNfKHSLS4rLH62J6vgvVutlov15Zs2n7Y/xOvD5m14Ver+blg8gwg4hD8Y&#10;rvqsDjk7Hd2JjBcN52mSMMpDMo1BXIlZ/AjiqGCSjCcg80z+/yH/BQAA//8DAFBLAQItABQABgAI&#10;AAAAIQC2gziS/gAAAOEBAAATAAAAAAAAAAAAAAAAAAAAAABbQ29udGVudF9UeXBlc10ueG1sUEsB&#10;Ai0AFAAGAAgAAAAhADj9If/WAAAAlAEAAAsAAAAAAAAAAAAAAAAALwEAAF9yZWxzLy5yZWxzUEsB&#10;Ai0AFAAGAAgAAAAhAMovPCGrAQAAtAMAAA4AAAAAAAAAAAAAAAAALgIAAGRycy9lMm9Eb2MueG1s&#10;UEsBAi0AFAAGAAgAAAAhAPGH04ziAAAACwEAAA8AAAAAAAAAAAAAAAAABQQAAGRycy9kb3ducmV2&#10;LnhtbFBLBQYAAAAABAAEAPMAAAAUBQ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0" distB="0" distL="114300" distR="114300" simplePos="0" relativeHeight="251954176" behindDoc="0" locked="0" layoutInCell="1" allowOverlap="1" wp14:anchorId="1374483B" wp14:editId="6F03C770">
                <wp:simplePos x="0" y="0"/>
                <wp:positionH relativeFrom="column">
                  <wp:posOffset>1142365</wp:posOffset>
                </wp:positionH>
                <wp:positionV relativeFrom="paragraph">
                  <wp:posOffset>1244600</wp:posOffset>
                </wp:positionV>
                <wp:extent cx="309880" cy="8255"/>
                <wp:effectExtent l="0" t="0" r="13970" b="29845"/>
                <wp:wrapNone/>
                <wp:docPr id="1125709211"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988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1C8436" id="Прямая соединительная линия 165"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98pt" to="114.3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kGtQEAALwDAAAOAAAAZHJzL2Uyb0RvYy54bWysU8Fu1DAQvSP1Hyzf2WQXFS3RZntoRXuo&#10;oKLwAa4z3ljYHss2m+zfM3ayAVGERNWLFXvmzbz3ZrK7Gq1hRwhRo2v5elVzBk5ip92h5d++fny7&#10;5Swm4Tph0EHLTxD51f7izW7wDWywR9NBYFTExWbwLe9T8k1VRdmDFXGFHhwFFQYrEl3DoeqCGKi6&#10;NdWmrt9XA4bOB5QQI73eTEG+L/WVApk+KxUhMdNy4pbKGcr5lM9qvxPNIQjfaznTEC9gYYV21HQp&#10;dSOSYD+CflbKahkwokoribZCpbSEooHUrOs/1Dz2wkPRQuZEv9gUX6+s/HS8dg8hU5eje/T3KL9H&#10;MqUafGyWYL5EP6WNKlimjPZ3NO+imVSwsVh6WiyFMTFJj+/qD9stGS8ptN1cXmbDK9HkIrmnDzHd&#10;AlqWP1putMt6RSOO9zFNqeeUmdNEoxBKJwM52bgvoJjuqN1EqGwPXJvAjoLmLqQEl9Zz65KdYUob&#10;swDr0vafwDk/Q6Fs1v+AF0TpjC4tYKsdhr91T+OZspryzw5MurMFT9idHsJ5XLQixdx5nfMO/n4v&#10;8F8/3f4nAAAA//8DAFBLAwQUAAYACAAAACEAbIZktOAAAAALAQAADwAAAGRycy9kb3ducmV2Lnht&#10;bEyPQU/DMAyF70j7D5EncUEspUjrWppOEwIO47QBEtzcxmurNUnVZF3593incfOzn56/l68n04mR&#10;Bt86q+BhEYEgWznd2lrB58fr/QqED2g1ds6Sgl/ysC5mNzlm2p3tjsZ9qAWHWJ+hgiaEPpPSVw0Z&#10;9AvXk+XbwQ0GA8uhlnrAM4ebTsZRtJQGW8sfGuzpuaHquD8ZBT/e+ZevbTm+HXfbCe/eQ/xdaaVu&#10;59PmCUSgKVzNcMFndCiYqXQnq73oWCdpylYe0iWXYkccrxIQ5WWTPIIscvm/Q/EHAAD//wMAUEsB&#10;Ai0AFAAGAAgAAAAhALaDOJL+AAAA4QEAABMAAAAAAAAAAAAAAAAAAAAAAFtDb250ZW50X1R5cGVz&#10;XS54bWxQSwECLQAUAAYACAAAACEAOP0h/9YAAACUAQAACwAAAAAAAAAAAAAAAAAvAQAAX3JlbHMv&#10;LnJlbHNQSwECLQAUAAYACAAAACEAR1UZBrUBAAC8AwAADgAAAAAAAAAAAAAAAAAuAgAAZHJzL2Uy&#10;b0RvYy54bWxQSwECLQAUAAYACAAAACEAbIZktOAAAAALAQAADwAAAAAAAAAAAAAAAAAPBAAAZHJz&#10;L2Rvd25yZXYueG1sUEsFBgAAAAAEAAQA8wAAABwFA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7F0702E1" wp14:editId="4B0660DB">
                <wp:simplePos x="0" y="0"/>
                <wp:positionH relativeFrom="column">
                  <wp:posOffset>-308610</wp:posOffset>
                </wp:positionH>
                <wp:positionV relativeFrom="paragraph">
                  <wp:posOffset>1081405</wp:posOffset>
                </wp:positionV>
                <wp:extent cx="1268095" cy="323850"/>
                <wp:effectExtent l="0" t="0" r="27305" b="19050"/>
                <wp:wrapNone/>
                <wp:docPr id="528629598" name="Прямоугольник: скругленные углы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ABE9C3"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702E1" id="Прямоугольник: скругленные углы 164" o:spid="_x0000_s1027" style="position:absolute;left:0;text-align:left;margin-left:-24.3pt;margin-top:85.15pt;width:99.85pt;height:2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roeQIAAEMFAAAOAAAAZHJzL2Uyb0RvYy54bWysVFFP2zAQfp+0/2D5faQtlEFEiioQ06QK&#10;KmDi2XVsEs3xeWe3Sffrd3bSgADtYZofLJ/v7rvzd3e+uOwaw3YKfQ224NOjCWfKSihr+1zwH483&#10;X84480HYUhiwquB75fnl4vOni9blagYVmFIhIxDr89YVvArB5VnmZaUa4Y/AKUtKDdiIQCI+ZyWK&#10;ltAbk80mk9OsBSwdglTe0+11r+SLhK+1kuFOa68CMwWn3ELaMe2buGeLC5E/o3BVLYc0xD9k0Yja&#10;UtAR6loEwbZYv4NqaongQYcjCU0GWtdSpTfQa6aTN695qIRT6S1EjncjTf7/wcrb3YNbY0zduxXI&#10;n54YyVrn81ETBT/YdBqbaEuJsy6xuB9ZVF1gki6ns9OzyfmcM0m649nx2TzRnIn84O3Qh28KGhYP&#10;BUfY2vKeSpUYFLuVDzEJkR/shoz6JFI6YW9UzMPYe6VZXVLYWfJOjaOuDLKdoJILKZUN015ViVL1&#10;1/MJrVh7CjJ6JCkBRmRdGzNiDwCxKd9j9zCDfXRVqe9G58nfEuudR48UGWwYnZvaAn4EYOhVQ+Te&#10;/kBST01kKXSbjrihikTLeLOBcr9GhtDPgXfypqYSrIQPa4HU+DQiNMzhjjZtoC04DCfOKsDfH91H&#10;e+pH0nLW0iAV3P/aClScme+WOvV8enISJy8JJ/OvMxLwtWbzWmO3zRVQ4ab0bTiZjtE+mMNRIzRP&#10;NPPLGJVUwkqKXXAZ8CBchX7A6deQarlMZjRtToSVfXAygkeeY3c9dk8C3dCHgTr4Fg5DJ/I3ndjb&#10;Rk8Ly20AXac2feF1qABNamql4VeJX8FrOVm9/H2LPwAAAP//AwBQSwMEFAAGAAgAAAAhADykgmLg&#10;AAAACwEAAA8AAABkcnMvZG93bnJldi54bWxMj0FugzAQRfeVegdrKnWXGEgbCMVECKmbLCo1zQEc&#10;PAWKPabYIfT2dVbtcvSf/n9T7Bej2YyT6y0JiNcRMKTGqp5aAaeP11UGzHlJSmpLKOAHHezL+7tC&#10;5spe6R3no29ZKCGXSwGd92POuWs6NNKt7YgUsk87GenDObVcTfIayo3mSRRtuZE9hYVOjlh32AzH&#10;ixHwlWq/S/m8e6uG7FQf6oMdqm8hHh+W6gWYx8X/wXDTD+pQBqezvZByTAtYPWXbgIYgjTbAbsRz&#10;HAM7C0iSeAO8LPj/H8pfAAAA//8DAFBLAQItABQABgAIAAAAIQC2gziS/gAAAOEBAAATAAAAAAAA&#10;AAAAAAAAAAAAAABbQ29udGVudF9UeXBlc10ueG1sUEsBAi0AFAAGAAgAAAAhADj9If/WAAAAlAEA&#10;AAsAAAAAAAAAAAAAAAAALwEAAF9yZWxzLy5yZWxzUEsBAi0AFAAGAAgAAAAhAIdmSuh5AgAAQwUA&#10;AA4AAAAAAAAAAAAAAAAALgIAAGRycy9lMm9Eb2MueG1sUEsBAi0AFAAGAAgAAAAhADykgmLgAAAA&#10;CwEAAA8AAAAAAAAAAAAAAAAA0wQAAGRycy9kb3ducmV2LnhtbFBLBQYAAAAABAAEAPMAAADgBQAA&#10;AAA=&#10;" fillcolor="#4472c4 [3204]" strokecolor="#1f3763 [1604]" strokeweight="1pt">
                <v:stroke joinstyle="miter"/>
                <v:path arrowok="t"/>
                <v:textbox>
                  <w:txbxContent>
                    <w:p w14:paraId="54ABE9C3"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Own</w:t>
                      </w:r>
                    </w:p>
                  </w:txbxContent>
                </v:textbox>
              </v:roundrect>
            </w:pict>
          </mc:Fallback>
        </mc:AlternateContent>
      </w:r>
      <w:r w:rsidRPr="00927D4C">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4EBE99C9" wp14:editId="011E80E6">
                <wp:simplePos x="0" y="0"/>
                <wp:positionH relativeFrom="column">
                  <wp:posOffset>4366260</wp:posOffset>
                </wp:positionH>
                <wp:positionV relativeFrom="paragraph">
                  <wp:posOffset>819150</wp:posOffset>
                </wp:positionV>
                <wp:extent cx="497205" cy="246380"/>
                <wp:effectExtent l="0" t="0" r="74295" b="58420"/>
                <wp:wrapNone/>
                <wp:docPr id="639996649"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205" cy="24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4DD4C1" id="Прямая со стрелкой 163" o:spid="_x0000_s1026" type="#_x0000_t32" style="position:absolute;margin-left:343.8pt;margin-top:64.5pt;width:39.15pt;height:19.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QXzgEAAOsDAAAOAAAAZHJzL2Uyb0RvYy54bWysU8Fu1DAQvSPxD5bvbLJLKW202R62wKWC&#10;qoUPmDrjxMKxLXvYJH+P7WwCAlQJxGUUe+a9efM82d+MvWYn9EFZU/PtpuQMjbCNMm3Nv3x+/+qK&#10;s0BgGtDWYM0nDPzm8PLFfnAV7mxndYOeRRITqsHVvCNyVVEE0WEPYWMdmpiU1vdA8ejbovEwRPZe&#10;F7uyvCwG6xvnrcAQ4u3tnOSHzC8lCvokZUBiuuZRG+Xoc3xKsTjsoWo9uE6Jswz4BxU9KBObrlS3&#10;QMC+efUbVa+Et8FK2gjbF1ZKJTDPEKfZlr9M89iBwzxLNCe41abw/2jFx9PR3PskXYzm0d1Z8TVE&#10;U4rBhWpNpkNwc9kofZ/Ko3Y2ZiOn1UgciYl4eXH9dle+4UzE1O7i8vVVNrqAagE7H+gD2p6lj5oH&#10;8qDajo7WmPhk1m+zmXC6C5TEQLUAUmdtUiRQ+p1pGE0u7hV5BabVmB40lqeSPMKsOuunSeMMf0DJ&#10;VBN1zm3ysuFRe3aCuCYgBBrarkyxOsGk0noFllnfs8BzfYJiXsS/Aa+I3NkaWsG9Mtb/qTuNi2Q5&#10;1y8OzHMnC55sM9375XXjRmWvztufVvbnc4b/+EcP3wEAAP//AwBQSwMEFAAGAAgAAAAhAA90rFXe&#10;AAAACwEAAA8AAABkcnMvZG93bnJldi54bWxMj81OwzAQhO9IvIO1SNyoQyScH+JUCIkeQRQOcHNj&#10;144ar6PYTQJPz3KC4858mp1ptqsf2Gym2AeUcLvJgBnsgu7RSnh/e7opgcWkUKshoJHwZSJs28uL&#10;RtU6LPhq5n2yjEIw1kqCS2msOY+dM17FTRgNkncMk1eJzslyPamFwv3A8ywT3Kse6YNTo3l0pjvt&#10;z17Ci/2YfY67nh+rz++dfdYntyQpr6/Wh3tgyazpD4bf+lQdWup0CGfUkQ0SRFkIQsnIKxpFRCHu&#10;KmAHUkRRAm8b/n9D+wMAAP//AwBQSwECLQAUAAYACAAAACEAtoM4kv4AAADhAQAAEwAAAAAAAAAA&#10;AAAAAAAAAAAAW0NvbnRlbnRfVHlwZXNdLnhtbFBLAQItABQABgAIAAAAIQA4/SH/1gAAAJQBAAAL&#10;AAAAAAAAAAAAAAAAAC8BAABfcmVscy8ucmVsc1BLAQItABQABgAIAAAAIQCXioQXzgEAAOsDAAAO&#10;AAAAAAAAAAAAAAAAAC4CAABkcnMvZTJvRG9jLnhtbFBLAQItABQABgAIAAAAIQAPdKxV3gAAAAsB&#10;AAAPAAAAAAAAAAAAAAAAACgEAABkcnMvZG93bnJldi54bWxQSwUGAAAAAAQABADzAAAAMw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0A43B8F8" wp14:editId="631BCB86">
                <wp:simplePos x="0" y="0"/>
                <wp:positionH relativeFrom="column">
                  <wp:posOffset>2422525</wp:posOffset>
                </wp:positionH>
                <wp:positionV relativeFrom="paragraph">
                  <wp:posOffset>747395</wp:posOffset>
                </wp:positionV>
                <wp:extent cx="497205" cy="306070"/>
                <wp:effectExtent l="38100" t="0" r="17145" b="55880"/>
                <wp:wrapNone/>
                <wp:docPr id="1352865831"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7205" cy="306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A9287F" id="Прямая со стрелкой 162" o:spid="_x0000_s1026" type="#_x0000_t32" style="position:absolute;margin-left:190.75pt;margin-top:58.85pt;width:39.15pt;height:24.1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tT1AEAAPUDAAAOAAAAZHJzL2Uyb0RvYy54bWysU9tu1DAQfUfiHyy/s8ku0NJos33Ycnmo&#10;oKLlA1xnnFj4JnvYZP+esbObIkBIIF5GsWfOmTnHk+31ZA07QEzau5avVzVn4KTvtOtb/uXh3Ys3&#10;nCUUrhPGO2j5ERK/3j1/th1DAxs/eNNBZETiUjOGlg+IoamqJAewIq18AEdJ5aMVSMfYV10UI7Fb&#10;U23q+qIafexC9BJSotubOcl3hV8pkPhJqQTITMtpNiwxlviYY7XbiqaPIgxansYQ/zCFFdpR04Xq&#10;RqBg36L+hcpqGX3yClfS28orpSUUDaRmXf+k5n4QAYoWMieFxab0/2jlx8Pe3cU8upzcfbj18msi&#10;U6oxpGZJ5kMKc9mkomXK6PCB3rtoJhVsKpYeF0thQibp8tXV5aZ+zZmk1Mv6or4slleiyTS5a4gJ&#10;34O3LH+0PGEUuh9w752jx/NxbiEOtwnzWE+ADDYuRxTavHUdw2OgDcOohesN5Kel8lxSxMzzFyV4&#10;NDDDP4NiuqM55zZl7WBvIjsIWhghJThcL0xUnWFKG7MA62LBH4Gn+gyFspJ/A14QpbN3uICtdj7+&#10;rjtO55HVXH92YNadLXj03fEunt+Zdqt4dfoP8vL+eC7wp7919x0AAP//AwBQSwMEFAAGAAgAAAAh&#10;AEVqpxThAAAACwEAAA8AAABkcnMvZG93bnJldi54bWxMj81OwzAQhO9IvIO1SNyoEyBtEuJU/DQH&#10;ekCiIMTRiZckEK+j2G3D27Oc4Lgzn2ZnivVsB3HAyfeOFMSLCARS40xPrYLXl+oiBeGDJqMHR6jg&#10;Gz2sy9OTQufGHekZD7vQCg4hn2sFXQhjLqVvOrTaL9yIxN6Hm6wOfE6tNJM+crgd5GUULaXVPfGH&#10;To9432HztdtbTnms7rLN59N7un3Y2re6su0ms0qdn823NyACzuEPht/6XB1K7lS7PRkvBgVXaZww&#10;yka8WoFg4jrJeEzNyjLJQJaF/L+h/AEAAP//AwBQSwECLQAUAAYACAAAACEAtoM4kv4AAADhAQAA&#10;EwAAAAAAAAAAAAAAAAAAAAAAW0NvbnRlbnRfVHlwZXNdLnhtbFBLAQItABQABgAIAAAAIQA4/SH/&#10;1gAAAJQBAAALAAAAAAAAAAAAAAAAAC8BAABfcmVscy8ucmVsc1BLAQItABQABgAIAAAAIQCXyEtT&#10;1AEAAPUDAAAOAAAAAAAAAAAAAAAAAC4CAABkcnMvZTJvRG9jLnhtbFBLAQItABQABgAIAAAAIQBF&#10;aqcU4QAAAAsBAAAPAAAAAAAAAAAAAAAAAC4EAABkcnMvZG93bnJldi54bWxQSwUGAAAAAAQABADz&#10;AAAAPA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3C5BB952" wp14:editId="25E154A9">
                <wp:simplePos x="0" y="0"/>
                <wp:positionH relativeFrom="column">
                  <wp:posOffset>-482600</wp:posOffset>
                </wp:positionH>
                <wp:positionV relativeFrom="paragraph">
                  <wp:posOffset>2070735</wp:posOffset>
                </wp:positionV>
                <wp:extent cx="209550" cy="9525"/>
                <wp:effectExtent l="0" t="57150" r="38100" b="85725"/>
                <wp:wrapNone/>
                <wp:docPr id="58828480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2E18B" id="Прямая со стрелкой 161" o:spid="_x0000_s1026" type="#_x0000_t32" style="position:absolute;margin-left:-38pt;margin-top:163.05pt;width:16.5pt;height:.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qYyAEAAOkDAAAOAAAAZHJzL2Uyb0RvYy54bWysU02P0zAQvSPxHyzfadJKRWzUdA9d4LKC&#10;Fcv+AK8zTiz8JXtokn/P2GkDAoQE4jKKPfPevHmeHG4na9gZYtLetXy7qTkDJ32nXd/yp8/vXr3h&#10;LKFwnTDeQctnSPz2+PLFYQwN7PzgTQeREYlLzRhaPiCGpqqSHMCKtPEBHCWVj1YgHWNfdVGMxG5N&#10;tavr19XoYxeil5AS3d4tSX4s/EqBxI9KJUBmWk7asMRY4nOO1fEgmj6KMGh5kSH+QYUV2lHTlepO&#10;oGBfo/6FymoZffIKN9LbyiulJZQZaJpt/dM0j4MIUGYhc1JYbUr/j1Z+OJ/cQ8zS5eQew72XXxKZ&#10;Uo0hNWsyH1JYyiYVbS4n7WwqRs6rkTAhk3S5q2/2e7JbUupmv9tnmyvRXKEhJnwP3rL80fKEUeh+&#10;wJN3jh7Mx22xUpzvEy7AKyD3NS5HFNq8dR3DOdBWYdTC9QYufXJJGWDRXNTjbGCBfwLFdEcqlzZl&#10;1eBkIjsLWhIhJTjcrkxUnWFKG7MC66Lvj8BLfYZCWcO/Aa+I0tk7XMFWOx9/1x2nq2S11F8dWObO&#10;Fjz7bn6I17elfSpvctn9vLA/ngv8+x96/AYAAP//AwBQSwMEFAAGAAgAAAAhAGLw6n/fAAAACwEA&#10;AA8AAABkcnMvZG93bnJldi54bWxMj8FOwzAQRO9I/IO1SNxSpylKIcSpEBI9gigc4ObG2zhqvI5i&#10;Nwl8PdsTPe7saOZNuZldJ0YcQutJwXKRgkCqvWmpUfD58ZLcgwhRk9GdJ1TwgwE21fVVqQvjJ3rH&#10;cRcbwSEUCq3AxtgXUobaotNh4Xsk/h384HTkc2ikGfTE4a6TWZrm0umWuMHqHp8t1sfdySl4a75G&#10;l9G2lYeH799t82qOdopK3d7MT48gIs7x3wxnfEaHipn2/kQmiE5Bss55S1SwyvIlCHYkdytW9mdl&#10;nYOsSnm5ofoDAAD//wMAUEsBAi0AFAAGAAgAAAAhALaDOJL+AAAA4QEAABMAAAAAAAAAAAAAAAAA&#10;AAAAAFtDb250ZW50X1R5cGVzXS54bWxQSwECLQAUAAYACAAAACEAOP0h/9YAAACUAQAACwAAAAAA&#10;AAAAAAAAAAAvAQAAX3JlbHMvLnJlbHNQSwECLQAUAAYACAAAACEApcvamMgBAADpAwAADgAAAAAA&#10;AAAAAAAAAAAuAgAAZHJzL2Uyb0RvYy54bWxQSwECLQAUAAYACAAAACEAYvDqf98AAAALAQAADwAA&#10;AAAAAAAAAAAAAAAiBAAAZHJzL2Rvd25yZXYueG1sUEsFBgAAAAAEAAQA8wAAAC4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0799104" wp14:editId="62BD1414">
                <wp:simplePos x="0" y="0"/>
                <wp:positionH relativeFrom="column">
                  <wp:posOffset>-495300</wp:posOffset>
                </wp:positionH>
                <wp:positionV relativeFrom="paragraph">
                  <wp:posOffset>4114165</wp:posOffset>
                </wp:positionV>
                <wp:extent cx="209550" cy="9525"/>
                <wp:effectExtent l="0" t="57150" r="38100" b="85725"/>
                <wp:wrapNone/>
                <wp:docPr id="1767919558"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6178F2" id="Прямая со стрелкой 160" o:spid="_x0000_s1026" type="#_x0000_t32" style="position:absolute;margin-left:-39pt;margin-top:323.95pt;width:16.5pt;height:.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qYyAEAAOkDAAAOAAAAZHJzL2Uyb0RvYy54bWysU02P0zAQvSPxHyzfadJKRWzUdA9d4LKC&#10;Fcv+AK8zTiz8JXtokn/P2GkDAoQE4jKKPfPevHmeHG4na9gZYtLetXy7qTkDJ32nXd/yp8/vXr3h&#10;LKFwnTDeQctnSPz2+PLFYQwN7PzgTQeREYlLzRhaPiCGpqqSHMCKtPEBHCWVj1YgHWNfdVGMxG5N&#10;tavr19XoYxeil5AS3d4tSX4s/EqBxI9KJUBmWk7asMRY4nOO1fEgmj6KMGh5kSH+QYUV2lHTlepO&#10;oGBfo/6FymoZffIKN9LbyiulJZQZaJpt/dM0j4MIUGYhc1JYbUr/j1Z+OJ/cQ8zS5eQew72XXxKZ&#10;Uo0hNWsyH1JYyiYVbS4n7WwqRs6rkTAhk3S5q2/2e7JbUupmv9tnmyvRXKEhJnwP3rL80fKEUeh+&#10;wJN3jh7Mx22xUpzvEy7AKyD3NS5HFNq8dR3DOdBWYdTC9QYufXJJGWDRXNTjbGCBfwLFdEcqlzZl&#10;1eBkIjsLWhIhJTjcrkxUnWFKG7MC66Lvj8BLfYZCWcO/Aa+I0tk7XMFWOx9/1x2nq2S11F8dWObO&#10;Fjz7bn6I17elfSpvctn9vLA/ngv8+x96/AYAAP//AwBQSwMEFAAGAAgAAAAhAG1Lkj3fAAAACwEA&#10;AA8AAABkcnMvZG93bnJldi54bWxMj8FOwzAQRO9I/IO1SNxShyq0TYhTISR6BFE4wM2Nt3HUeB3F&#10;bhL4erYnOO7saOZNuZ1dJ0YcQutJwd0iBYFUe9NSo+Dj/TnZgAhRk9GdJ1TwjQG21fVVqQvjJ3rD&#10;cR8bwSEUCq3AxtgXUobaotNh4Xsk/h394HTkc2ikGfTE4a6TyzRdSadb4gare3yyWJ/2Z6fgtfkc&#10;3ZJ2rTzmXz+75sWc7BSVur2ZHx9ARJzjnxku+IwOFTMd/JlMEJ2CZL3hLVHBKlvnINiRZPesHC5K&#10;noGsSvl/Q/ULAAD//wMAUEsBAi0AFAAGAAgAAAAhALaDOJL+AAAA4QEAABMAAAAAAAAAAAAAAAAA&#10;AAAAAFtDb250ZW50X1R5cGVzXS54bWxQSwECLQAUAAYACAAAACEAOP0h/9YAAACUAQAACwAAAAAA&#10;AAAAAAAAAAAvAQAAX3JlbHMvLnJlbHNQSwECLQAUAAYACAAAACEApcvamMgBAADpAwAADgAAAAAA&#10;AAAAAAAAAAAuAgAAZHJzL2Uyb0RvYy54bWxQSwECLQAUAAYACAAAACEAbUuSPd8AAAALAQAADwAA&#10;AAAAAAAAAAAAAAAiBAAAZHJzL2Rvd25yZXYueG1sUEsFBgAAAAAEAAQA8wAAAC4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0AB82400" wp14:editId="5549DA95">
                <wp:simplePos x="0" y="0"/>
                <wp:positionH relativeFrom="column">
                  <wp:posOffset>-499110</wp:posOffset>
                </wp:positionH>
                <wp:positionV relativeFrom="paragraph">
                  <wp:posOffset>3366135</wp:posOffset>
                </wp:positionV>
                <wp:extent cx="209550" cy="9525"/>
                <wp:effectExtent l="0" t="57150" r="38100" b="85725"/>
                <wp:wrapNone/>
                <wp:docPr id="185029290"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BAD2F4" id="Прямая со стрелкой 159" o:spid="_x0000_s1026" type="#_x0000_t32" style="position:absolute;margin-left:-39.3pt;margin-top:265.05pt;width:16.5pt;height:.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qYyAEAAOkDAAAOAAAAZHJzL2Uyb0RvYy54bWysU02P0zAQvSPxHyzfadJKRWzUdA9d4LKC&#10;Fcv+AK8zTiz8JXtokn/P2GkDAoQE4jKKPfPevHmeHG4na9gZYtLetXy7qTkDJ32nXd/yp8/vXr3h&#10;LKFwnTDeQctnSPz2+PLFYQwN7PzgTQeREYlLzRhaPiCGpqqSHMCKtPEBHCWVj1YgHWNfdVGMxG5N&#10;tavr19XoYxeil5AS3d4tSX4s/EqBxI9KJUBmWk7asMRY4nOO1fEgmj6KMGh5kSH+QYUV2lHTlepO&#10;oGBfo/6FymoZffIKN9LbyiulJZQZaJpt/dM0j4MIUGYhc1JYbUr/j1Z+OJ/cQ8zS5eQew72XXxKZ&#10;Uo0hNWsyH1JYyiYVbS4n7WwqRs6rkTAhk3S5q2/2e7JbUupmv9tnmyvRXKEhJnwP3rL80fKEUeh+&#10;wJN3jh7Mx22xUpzvEy7AKyD3NS5HFNq8dR3DOdBWYdTC9QYufXJJGWDRXNTjbGCBfwLFdEcqlzZl&#10;1eBkIjsLWhIhJTjcrkxUnWFKG7MC66Lvj8BLfYZCWcO/Aa+I0tk7XMFWOx9/1x2nq2S11F8dWObO&#10;Fjz7bn6I17elfSpvctn9vLA/ngv8+x96/AYAAP//AwBQSwMEFAAGAAgAAAAhAJc1lojfAAAACwEA&#10;AA8AAABkcnMvZG93bnJldi54bWxMj8FOwzAMhu9IvENkJG5d2sHKKE0nhMSOIAYHuGWNl1ZrnKrJ&#10;2sLT453g6N+ffn8uN7PrxIhDaD0pyBYpCKTam5asgo/352QNIkRNRneeUME3BthUlxelLoyf6A3H&#10;XbSCSygUWkETY19IGeoGnQ4L3yPx7uAHpyOPg5Vm0BOXu04u0zSXTrfEFxrd41OD9XF3cgpe7efo&#10;lrRt5eH+62drX8yxmaJS11fz4wOIiHP8g+Gsz+pQsdPen8gE0SlI7tY5owpWN2kGgonkdsXJ/pxk&#10;OciqlP9/qH4BAAD//wMAUEsBAi0AFAAGAAgAAAAhALaDOJL+AAAA4QEAABMAAAAAAAAAAAAAAAAA&#10;AAAAAFtDb250ZW50X1R5cGVzXS54bWxQSwECLQAUAAYACAAAACEAOP0h/9YAAACUAQAACwAAAAAA&#10;AAAAAAAAAAAvAQAAX3JlbHMvLnJlbHNQSwECLQAUAAYACAAAACEApcvamMgBAADpAwAADgAAAAAA&#10;AAAAAAAAAAAuAgAAZHJzL2Uyb0RvYy54bWxQSwECLQAUAAYACAAAACEAlzWWiN8AAAALAQAADwAA&#10;AAAAAAAAAAAAAAAiBAAAZHJzL2Rvd25yZXYueG1sUEsFBgAAAAAEAAQA8wAAAC4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49056" behindDoc="0" locked="0" layoutInCell="1" allowOverlap="1" wp14:anchorId="0D536404" wp14:editId="5330B7C8">
                <wp:simplePos x="0" y="0"/>
                <wp:positionH relativeFrom="column">
                  <wp:posOffset>-508635</wp:posOffset>
                </wp:positionH>
                <wp:positionV relativeFrom="paragraph">
                  <wp:posOffset>2651760</wp:posOffset>
                </wp:positionV>
                <wp:extent cx="209550" cy="9525"/>
                <wp:effectExtent l="0" t="57150" r="38100" b="85725"/>
                <wp:wrapNone/>
                <wp:docPr id="189907652"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6004C6" id="Прямая со стрелкой 158" o:spid="_x0000_s1026" type="#_x0000_t32" style="position:absolute;margin-left:-40.05pt;margin-top:208.8pt;width:16.5pt;height:.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qYyAEAAOkDAAAOAAAAZHJzL2Uyb0RvYy54bWysU02P0zAQvSPxHyzfadJKRWzUdA9d4LKC&#10;Fcv+AK8zTiz8JXtokn/P2GkDAoQE4jKKPfPevHmeHG4na9gZYtLetXy7qTkDJ32nXd/yp8/vXr3h&#10;LKFwnTDeQctnSPz2+PLFYQwN7PzgTQeREYlLzRhaPiCGpqqSHMCKtPEBHCWVj1YgHWNfdVGMxG5N&#10;tavr19XoYxeil5AS3d4tSX4s/EqBxI9KJUBmWk7asMRY4nOO1fEgmj6KMGh5kSH+QYUV2lHTlepO&#10;oGBfo/6FymoZffIKN9LbyiulJZQZaJpt/dM0j4MIUGYhc1JYbUr/j1Z+OJ/cQ8zS5eQew72XXxKZ&#10;Uo0hNWsyH1JYyiYVbS4n7WwqRs6rkTAhk3S5q2/2e7JbUupmv9tnmyvRXKEhJnwP3rL80fKEUeh+&#10;wJN3jh7Mx22xUpzvEy7AKyD3NS5HFNq8dR3DOdBWYdTC9QYufXJJGWDRXNTjbGCBfwLFdEcqlzZl&#10;1eBkIjsLWhIhJTjcrkxUnWFKG7MC66Lvj8BLfYZCWcO/Aa+I0tk7XMFWOx9/1x2nq2S11F8dWObO&#10;Fjz7bn6I17elfSpvctn9vLA/ngv8+x96/AYAAP//AwBQSwMEFAAGAAgAAAAhAIkoaaHfAAAACwEA&#10;AA8AAABkcnMvZG93bnJldi54bWxMj01PwzAMhu9I/IfIk7h1aadpH13TCSGxI4jBAW5Z4zXVGqdq&#10;srbw6/FOcPTrR68fF/vJtWLAPjSeFGTzFARS5U1DtYKP9+dkAyJETUa3nlDBNwbYl/d3hc6NH+kN&#10;h2OsBZdQyLUCG2OXSxkqi06Hue+QeHf2vdORx76Wptcjl7tWLtJ0JZ1uiC9Y3eGTxepyvDoFr/Xn&#10;4BZ0aOR5+/VzqF/MxY5RqYfZ9LgDEXGKfzDc9FkdSnY6+SuZIFoFySbNGFWwzNYrEEwkyzUnp1uy&#10;zUCWhfz/Q/kLAAD//wMAUEsBAi0AFAAGAAgAAAAhALaDOJL+AAAA4QEAABMAAAAAAAAAAAAAAAAA&#10;AAAAAFtDb250ZW50X1R5cGVzXS54bWxQSwECLQAUAAYACAAAACEAOP0h/9YAAACUAQAACwAAAAAA&#10;AAAAAAAAAAAvAQAAX3JlbHMvLnJlbHNQSwECLQAUAAYACAAAACEApcvamMgBAADpAwAADgAAAAAA&#10;AAAAAAAAAAAuAgAAZHJzL2Uyb0RvYy54bWxQSwECLQAUAAYACAAAACEAiShpod8AAAALAQAADwAA&#10;AAAAAAAAAAAAAAAiBAAAZHJzL2Rvd25yZXYueG1sUEsFBgAAAAAEAAQA8wAAAC4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0F0754B1" wp14:editId="2748C665">
                <wp:simplePos x="0" y="0"/>
                <wp:positionH relativeFrom="column">
                  <wp:posOffset>-499110</wp:posOffset>
                </wp:positionH>
                <wp:positionV relativeFrom="paragraph">
                  <wp:posOffset>1699260</wp:posOffset>
                </wp:positionV>
                <wp:extent cx="209550" cy="9525"/>
                <wp:effectExtent l="0" t="57150" r="38100" b="85725"/>
                <wp:wrapNone/>
                <wp:docPr id="348089293"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D5AB1A" id="Прямая со стрелкой 157" o:spid="_x0000_s1026" type="#_x0000_t32" style="position:absolute;margin-left:-39.3pt;margin-top:133.8pt;width:16.5pt;height:.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qYyAEAAOkDAAAOAAAAZHJzL2Uyb0RvYy54bWysU02P0zAQvSPxHyzfadJKRWzUdA9d4LKC&#10;Fcv+AK8zTiz8JXtokn/P2GkDAoQE4jKKPfPevHmeHG4na9gZYtLetXy7qTkDJ32nXd/yp8/vXr3h&#10;LKFwnTDeQctnSPz2+PLFYQwN7PzgTQeREYlLzRhaPiCGpqqSHMCKtPEBHCWVj1YgHWNfdVGMxG5N&#10;tavr19XoYxeil5AS3d4tSX4s/EqBxI9KJUBmWk7asMRY4nOO1fEgmj6KMGh5kSH+QYUV2lHTlepO&#10;oGBfo/6FymoZffIKN9LbyiulJZQZaJpt/dM0j4MIUGYhc1JYbUr/j1Z+OJ/cQ8zS5eQew72XXxKZ&#10;Uo0hNWsyH1JYyiYVbS4n7WwqRs6rkTAhk3S5q2/2e7JbUupmv9tnmyvRXKEhJnwP3rL80fKEUeh+&#10;wJN3jh7Mx22xUpzvEy7AKyD3NS5HFNq8dR3DOdBWYdTC9QYufXJJGWDRXNTjbGCBfwLFdEcqlzZl&#10;1eBkIjsLWhIhJTjcrkxUnWFKG7MC66Lvj8BLfYZCWcO/Aa+I0tk7XMFWOx9/1x2nq2S11F8dWObO&#10;Fjz7bn6I17elfSpvctn9vLA/ngv8+x96/AYAAP//AwBQSwMEFAAGAAgAAAAhAOOVAsDfAAAACwEA&#10;AA8AAABkcnMvZG93bnJldi54bWxMj0FPwzAMhe9I/IfISNy6dBV0W2k6ISR2BDE4wC1rvLRa41RN&#10;1hZ+Pd4Jbs9+T8+fy+3sOjHiEFpPCpaLFARS7U1LVsHH+3OyBhGiJqM7T6jgGwNsq+urUhfGT/SG&#10;4z5awSUUCq2gibEvpAx1g06Hhe+R2Dv6wenI42ClGfTE5a6TWZrm0umW+EKje3xqsD7tz07Bq/0c&#10;XUa7Vh43Xz87+2JOzRSVur2ZHx9ARJzjXxgu+IwOFTMd/JlMEJ2CZLXOOaogy1csOJHc3bM4XDab&#10;JciqlP9/qH4BAAD//wMAUEsBAi0AFAAGAAgAAAAhALaDOJL+AAAA4QEAABMAAAAAAAAAAAAAAAAA&#10;AAAAAFtDb250ZW50X1R5cGVzXS54bWxQSwECLQAUAAYACAAAACEAOP0h/9YAAACUAQAACwAAAAAA&#10;AAAAAAAAAAAvAQAAX3JlbHMvLnJlbHNQSwECLQAUAAYACAAAACEApcvamMgBAADpAwAADgAAAAAA&#10;AAAAAAAAAAAuAgAAZHJzL2Uyb0RvYy54bWxQSwECLQAUAAYACAAAACEA45UCwN8AAAALAQAADwAA&#10;AAAAAAAAAAAAAAAiBAAAZHJzL2Rvd25yZXYueG1sUEsFBgAAAAAEAAQA8wAAAC4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45984" behindDoc="0" locked="0" layoutInCell="1" allowOverlap="1" wp14:anchorId="2DEFDE18" wp14:editId="66280A8B">
                <wp:simplePos x="0" y="0"/>
                <wp:positionH relativeFrom="column">
                  <wp:posOffset>-508635</wp:posOffset>
                </wp:positionH>
                <wp:positionV relativeFrom="paragraph">
                  <wp:posOffset>1242060</wp:posOffset>
                </wp:positionV>
                <wp:extent cx="9525" cy="2886075"/>
                <wp:effectExtent l="0" t="0" r="28575" b="28575"/>
                <wp:wrapNone/>
                <wp:docPr id="1731838679"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886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83252" id="Прямая соединительная линия 156"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97.8pt" to="-39.3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AdtgEAAL0DAAAOAAAAZHJzL2Uyb0RvYy54bWysU8Fu3CAQvVfqPyDuXbwrbbK11ptDoiaH&#10;qI2a9AMIHtYowCCga+/fB7DXidqqUqJckGHmzbz3Zry9GIwmB/BBoW3oclFRAlZgq+y+ob8evn3Z&#10;UBIity3XaKGhRwj0Yvf507Z3NaywQ92CJ6mIDXXvGtrF6GrGgujA8LBABzYFJXrDY7r6PWs971N1&#10;o9mqqs5Yj751HgWEkF6vxiDdlfpSgog/pAwQiW5o4hbL6cv5mE+22/J677nrlJho8HewMFzZ1HQu&#10;dcUjJ7+9+quUUcJjQBkXAg1DKZWAoiGpWVZ/qLnvuIOiJZkT3GxT+Liy4vvh0t75TF0M9t7dongK&#10;yRTWu1DPwXwJbkwbpDdEauVu0ryL5qSCDMXS42wpDJGI9Ph1vVpTIlJgtdmcVefr7Djjda6Smzof&#10;4jWgIfmjoVrZLJjX/HAb4ph6SplIjTwKo3jUkJO1/QmSqDb1GxmV9YFL7cmBp8FzIcDG5dS6ZGeY&#10;VFrPwKq0/S9wys9QKKv1FvCMKJ3RxhlslEX/r+5xOFGWY/7JgVF3tuAR2+OdP80r7Ugxd9rnvISv&#10;7wX+8tftngEAAP//AwBQSwMEFAAGAAgAAAAhADLFccThAAAACwEAAA8AAABkcnMvZG93bnJldi54&#10;bWxMj8FOwzAMhu9IvENkJC6oSzdppXRNJ4SAw3baAAluaeO11RqnarKuvP3Madxsfb9+f87Xk+3E&#10;iINvHSmYz2IQSJUzLdUKPj/eohSED5qM7hyhgl/0sC5ub3KdGXemHY77UAsuIZ9pBU0IfSalrxq0&#10;2s9cj8Ts4AarA69DLc2gz1xuO7mI40Ra3RJfaHSPLw1Wx/3JKvjxzr9+bcrx/bjbTPphGxbflVHq&#10;/m56XoEIOIVrGP70WR0KdirdiYwXnYIojeccZfC0TEBwInpMeSgVJEtGssjl/x+KCwAAAP//AwBQ&#10;SwECLQAUAAYACAAAACEAtoM4kv4AAADhAQAAEwAAAAAAAAAAAAAAAAAAAAAAW0NvbnRlbnRfVHlw&#10;ZXNdLnhtbFBLAQItABQABgAIAAAAIQA4/SH/1gAAAJQBAAALAAAAAAAAAAAAAAAAAC8BAABfcmVs&#10;cy8ucmVsc1BLAQItABQABgAIAAAAIQCTItAdtgEAAL0DAAAOAAAAAAAAAAAAAAAAAC4CAABkcnMv&#10;ZTJvRG9jLnhtbFBLAQItABQABgAIAAAAIQAyxXHE4QAAAAsBAAAPAAAAAAAAAAAAAAAAABAEAABk&#10;cnMvZG93bnJldi54bWxQSwUGAAAAAAQABADzAAAAHgU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29296FCF" wp14:editId="35B30E99">
                <wp:simplePos x="0" y="0"/>
                <wp:positionH relativeFrom="column">
                  <wp:posOffset>-518160</wp:posOffset>
                </wp:positionH>
                <wp:positionV relativeFrom="paragraph">
                  <wp:posOffset>1251585</wp:posOffset>
                </wp:positionV>
                <wp:extent cx="228600" cy="9525"/>
                <wp:effectExtent l="0" t="0" r="19050" b="28575"/>
                <wp:wrapNone/>
                <wp:docPr id="1401993277"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BB642" id="Прямая соединительная линия 155" o:spid="_x0000_s1026" style="position:absolute;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98.55pt" to="-22.8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BouAEAAMYDAAAOAAAAZHJzL2Uyb0RvYy54bWysU8Fu1DAQvSPxD5bvbLKRWpVosz20Ag4V&#10;VJRyd53xxsL2WLbZZP+esZMNCBBSKy6W7Zn35s3zeHc9WcOOEKJG1/HtpuYMnMReu0PHH7+8e3PF&#10;WUzC9cKgg46fIPLr/etXu9G30OCApofAiMTFdvQdH1LybVVFOYAVcYMeHAUVBisSHcOh6oMYid2a&#10;qqnry2rE0PuAEmKk29s5yPeFXymQ6ZNSERIzHSdtqayhrE95rfY70R6C8IOWiwzxAhVWaEdFV6pb&#10;kQT7HvQfVFbLgBFV2ki0FSqlJZQeqJtt/Vs3D4PwUHohc6JfbYr/j1Z+PN64+5Cly8k9+DuU3yKZ&#10;Uo0+tmswH6Kf0yYVLFNG+w/03rzsvuZdpqB+2FTMPa3mwpSYpMumubqs6Qkkhd5eNBfZ+kq0mS5D&#10;fYjpPaBledNxo13uXLTieBfTnHpOWdTNgoq0dDKQk437DIrpnsrNgsocwY0J7ChoAoSU4NJ2KV2y&#10;M0xpY1ZgXcr+E7jkZyiUGXsOeEWUyujSCrbaYfhb9TSdJas5/+zA3He24An70304PxwNSzF3Gew8&#10;jb+eC/zn99v/AAAA//8DAFBLAwQUAAYACAAAACEA4+fwY+EAAAALAQAADwAAAGRycy9kb3ducmV2&#10;LnhtbEyPwU7DMBBE70j8g7VIXFDqBEEaQpwKKnppD0AB9eomSxI1Xluxm4a/Z3uC4848zc4Ui8n0&#10;YsTBd5YUJLMYBFJl644aBZ8fqygD4YOmWveWUMEPeliUlxeFzmt7oncct6ERHEI+1wraEFwupa9a&#10;NNrPrENi79sORgc+h0bWgz5xuOnlbRyn0uiO+EOrHS5brA7bo1GwWn/NNy+H5Vs2rm92z8mrc3Ln&#10;lLq+mp4eQQScwh8M5/pcHUrutLdHqr3oFURZkjLKxsM8AcFEdHfPyv6sZCnIspD/N5S/AAAA//8D&#10;AFBLAQItABQABgAIAAAAIQC2gziS/gAAAOEBAAATAAAAAAAAAAAAAAAAAAAAAABbQ29udGVudF9U&#10;eXBlc10ueG1sUEsBAi0AFAAGAAgAAAAhADj9If/WAAAAlAEAAAsAAAAAAAAAAAAAAAAALwEAAF9y&#10;ZWxzLy5yZWxzUEsBAi0AFAAGAAgAAAAhAPqKcGi4AQAAxgMAAA4AAAAAAAAAAAAAAAAALgIAAGRy&#10;cy9lMm9Eb2MueG1sUEsBAi0AFAAGAAgAAAAhAOPn8GPhAAAACwEAAA8AAAAAAAAAAAAAAAAAEgQA&#10;AGRycy9kb3ducmV2LnhtbFBLBQYAAAAABAAEAPMAAAAgBQAAAAA=&#10;" strokecolor="#4472c4 [3204]" strokeweight=".5pt">
                <v:stroke joinstyle="miter"/>
                <o:lock v:ext="edit" shapetype="f"/>
              </v:line>
            </w:pict>
          </mc:Fallback>
        </mc:AlternateContent>
      </w:r>
      <w:r w:rsidRPr="00927D4C">
        <w:rPr>
          <w:rFonts w:ascii="Times New Roman" w:hAnsi="Times New Roman" w:cs="Times New Roman"/>
          <w:noProof/>
        </w:rPr>
        <mc:AlternateContent>
          <mc:Choice Requires="wps">
            <w:drawing>
              <wp:anchor distT="0" distB="0" distL="114300" distR="114300" simplePos="0" relativeHeight="251943936" behindDoc="0" locked="0" layoutInCell="1" allowOverlap="1" wp14:anchorId="3143D87A" wp14:editId="12D49272">
                <wp:simplePos x="0" y="0"/>
                <wp:positionH relativeFrom="column">
                  <wp:posOffset>358140</wp:posOffset>
                </wp:positionH>
                <wp:positionV relativeFrom="paragraph">
                  <wp:posOffset>918210</wp:posOffset>
                </wp:positionV>
                <wp:extent cx="9525" cy="180975"/>
                <wp:effectExtent l="76200" t="0" r="66675" b="47625"/>
                <wp:wrapNone/>
                <wp:docPr id="1854855739" name="Соединитель: усту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809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8E1A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54" o:spid="_x0000_s1026" type="#_x0000_t34" style="position:absolute;margin-left:28.2pt;margin-top:72.3pt;width:.75pt;height:14.2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Oe0QEAAO8DAAAOAAAAZHJzL2Uyb0RvYy54bWysU02P0zAQvSPxHyzfadKiwm7UdA9dPg4r&#10;WO2yP8B1xo2F7bFs06T/nrHTBgRoJRCXUeyZ9+a98WRzM1rDjhCiRtfy5aLmDJzETrtDy5++vH91&#10;xVlMwnXCoIOWnyDym+3LF5vBN7DCHk0HgRGJi83gW96n5JuqirIHK+ICPThKKgxWJDqGQ9UFMRC7&#10;NdWqrt9UA4bOB5QQI93eTkm+LfxKgUyflYqQmGk5aUslhhL3OVbbjWgOQfhey7MM8Q8qrNCOms5U&#10;tyIJ9i3o36islgEjqrSQaCtUSksoHsjNsv7FzWMvPBQvNJzo5zHF/0crPx137j5k6XJ0j/4O5ddI&#10;Q6kGH5s5mQ/RT2WjCpYpo/1Heu/imVywsYz0NI8UxsQkXV6vV2vOJCWWV/X123UeeCWaTJJ7+hDT&#10;B0DL8kfL9+DSDp2jZ8PwupCL411ME+hSnIHG5ZiENu9cx9LJ026loIU7GDj3yCXFxqS8eEgnAxP8&#10;ARTTHSmcPJSFg50J7ChoVYSUJGU5M1F1hiltzAysi75ngef6DIWyjH8DnhGlM7o0g612GP7UPY0X&#10;yWqqv0xg8p1HsMfudB8uL0xbVd7j/Afktf35XOA//tPtdwAAAP//AwBQSwMEFAAGAAgAAAAhAHmz&#10;/7HfAAAACQEAAA8AAABkcnMvZG93bnJldi54bWxMj8FOwzAMhu9IvENkJC4TSwddx0rTCSGNGxp0&#10;m7Sj24a2InGqJt3K22NOcPTvT78/Z5vJGnHWg+8cKVjMIxCaKld31Cg47Ld3jyB8QKrRONIKvrWH&#10;TX59lWFauwt96HMRGsEl5FNU0IbQp1L6qtUW/dz1mnj36QaLgcehkfWAFy63Rt5HUSItdsQXWuz1&#10;S6urr2K0Cqgck7fd4RXfm/ZktniarYvjTKnbm+n5CUTQU/iD4Vef1SFnp9KNVHthFCyTmEnO4zgB&#10;wcBytQZRcrB6WIDMM/n/g/wHAAD//wMAUEsBAi0AFAAGAAgAAAAhALaDOJL+AAAA4QEAABMAAAAA&#10;AAAAAAAAAAAAAAAAAFtDb250ZW50X1R5cGVzXS54bWxQSwECLQAUAAYACAAAACEAOP0h/9YAAACU&#10;AQAACwAAAAAAAAAAAAAAAAAvAQAAX3JlbHMvLnJlbHNQSwECLQAUAAYACAAAACEA03hDntEBAADv&#10;AwAADgAAAAAAAAAAAAAAAAAuAgAAZHJzL2Uyb0RvYy54bWxQSwECLQAUAAYACAAAACEAebP/sd8A&#10;AAAJAQAADwAAAAAAAAAAAAAAAAArBAAAZHJzL2Rvd25yZXYueG1sUEsFBgAAAAAEAAQA8wAAADcF&#10;AAAAAA==&#10;" strokecolor="#4472c4 [3204]" strokeweight=".5pt">
                <v:stroke endarrow="block"/>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42912" behindDoc="0" locked="0" layoutInCell="1" allowOverlap="1" wp14:anchorId="0002D5E4" wp14:editId="07D44155">
                <wp:simplePos x="0" y="0"/>
                <wp:positionH relativeFrom="column">
                  <wp:posOffset>2863215</wp:posOffset>
                </wp:positionH>
                <wp:positionV relativeFrom="paragraph">
                  <wp:posOffset>222885</wp:posOffset>
                </wp:positionV>
                <wp:extent cx="762000" cy="209550"/>
                <wp:effectExtent l="0" t="0" r="76200" b="76200"/>
                <wp:wrapNone/>
                <wp:docPr id="1346708425"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84DD9" id="Прямая со стрелкой 153" o:spid="_x0000_s1026" type="#_x0000_t32" style="position:absolute;margin-left:225.45pt;margin-top:17.55pt;width:60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8dzAEAAOsDAAAOAAAAZHJzL2Uyb0RvYy54bWysU02P1DAMvSPxH6LcmXZG2gWq6exhFris&#10;YMXCD8imThuRLyVmpv33OOm0IEBIrPZi1bGf/fzs7m9Ga9gJYtLetXy7qTkDJ32nXd/yr1/ev3rD&#10;WULhOmG8g5ZPkPjN4eWL/Tk0sPODNx1ERkVcas6h5QNiaKoqyQGsSBsfwFFQ+WgFkhv7qoviTNWt&#10;qXZ1fV2dfexC9BJSotfbOcgPpb5SIPGTUgmQmZYTNyw2FvuYbXXYi6aPIgxaXmiIJ7CwQjtqupa6&#10;FSjY96j/KGW1jD55hRvpbeWV0hLKDDTNtv5tmodBBCizkDgprDKl5ysrP56O7j5m6nJ0D+HOy2+J&#10;RKnOITVrMDspzGmjijanE3c2FiGnVUgYkUl6fH1NuyG5JYV29durqyJ0JZoFHGLCD+Atyx8tTxiF&#10;7gc8eudoZT5ui5jidJcwkxHNAsidjcsWhTbvXMdwCnRXGLVwvYG8UErPKWWEmXXhj5OBGf4ZFNMd&#10;8ZzblGODo4nsJOhMhJTgcLtWouwMU9qYFVgXfv8EXvIzFMoh/g94RZTO3uEKttr5+LfuOC6U1Zy/&#10;KDDPnSV49N10H5ft0kUVrS7Xn0/2V7/Af/6jhx8AAAD//wMAUEsDBBQABgAIAAAAIQD68euc3gAA&#10;AAkBAAAPAAAAZHJzL2Rvd25yZXYueG1sTI9NT8MwDIbvSPyHyEjcWNpB91HqTgiJHUEMDuOWNV5a&#10;rXGqJmsLv57sBEfbj14/b7GZbCsG6n3jGCGdJSCIK6cbNgifHy93KxA+KNaqdUwI3+RhU15fFSrX&#10;buR3GnbBiBjCPlcIdQhdLqWvarLKz1xHHG9H11sV4tgbqXs1xnDbynmSLKRVDccPterouabqtDtb&#10;hDezH+yct408rr9+tuZVn+oxIN7eTE+PIAJN4Q+Gi35UhzI6HdyZtRctwkOWrCOKcJ+lICKQLS+L&#10;A8JilYIsC/m/QfkLAAD//wMAUEsBAi0AFAAGAAgAAAAhALaDOJL+AAAA4QEAABMAAAAAAAAAAAAA&#10;AAAAAAAAAFtDb250ZW50X1R5cGVzXS54bWxQSwECLQAUAAYACAAAACEAOP0h/9YAAACUAQAACwAA&#10;AAAAAAAAAAAAAAAvAQAAX3JlbHMvLnJlbHNQSwECLQAUAAYACAAAACEAwRWPHcwBAADrAwAADgAA&#10;AAAAAAAAAAAAAAAuAgAAZHJzL2Uyb0RvYy54bWxQSwECLQAUAAYACAAAACEA+vHrnN4AAAAJAQAA&#10;DwAAAAAAAAAAAAAAAAAmBAAAZHJzL2Rvd25yZXYueG1sUEsFBgAAAAAEAAQA8wAAADE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25504" behindDoc="0" locked="0" layoutInCell="1" allowOverlap="1" wp14:anchorId="74DB0184" wp14:editId="10D61000">
                <wp:simplePos x="0" y="0"/>
                <wp:positionH relativeFrom="margin">
                  <wp:posOffset>2901950</wp:posOffset>
                </wp:positionH>
                <wp:positionV relativeFrom="paragraph">
                  <wp:posOffset>437515</wp:posOffset>
                </wp:positionV>
                <wp:extent cx="1628775" cy="466725"/>
                <wp:effectExtent l="0" t="0" r="28575" b="28575"/>
                <wp:wrapNone/>
                <wp:docPr id="1550612603"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466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3BF78" w14:textId="77777777" w:rsidR="00697A58" w:rsidRPr="002E629F" w:rsidRDefault="00697A58" w:rsidP="00697A58">
                            <w:pPr>
                              <w:jc w:val="center"/>
                              <w:rPr>
                                <w:rFonts w:ascii="Times New Roman" w:hAnsi="Times New Roman" w:cs="Times New Roman"/>
                                <w:sz w:val="28"/>
                                <w:szCs w:val="28"/>
                                <w:lang w:val="en-US"/>
                              </w:rPr>
                            </w:pPr>
                            <w:r>
                              <w:rPr>
                                <w:rFonts w:ascii="Times New Roman" w:hAnsi="Times New Roman" w:cs="Times New Roman"/>
                                <w:sz w:val="28"/>
                                <w:szCs w:val="28"/>
                                <w:lang w:val="en-US"/>
                              </w:rPr>
                              <w:t>External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B0184" id="Овал 152" o:spid="_x0000_s1028" style="position:absolute;left:0;text-align:left;margin-left:228.5pt;margin-top:34.45pt;width:128.25pt;height:36.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7zdAIAAEEFAAAOAAAAZHJzL2Uyb0RvYy54bWysVE1v2zAMvQ/YfxB0X5wE+eiMOkXQosOA&#10;oA2WDj0rslQLk0VNUmJnv36U7LjBWuwwzAfBFB8fqSdS1zdtrclROK/AFHQyGlMiDIdSmZeCfn+6&#10;/3RFiQ/MlEyDEQU9CU9vVh8/XDc2F1OoQJfCESQxPm9sQasQbJ5lnleiZn4EVhh0SnA1C2i6l6x0&#10;rEH2WmfT8XiRNeBK64AL73H3rnPSVeKXUvDwKKUXgeiCYm0hrS6t+7hmq2uWvzhmK8X7Mtg/VFEz&#10;ZTDpQHXHAiMHp95Q1Yo78CDDiEOdgZSKi3QGPM1k/MdpdhWzIp0FxfF2kMn/P1r+cNzZrYule7sB&#10;/sOjIlljfT54ouF7TCtdHbFYOGmTiqdBRdEGwnFzspheLZdzSjj6ZovFcjqPMmcsP0db58MXATWJ&#10;PwUVWivr40FZzo4bHzr0GdXX05WQigknLSJYm29CElVi0mmKTm0jbrUjR4YXzjgXJkw6V8VK0W3P&#10;x/j1JQ0RqcBEGJml0nrg7gliS77l7mrt8TFUpK4bgsd/K6wLHiJSZjBhCK6VAfcegcZT9Zk7/Fmk&#10;TpqoUmj3LWoTpUFk3NlDedo64qCbAm/5vcIL2DAftsxh2+OA4CiHR1ykhqag0P9RUoH79d5+xGM3&#10;opeSBseooP7ngTlBif5qsE8/T2azOHfJmM2XUzTcpWd/6TGH+hbw4ib4aFiefiM+6POvdFA/48Sv&#10;Y1Z0McMxd0F5cGfjNnTjjW8GF+t1guGsWRY2Zmd5JI86x+56ap+Zs30XBuzfBziP3JtO7LAx0sD6&#10;EECq1KavuvY3gHOaWql/U+JDcGkn1OvLt/oNAAD//wMAUEsDBBQABgAIAAAAIQCeSimg4wAAAAoB&#10;AAAPAAAAZHJzL2Rvd25yZXYueG1sTI/LTsMwEEX3SPyDNUjsqNOSPghxKopUWlgUUbqgu0k8JBGx&#10;HcVOG/6eYQXL0Rzde266HEwjTtT52lkF41EEgmzhdG1LBYf39c0ChA9oNTbOkoJv8rDMLi9STLQ7&#10;2zc67UMpOMT6BBVUIbSJlL6oyKAfuZYs/z5dZzDw2ZVSd3jmcNPISRTNpMHackOFLT1WVHzte6Pg&#10;5fW43m3i58Pq6Yg7Oay2/Sb/UOr6ani4BxFoCH8w/OqzOmTslLveai8aBfF0zluCgtniDgQD8/Ht&#10;FETOZDyJQWap/D8h+wEAAP//AwBQSwECLQAUAAYACAAAACEAtoM4kv4AAADhAQAAEwAAAAAAAAAA&#10;AAAAAAAAAAAAW0NvbnRlbnRfVHlwZXNdLnhtbFBLAQItABQABgAIAAAAIQA4/SH/1gAAAJQBAAAL&#10;AAAAAAAAAAAAAAAAAC8BAABfcmVscy8ucmVsc1BLAQItABQABgAIAAAAIQCsgB7zdAIAAEEFAAAO&#10;AAAAAAAAAAAAAAAAAC4CAABkcnMvZTJvRG9jLnhtbFBLAQItABQABgAIAAAAIQCeSimg4wAAAAoB&#10;AAAPAAAAAAAAAAAAAAAAAM4EAABkcnMvZG93bnJldi54bWxQSwUGAAAAAAQABADzAAAA3gUAAAAA&#10;" fillcolor="#4472c4 [3204]" strokecolor="#1f3763 [1604]" strokeweight="1pt">
                <v:stroke joinstyle="miter"/>
                <v:path arrowok="t"/>
                <v:textbox>
                  <w:txbxContent>
                    <w:p w14:paraId="6233BF78" w14:textId="77777777" w:rsidR="00697A58" w:rsidRPr="002E629F" w:rsidRDefault="00697A58" w:rsidP="00697A58">
                      <w:pPr>
                        <w:jc w:val="center"/>
                        <w:rPr>
                          <w:rFonts w:ascii="Times New Roman" w:hAnsi="Times New Roman" w:cs="Times New Roman"/>
                          <w:sz w:val="28"/>
                          <w:szCs w:val="28"/>
                          <w:lang w:val="en-US"/>
                        </w:rPr>
                      </w:pPr>
                      <w:r>
                        <w:rPr>
                          <w:rFonts w:ascii="Times New Roman" w:hAnsi="Times New Roman" w:cs="Times New Roman"/>
                          <w:sz w:val="28"/>
                          <w:szCs w:val="28"/>
                          <w:lang w:val="en-US"/>
                        </w:rPr>
                        <w:t>External</w:t>
                      </w:r>
                    </w:p>
                  </w:txbxContent>
                </v:textbox>
                <w10:wrap anchorx="margin"/>
              </v:oval>
            </w:pict>
          </mc:Fallback>
        </mc:AlternateContent>
      </w:r>
      <w:r w:rsidRPr="00927D4C">
        <w:rPr>
          <w:rFonts w:ascii="Times New Roman" w:hAnsi="Times New Roman" w:cs="Times New Roman"/>
          <w:noProof/>
        </w:rPr>
        <mc:AlternateContent>
          <mc:Choice Requires="wps">
            <w:drawing>
              <wp:anchor distT="0" distB="0" distL="114300" distR="114300" simplePos="0" relativeHeight="251941888" behindDoc="0" locked="0" layoutInCell="1" allowOverlap="1" wp14:anchorId="7F3091DC" wp14:editId="0558982A">
                <wp:simplePos x="0" y="0"/>
                <wp:positionH relativeFrom="column">
                  <wp:posOffset>1224915</wp:posOffset>
                </wp:positionH>
                <wp:positionV relativeFrom="paragraph">
                  <wp:posOffset>222885</wp:posOffset>
                </wp:positionV>
                <wp:extent cx="1628775" cy="342900"/>
                <wp:effectExtent l="38100" t="0" r="28575" b="76200"/>
                <wp:wrapNone/>
                <wp:docPr id="59066575"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87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84317" id="Прямая со стрелкой 151" o:spid="_x0000_s1026" type="#_x0000_t32" style="position:absolute;margin-left:96.45pt;margin-top:17.55pt;width:128.25pt;height:27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l11AEAAPYDAAAOAAAAZHJzL2Uyb0RvYy54bWysU01v1DAQvSPxHyzf2WQXaEu02R62fBwq&#10;qFr4Aa4zTixsj2UPm+y/x3Z2UwRICMRlFHvmvZn3PNleT9awA4So0bV8vao5Ayex065v+ZfP715c&#10;cRZJuE4YdNDyI0R+vXv+bDv6BjY4oOkgsETiYjP6lg9EvqmqKAewIq7Qg0tJhcEKSsfQV10QY2K3&#10;ptrU9UU1Yuh8QAkxptubOcl3hV8pkPRJqQjETMvTbFRiKPExx2q3FU0fhB+0PI0h/mEKK7RLTReq&#10;G0GCfQv6FyqrZcCIilYSbYVKaQlFQ1Kzrn9S8zAID0VLMif6xab4/2jlx8Pe3YU8upzcg79F+TUm&#10;U6rRx2ZJ5kP0c9mkgmXKaP8hvXfRnFSwqVh6XCyFiZhMl+uLzdXl5WvOZMq9fLV5UxfPK9FkntzW&#10;h0jvAS3LHy2PFITuB9qjc+n1MMw9xOE2Up7rCZDBxuVIQpu3rmN09GnFKGjhegP5bVN5LilqZgFF&#10;Ch0NzPB7UEx3edAipewd7E1gB5E2RkgJjtYLU6rOMKWNWYD1n4Gn+gyFspN/A14QpTM6WsBWOwy/&#10;607TeWQ1158dmHVnCx6xO96F80On5SpenX6EvL0/ngv86XfdfQcAAP//AwBQSwMEFAAGAAgAAAAh&#10;AML61WbgAAAACQEAAA8AAABkcnMvZG93bnJldi54bWxMj01Pg0AQhu8m/ofNmHizCxUNiyyNH+Vg&#10;DybWpvG4wAgoO0vYbYv/3vGkxzfz5HnfyVezHcQRJ9870hAvIhBItWt6ajXs3sqrFIQPhhozOEIN&#10;3+hhVZyf5SZr3Ile8bgNrWAJ+cxo6EIYMyl93aE1fuFGJL59uMmawHFqZTOZE8vtIJdRdCut6Ykb&#10;OjPiY4f11/Zg2fJcPqj158t7unna2H1V2natrNaXF/P9HYiAc/iD4Xc+T4eCN1XuQI0XA2e1VIxq&#10;uL6JQTCQJCoBUWlIVQyyyOX/D4ofAAAA//8DAFBLAQItABQABgAIAAAAIQC2gziS/gAAAOEBAAAT&#10;AAAAAAAAAAAAAAAAAAAAAABbQ29udGVudF9UeXBlc10ueG1sUEsBAi0AFAAGAAgAAAAhADj9If/W&#10;AAAAlAEAAAsAAAAAAAAAAAAAAAAALwEAAF9yZWxzLy5yZWxzUEsBAi0AFAAGAAgAAAAhALIvWXXU&#10;AQAA9gMAAA4AAAAAAAAAAAAAAAAALgIAAGRycy9lMm9Eb2MueG1sUEsBAi0AFAAGAAgAAAAhAML6&#10;1WbgAAAACQEAAA8AAAAAAAAAAAAAAAAALgQAAGRycy9kb3ducmV2LnhtbFBLBQYAAAAABAAEAPMA&#10;AAA7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32D244D2" wp14:editId="47A703A8">
                <wp:simplePos x="0" y="0"/>
                <wp:positionH relativeFrom="column">
                  <wp:posOffset>3891915</wp:posOffset>
                </wp:positionH>
                <wp:positionV relativeFrom="paragraph">
                  <wp:posOffset>1080135</wp:posOffset>
                </wp:positionV>
                <wp:extent cx="1552575" cy="323850"/>
                <wp:effectExtent l="0" t="0" r="28575" b="19050"/>
                <wp:wrapNone/>
                <wp:docPr id="1022062876" name="Прямоугольник: скругленные углы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45526E"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Borrowed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244D2" id="Прямоугольник: скругленные углы 150" o:spid="_x0000_s1029" style="position:absolute;left:0;text-align:left;margin-left:306.45pt;margin-top:85.05pt;width:122.25pt;height:2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uFeAIAAEMFAAAOAAAAZHJzL2Uyb0RvYy54bWysVFFP3DAMfp+0/xDlffTuoINV9NAJxDTp&#10;xBAw8ZxLE1otjTMnd+3t189JewUB2sO0PERxbH92Pts5v+hbw3YKfQO25POjGWfKSqga+1TyHw/X&#10;n84480HYShiwquR75fnF8uOH884VagE1mEohIxDri86VvA7BFVnmZa1a4Y/AKUtKDdiKQCI+ZRWK&#10;jtBbky1ms89ZB1g5BKm8p9urQcmXCV9rJcN3rb0KzJSccgtpx7Rv4p4tz0XxhMLVjRzTEP+QRSsa&#10;S0EnqCsRBNti8waqbSSCBx2OJLQZaN1Ild5Ar5nPXr3mvhZOpbcQOd5NNPn/BytvdvfuFmPq3q1B&#10;/vTESNY5X0yaKPjRptfYRltKnPWJxf3EouoDk3Q5z/NFfppzJkl3vDg+yxPNmSgO3g59+KqgZfFQ&#10;coStre6oVIlBsVv7EJMQxcFuzGhIIqUT9kbFPIy9U5o1FYVdJO/UOOrSINsJKrmQUtkwH1S1qNRw&#10;nc9oxdpTkMkjSQkwIuvGmAl7BIhN+RZ7gBnto6tKfTc5z/6W2OA8eaTIYMPk3DYW8D0AQ68aIw/2&#10;B5IGaiJLod/0xA0VIVrGmw1U+1tkCMMceCevGyrBWvhwK5Aan0aEhjl8p00b6EoO44mzGvD3e/fR&#10;nvqRtJx1NEgl97+2AhVn5pulTv0yPzmJk5eEk/x0QQK+1Gxeauy2vQQq3Jy+DSfTMdoHczhqhPaR&#10;Zn4Vo5JKWEmxSy4DHoTLMAw4/RpSrVbJjKbNibC2905G8Mhz7K6H/lGgG/swUAffwGHoRPGqEwfb&#10;6GlhtQ2gm9Smz7yOFaBJTa00/irxK3gpJ6vnv2/5BwAA//8DAFBLAwQUAAYACAAAACEAYjGwWOAA&#10;AAALAQAADwAAAGRycy9kb3ducmV2LnhtbEyPy07DMBBF90j8gzVI7KiTCJpH41RRJDZdIFH6AW48&#10;JGn8CLGbhr9nWMFydI/uPVPuV6PZgrMfnBUQbyJgaFunBtsJOH28PmXAfJBWSe0sCvhGD/vq/q6U&#10;hXI3+47LMXSMSqwvpIA+hKng3Lc9Guk3bkJL2aebjQx0zh1Xs7xRudE8iaItN3KwtNDLCZse2/F4&#10;NQIuqQ55ypf8rR6zU3NoDm6sv4R4fFjrHbCAa/iD4Vef1KEip7O7WuWZFrCNk5xQCtIoBkZE9pI+&#10;AzsLSJI4Bl6V/P8P1Q8AAAD//wMAUEsBAi0AFAAGAAgAAAAhALaDOJL+AAAA4QEAABMAAAAAAAAA&#10;AAAAAAAAAAAAAFtDb250ZW50X1R5cGVzXS54bWxQSwECLQAUAAYACAAAACEAOP0h/9YAAACUAQAA&#10;CwAAAAAAAAAAAAAAAAAvAQAAX3JlbHMvLnJlbHNQSwECLQAUAAYACAAAACEA0gtLhXgCAABDBQAA&#10;DgAAAAAAAAAAAAAAAAAuAgAAZHJzL2Uyb0RvYy54bWxQSwECLQAUAAYACAAAACEAYjGwWOAAAAAL&#10;AQAADwAAAAAAAAAAAAAAAADSBAAAZHJzL2Rvd25yZXYueG1sUEsFBgAAAAAEAAQA8wAAAN8FAAAA&#10;AA==&#10;" fillcolor="#4472c4 [3204]" strokecolor="#1f3763 [1604]" strokeweight="1pt">
                <v:stroke joinstyle="miter"/>
                <v:path arrowok="t"/>
                <v:textbox>
                  <w:txbxContent>
                    <w:p w14:paraId="7645526E"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Borrowed</w:t>
                      </w:r>
                    </w:p>
                  </w:txbxContent>
                </v:textbox>
              </v:roundrect>
            </w:pict>
          </mc:Fallback>
        </mc:AlternateContent>
      </w:r>
      <w:r w:rsidRPr="00927D4C">
        <w:rPr>
          <w:rFonts w:ascii="Times New Roman" w:hAnsi="Times New Roman" w:cs="Times New Roman"/>
          <w:noProof/>
        </w:rPr>
        <mc:AlternateContent>
          <mc:Choice Requires="wps">
            <w:drawing>
              <wp:anchor distT="0" distB="0" distL="114300" distR="114300" simplePos="0" relativeHeight="251927552" behindDoc="0" locked="0" layoutInCell="1" allowOverlap="1" wp14:anchorId="6D4415ED" wp14:editId="680A1364">
                <wp:simplePos x="0" y="0"/>
                <wp:positionH relativeFrom="page">
                  <wp:posOffset>2541905</wp:posOffset>
                </wp:positionH>
                <wp:positionV relativeFrom="paragraph">
                  <wp:posOffset>1075690</wp:posOffset>
                </wp:positionV>
                <wp:extent cx="1552575" cy="323850"/>
                <wp:effectExtent l="0" t="0" r="28575" b="19050"/>
                <wp:wrapNone/>
                <wp:docPr id="1605437134" name="Прямоугольник: скругленные углы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83F1E"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Attracted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415ED" id="Прямоугольник: скругленные углы 149" o:spid="_x0000_s1030" style="position:absolute;left:0;text-align:left;margin-left:200.15pt;margin-top:84.7pt;width:122.25pt;height:25.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CSeQIAAEMFAAAOAAAAZHJzL2Uyb0RvYy54bWysVFFP2zAQfp+0/2D5faQt7YCIFFUgpkkV&#10;IGDi2XVsEs3xeWe3Sffrd3bSgADtYVoerJzv7rvz5+98ftE1hu0U+hpswadHE86UlVDW9rngPx6v&#10;v5xy5oOwpTBgVcH3yvOL5edP563L1QwqMKVCRiDW560reBWCy7PMy0o1wh+BU5acGrARgUx8zkoU&#10;LaE3JptNJl+zFrB0CFJ5T7tXvZMvE77WSoZbrb0KzBScegtpxbRu4potz0X+jMJVtRzaEP/QRSNq&#10;S0VHqCsRBNti/Q6qqSWCBx2OJDQZaF1Llc5Ap5lO3pzmoRJOpbMQOd6NNPn/Bytvdg/uDmPr3q1B&#10;/vTESNY6n4+eaPghptPYxFhqnHWJxf3IouoCk7Q5XSxmi5MFZ5J8x7Pj00WiORP5IduhD98UNCz+&#10;FBxha8t7uqrEoNitfYhNiPwQN3TUN5HaCXujYh/G3ivN6pLKzlJ2Eo66NMh2gq5cSKlsmPauSpSq&#10;315M6It3T0XGjGQlwIisa2NG7AEgivI9dg8zxMdUlXQ3Jk/+1lifPGakymDDmNzUFvAjAEOnGir3&#10;8QeSemoiS6HbdMRNwecxMu5soNzfIUPo58A7eV3TFayFD3cCSfg0IjTM4ZYWbaAtOAx/nFWAvz/a&#10;j/GkR/Jy1tIgFdz/2gpUnJnvlpR6Np3P4+QlY744mZGBrz2b1x67bS6BLm5Kz4aT6TfGB3P41QjN&#10;E838KlYll7CSahdcBjwYl6EfcHo1pFqtUhhNmxNhbR+cjOCR56iux+5JoBt0GEjBN3AYOpG/UWIf&#10;GzMtrLYBdJ1k+sLrcAM0qUlKw6sSn4LXdop6efuWfwAAAP//AwBQSwMEFAAGAAgAAAAhADgvXsff&#10;AAAACwEAAA8AAABkcnMvZG93bnJldi54bWxMj0FOwzAQRfdI3MEaJHbUJlhpE+JUUSQ2XSBRegA3&#10;NklIPA6xm4bbM6xgOfpPf94v9qsb2WLn0HtU8LgRwCw23vTYKji9vzzsgIWo0ejRo1XwbQPsy9ub&#10;QufGX/HNLsfYMirBkGsFXYxTznloOut02PjJImUffnY60jm33Mz6SuVu5IkQKXe6R/rQ6cnWnW2G&#10;48Up+NyOMdvyJXutht2pPtQHP1RfSt3frdUzsGjX+AfDrz6pQ0lOZ39BE9ioQArxRCgFaSaBEZFK&#10;SWPOCpJESOBlwf9vKH8AAAD//wMAUEsBAi0AFAAGAAgAAAAhALaDOJL+AAAA4QEAABMAAAAAAAAA&#10;AAAAAAAAAAAAAFtDb250ZW50X1R5cGVzXS54bWxQSwECLQAUAAYACAAAACEAOP0h/9YAAACUAQAA&#10;CwAAAAAAAAAAAAAAAAAvAQAAX3JlbHMvLnJlbHNQSwECLQAUAAYACAAAACEAcivQknkCAABDBQAA&#10;DgAAAAAAAAAAAAAAAAAuAgAAZHJzL2Uyb0RvYy54bWxQSwECLQAUAAYACAAAACEAOC9ex98AAAAL&#10;AQAADwAAAAAAAAAAAAAAAADTBAAAZHJzL2Rvd25yZXYueG1sUEsFBgAAAAAEAAQA8wAAAN8FAAAA&#10;AA==&#10;" fillcolor="#4472c4 [3204]" strokecolor="#1f3763 [1604]" strokeweight="1pt">
                <v:stroke joinstyle="miter"/>
                <v:path arrowok="t"/>
                <v:textbox>
                  <w:txbxContent>
                    <w:p w14:paraId="5C783F1E" w14:textId="77777777" w:rsidR="00697A58" w:rsidRPr="002E629F" w:rsidRDefault="00697A58" w:rsidP="00697A58">
                      <w:pPr>
                        <w:jc w:val="center"/>
                        <w:rPr>
                          <w:rFonts w:ascii="Times New Roman" w:hAnsi="Times New Roman" w:cs="Times New Roman"/>
                          <w:lang w:val="en-US"/>
                        </w:rPr>
                      </w:pPr>
                      <w:r>
                        <w:rPr>
                          <w:rFonts w:ascii="Times New Roman" w:hAnsi="Times New Roman" w:cs="Times New Roman"/>
                          <w:lang w:val="en-US"/>
                        </w:rPr>
                        <w:t>Attracted</w:t>
                      </w:r>
                    </w:p>
                  </w:txbxContent>
                </v:textbox>
                <w10:wrap anchorx="page"/>
              </v:roundrect>
            </w:pict>
          </mc:Fallback>
        </mc:AlternateContent>
      </w:r>
      <w:r w:rsidRPr="00927D4C">
        <w:rPr>
          <w:rFonts w:ascii="Times New Roman" w:hAnsi="Times New Roman" w:cs="Times New Roman"/>
          <w:noProof/>
        </w:rPr>
        <mc:AlternateContent>
          <mc:Choice Requires="wps">
            <w:drawing>
              <wp:anchor distT="0" distB="0" distL="114300" distR="114300" simplePos="0" relativeHeight="251934720" behindDoc="0" locked="0" layoutInCell="1" allowOverlap="1" wp14:anchorId="6596CB8D" wp14:editId="650BD376">
                <wp:simplePos x="0" y="0"/>
                <wp:positionH relativeFrom="margin">
                  <wp:posOffset>1247775</wp:posOffset>
                </wp:positionH>
                <wp:positionV relativeFrom="paragraph">
                  <wp:posOffset>1574800</wp:posOffset>
                </wp:positionV>
                <wp:extent cx="1285875" cy="457200"/>
                <wp:effectExtent l="0" t="0" r="28575" b="19050"/>
                <wp:wrapNone/>
                <wp:docPr id="209361405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57200"/>
                        </a:xfrm>
                        <a:prstGeom prst="rect">
                          <a:avLst/>
                        </a:prstGeom>
                        <a:solidFill>
                          <a:schemeClr val="lt1"/>
                        </a:solidFill>
                        <a:ln w="6350">
                          <a:solidFill>
                            <a:prstClr val="black"/>
                          </a:solidFill>
                        </a:ln>
                      </wps:spPr>
                      <wps:txbx>
                        <w:txbxContent>
                          <w:p w14:paraId="0C1A572A"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Additional Share Issuance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6CB8D" id="_x0000_t202" coordsize="21600,21600" o:spt="202" path="m,l,21600r21600,l21600,xe">
                <v:stroke joinstyle="miter"/>
                <v:path gradientshapeok="t" o:connecttype="rect"/>
              </v:shapetype>
              <v:shape id="Надпись 147" o:spid="_x0000_s1031" type="#_x0000_t202" style="position:absolute;left:0;text-align:left;margin-left:98.25pt;margin-top:124pt;width:101.25pt;height:36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teRAIAAJwEAAAOAAAAZHJzL2Uyb0RvYy54bWysVE1vGjEQvVfqf7B8LwsUErpiiSgRVSWU&#10;RCJVzsZrgxWvx7UNu/TXd+xdPpr0VPXitT0zzzNv3uz0rqk0OQjnFZiCDnp9SoThUCqzLeiP5+Wn&#10;CSU+MFMyDUYU9Cg8vZt9/DCtbS6GsANdCkcQxPi8tgXdhWDzLPN8Jyrme2CFQaMEV7GAR7fNSsdq&#10;RK90Nuz3b7IaXGkdcOE93t63RjpL+FIKHh6l9CIQXVDMLaTVpXUT12w2ZfnWMbtTvEuD/UMWFVMG&#10;Hz1D3bPAyN6pd1CV4g48yNDjUGUgpeIi1YDVDPpvqlnvmBWpFiTH2zNN/v/B8ofD2j45Epqv0GAD&#10;UxHeroC/euQmq63PO5/Iqc89esdCG+mq+MUSCAYit8czn6IJhEe04WQ8uR1TwtE2Gt9iwyLh2SXa&#10;Oh++CahI3BTUYb9SBuyw8qF1PbnExzxoVS6V1ukQNSIW2pEDw+7qMOjA//DShtQFvfk87relXSNE&#10;6HP8RjP++h4Bk9WmI6KtPbIQmk1DVFnQcYyINxsoj8ijg1Zi3vKlQvgV8+GJOdQUMoRzEh5xkRow&#10;J+h2lOzA/frbffTHVqOVkho1WlD/c8+coER/NyiCL4PRKIo6HRK/lLhry+baYvbVApCoAU6k5WmL&#10;wS7o01Y6qF5wnObxVTQxw/HtgobTdhHaycFx5GI+T04oY8vCyqwtP8kn0vrcvDBnu7YGFMQDnNTM&#10;8jfdbX1jSw3M9wGkSq2/sNrRjyOQxNONa5yx63PyuvxUZr8BAAD//wMAUEsDBBQABgAIAAAAIQCD&#10;Rg9G3wAAAAsBAAAPAAAAZHJzL2Rvd25yZXYueG1sTE9NS8NAFLwL/oflCd7sxmpLE7MpRRQEyaGp&#10;Yo/b7NskNPs2ZLdt/Pc+T3qbYYb5yNeT68UZx9B5UnA/S0Ag1d501Cj42L3erUCEqMno3hMq+MYA&#10;6+L6KteZ8Rfa4rmKjeAQCplW0MY4ZFKGukWnw8wPSKxZPzodmY6NNKO+cLjr5TxJltLpjrih1QM+&#10;t1gfq5NTYKzdHRftm92+f9n9Z/lSbvZVqdTtzbR5AhFxin9m+J3P06HgTQd/IhNEzzxdLtiqYP64&#10;4lPseEhTBgcG3AyyyOX/D8UPAAAA//8DAFBLAQItABQABgAIAAAAIQC2gziS/gAAAOEBAAATAAAA&#10;AAAAAAAAAAAAAAAAAABbQ29udGVudF9UeXBlc10ueG1sUEsBAi0AFAAGAAgAAAAhADj9If/WAAAA&#10;lAEAAAsAAAAAAAAAAAAAAAAALwEAAF9yZWxzLy5yZWxzUEsBAi0AFAAGAAgAAAAhAPDMa15EAgAA&#10;nAQAAA4AAAAAAAAAAAAAAAAALgIAAGRycy9lMm9Eb2MueG1sUEsBAi0AFAAGAAgAAAAhAINGD0bf&#10;AAAACwEAAA8AAAAAAAAAAAAAAAAAngQAAGRycy9kb3ducmV2LnhtbFBLBQYAAAAABAAEAPMAAACq&#10;BQAAAAA=&#10;" fillcolor="white [3201]" strokeweight=".5pt">
                <v:path arrowok="t"/>
                <v:textbox>
                  <w:txbxContent>
                    <w:p w14:paraId="0C1A572A"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Additional Share Issuance</w:t>
                      </w:r>
                    </w:p>
                  </w:txbxContent>
                </v:textbox>
                <w10:wrap anchorx="margin"/>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30624" behindDoc="0" locked="0" layoutInCell="1" allowOverlap="1" wp14:anchorId="11BC3DA5" wp14:editId="7D95AC5E">
                <wp:simplePos x="0" y="0"/>
                <wp:positionH relativeFrom="margin">
                  <wp:posOffset>-285750</wp:posOffset>
                </wp:positionH>
                <wp:positionV relativeFrom="paragraph">
                  <wp:posOffset>1932940</wp:posOffset>
                </wp:positionV>
                <wp:extent cx="1285875" cy="285750"/>
                <wp:effectExtent l="0" t="0" r="28575" b="19050"/>
                <wp:wrapNone/>
                <wp:docPr id="1205413554"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285750"/>
                        </a:xfrm>
                        <a:prstGeom prst="rect">
                          <a:avLst/>
                        </a:prstGeom>
                        <a:solidFill>
                          <a:schemeClr val="lt1"/>
                        </a:solidFill>
                        <a:ln w="6350">
                          <a:solidFill>
                            <a:prstClr val="black"/>
                          </a:solidFill>
                        </a:ln>
                      </wps:spPr>
                      <wps:txbx>
                        <w:txbxContent>
                          <w:p w14:paraId="698EA3FF" w14:textId="77777777" w:rsidR="00697A58" w:rsidRPr="00AC18F8" w:rsidRDefault="00697A58" w:rsidP="00697A58">
                            <w:pPr>
                              <w:rPr>
                                <w:rFonts w:ascii="Times New Roman" w:hAnsi="Times New Roman" w:cs="Times New Roman"/>
                                <w:lang w:val="en-US"/>
                              </w:rPr>
                            </w:pPr>
                            <w:r>
                              <w:rPr>
                                <w:rFonts w:ascii="Times New Roman" w:hAnsi="Times New Roman" w:cs="Times New Roman"/>
                                <w:lang w:val="en-US"/>
                              </w:rPr>
                              <w:t>Net profit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3DA5" id="Надпись 143" o:spid="_x0000_s1032" type="#_x0000_t202" style="position:absolute;left:0;text-align:left;margin-left:-22.5pt;margin-top:152.2pt;width:101.25pt;height:2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wNQwIAAJwEAAAOAAAAZHJzL2Uyb0RvYy54bWysVE2PGjEMvVfqf4hyLwMUFjpiWFFWVJXQ&#10;7kpsteeQSSDaTJwmgRn66+uE4aNLT1UvGTt2nu1neyb3TaXJXjivwBS01+lSIgyHUplNQX+8LD6N&#10;KfGBmZJpMKKgB+Hp/fTjh0ltc9GHLehSOIIgxue1Leg2BJtnmedbUTHfASsMGiW4igVU3SYrHasR&#10;vdJZv9u9y2pwpXXAhfd4+3A00mnCl1Lw8CSlF4HogmJuIZ0unet4ZtMJyzeO2a3ibRrsH7KomDIY&#10;9Az1wAIjO6duoCrFHXiQocOhykBKxUWqAavpdd9Vs9oyK1ItSI63Z5r8/4Plj/uVfXYkNF+hwQam&#10;IrxdAn/zyE1WW5+3PpFTn3v0joU20lXxiyUQfIjcHs58iiYQHtH64+F4NKSEow3l0TARnl1eW+fD&#10;NwEViUJBHfYrZcD2Sx9ifJafXGIwD1qVC6V1UuKMiLl2ZM+wuzr0YjfxxR9e2pC6oHefMfQNQoQ+&#10;v19rxt9uERBPm5aIY+2RhdCsG6JKBI4v4s0aygPy6OA4Yt7yhUL4JfPhmTmcKWQI9yQ84SE1YE7Q&#10;SpRswf362330x1ajlZIaZ7Sg/ueOOUGJ/m5wCL70BoM41EkZDEd9VNy1ZX1tMbtqDkhUDzfS8iRG&#10;/6BPonRQveI6zWJUNDHDMXZBw0mch+Pm4DpyMZslJxxjy8LSrCw/jU+k9aV5Zc62bQ04EI9wmmaW&#10;v+vu0Td2x8BsF0Cq1PoLqy39uAKpv+26xh271pPX5acy/Q0AAP//AwBQSwMEFAAGAAgAAAAhAJLB&#10;pvXiAAAACwEAAA8AAABkcnMvZG93bnJldi54bWxMj8FOwzAQRO9I/IO1SNxaB3CghDhVhUBCQjk0&#10;paJHN14nUeN1FLtt+HvcExxnZzT7Jl9OtmcnHH3nSMLdPAGGVDvdUSPha/M+WwDzQZFWvSOU8IMe&#10;lsX1Va4y7c60xlMVGhZLyGdKQhvCkHHu6xat8nM3IEXPuNGqEOXYcD2qcyy3Pb9PkkduVUfxQ6sG&#10;fG2xPlRHK0Ebszmk7YdZf36b3bZ8K1e7qpTy9mZavQALOIW/MFzwIzoUkWnvjqQ96yXMRBq3BAkP&#10;iRDALon0KQW2jxfxLIAXOf+/ofgFAAD//wMAUEsBAi0AFAAGAAgAAAAhALaDOJL+AAAA4QEAABMA&#10;AAAAAAAAAAAAAAAAAAAAAFtDb250ZW50X1R5cGVzXS54bWxQSwECLQAUAAYACAAAACEAOP0h/9YA&#10;AACUAQAACwAAAAAAAAAAAAAAAAAvAQAAX3JlbHMvLnJlbHNQSwECLQAUAAYACAAAACEAc6tsDUMC&#10;AACcBAAADgAAAAAAAAAAAAAAAAAuAgAAZHJzL2Uyb0RvYy54bWxQSwECLQAUAAYACAAAACEAksGm&#10;9eIAAAALAQAADwAAAAAAAAAAAAAAAACdBAAAZHJzL2Rvd25yZXYueG1sUEsFBgAAAAAEAAQA8wAA&#10;AKwFAAAAAA==&#10;" fillcolor="white [3201]" strokeweight=".5pt">
                <v:path arrowok="t"/>
                <v:textbox>
                  <w:txbxContent>
                    <w:p w14:paraId="698EA3FF" w14:textId="77777777" w:rsidR="00697A58" w:rsidRPr="00AC18F8" w:rsidRDefault="00697A58" w:rsidP="00697A58">
                      <w:pPr>
                        <w:rPr>
                          <w:rFonts w:ascii="Times New Roman" w:hAnsi="Times New Roman" w:cs="Times New Roman"/>
                          <w:lang w:val="en-US"/>
                        </w:rPr>
                      </w:pPr>
                      <w:r>
                        <w:rPr>
                          <w:rFonts w:ascii="Times New Roman" w:hAnsi="Times New Roman" w:cs="Times New Roman"/>
                          <w:lang w:val="en-US"/>
                        </w:rPr>
                        <w:t>Net profit</w:t>
                      </w:r>
                    </w:p>
                  </w:txbxContent>
                </v:textbox>
                <w10:wrap anchorx="margin"/>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29600" behindDoc="0" locked="0" layoutInCell="1" allowOverlap="1" wp14:anchorId="720292A6" wp14:editId="67C0D7EC">
                <wp:simplePos x="0" y="0"/>
                <wp:positionH relativeFrom="margin">
                  <wp:posOffset>-285750</wp:posOffset>
                </wp:positionH>
                <wp:positionV relativeFrom="paragraph">
                  <wp:posOffset>1546860</wp:posOffset>
                </wp:positionV>
                <wp:extent cx="1285875" cy="285750"/>
                <wp:effectExtent l="0" t="0" r="28575" b="19050"/>
                <wp:wrapNone/>
                <wp:docPr id="812873729"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285750"/>
                        </a:xfrm>
                        <a:prstGeom prst="rect">
                          <a:avLst/>
                        </a:prstGeom>
                        <a:solidFill>
                          <a:schemeClr val="lt1"/>
                        </a:solidFill>
                        <a:ln w="6350">
                          <a:solidFill>
                            <a:prstClr val="black"/>
                          </a:solidFill>
                        </a:ln>
                      </wps:spPr>
                      <wps:txbx>
                        <w:txbxContent>
                          <w:p w14:paraId="20366141" w14:textId="77777777" w:rsidR="00697A58" w:rsidRPr="00AC18F8" w:rsidRDefault="00697A58" w:rsidP="00697A58">
                            <w:pPr>
                              <w:rPr>
                                <w:rFonts w:ascii="Times New Roman" w:hAnsi="Times New Roman" w:cs="Times New Roman"/>
                                <w:lang w:val="en-US"/>
                              </w:rPr>
                            </w:pPr>
                            <w:r>
                              <w:rPr>
                                <w:rFonts w:ascii="Times New Roman" w:hAnsi="Times New Roman" w:cs="Times New Roman"/>
                                <w:lang w:val="en-US"/>
                              </w:rPr>
                              <w:t>Charter capital</w:t>
                            </w:r>
                            <w:r>
                              <w:rPr>
                                <w:rFonts w:ascii="Times New Roman" w:hAnsi="Times New Roman" w:cs="Times New Roman"/>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92A6" id="Надпись 142" o:spid="_x0000_s1033" type="#_x0000_t202" style="position:absolute;left:0;text-align:left;margin-left:-22.5pt;margin-top:121.8pt;width:101.25pt;height:2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PYRAIAAJwEAAAOAAAAZHJzL2Uyb0RvYy54bWysVE2PGjEMvVfqf4hyLwMUFjpiWFFWVJXQ&#10;7kpsteeQSSDaTJwmgRn66+uE4aNLT1UvGTt2nu1neyb3TaXJXjivwBS01+lSIgyHUplNQX+8LD6N&#10;KfGBmZJpMKKgB+Hp/fTjh0ltc9GHLehSOIIgxue1Leg2BJtnmedbUTHfASsMGiW4igVU3SYrHasR&#10;vdJZv9u9y2pwpXXAhfd4+3A00mnCl1Lw8CSlF4HogmJuIZ0unet4ZtMJyzeO2a3ibRrsH7KomDIY&#10;9Az1wAIjO6duoCrFHXiQocOhykBKxUWqAavpdd9Vs9oyK1ItSI63Z5r8/4Plj/uVfXYkNF+hwQam&#10;IrxdAn/zyE1WW5+3PpFTn3v0joU20lXxiyUQfIjcHs58iiYQHtH64+F4NKSEow3l0TARnl1eW+fD&#10;NwEViUJBHfYrZcD2Sx9ifJafXGIwD1qVC6V1UuKMiLl2ZM+wuzr0YjfxxR9e2pC6oHefMfQNQoQ+&#10;v19rxt9uERBPm5aIY+2RhdCsG6LKgo7ii3izhvKAPDo4jpi3fKEQfsl8eGYOZwoZwj0JT3hIDZgT&#10;tBIlW3C//nYf/bHVaKWkxhktqP+5Y05Qor8bHIIvvcEgDnVSBsNRHxV3bVlfW8yumgMS1cONtDyJ&#10;0T/okygdVK+4TrMYFU3McIxd0HAS5+G4ObiOXMxmyQnH2LKwNCvLT+MTaX1pXpmzbVsDDsQjnKaZ&#10;5e+6e/SN3TEw2wWQKrX+wmpLP65A6m+7rnHHrvXkdfmpTH8DAAD//wMAUEsDBBQABgAIAAAAIQDZ&#10;+o5G4wAAAAsBAAAPAAAAZHJzL2Rvd25yZXYueG1sTI/BTsMwEETvSPyDtUjcWofShCjEqSoEEhLK&#10;oSlVe3TjTRw1Xkex24a/xz3BcXZGs2/y1WR6dsHRdZYEPM0jYEi1VR21Ar63H7MUmPOSlOwtoYAf&#10;dLAq7u9ymSl7pQ1eKt+yUEIukwK090PGuas1GunmdkAKXmNHI32QY8vVKK+h3PR8EUUJN7Kj8EHL&#10;Ad801qfqbASoptmeYv3ZbL72zWFXvpfrQ1UK8fgwrV+BeZz8Xxhu+AEdisB0tGdSjvUCZss4bPEC&#10;FsvnBNgtEb/EwI7hkqYJ8CLn/zcUvwAAAP//AwBQSwECLQAUAAYACAAAACEAtoM4kv4AAADhAQAA&#10;EwAAAAAAAAAAAAAAAAAAAAAAW0NvbnRlbnRfVHlwZXNdLnhtbFBLAQItABQABgAIAAAAIQA4/SH/&#10;1gAAAJQBAAALAAAAAAAAAAAAAAAAAC8BAABfcmVscy8ucmVsc1BLAQItABQABgAIAAAAIQAMGSPY&#10;RAIAAJwEAAAOAAAAAAAAAAAAAAAAAC4CAABkcnMvZTJvRG9jLnhtbFBLAQItABQABgAIAAAAIQDZ&#10;+o5G4wAAAAsBAAAPAAAAAAAAAAAAAAAAAJ4EAABkcnMvZG93bnJldi54bWxQSwUGAAAAAAQABADz&#10;AAAArgUAAAAA&#10;" fillcolor="white [3201]" strokeweight=".5pt">
                <v:path arrowok="t"/>
                <v:textbox>
                  <w:txbxContent>
                    <w:p w14:paraId="20366141" w14:textId="77777777" w:rsidR="00697A58" w:rsidRPr="00AC18F8" w:rsidRDefault="00697A58" w:rsidP="00697A58">
                      <w:pPr>
                        <w:rPr>
                          <w:rFonts w:ascii="Times New Roman" w:hAnsi="Times New Roman" w:cs="Times New Roman"/>
                          <w:lang w:val="en-US"/>
                        </w:rPr>
                      </w:pPr>
                      <w:r>
                        <w:rPr>
                          <w:rFonts w:ascii="Times New Roman" w:hAnsi="Times New Roman" w:cs="Times New Roman"/>
                          <w:lang w:val="en-US"/>
                        </w:rPr>
                        <w:t>Charter capital</w:t>
                      </w:r>
                      <w:r>
                        <w:rPr>
                          <w:rFonts w:ascii="Times New Roman" w:hAnsi="Times New Roman" w:cs="Times New Roman"/>
                          <w:lang w:val="en-US"/>
                        </w:rPr>
                        <w:tab/>
                      </w:r>
                    </w:p>
                  </w:txbxContent>
                </v:textbox>
                <w10:wrap anchorx="margin"/>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24480" behindDoc="0" locked="0" layoutInCell="1" allowOverlap="1" wp14:anchorId="6C286F0B" wp14:editId="6638F1EE">
                <wp:simplePos x="0" y="0"/>
                <wp:positionH relativeFrom="margin">
                  <wp:posOffset>-361950</wp:posOffset>
                </wp:positionH>
                <wp:positionV relativeFrom="paragraph">
                  <wp:posOffset>422910</wp:posOffset>
                </wp:positionV>
                <wp:extent cx="1628775" cy="466725"/>
                <wp:effectExtent l="0" t="0" r="28575" b="28575"/>
                <wp:wrapNone/>
                <wp:docPr id="1924321134"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466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3DB881" w14:textId="77777777" w:rsidR="00697A58" w:rsidRPr="00215962" w:rsidRDefault="00697A58" w:rsidP="00697A58">
                            <w:pPr>
                              <w:jc w:val="center"/>
                              <w:rPr>
                                <w:rFonts w:ascii="Times New Roman" w:hAnsi="Times New Roman" w:cs="Times New Roman"/>
                                <w:sz w:val="28"/>
                                <w:szCs w:val="28"/>
                              </w:rPr>
                            </w:pPr>
                            <w:r w:rsidRPr="002E629F">
                              <w:rPr>
                                <w:rFonts w:ascii="Times New Roman" w:hAnsi="Times New Roman" w:cs="Times New Roman"/>
                                <w:sz w:val="28"/>
                                <w:szCs w:val="28"/>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86F0B" id="Овал 141" o:spid="_x0000_s1034" style="position:absolute;left:0;text-align:left;margin-left:-28.5pt;margin-top:33.3pt;width:128.25pt;height:36.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qGdQIAAEEFAAAOAAAAZHJzL2Uyb0RvYy54bWysVE1v2zAMvQ/YfxB0X5wE+eiMOkXQosOA&#10;oA2WDj0rslQLk0VNUmJnv36U7LjBWuwwzAfBFB8fqSdS1zdtrclROK/AFHQyGlMiDIdSmZeCfn+6&#10;/3RFiQ/MlEyDEQU9CU9vVh8/XDc2F1OoQJfCESQxPm9sQasQbJ5lnleiZn4EVhh0SnA1C2i6l6x0&#10;rEH2WmfT8XiRNeBK64AL73H3rnPSVeKXUvDwKKUXgeiCYm0hrS6t+7hmq2uWvzhmK8X7Mtg/VFEz&#10;ZTDpQHXHAiMHp95Q1Yo78CDDiEOdgZSKi3QGPM1k/MdpdhWzIp0FxfF2kMn/P1r+cNzZrYule7sB&#10;/sOjIlljfT54ouF7TCtdHbFYOGmTiqdBRdEGwnFzspheLZdzSjj6ZovFcjqPMmcsP0db58MXATWJ&#10;PwUVWivr40FZzo4bHzr0GdXX05WQigknLSJYm29CElVi0mmKTm0jbrUjR4YXzjgXJkw6V8VK0W3P&#10;x/j1JQ0RqcBEGJml0nrg7gliS77l7mrt8TFUpK4bgsd/K6wLHiJSZjBhCK6VAfcegcZT9Zk7/Fmk&#10;TpqoUmj3LWpT0KuIjDt7KE9bRxx0U+Atv1d4ARvmw5Y5bHscEBzl8IiL1NAUFPo/Sipwv97bj3js&#10;RvRS0uAYFdT/PDAnKNFfDfbp58lsFucuGbP5coqGu/TsLz3mUN8CXtwEHw3L02/EB33+lQ7qZ5z4&#10;dcyKLmY45i4oD+5s3IZuvPHN4GK9TjCcNcvCxuwsj+RR59hdT+0zc7bvwoD9+wDnkXvTiR02RhpY&#10;HwJIldr0Vdf+BnBOUyv1b0p8CC7thHp9+Va/AQAA//8DAFBLAwQUAAYACAAAACEAY9kOgOMAAAAK&#10;AQAADwAAAGRycy9kb3ducmV2LnhtbEyPzU7DMBCE70i8g7VI3FqnqA00xKkoUilwKOrPgd428ZJE&#10;xOsodtrw9rgnuM1qRrPfpIvBNOJEnastK5iMIxDEhdU1lwoO+9XoAYTzyBoby6TghxwssuurFBNt&#10;z7yl086XIpSwS1BB5X2bSOmKigy6sW2Jg/dlO4M+nF0pdYfnUG4aeRdFsTRYc/hQYUvPFRXfu94o&#10;eP84rjbr6dth+XLEjRyWr/06/1Tq9mZ4egThafB/YbjgB3TIAlNue9ZONApGs/uwxSuI4xjEJTCf&#10;z0DkQUyjCcgslf8nZL8AAAD//wMAUEsBAi0AFAAGAAgAAAAhALaDOJL+AAAA4QEAABMAAAAAAAAA&#10;AAAAAAAAAAAAAFtDb250ZW50X1R5cGVzXS54bWxQSwECLQAUAAYACAAAACEAOP0h/9YAAACUAQAA&#10;CwAAAAAAAAAAAAAAAAAvAQAAX3JlbHMvLnJlbHNQSwECLQAUAAYACAAAACEAd0CahnUCAABBBQAA&#10;DgAAAAAAAAAAAAAAAAAuAgAAZHJzL2Uyb0RvYy54bWxQSwECLQAUAAYACAAAACEAY9kOgOMAAAAK&#10;AQAADwAAAAAAAAAAAAAAAADPBAAAZHJzL2Rvd25yZXYueG1sUEsFBgAAAAAEAAQA8wAAAN8FAAAA&#10;AA==&#10;" fillcolor="#4472c4 [3204]" strokecolor="#1f3763 [1604]" strokeweight="1pt">
                <v:stroke joinstyle="miter"/>
                <v:path arrowok="t"/>
                <v:textbox>
                  <w:txbxContent>
                    <w:p w14:paraId="613DB881" w14:textId="77777777" w:rsidR="00697A58" w:rsidRPr="00215962" w:rsidRDefault="00697A58" w:rsidP="00697A58">
                      <w:pPr>
                        <w:jc w:val="center"/>
                        <w:rPr>
                          <w:rFonts w:ascii="Times New Roman" w:hAnsi="Times New Roman" w:cs="Times New Roman"/>
                          <w:sz w:val="28"/>
                          <w:szCs w:val="28"/>
                        </w:rPr>
                      </w:pPr>
                      <w:r w:rsidRPr="002E629F">
                        <w:rPr>
                          <w:rFonts w:ascii="Times New Roman" w:hAnsi="Times New Roman" w:cs="Times New Roman"/>
                          <w:sz w:val="28"/>
                          <w:szCs w:val="28"/>
                        </w:rPr>
                        <w:t>Internal</w:t>
                      </w:r>
                    </w:p>
                  </w:txbxContent>
                </v:textbox>
                <w10:wrap anchorx="margin"/>
              </v:oval>
            </w:pict>
          </mc:Fallback>
        </mc:AlternateContent>
      </w:r>
    </w:p>
    <w:p w14:paraId="21F50913" w14:textId="77777777" w:rsidR="00697A58" w:rsidRPr="00927D4C" w:rsidRDefault="00697A58" w:rsidP="00697A58">
      <w:pPr>
        <w:spacing w:after="0" w:line="240" w:lineRule="auto"/>
        <w:ind w:firstLine="567"/>
        <w:contextualSpacing/>
        <w:rPr>
          <w:rFonts w:ascii="Times New Roman" w:hAnsi="Times New Roman" w:cs="Times New Roman"/>
        </w:rPr>
      </w:pPr>
    </w:p>
    <w:p w14:paraId="5069D666" w14:textId="77777777" w:rsidR="00697A58" w:rsidRPr="00927D4C" w:rsidRDefault="00697A58" w:rsidP="00697A58">
      <w:pPr>
        <w:spacing w:after="0" w:line="240" w:lineRule="auto"/>
        <w:ind w:firstLine="567"/>
        <w:contextualSpacing/>
        <w:rPr>
          <w:rFonts w:ascii="Times New Roman" w:hAnsi="Times New Roman" w:cs="Times New Roman"/>
        </w:rPr>
      </w:pPr>
    </w:p>
    <w:p w14:paraId="0752DF40" w14:textId="77777777" w:rsidR="00697A58" w:rsidRPr="00927D4C" w:rsidRDefault="00697A58" w:rsidP="00697A58">
      <w:pPr>
        <w:spacing w:after="0" w:line="240" w:lineRule="auto"/>
        <w:ind w:firstLine="567"/>
        <w:contextualSpacing/>
        <w:rPr>
          <w:rFonts w:ascii="Times New Roman" w:hAnsi="Times New Roman" w:cs="Times New Roman"/>
        </w:rPr>
      </w:pPr>
    </w:p>
    <w:p w14:paraId="114B45B6" w14:textId="77777777" w:rsidR="00697A58" w:rsidRPr="00927D4C" w:rsidRDefault="00697A58" w:rsidP="00697A58">
      <w:pPr>
        <w:spacing w:after="0" w:line="240" w:lineRule="auto"/>
        <w:ind w:firstLine="567"/>
        <w:contextualSpacing/>
        <w:rPr>
          <w:rFonts w:ascii="Times New Roman" w:hAnsi="Times New Roman" w:cs="Times New Roman"/>
        </w:rPr>
      </w:pPr>
    </w:p>
    <w:p w14:paraId="0FBE1815" w14:textId="77777777" w:rsidR="00697A58" w:rsidRPr="00927D4C" w:rsidRDefault="00697A58" w:rsidP="00697A58">
      <w:pPr>
        <w:spacing w:after="0" w:line="240" w:lineRule="auto"/>
        <w:ind w:firstLine="567"/>
        <w:contextualSpacing/>
        <w:rPr>
          <w:rFonts w:ascii="Times New Roman" w:hAnsi="Times New Roman" w:cs="Times New Roman"/>
        </w:rPr>
      </w:pPr>
    </w:p>
    <w:p w14:paraId="0AAEA39E" w14:textId="77777777" w:rsidR="00697A58" w:rsidRPr="00927D4C" w:rsidRDefault="00697A58" w:rsidP="00697A58">
      <w:pPr>
        <w:spacing w:after="0" w:line="240" w:lineRule="auto"/>
        <w:ind w:firstLine="567"/>
        <w:contextualSpacing/>
        <w:rPr>
          <w:rFonts w:ascii="Times New Roman" w:hAnsi="Times New Roman" w:cs="Times New Roman"/>
        </w:rPr>
      </w:pPr>
    </w:p>
    <w:p w14:paraId="68C78A89" w14:textId="77777777" w:rsidR="00697A58" w:rsidRPr="00927D4C" w:rsidRDefault="00697A58" w:rsidP="00697A58">
      <w:pPr>
        <w:spacing w:after="0" w:line="240" w:lineRule="auto"/>
        <w:ind w:firstLine="567"/>
        <w:contextualSpacing/>
        <w:rPr>
          <w:rFonts w:ascii="Times New Roman" w:hAnsi="Times New Roman" w:cs="Times New Roman"/>
        </w:rPr>
      </w:pPr>
    </w:p>
    <w:p w14:paraId="4A1A9511" w14:textId="77777777" w:rsidR="00697A58" w:rsidRPr="00927D4C" w:rsidRDefault="00697A58" w:rsidP="00697A58">
      <w:pPr>
        <w:spacing w:after="0" w:line="240" w:lineRule="auto"/>
        <w:ind w:firstLine="567"/>
        <w:contextualSpacing/>
        <w:rPr>
          <w:rFonts w:ascii="Times New Roman" w:hAnsi="Times New Roman" w:cs="Times New Roman"/>
        </w:rPr>
      </w:pPr>
    </w:p>
    <w:p w14:paraId="78D58B35"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40864" behindDoc="0" locked="0" layoutInCell="1" allowOverlap="1" wp14:anchorId="31A617E5" wp14:editId="4BEF7D43">
                <wp:simplePos x="0" y="0"/>
                <wp:positionH relativeFrom="page">
                  <wp:posOffset>6273222</wp:posOffset>
                </wp:positionH>
                <wp:positionV relativeFrom="paragraph">
                  <wp:posOffset>50800</wp:posOffset>
                </wp:positionV>
                <wp:extent cx="1148715" cy="615315"/>
                <wp:effectExtent l="0" t="0" r="13335" b="13335"/>
                <wp:wrapNone/>
                <wp:docPr id="1355259887"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615315"/>
                        </a:xfrm>
                        <a:prstGeom prst="rect">
                          <a:avLst/>
                        </a:prstGeom>
                        <a:solidFill>
                          <a:schemeClr val="lt1"/>
                        </a:solidFill>
                        <a:ln w="6350">
                          <a:solidFill>
                            <a:prstClr val="black"/>
                          </a:solidFill>
                        </a:ln>
                      </wps:spPr>
                      <wps:txbx>
                        <w:txbxContent>
                          <w:p w14:paraId="17DC080E" w14:textId="77777777" w:rsidR="00697A58" w:rsidRPr="00C85838" w:rsidRDefault="00697A58" w:rsidP="00697A58">
                            <w:pPr>
                              <w:spacing w:after="0" w:line="240" w:lineRule="auto"/>
                              <w:rPr>
                                <w:rFonts w:ascii="Times New Roman" w:hAnsi="Times New Roman" w:cs="Times New Roman"/>
                              </w:rPr>
                            </w:pPr>
                          </w:p>
                          <w:p w14:paraId="6F2DB6BB" w14:textId="77777777" w:rsidR="00697A58" w:rsidRPr="00215962" w:rsidRDefault="00697A58" w:rsidP="00697A58">
                            <w:pPr>
                              <w:spacing w:after="0" w:line="240" w:lineRule="auto"/>
                              <w:rPr>
                                <w:rFonts w:ascii="Times New Roman" w:hAnsi="Times New Roman" w:cs="Times New Roman"/>
                              </w:rPr>
                            </w:pPr>
                            <w:r w:rsidRPr="00C85838">
                              <w:rPr>
                                <w:rFonts w:ascii="Times New Roman" w:hAnsi="Times New Roman" w:cs="Times New Roman"/>
                              </w:rPr>
                              <w:t>Bond Issuance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17E5" id="Надпись 140" o:spid="_x0000_s1035" type="#_x0000_t202" style="position:absolute;left:0;text-align:left;margin-left:493.95pt;margin-top:4pt;width:90.45pt;height:48.4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A5RAIAAJwEAAAOAAAAZHJzL2Uyb0RvYy54bWysVE1v2zAMvQ/YfxB0XxynST+MOEWWIsOA&#10;oC2QDj0rshQblUVNUmJnv36U7Hys3WnYRaZE6ol8fPT0vq0V2QvrKtA5TQdDSoTmUFR6m9MfL8sv&#10;t5Q4z3TBFGiR04Nw9H72+dO0MZkYQQmqEJYgiHZZY3Jaem+yJHG8FDVzAzBCo1OCrZnHrd0mhWUN&#10;otcqGQ2H10kDtjAWuHAOTx86J51FfCkF909SOuGJyinm5uNq47oJazKbsmxrmSkr3qfB/iGLmlUa&#10;Hz1BPTDPyM5WH6DqiltwIP2AQ52AlBUXsQasJh2+q2ZdMiNiLUiOMyea3P+D5Y/7tXm2xLdfocUG&#10;xiKcWQF/c8hN0hiX9TGBU5c5jA6FttLW4YslELyI3B5OfIrWEx7Q0vHtTTqhhKPvOp1coR1Az7eN&#10;df6bgJoEI6cW+xUzYPuV813oMSQ85kBVxbJSKm6CRsRCWbJn2F3l0x78jyilSYOPX02GXWmXCAH6&#10;dH+jGH/7iIDJKt0T0dUeWPDtpiVVkdO7cCOcbKA4II8WOok5w5cVwq+Y88/MoqaQIZwT/4SLVIA5&#10;QW9RUoL99bfzEI+tRi8lDWo0p+7njllBifquUQR36XgcRB0348nNCDf20rO59OhdvQAkKsWJNDya&#10;Id6roykt1K84TvPwKrqY5vh2Tv3RXPhucnAcuZjPYxDK2DC/0mvDj/IJtL60r8yavq0eBfEIRzWz&#10;7F13u9jQUg3znQdZxdafWe3pxxGI4unHNczY5T5GnX8qs98AAAD//wMAUEsDBBQABgAIAAAAIQAU&#10;3vHF4QAAAAoBAAAPAAAAZHJzL2Rvd25yZXYueG1sTI/BTsMwEETvSPyDtUjcqFMEJQlxqgqBhIRy&#10;aErVHt3YjqPG6yh22/D3bE9w29GMZucVy8n17KzH0HkUMJ8lwDQ2XnXYCvjefDykwEKUqGTvUQv4&#10;0QGW5e1NIXPlL7jW5zq2jEow5FKAjXHIOQ+N1U6GmR80kmf86GQkObZcjfJC5a7nj0my4E52SB+s&#10;HPSb1c2xPjkBypjN8dl+mvXXzuy31Xu12teVEPd30+oVWNRT/AvDdT5Nh5I2HfwJVWC9gCx9ySgq&#10;ICWkqz9fpMRyoCt5yoCXBf+PUP4CAAD//wMAUEsBAi0AFAAGAAgAAAAhALaDOJL+AAAA4QEAABMA&#10;AAAAAAAAAAAAAAAAAAAAAFtDb250ZW50X1R5cGVzXS54bWxQSwECLQAUAAYACAAAACEAOP0h/9YA&#10;AACUAQAACwAAAAAAAAAAAAAAAAAvAQAAX3JlbHMvLnJlbHNQSwECLQAUAAYACAAAACEApTZAOUQC&#10;AACcBAAADgAAAAAAAAAAAAAAAAAuAgAAZHJzL2Uyb0RvYy54bWxQSwECLQAUAAYACAAAACEAFN7x&#10;xeEAAAAKAQAADwAAAAAAAAAAAAAAAACeBAAAZHJzL2Rvd25yZXYueG1sUEsFBgAAAAAEAAQA8wAA&#10;AKwFAAAAAA==&#10;" fillcolor="white [3201]" strokeweight=".5pt">
                <v:path arrowok="t"/>
                <v:textbox>
                  <w:txbxContent>
                    <w:p w14:paraId="17DC080E" w14:textId="77777777" w:rsidR="00697A58" w:rsidRPr="00C85838" w:rsidRDefault="00697A58" w:rsidP="00697A58">
                      <w:pPr>
                        <w:spacing w:after="0" w:line="240" w:lineRule="auto"/>
                        <w:rPr>
                          <w:rFonts w:ascii="Times New Roman" w:hAnsi="Times New Roman" w:cs="Times New Roman"/>
                        </w:rPr>
                      </w:pPr>
                    </w:p>
                    <w:p w14:paraId="6F2DB6BB" w14:textId="77777777" w:rsidR="00697A58" w:rsidRPr="00215962" w:rsidRDefault="00697A58" w:rsidP="00697A58">
                      <w:pPr>
                        <w:spacing w:after="0" w:line="240" w:lineRule="auto"/>
                        <w:rPr>
                          <w:rFonts w:ascii="Times New Roman" w:hAnsi="Times New Roman" w:cs="Times New Roman"/>
                        </w:rPr>
                      </w:pPr>
                      <w:r w:rsidRPr="00C85838">
                        <w:rPr>
                          <w:rFonts w:ascii="Times New Roman" w:hAnsi="Times New Roman" w:cs="Times New Roman"/>
                        </w:rPr>
                        <w:t>Bond Issuance</w:t>
                      </w:r>
                    </w:p>
                  </w:txbxContent>
                </v:textbox>
                <w10:wrap anchorx="page"/>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37792" behindDoc="0" locked="0" layoutInCell="1" allowOverlap="1" wp14:anchorId="3DA561B6" wp14:editId="0CA24BF3">
                <wp:simplePos x="0" y="0"/>
                <wp:positionH relativeFrom="column">
                  <wp:posOffset>4147298</wp:posOffset>
                </wp:positionH>
                <wp:positionV relativeFrom="paragraph">
                  <wp:posOffset>82256</wp:posOffset>
                </wp:positionV>
                <wp:extent cx="973455" cy="584835"/>
                <wp:effectExtent l="0" t="0" r="17145" b="24765"/>
                <wp:wrapNone/>
                <wp:docPr id="899593350"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584835"/>
                        </a:xfrm>
                        <a:prstGeom prst="rect">
                          <a:avLst/>
                        </a:prstGeom>
                        <a:solidFill>
                          <a:schemeClr val="lt1"/>
                        </a:solidFill>
                        <a:ln w="6350">
                          <a:solidFill>
                            <a:prstClr val="black"/>
                          </a:solidFill>
                        </a:ln>
                      </wps:spPr>
                      <wps:txbx>
                        <w:txbxContent>
                          <w:p w14:paraId="47C8263C" w14:textId="77777777" w:rsidR="00697A58" w:rsidRPr="00C85838" w:rsidRDefault="00697A58" w:rsidP="00697A58">
                            <w:pPr>
                              <w:spacing w:after="0" w:line="240" w:lineRule="auto"/>
                              <w:rPr>
                                <w:rFonts w:ascii="Times New Roman" w:hAnsi="Times New Roman" w:cs="Times New Roman"/>
                              </w:rPr>
                            </w:pPr>
                          </w:p>
                          <w:p w14:paraId="646FA0D7" w14:textId="77777777" w:rsidR="00697A58" w:rsidRPr="00215962" w:rsidRDefault="00697A58" w:rsidP="00697A58">
                            <w:pPr>
                              <w:spacing w:after="0" w:line="240" w:lineRule="auto"/>
                              <w:rPr>
                                <w:rFonts w:ascii="Times New Roman" w:hAnsi="Times New Roman" w:cs="Times New Roman"/>
                              </w:rPr>
                            </w:pPr>
                            <w:r w:rsidRPr="00C85838">
                              <w:rPr>
                                <w:rFonts w:ascii="Times New Roman" w:hAnsi="Times New Roman" w:cs="Times New Roman"/>
                              </w:rPr>
                              <w:t>Bank Loans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561B6" id="Надпись 139" o:spid="_x0000_s1036" type="#_x0000_t202" style="position:absolute;left:0;text-align:left;margin-left:326.55pt;margin-top:6.5pt;width:76.65pt;height:46.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uARQIAAJwEAAAOAAAAZHJzL2Uyb0RvYy54bWysVE1v2zAMvQ/YfxB0X5zPNjXiFFmKDAOC&#10;tkA69KzIUmxUFjVJiZ39+lGy87F2p2EXWRSpJ/Lx0bP7plLkIKwrQWd00OtTIjSHvNS7jP54WX2Z&#10;UuI80zlToEVGj8LR+/nnT7PapGIIBahcWIIg2qW1yWjhvUmTxPFCVMz1wAiNTgm2Yh5Nu0tyy2pE&#10;r1Qy7Pdvkhpsbixw4RyePrROOo/4Ugrun6R0whOVUczNx9XGdRvWZD5j6c4yU5S8S4P9QxYVKzU+&#10;eoZ6YJ6RvS0/QFUlt+BA+h6HKgEpSy5iDVjNoP+umk3BjIi1IDnOnGly/w+WPx425tkS33yFBhsY&#10;i3BmDfzNITdJbVzaxQROXeowOhTaSFuFL5ZA8CJyezzzKRpPOB7e3Y7GkwklHF2T6Xg6mgS+k8tl&#10;Y53/JqAiYZNRi+2KCbDD2vk29BQS3nKgynxVKhWNIBGxVJYcGDZX+UEH/keU0qTO6M1o0m8ru0YI&#10;0Of7W8X420cETFbpjoe29ECCb7YNKXPkKyooHG0hPyKPFlqJOcNXJeKvmfPPzKKmkCGcE/+Ei1SA&#10;SUG3o6QA++tv5yEeW41eSmrUaEbdzz2zghL1XaMI7gbjcRB1NMaT2yEa9tqzvfbofbUEZGqAE2l4&#10;3IZ4r05baaF6xXFahFfRxTTHtzPqT9ulbycHx5GLxSIGoYwN82u9Mfwkn8DrS/PKrOn66lEQj3BS&#10;M0vftbeNDT3VsNh7kGXs/YXVjn8cgaieblzDjF3bMeryU5n/BgAA//8DAFBLAwQUAAYACAAAACEA&#10;HAjd8uEAAAAKAQAADwAAAGRycy9kb3ducmV2LnhtbEyPwU7DMBBE70j8g7VI3KgdSqIqxKkqBBIS&#10;yqEpiB7d2Imjxusodtvw9yynctyZp9mZYj27gZ3NFHqPEpKFAGaw8brHTsLn7u1hBSxEhVoNHo2E&#10;HxNgXd7eFCrX/oJbc65jxygEQ64k2BjHnPPQWONUWPjRIHmtn5yKdE4d15O6ULgb+KMQGXeqR/pg&#10;1WherGmO9clJ0G27O6b2vd1+fLf7r+q12uzrSsr7u3nzDCyaOV5h+KtP1aGkTgd/Qh3YICFLlwmh&#10;ZCxpEwErkT0BO5Ag0gR4WfD/E8pfAAAA//8DAFBLAQItABQABgAIAAAAIQC2gziS/gAAAOEBAAAT&#10;AAAAAAAAAAAAAAAAAAAAAABbQ29udGVudF9UeXBlc10ueG1sUEsBAi0AFAAGAAgAAAAhADj9If/W&#10;AAAAlAEAAAsAAAAAAAAAAAAAAAAALwEAAF9yZWxzLy5yZWxzUEsBAi0AFAAGAAgAAAAhAErgi4BF&#10;AgAAnAQAAA4AAAAAAAAAAAAAAAAALgIAAGRycy9lMm9Eb2MueG1sUEsBAi0AFAAGAAgAAAAhABwI&#10;3fLhAAAACgEAAA8AAAAAAAAAAAAAAAAAnwQAAGRycy9kb3ducmV2LnhtbFBLBQYAAAAABAAEAPMA&#10;AACtBQAAAAA=&#10;" fillcolor="white [3201]" strokeweight=".5pt">
                <v:path arrowok="t"/>
                <v:textbox>
                  <w:txbxContent>
                    <w:p w14:paraId="47C8263C" w14:textId="77777777" w:rsidR="00697A58" w:rsidRPr="00C85838" w:rsidRDefault="00697A58" w:rsidP="00697A58">
                      <w:pPr>
                        <w:spacing w:after="0" w:line="240" w:lineRule="auto"/>
                        <w:rPr>
                          <w:rFonts w:ascii="Times New Roman" w:hAnsi="Times New Roman" w:cs="Times New Roman"/>
                        </w:rPr>
                      </w:pPr>
                    </w:p>
                    <w:p w14:paraId="646FA0D7" w14:textId="77777777" w:rsidR="00697A58" w:rsidRPr="00215962" w:rsidRDefault="00697A58" w:rsidP="00697A58">
                      <w:pPr>
                        <w:spacing w:after="0" w:line="240" w:lineRule="auto"/>
                        <w:rPr>
                          <w:rFonts w:ascii="Times New Roman" w:hAnsi="Times New Roman" w:cs="Times New Roman"/>
                        </w:rPr>
                      </w:pPr>
                      <w:r w:rsidRPr="00C85838">
                        <w:rPr>
                          <w:rFonts w:ascii="Times New Roman" w:hAnsi="Times New Roman" w:cs="Times New Roman"/>
                        </w:rPr>
                        <w:t>Bank Loans</w:t>
                      </w:r>
                    </w:p>
                  </w:txbxContent>
                </v:textbox>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49487208" wp14:editId="7B4B850E">
                <wp:simplePos x="0" y="0"/>
                <wp:positionH relativeFrom="column">
                  <wp:posOffset>2799014</wp:posOffset>
                </wp:positionH>
                <wp:positionV relativeFrom="paragraph">
                  <wp:posOffset>147434</wp:posOffset>
                </wp:positionV>
                <wp:extent cx="1285875" cy="457200"/>
                <wp:effectExtent l="0" t="0" r="28575" b="19050"/>
                <wp:wrapNone/>
                <wp:docPr id="1063078522"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57200"/>
                        </a:xfrm>
                        <a:prstGeom prst="rect">
                          <a:avLst/>
                        </a:prstGeom>
                        <a:solidFill>
                          <a:schemeClr val="lt1"/>
                        </a:solidFill>
                        <a:ln w="6350">
                          <a:solidFill>
                            <a:prstClr val="black"/>
                          </a:solidFill>
                        </a:ln>
                      </wps:spPr>
                      <wps:txbx>
                        <w:txbxContent>
                          <w:p w14:paraId="297A382A" w14:textId="77777777" w:rsidR="00697A58" w:rsidRPr="00B57664" w:rsidRDefault="00697A58" w:rsidP="00697A58">
                            <w:pPr>
                              <w:spacing w:after="0" w:line="240" w:lineRule="auto"/>
                              <w:rPr>
                                <w:rFonts w:ascii="Times New Roman" w:hAnsi="Times New Roman" w:cs="Times New Roman"/>
                                <w:lang w:val="ru-RU"/>
                              </w:rPr>
                            </w:pPr>
                            <w:r w:rsidRPr="00B57664">
                              <w:rPr>
                                <w:rFonts w:ascii="Times New Roman" w:hAnsi="Times New Roman" w:cs="Times New Roman"/>
                                <w:lang w:val="ru-RU"/>
                              </w:rPr>
                              <w:t>Leasing</w:t>
                            </w:r>
                          </w:p>
                          <w:p w14:paraId="50C977DA" w14:textId="77777777" w:rsidR="00697A58" w:rsidRPr="00196716" w:rsidRDefault="00697A58" w:rsidP="00697A58">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7208" id="Надпись 148" o:spid="_x0000_s1037" type="#_x0000_t202" style="position:absolute;left:0;text-align:left;margin-left:220.4pt;margin-top:11.6pt;width:101.25pt;height: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kjRAIAAJ0EAAAOAAAAZHJzL2Uyb0RvYy54bWysVE1vGjEQvVfqf7B8LwsUErpiiSgRVSWU&#10;RCJVzsZrgxWvx7UNu/TXd+xdPpr0VPXitT3jNzNv3uz0rqk0OQjnFZiCDnp9SoThUCqzLeiP5+Wn&#10;CSU+MFMyDUYU9Cg8vZt9/DCtbS6GsANdCkcQxPi8tgXdhWDzLPN8Jyrme2CFQaMEV7GAR7fNSsdq&#10;RK90Nuz3b7IaXGkdcOE93t63RjpL+FIKHh6l9CIQXVDMLaTVpXUT12w2ZfnWMbtTvEuD/UMWFVMG&#10;g56h7llgZO/UO6hKcQceZOhxqDKQUnGRasBqBv031ax3zIpUC5Lj7Zkm//9g+cNhbZ8cCc1XaLCB&#10;qQhvV8BfPXKT1dbnnU/k1OcevWOhjXRV/GIJBB8it8czn6IJhEe04WQ8uR1TwtE2Gt9iwyLh2eW1&#10;dT58E1CRuCmow36lDNhh5UPrenKJwTxoVS6V1ukQNSIW2pEDw+7qMOjA//DShtQFvfk87relXSNE&#10;6PP7jWb89T0CJqtNR0Rbe2QhNJuGqBJLTEHj1QbKIxLpoNWYt3ypEH/FfHhiDkWFFOGghEdcpAZM&#10;CrodJTtwv/52H/2x12ilpEaRFtT/3DMnKNHfDargy2A0iqpOh0QwJe7asrm2mH21AGRqgCNpedri&#10;Yxf0aSsdVC84T/MYFU3McIxd0HDaLkI7OjiPXMznyQl1bFlYmbXlJ/1EXp+bF+Zs19eAiniAk5xZ&#10;/qa9rW/sqYH5PoBUqfcXVjv+cQaSerp5jUN2fU5el7/K7DcAAAD//wMAUEsDBBQABgAIAAAAIQC7&#10;m9RB4QAAAAkBAAAPAAAAZHJzL2Rvd25yZXYueG1sTI9BS8NAFITvgv9heYI3uzFJi8a8lCIKguTQ&#10;VLHHbXY3G5p9G7LbNv5715MehxlmvinXsx3YWU2+d4Rwv0iAKWqd7KlD+Ni93j0A80GQFIMjhfCt&#10;PKyr66tSFNJdaKvOTehYLCFfCAQTwlhw7lujrPALNyqKnnaTFSHKqeNyEpdYbgeeJsmKW9FTXDBi&#10;VM9GtcfmZBGk1rvj0rzp7fuX3n/WL/Vm39SItzfz5glYUHP4C8MvfkSHKjId3ImkZwNCnicRPSCk&#10;WQosBlZ5lgE7IDwuU+BVyf8/qH4AAAD//wMAUEsBAi0AFAAGAAgAAAAhALaDOJL+AAAA4QEAABMA&#10;AAAAAAAAAAAAAAAAAAAAAFtDb250ZW50X1R5cGVzXS54bWxQSwECLQAUAAYACAAAACEAOP0h/9YA&#10;AACUAQAACwAAAAAAAAAAAAAAAAAvAQAAX3JlbHMvLnJlbHNQSwECLQAUAAYACAAAACEAVIqpI0QC&#10;AACdBAAADgAAAAAAAAAAAAAAAAAuAgAAZHJzL2Uyb0RvYy54bWxQSwECLQAUAAYACAAAACEAu5vU&#10;QeEAAAAJAQAADwAAAAAAAAAAAAAAAACeBAAAZHJzL2Rvd25yZXYueG1sUEsFBgAAAAAEAAQA8wAA&#10;AKwFAAAAAA==&#10;" fillcolor="white [3201]" strokeweight=".5pt">
                <v:path arrowok="t"/>
                <v:textbox>
                  <w:txbxContent>
                    <w:p w14:paraId="297A382A" w14:textId="77777777" w:rsidR="00697A58" w:rsidRPr="00B57664" w:rsidRDefault="00697A58" w:rsidP="00697A58">
                      <w:pPr>
                        <w:spacing w:after="0" w:line="240" w:lineRule="auto"/>
                        <w:rPr>
                          <w:rFonts w:ascii="Times New Roman" w:hAnsi="Times New Roman" w:cs="Times New Roman"/>
                          <w:lang w:val="ru-RU"/>
                        </w:rPr>
                      </w:pPr>
                      <w:r w:rsidRPr="00B57664">
                        <w:rPr>
                          <w:rFonts w:ascii="Times New Roman" w:hAnsi="Times New Roman" w:cs="Times New Roman"/>
                          <w:lang w:val="ru-RU"/>
                        </w:rPr>
                        <w:t>Leasing</w:t>
                      </w:r>
                    </w:p>
                    <w:p w14:paraId="50C977DA" w14:textId="77777777" w:rsidR="00697A58" w:rsidRPr="00196716" w:rsidRDefault="00697A58" w:rsidP="00697A58">
                      <w:pPr>
                        <w:spacing w:after="0" w:line="240" w:lineRule="auto"/>
                        <w:rPr>
                          <w:rFonts w:ascii="Times New Roman" w:hAnsi="Times New Roman" w:cs="Times New Roman"/>
                        </w:rPr>
                      </w:pPr>
                    </w:p>
                  </w:txbxContent>
                </v:textbox>
              </v:shape>
            </w:pict>
          </mc:Fallback>
        </mc:AlternateContent>
      </w:r>
    </w:p>
    <w:p w14:paraId="334A6EE2" w14:textId="77777777" w:rsidR="00697A58" w:rsidRPr="00927D4C" w:rsidRDefault="00697A58" w:rsidP="00697A58">
      <w:pPr>
        <w:spacing w:after="0" w:line="240" w:lineRule="auto"/>
        <w:ind w:firstLine="567"/>
        <w:contextualSpacing/>
        <w:rPr>
          <w:rFonts w:ascii="Times New Roman" w:hAnsi="Times New Roman" w:cs="Times New Roman"/>
        </w:rPr>
      </w:pPr>
    </w:p>
    <w:p w14:paraId="498CAD0B"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35744" behindDoc="0" locked="0" layoutInCell="1" allowOverlap="1" wp14:anchorId="1B3C565C" wp14:editId="74C9CD07">
                <wp:simplePos x="0" y="0"/>
                <wp:positionH relativeFrom="margin">
                  <wp:posOffset>1278255</wp:posOffset>
                </wp:positionH>
                <wp:positionV relativeFrom="paragraph">
                  <wp:posOffset>160655</wp:posOffset>
                </wp:positionV>
                <wp:extent cx="1264920" cy="684530"/>
                <wp:effectExtent l="0" t="0" r="11430" b="20320"/>
                <wp:wrapNone/>
                <wp:docPr id="2048235345"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684530"/>
                        </a:xfrm>
                        <a:prstGeom prst="rect">
                          <a:avLst/>
                        </a:prstGeom>
                        <a:solidFill>
                          <a:schemeClr val="lt1"/>
                        </a:solidFill>
                        <a:ln w="6350">
                          <a:solidFill>
                            <a:prstClr val="black"/>
                          </a:solidFill>
                        </a:ln>
                      </wps:spPr>
                      <wps:txbx>
                        <w:txbxContent>
                          <w:p w14:paraId="5C07C2CE"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Government Financing / Subsidies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565C" id="Надпись 137" o:spid="_x0000_s1038" type="#_x0000_t202" style="position:absolute;left:0;text-align:left;margin-left:100.65pt;margin-top:12.65pt;width:99.6pt;height:53.9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f9RgIAAJ0EAAAOAAAAZHJzL2Uyb0RvYy54bWysVE1v2zAMvQ/YfxB0X5ykSdYacYosRYYB&#10;QVsgHXpWZCkRKouapMTufv0o2flou9Owi0yJ5CP5SHp621SaHITzCkxBB70+JcJwKJXZFvTn0/LL&#10;NSU+MFMyDUYU9FV4ejv7/Gla21wMYQe6FI4giPF5bQu6C8HmWeb5TlTM98AKg0oJrmIBr26blY7V&#10;iF7pbNjvT7IaXGkdcOE9vt61SjpL+FIKHh6k9CIQXVDMLaTTpXMTz2w2ZfnWMbtTvEuD/UMWFVMG&#10;g56g7lhgZO/UB6hKcQceZOhxqDKQUnGRasBqBv131ax3zIpUC5Lj7Ykm//9g+f1hbR8dCc03aLCB&#10;qQhvV8BfPHKT1dbnnU3k1OcerWOhjXRV/GIJBB2R29cTn6IJhEe04WR0M0QVR93kejS+SoRnZ2/r&#10;fPguoCJRKKjDfqUM2GHlQ4zP8qNJDOZBq3KptE6XOCNioR05MOyuDoPYTfR4Y6UNqTH41bjflnaJ&#10;EKFP/hvN+MtHBMTTpiOirT2yEJpNQ1QZS4wu8WkD5SsS6aCdMW/5UiH+ivnwyBwOFfKAixIe8JAa&#10;MCnoJEp24H7/7T3aY69RS0mNQ1pQ/2vPnKBE/zA4BTeD0ShOdbqMxl8j1+5Ss7nUmH21AGRqgCtp&#10;eRKjfdBHUTqonnGf5jEqqpjhGLug4SguQrs6uI9czOfJCOfYsrAya8uP8xN5fWqembNdXwNOxD0c&#10;x5nl79rb2saeGpjvA0iVen9mteMfdyA1uNvXuGSX92R1/qvM/gAAAP//AwBQSwMEFAAGAAgAAAAh&#10;AAgOW0HgAAAACgEAAA8AAABkcnMvZG93bnJldi54bWxMj8FOwzAMhu9IvENkJG4s6UrRVJpOEwIJ&#10;CfWwDrQdsyZtqjVO1WRbeXvMCU625U+/Pxfr2Q3sYqbQe5SQLAQwg43XPXYSPndvDytgISrUavBo&#10;JHybAOvy9qZQufZX3JpLHTtGIRhyJcHGOOach8Yap8LCjwZp1/rJqUjj1HE9qSuFu4EvhXjiTvVI&#10;F6wazYs1zak+Owm6bXenzL632499e/iqXqvNoa6kvL+bN8/AopnjHwy/+qQOJTkd/Rl1YIOEpUhS&#10;QqnJqBLwKEQG7EhkmibAy4L/f6H8AQAA//8DAFBLAQItABQABgAIAAAAIQC2gziS/gAAAOEBAAAT&#10;AAAAAAAAAAAAAAAAAAAAAABbQ29udGVudF9UeXBlc10ueG1sUEsBAi0AFAAGAAgAAAAhADj9If/W&#10;AAAAlAEAAAsAAAAAAAAAAAAAAAAALwEAAF9yZWxzLy5yZWxzUEsBAi0AFAAGAAgAAAAhAJ3q5/1G&#10;AgAAnQQAAA4AAAAAAAAAAAAAAAAALgIAAGRycy9lMm9Eb2MueG1sUEsBAi0AFAAGAAgAAAAhAAgO&#10;W0HgAAAACgEAAA8AAAAAAAAAAAAAAAAAoAQAAGRycy9kb3ducmV2LnhtbFBLBQYAAAAABAAEAPMA&#10;AACtBQAAAAA=&#10;" fillcolor="white [3201]" strokeweight=".5pt">
                <v:path arrowok="t"/>
                <v:textbox>
                  <w:txbxContent>
                    <w:p w14:paraId="5C07C2CE"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Government Financing / Subsidies</w:t>
                      </w:r>
                    </w:p>
                  </w:txbxContent>
                </v:textbox>
                <w10:wrap anchorx="margin"/>
              </v:shape>
            </w:pict>
          </mc:Fallback>
        </mc:AlternateContent>
      </w:r>
    </w:p>
    <w:p w14:paraId="34D749C7"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31648" behindDoc="0" locked="0" layoutInCell="1" allowOverlap="1" wp14:anchorId="7CCB7BED" wp14:editId="255E3301">
                <wp:simplePos x="0" y="0"/>
                <wp:positionH relativeFrom="margin">
                  <wp:posOffset>-299085</wp:posOffset>
                </wp:positionH>
                <wp:positionV relativeFrom="paragraph">
                  <wp:posOffset>220980</wp:posOffset>
                </wp:positionV>
                <wp:extent cx="1323975" cy="446405"/>
                <wp:effectExtent l="0" t="0" r="28575" b="10795"/>
                <wp:wrapNone/>
                <wp:docPr id="1638559049"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46405"/>
                        </a:xfrm>
                        <a:prstGeom prst="rect">
                          <a:avLst/>
                        </a:prstGeom>
                        <a:solidFill>
                          <a:schemeClr val="lt1"/>
                        </a:solidFill>
                        <a:ln w="6350">
                          <a:solidFill>
                            <a:prstClr val="black"/>
                          </a:solidFill>
                        </a:ln>
                      </wps:spPr>
                      <wps:txbx>
                        <w:txbxContent>
                          <w:p w14:paraId="30C94628" w14:textId="77777777" w:rsidR="00697A58" w:rsidRPr="00196716" w:rsidRDefault="00697A58" w:rsidP="00697A58">
                            <w:pPr>
                              <w:spacing w:after="0" w:line="240" w:lineRule="auto"/>
                              <w:rPr>
                                <w:rFonts w:ascii="Times New Roman" w:hAnsi="Times New Roman" w:cs="Times New Roman"/>
                              </w:rPr>
                            </w:pPr>
                            <w:r w:rsidRPr="00AC18F8">
                              <w:rPr>
                                <w:rFonts w:ascii="Times New Roman" w:hAnsi="Times New Roman" w:cs="Times New Roman"/>
                              </w:rPr>
                              <w:t>Depreciation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7BED" id="Надпись 144" o:spid="_x0000_s1039" type="#_x0000_t202" style="position:absolute;left:0;text-align:left;margin-left:-23.55pt;margin-top:17.4pt;width:104.25pt;height:35.1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RvRgIAAJ0EAAAOAAAAZHJzL2Uyb0RvYy54bWysVE1v2zAMvQ/YfxB0X+wkTtoacYosRYYB&#10;QVsgHXpWZDk2KouapMTOfv0o2flYu9OwiyyK1BP5+OjZfVtLchDGVqAyOhzElAjFIa/ULqM/XlZf&#10;bimxjqmcSVAio0dh6f3886dZo1MxghJkLgxBEGXTRme0dE6nUWR5KWpmB6CFQmcBpmYOTbOLcsMa&#10;RK9lNIrjadSAybUBLqzF04fOSecBvygEd09FYYUjMqOYmwurCevWr9F8xtKdYbqseJ8G+4csalYp&#10;fPQM9cAcI3tTfYCqK27AQuEGHOoIiqLiItSA1Qzjd9VsSqZFqAXJsfpMk/1/sPzxsNHPhrj2K7TY&#10;wFCE1Wvgbxa5iRpt0z7Gc2pTi9G+0LYwtf9iCQQvIrfHM5+idYR7tPFofHczoYSjL0mmSTzxhEeX&#10;29pY901ATfwmowb7FTJgh7V1XegpxD9mQVb5qpIyGF4jYikNOTDsrnTDHvyPKKlIk9HpeBJ3pV0j&#10;eOjz/a1k/O0jAiYrVU9EV7tnwbXbllS5L9Ff8UdbyI9IpIFOY1bzVYX4a2bdMzMoKqQIB8U94VJI&#10;wKSg31FSgvn1t3Mfj71GLyUNijSj9ueeGUGJ/K5QBXfDJPGqDkYyuRmhYa4922uP2tdLQKaGOJKa&#10;h62Pd/K0LQzUrzhPC/8qupji+HZG3Wm7dN3o4DxysViEINSxZm6tNpqf9ON5fWlfmdF9Xx0q4hFO&#10;cmbpu/Z2sb6nChZ7B0UVen9htecfZyCop59XP2TXdoi6/FXmvwEAAP//AwBQSwMEFAAGAAgAAAAh&#10;ACdVM/fhAAAACgEAAA8AAABkcnMvZG93bnJldi54bWxMj8FOwzAMhu9IvENkJG5bWugGKk2nCYGE&#10;hHpYB2LHrHGaao1TNdlW3p7sNG62/On39xeryfbshKPvHAlI5wkwpMapjloBX9v32TMwHyQp2TtC&#10;Ab/oYVXe3hQyV+5MGzzVoWUxhHwuBZgQhpxz3xi00s/dgBRv2o1WhriOLVejPMdw2/OHJFlyKzuK&#10;H4wc8NVgc6iPVoDSentYmA+9+fzRu+/qrVrv6kqI+7tp/QIs4BSuMFz0ozqU0WnvjqQ86wXMsqc0&#10;ogIes1jhAizTDNg+DskiBV4W/H+F8g8AAP//AwBQSwECLQAUAAYACAAAACEAtoM4kv4AAADhAQAA&#10;EwAAAAAAAAAAAAAAAAAAAAAAW0NvbnRlbnRfVHlwZXNdLnhtbFBLAQItABQABgAIAAAAIQA4/SH/&#10;1gAAAJQBAAALAAAAAAAAAAAAAAAAAC8BAABfcmVscy8ucmVsc1BLAQItABQABgAIAAAAIQAPZkRv&#10;RgIAAJ0EAAAOAAAAAAAAAAAAAAAAAC4CAABkcnMvZTJvRG9jLnhtbFBLAQItABQABgAIAAAAIQAn&#10;VTP34QAAAAoBAAAPAAAAAAAAAAAAAAAAAKAEAABkcnMvZG93bnJldi54bWxQSwUGAAAAAAQABADz&#10;AAAArgUAAAAA&#10;" fillcolor="white [3201]" strokeweight=".5pt">
                <v:path arrowok="t"/>
                <v:textbox>
                  <w:txbxContent>
                    <w:p w14:paraId="30C94628" w14:textId="77777777" w:rsidR="00697A58" w:rsidRPr="00196716" w:rsidRDefault="00697A58" w:rsidP="00697A58">
                      <w:pPr>
                        <w:spacing w:after="0" w:line="240" w:lineRule="auto"/>
                        <w:rPr>
                          <w:rFonts w:ascii="Times New Roman" w:hAnsi="Times New Roman" w:cs="Times New Roman"/>
                        </w:rPr>
                      </w:pPr>
                      <w:r w:rsidRPr="00AC18F8">
                        <w:rPr>
                          <w:rFonts w:ascii="Times New Roman" w:hAnsi="Times New Roman" w:cs="Times New Roman"/>
                        </w:rPr>
                        <w:t>Depreciation</w:t>
                      </w:r>
                    </w:p>
                  </w:txbxContent>
                </v:textbox>
                <w10:wrap anchorx="margin"/>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29D7633D" wp14:editId="4706E5A4">
                <wp:simplePos x="0" y="0"/>
                <wp:positionH relativeFrom="column">
                  <wp:posOffset>2813031</wp:posOffset>
                </wp:positionH>
                <wp:positionV relativeFrom="paragraph">
                  <wp:posOffset>75119</wp:posOffset>
                </wp:positionV>
                <wp:extent cx="1221105" cy="466725"/>
                <wp:effectExtent l="0" t="0" r="17145" b="28575"/>
                <wp:wrapNone/>
                <wp:docPr id="1426551180"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105" cy="466725"/>
                        </a:xfrm>
                        <a:prstGeom prst="rect">
                          <a:avLst/>
                        </a:prstGeom>
                        <a:solidFill>
                          <a:schemeClr val="lt1"/>
                        </a:solidFill>
                        <a:ln w="6350">
                          <a:solidFill>
                            <a:prstClr val="black"/>
                          </a:solidFill>
                        </a:ln>
                      </wps:spPr>
                      <wps:txbx>
                        <w:txbxContent>
                          <w:p w14:paraId="349546E5" w14:textId="77777777" w:rsidR="00697A58" w:rsidRPr="00196716" w:rsidRDefault="00697A58" w:rsidP="00697A58">
                            <w:pPr>
                              <w:spacing w:after="0" w:line="240" w:lineRule="auto"/>
                              <w:rPr>
                                <w:rFonts w:ascii="Times New Roman" w:hAnsi="Times New Roman" w:cs="Times New Roman"/>
                              </w:rPr>
                            </w:pPr>
                            <w:r w:rsidRPr="00B57664">
                              <w:rPr>
                                <w:rFonts w:ascii="Times New Roman" w:hAnsi="Times New Roman" w:cs="Times New Roman"/>
                              </w:rPr>
                              <w:t>Operational</w:t>
                            </w:r>
                            <w:r>
                              <w:rPr>
                                <w:rFonts w:ascii="Times New Roman" w:hAnsi="Times New Roman" w:cs="Times New Roman"/>
                              </w:rPr>
                              <w:t xml:space="preserve"> </w:t>
                            </w:r>
                            <w:r w:rsidRPr="00B57664">
                              <w:rPr>
                                <w:rFonts w:ascii="Times New Roman" w:hAnsi="Times New Roman" w:cs="Times New Roman"/>
                              </w:rPr>
                              <w:t>Leasing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7633D" id="Надпись 138" o:spid="_x0000_s1040" type="#_x0000_t202" style="position:absolute;left:0;text-align:left;margin-left:221.5pt;margin-top:5.9pt;width:96.15pt;height:36.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v+RgIAAJ0EAAAOAAAAZHJzL2Uyb0RvYy54bWysVE1v2zAMvQ/YfxB0X/yxJO2MOEWWIsOA&#10;oC2QDj0rshwblUVNUmJnv36U7Hys3WnYRRZF6ol8fPTsrmskOQhja1A5TUYxJUJxKGq1y+mP59Wn&#10;W0qsY6pgEpTI6VFYejf/+GHW6kykUIEshCEIomzW6pxWzuksiiyvRMPsCLRQ6CzBNMyhaXZRYViL&#10;6I2M0jieRi2YQhvgwlo8ve+ddB7wy1Jw91iWVjgic4q5ubCasG79Gs1nLNsZpquaD2mwf8iiYbXC&#10;R89Q98wxsjf1O6im5gYslG7EoYmgLGsuQg1YTRK/qWZTMS1CLUiO1Wea7P+D5Q+HjX4yxHVfocMG&#10;hiKsXgN/tchN1GqbDTGeU5tZjPaFdqVp/BdLIHgRuT2e+RSdI9yjpWmSxBNKOPrG0+lNOvGER5fb&#10;2lj3TUBD/CanBvsVMmCHtXV96CnEP2ZB1sWqljIYXiNiKQ05MOyudMkA/keUVKTN6fTzJO5Lu0bw&#10;0Of7W8n463sETFaqgYi+ds+C67YdqQssceyv+KMtFEck0kCvMav5qkb8NbPuiRkUFVKEg+IecSkl&#10;YFIw7CipwPz627mPx16jl5IWRZpT+3PPjKBEfleogi/JeOxVHYzx5CZFw1x7ttcetW+WgEwlOJKa&#10;h62Pd/K0LQ00LzhPC/8qupji+HZO3Wm7dP3o4DxysViEINSxZm6tNpqf9ON5fe5emNFDXx0q4gFO&#10;cmbZm/b2sb6nChZ7B2Uden9hdeAfZyCoZ5hXP2TXdoi6/FXmvwEAAP//AwBQSwMEFAAGAAgAAAAh&#10;ABcShF3gAAAACQEAAA8AAABkcnMvZG93bnJldi54bWxMj0FLw0AQhe+C/2EZwZvd1LSlxGxKEQVB&#10;cmiq2OM2O8mGZmdDdtvGf+940tPweI8378s3k+vFBcfQeVIwnyUgkGpvOmoVfOxfH9YgQtRkdO8J&#10;FXxjgE1xe5PrzPgr7fBSxVZwCYVMK7AxDpmUobbodJj5AYm9xo9OR5ZjK82or1zuevmYJCvpdEf8&#10;weoBny3Wp+rsFJim2Z+W9q3ZvX81h8/ypdweqlKp+7tp+wQi4hT/wvA7n6dDwZuO/kwmiF7BYpEy&#10;S2RjzggcWKXLFMRRwZqvLHL5n6D4AQAA//8DAFBLAQItABQABgAIAAAAIQC2gziS/gAAAOEBAAAT&#10;AAAAAAAAAAAAAAAAAAAAAABbQ29udGVudF9UeXBlc10ueG1sUEsBAi0AFAAGAAgAAAAhADj9If/W&#10;AAAAlAEAAAsAAAAAAAAAAAAAAAAALwEAAF9yZWxzLy5yZWxzUEsBAi0AFAAGAAgAAAAhANmui/5G&#10;AgAAnQQAAA4AAAAAAAAAAAAAAAAALgIAAGRycy9lMm9Eb2MueG1sUEsBAi0AFAAGAAgAAAAhABcS&#10;hF3gAAAACQEAAA8AAAAAAAAAAAAAAAAAoAQAAGRycy9kb3ducmV2LnhtbFBLBQYAAAAABAAEAPMA&#10;AACtBQAAAAA=&#10;" fillcolor="white [3201]" strokeweight=".5pt">
                <v:path arrowok="t"/>
                <v:textbox>
                  <w:txbxContent>
                    <w:p w14:paraId="349546E5" w14:textId="77777777" w:rsidR="00697A58" w:rsidRPr="00196716" w:rsidRDefault="00697A58" w:rsidP="00697A58">
                      <w:pPr>
                        <w:spacing w:after="0" w:line="240" w:lineRule="auto"/>
                        <w:rPr>
                          <w:rFonts w:ascii="Times New Roman" w:hAnsi="Times New Roman" w:cs="Times New Roman"/>
                        </w:rPr>
                      </w:pPr>
                      <w:r w:rsidRPr="00B57664">
                        <w:rPr>
                          <w:rFonts w:ascii="Times New Roman" w:hAnsi="Times New Roman" w:cs="Times New Roman"/>
                        </w:rPr>
                        <w:t>Operational</w:t>
                      </w:r>
                      <w:r>
                        <w:rPr>
                          <w:rFonts w:ascii="Times New Roman" w:hAnsi="Times New Roman" w:cs="Times New Roman"/>
                        </w:rPr>
                        <w:t xml:space="preserve"> </w:t>
                      </w:r>
                      <w:r w:rsidRPr="00B57664">
                        <w:rPr>
                          <w:rFonts w:ascii="Times New Roman" w:hAnsi="Times New Roman" w:cs="Times New Roman"/>
                        </w:rPr>
                        <w:t>Leasing</w:t>
                      </w:r>
                    </w:p>
                  </w:txbxContent>
                </v:textbox>
              </v:shape>
            </w:pict>
          </mc:Fallback>
        </mc:AlternateContent>
      </w:r>
    </w:p>
    <w:p w14:paraId="42361569" w14:textId="77777777" w:rsidR="00697A58" w:rsidRPr="00927D4C" w:rsidRDefault="00697A58" w:rsidP="00697A58">
      <w:pPr>
        <w:spacing w:after="0" w:line="240" w:lineRule="auto"/>
        <w:ind w:firstLine="567"/>
        <w:contextualSpacing/>
        <w:rPr>
          <w:rFonts w:ascii="Times New Roman" w:hAnsi="Times New Roman" w:cs="Times New Roman"/>
        </w:rPr>
      </w:pPr>
    </w:p>
    <w:p w14:paraId="2FE026E0" w14:textId="77777777" w:rsidR="00697A58" w:rsidRPr="00927D4C" w:rsidRDefault="00697A58" w:rsidP="00697A58">
      <w:pPr>
        <w:spacing w:after="0" w:line="240" w:lineRule="auto"/>
        <w:ind w:firstLine="567"/>
        <w:contextualSpacing/>
        <w:rPr>
          <w:rFonts w:ascii="Times New Roman" w:hAnsi="Times New Roman" w:cs="Times New Roman"/>
        </w:rPr>
      </w:pPr>
    </w:p>
    <w:p w14:paraId="45402F06" w14:textId="77777777" w:rsidR="00697A58" w:rsidRPr="00927D4C" w:rsidRDefault="00697A58" w:rsidP="00697A58">
      <w:pPr>
        <w:pStyle w:val="BodyText"/>
        <w:ind w:left="0" w:right="-1" w:firstLine="567"/>
        <w:contextualSpacing/>
        <w:jc w:val="center"/>
        <w:rPr>
          <w:lang w:val="en-US"/>
        </w:rPr>
      </w:pPr>
      <w:r w:rsidRPr="00927D4C">
        <w:rPr>
          <w:noProof/>
        </w:rPr>
        <mc:AlternateContent>
          <mc:Choice Requires="wps">
            <w:drawing>
              <wp:anchor distT="0" distB="0" distL="114300" distR="114300" simplePos="0" relativeHeight="251939840" behindDoc="0" locked="0" layoutInCell="1" allowOverlap="1" wp14:anchorId="6EA48D2E" wp14:editId="39C91E4A">
                <wp:simplePos x="0" y="0"/>
                <wp:positionH relativeFrom="column">
                  <wp:posOffset>2813031</wp:posOffset>
                </wp:positionH>
                <wp:positionV relativeFrom="paragraph">
                  <wp:posOffset>27589</wp:posOffset>
                </wp:positionV>
                <wp:extent cx="1285875" cy="752475"/>
                <wp:effectExtent l="0" t="0" r="28575" b="28575"/>
                <wp:wrapNone/>
                <wp:docPr id="24115254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752475"/>
                        </a:xfrm>
                        <a:prstGeom prst="rect">
                          <a:avLst/>
                        </a:prstGeom>
                        <a:solidFill>
                          <a:schemeClr val="lt1"/>
                        </a:solidFill>
                        <a:ln w="6350">
                          <a:solidFill>
                            <a:prstClr val="black"/>
                          </a:solidFill>
                        </a:ln>
                      </wps:spPr>
                      <wps:txbx>
                        <w:txbxContent>
                          <w:p w14:paraId="5DCD9B47" w14:textId="77777777" w:rsidR="00697A58" w:rsidRPr="00215962" w:rsidRDefault="00697A58" w:rsidP="00697A58">
                            <w:pPr>
                              <w:spacing w:after="0" w:line="240" w:lineRule="auto"/>
                              <w:rPr>
                                <w:rFonts w:ascii="Times New Roman" w:hAnsi="Times New Roman" w:cs="Times New Roman"/>
                              </w:rPr>
                            </w:pPr>
                            <w:r w:rsidRPr="00B57664">
                              <w:rPr>
                                <w:rFonts w:ascii="Times New Roman" w:hAnsi="Times New Roman" w:cs="Times New Roman"/>
                              </w:rPr>
                              <w:t>Financial Leasing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8D2E" id="Надпись 136" o:spid="_x0000_s1041" type="#_x0000_t202" style="position:absolute;left:0;text-align:left;margin-left:221.5pt;margin-top:2.15pt;width:101.25pt;height:5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WRAIAAJ0EAAAOAAAAZHJzL2Uyb0RvYy54bWysVE1vGjEQvVfqf7B8LwsUErpiiSgRVSWU&#10;RCJVzsZrgxWvx7UNu/TXd+xdPpr0VPXiHXvGzzNv3uz0rqk0OQjnFZiCDnp9SoThUCqzLeiP5+Wn&#10;CSU+MFMyDUYU9Cg8vZt9/DCtbS6GsANdCkcQxPi8tgXdhWDzLPN8Jyrme2CFQacEV7GAW7fNSsdq&#10;RK90Nuz3b7IaXGkdcOE9nt63TjpL+FIKHh6l9CIQXVDMLaTVpXUT12w2ZfnWMbtTvEuD/UMWFVMG&#10;Hz1D3bPAyN6pd1CV4g48yNDjUGUgpeIi1YDVDPpvqlnvmBWpFiTH2zNN/v/B8ofD2j45Epqv0GAD&#10;UxHeroC/euQmq63Pu5jIqc89RsdCG+mq+MUSCF5Ebo9nPkUTCI9ow8l4cjumhKPvdjwcoR1BL7et&#10;8+GbgIpEo6AO+5UyYIeVD23oKSQ+5kGrcqm0TpuoEbHQjhwYdleHQQf+R5Q2pC7ozedxvy3tGiFC&#10;n+9vNOOv7xEwWW06ItraIwuh2TRElVhiqigebaA8IpEOWo15y5cK8VfMhyfmUFRIEQ5KeMRFasCk&#10;oLMo2YH79bfzGI+9Ri8lNYq0oP7nnjlBif5uUAVfBqNRVHXajMa3Q9y4a8/m2mP21QKQqQGOpOXJ&#10;jPFBn0zpoHrBeZrHV9HFDMe3CxpO5iK0o4PzyMV8noJQx5aFlVlbftJP5PW5eWHOdn0NqIgHOMmZ&#10;5W/a28bGnhqY7wNIlXp/YbXjH2cgqaeb1zhk1/sUdfmrzH4DAAD//wMAUEsDBBQABgAIAAAAIQAa&#10;9DcR4QAAAAkBAAAPAAAAZHJzL2Rvd25yZXYueG1sTI9RS8MwFIXfBf9DuIJvLrVrx6hNxxAFQfqw&#10;TnGPWXPTlDVJabKt/nuvT/p2D+dw7nfKzWwHdsEp9N4JeFwkwNC1XvWuE/Cxf31YAwtROiUH71DA&#10;NwbYVLc3pSyUv7odXprYMSpxoZACTIxjwXloDVoZFn5ER572k5WR5NRxNckrlduBp0my4lb2jj4Y&#10;OeKzwfbUnK0ApfX+lJs3vXv/0ofP+qXeHppaiPu7efsELOIc/8Lwi0/oUBHT0Z+dCmwQkGVL2hLp&#10;WAIjf5XlObAjBdN0Dbwq+f8F1Q8AAAD//wMAUEsBAi0AFAAGAAgAAAAhALaDOJL+AAAA4QEAABMA&#10;AAAAAAAAAAAAAAAAAAAAAFtDb250ZW50X1R5cGVzXS54bWxQSwECLQAUAAYACAAAACEAOP0h/9YA&#10;AACUAQAACwAAAAAAAAAAAAAAAAAvAQAAX3JlbHMvLnJlbHNQSwECLQAUAAYACAAAACEAiP7GVkQC&#10;AACdBAAADgAAAAAAAAAAAAAAAAAuAgAAZHJzL2Uyb0RvYy54bWxQSwECLQAUAAYACAAAACEAGvQ3&#10;EeEAAAAJAQAADwAAAAAAAAAAAAAAAACeBAAAZHJzL2Rvd25yZXYueG1sUEsFBgAAAAAEAAQA8wAA&#10;AKwFAAAAAA==&#10;" fillcolor="white [3201]" strokeweight=".5pt">
                <v:path arrowok="t"/>
                <v:textbox>
                  <w:txbxContent>
                    <w:p w14:paraId="5DCD9B47" w14:textId="77777777" w:rsidR="00697A58" w:rsidRPr="00215962" w:rsidRDefault="00697A58" w:rsidP="00697A58">
                      <w:pPr>
                        <w:spacing w:after="0" w:line="240" w:lineRule="auto"/>
                        <w:rPr>
                          <w:rFonts w:ascii="Times New Roman" w:hAnsi="Times New Roman" w:cs="Times New Roman"/>
                        </w:rPr>
                      </w:pPr>
                      <w:r w:rsidRPr="00B57664">
                        <w:rPr>
                          <w:rFonts w:ascii="Times New Roman" w:hAnsi="Times New Roman" w:cs="Times New Roman"/>
                        </w:rPr>
                        <w:t>Financial Leasing</w:t>
                      </w:r>
                    </w:p>
                  </w:txbxContent>
                </v:textbox>
              </v:shape>
            </w:pict>
          </mc:Fallback>
        </mc:AlternateContent>
      </w:r>
    </w:p>
    <w:p w14:paraId="4A58D63E" w14:textId="77777777" w:rsidR="00697A58" w:rsidRPr="00927D4C" w:rsidRDefault="00697A58" w:rsidP="00697A58">
      <w:pPr>
        <w:pStyle w:val="BodyText"/>
        <w:ind w:left="0" w:right="-1" w:firstLine="567"/>
        <w:contextualSpacing/>
        <w:jc w:val="center"/>
        <w:rPr>
          <w:lang w:val="en-US"/>
        </w:rPr>
      </w:pPr>
      <w:r w:rsidRPr="00927D4C">
        <w:rPr>
          <w:noProof/>
        </w:rPr>
        <mc:AlternateContent>
          <mc:Choice Requires="wps">
            <w:drawing>
              <wp:anchor distT="0" distB="0" distL="114300" distR="114300" simplePos="0" relativeHeight="251932672" behindDoc="0" locked="0" layoutInCell="1" allowOverlap="1" wp14:anchorId="739BCB08" wp14:editId="3AC8DD0E">
                <wp:simplePos x="0" y="0"/>
                <wp:positionH relativeFrom="margin">
                  <wp:posOffset>-289560</wp:posOffset>
                </wp:positionH>
                <wp:positionV relativeFrom="paragraph">
                  <wp:posOffset>271781</wp:posOffset>
                </wp:positionV>
                <wp:extent cx="1285875" cy="381000"/>
                <wp:effectExtent l="0" t="0" r="28575" b="19050"/>
                <wp:wrapNone/>
                <wp:docPr id="1351336813"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381000"/>
                        </a:xfrm>
                        <a:prstGeom prst="rect">
                          <a:avLst/>
                        </a:prstGeom>
                        <a:solidFill>
                          <a:schemeClr val="lt1"/>
                        </a:solidFill>
                        <a:ln w="6350">
                          <a:solidFill>
                            <a:prstClr val="black"/>
                          </a:solidFill>
                        </a:ln>
                      </wps:spPr>
                      <wps:txbx>
                        <w:txbxContent>
                          <w:p w14:paraId="33CAD5B3"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Fund</w:t>
                            </w:r>
                            <w:r>
                              <w:rPr>
                                <w:rFonts w:ascii="Times New Roman" w:hAnsi="Times New Roman"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CB08" id="Надпись 145" o:spid="_x0000_s1042" type="#_x0000_t202" style="position:absolute;left:0;text-align:left;margin-left:-22.8pt;margin-top:21.4pt;width:101.25pt;height:30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HZSQIAAJ0EAAAOAAAAZHJzL2Uyb0RvYy54bWysVE1v2zAMvQ/YfxB0X2ynSZoacYosRYYB&#10;QVsgHXpWZDk2KouapMTOfv0o2flYu9OwiyyK5CP5SHp239aSHISxFaiMJoOYEqE45JXaZfTHy+rL&#10;lBLrmMqZBCUyehSW3s8/f5o1OhVDKEHmwhAEUTZtdEZL53QaRZaXomZ2AFooVBZgauZQNLsoN6xB&#10;9FpGwzieRA2YXBvgwlp8feiUdB7wi0Jw91QUVjgiM4q5uXCacG79Gc1nLN0ZpsuK92mwf8iiZpXC&#10;oGeoB+YY2ZvqA1RdcQMWCjfgUEdQFBUXoQasJonfVbMpmRahFiTH6jNN9v/B8sfDRj8b4tqv0GID&#10;QxFWr4G/WeQmarRNexvPqU0tWvtC28LU/oslEHREbo9nPkXrCPdow+l4ejumhKPuZprEcSA8unhr&#10;Y903ATXxl4wa7FfIgB3W1vn4LD2Z+GAWZJWvKimD4GdELKUhB4bdlS7x3USPP6ykIk1GJzfjuCvt&#10;GsFDn/23kvG3jwiIJ1VPRFe7Z8G125ZUOZY48S7+aQv5EYk00M2Y1XxVIf6aWffMDA4VUoSL4p7w&#10;KCRgUtDfKCnB/Prbu7fHXqOWkgaHNKP2554ZQYn8rnAK7pLRyE91EEbj2yEK5lqzvdaofb0EZCrB&#10;ldQ8XL29k6drYaB+xX1a+KioYopj7Iy603XputXBfeRisQhGOMeaubXaaH6aH8/rS/vKjO776nAi&#10;HuE0zix9197O1vdUwWLvoKhC7y+s9vzjDoQG9/vql+xaDlaXv8r8NwAAAP//AwBQSwMEFAAGAAgA&#10;AAAhAN11s/7hAAAACgEAAA8AAABkcnMvZG93bnJldi54bWxMj8FqwzAQRO+F/oPYQm+J3BCbxrUc&#10;QmmhUHyI05IcFUuyTKyVsZTE/ftuTu1td2eYfVOsJ9ezix5D51HA0zwBprHxqsNWwNfuffYMLESJ&#10;SvYetYAfHWBd3t8VMlf+ilt9qWPLKARDLgXYGIec89BY7WSY+0EjacaPTkZax5arUV4p3PV8kSQZ&#10;d7JD+mDloF+tbk712QlQxuxOqf0w28+9OXxXb9XmUFdCPD5MmxdgUU/xzww3fEKHkpiO/owqsF7A&#10;bJlmZBWwXFCFmyHNVsCONCR04WXB/1cofwEAAP//AwBQSwECLQAUAAYACAAAACEAtoM4kv4AAADh&#10;AQAAEwAAAAAAAAAAAAAAAAAAAAAAW0NvbnRlbnRfVHlwZXNdLnhtbFBLAQItABQABgAIAAAAIQA4&#10;/SH/1gAAAJQBAAALAAAAAAAAAAAAAAAAAC8BAABfcmVscy8ucmVsc1BLAQItABQABgAIAAAAIQCV&#10;TfHZSQIAAJ0EAAAOAAAAAAAAAAAAAAAAAC4CAABkcnMvZTJvRG9jLnhtbFBLAQItABQABgAIAAAA&#10;IQDddbP+4QAAAAoBAAAPAAAAAAAAAAAAAAAAAKMEAABkcnMvZG93bnJldi54bWxQSwUGAAAAAAQA&#10;BADzAAAAsQUAAAAA&#10;" fillcolor="white [3201]" strokeweight=".5pt">
                <v:path arrowok="t"/>
                <v:textbox>
                  <w:txbxContent>
                    <w:p w14:paraId="33CAD5B3"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Fund</w:t>
                      </w:r>
                      <w:r>
                        <w:rPr>
                          <w:rFonts w:ascii="Times New Roman" w:hAnsi="Times New Roman" w:cs="Times New Roman"/>
                        </w:rPr>
                        <w:t>s</w:t>
                      </w:r>
                    </w:p>
                  </w:txbxContent>
                </v:textbox>
                <w10:wrap anchorx="margin"/>
              </v:shape>
            </w:pict>
          </mc:Fallback>
        </mc:AlternateContent>
      </w:r>
    </w:p>
    <w:p w14:paraId="4D1FD2ED" w14:textId="77777777" w:rsidR="00697A58" w:rsidRPr="00927D4C" w:rsidRDefault="00697A58" w:rsidP="00697A58">
      <w:pPr>
        <w:pStyle w:val="BodyText"/>
        <w:ind w:left="0" w:right="-1" w:firstLine="567"/>
        <w:contextualSpacing/>
        <w:jc w:val="center"/>
        <w:rPr>
          <w:lang w:val="en-US"/>
        </w:rPr>
      </w:pPr>
    </w:p>
    <w:p w14:paraId="58EBB619" w14:textId="77777777" w:rsidR="00697A58" w:rsidRPr="00927D4C" w:rsidRDefault="00697A58" w:rsidP="00697A58">
      <w:pPr>
        <w:pStyle w:val="BodyText"/>
        <w:ind w:left="0" w:right="-1" w:firstLine="567"/>
        <w:contextualSpacing/>
        <w:jc w:val="center"/>
        <w:rPr>
          <w:lang w:val="en-US"/>
        </w:rPr>
      </w:pPr>
    </w:p>
    <w:p w14:paraId="65B5BB6A" w14:textId="77777777" w:rsidR="00697A58" w:rsidRPr="00927D4C" w:rsidRDefault="00697A58" w:rsidP="00697A58">
      <w:pPr>
        <w:pStyle w:val="BodyText"/>
        <w:ind w:left="0" w:right="-1" w:firstLine="567"/>
        <w:contextualSpacing/>
        <w:jc w:val="center"/>
        <w:rPr>
          <w:lang w:val="en-US"/>
        </w:rPr>
      </w:pPr>
    </w:p>
    <w:p w14:paraId="07E3C5A7" w14:textId="77777777" w:rsidR="00697A58" w:rsidRPr="00927D4C" w:rsidRDefault="00697A58" w:rsidP="00697A58">
      <w:pPr>
        <w:pStyle w:val="BodyText"/>
        <w:ind w:left="0" w:right="-1" w:firstLine="567"/>
        <w:contextualSpacing/>
        <w:jc w:val="center"/>
        <w:rPr>
          <w:lang w:val="en-US"/>
        </w:rPr>
      </w:pPr>
      <w:r w:rsidRPr="00927D4C">
        <w:rPr>
          <w:noProof/>
        </w:rPr>
        <mc:AlternateContent>
          <mc:Choice Requires="wps">
            <w:drawing>
              <wp:anchor distT="0" distB="0" distL="114300" distR="114300" simplePos="0" relativeHeight="251933696" behindDoc="0" locked="0" layoutInCell="1" allowOverlap="1" wp14:anchorId="46D53256" wp14:editId="7BF8D552">
                <wp:simplePos x="0" y="0"/>
                <wp:positionH relativeFrom="margin">
                  <wp:posOffset>-260985</wp:posOffset>
                </wp:positionH>
                <wp:positionV relativeFrom="paragraph">
                  <wp:posOffset>168910</wp:posOffset>
                </wp:positionV>
                <wp:extent cx="1569720" cy="390525"/>
                <wp:effectExtent l="0" t="0" r="11430" b="28575"/>
                <wp:wrapNone/>
                <wp:docPr id="264085039"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390525"/>
                        </a:xfrm>
                        <a:prstGeom prst="rect">
                          <a:avLst/>
                        </a:prstGeom>
                        <a:solidFill>
                          <a:schemeClr val="lt1"/>
                        </a:solidFill>
                        <a:ln w="6350">
                          <a:solidFill>
                            <a:prstClr val="black"/>
                          </a:solidFill>
                        </a:ln>
                      </wps:spPr>
                      <wps:txbx>
                        <w:txbxContent>
                          <w:p w14:paraId="077504E1"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 xml:space="preserve">Provision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3256" id="Надпись 146" o:spid="_x0000_s1043" type="#_x0000_t202" style="position:absolute;left:0;text-align:left;margin-left:-20.55pt;margin-top:13.3pt;width:123.6pt;height:30.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yWRQIAAJ0EAAAOAAAAZHJzL2Uyb0RvYy54bWysVN9v2jAQfp+0/8Hy+0igQEtEqBgV0yTU&#10;VqJTn43jgFXH59mGhP31Ozvhx9o9TXtxbN/d57vvvsv0vqkUOQjrJOic9nspJUJzKKTe5vTHy/LL&#10;HSXOM10wBVrk9CgcvZ99/jStTSYGsANVCEsQRLusNjndeW+yJHF8JyrmemCERmMJtmIej3abFJbV&#10;iF6pZJCm46QGWxgLXDiHtw+tkc4iflkK7p/K0glPVE4xNx9XG9dNWJPZlGVby8xO8i4N9g9ZVExq&#10;fPQM9cA8I3srP0BVkltwUPoehyqBspRcxBqwmn76rpr1jhkRa0FynDnT5P4fLH88rM2zJb75Cg02&#10;MBbhzAr4m0Nuktq4rPMJnLrMoXcotCltFb5YAsFA5PZ45lM0nvCANhpPbgdo4mi7maSjwSgQnlyi&#10;jXX+m4CKhE1OLfYrZsAOK+db15NLeMyBksVSKhUPQSNioSw5MOyu8v0O/A8vpUmd0/HNKG1Lu0YI&#10;0Of4jWL87SMCJqt0R0Rbe2DBN5uGyAJLvA0h4WoDxRGJtNBqzBm+lIi/Ys4/M4uiQh5wUPwTLqUC&#10;TAq6HSU7sL/+dh/8sddopaRGkebU/dwzKyhR3zWqYNIfDoOq42E4ilzba8vm2qL31QKQqT6OpOFx&#10;i8HWq9O2tFC94jzNw6toYprj2zn1p+3Ct6OD88jFfB6dUMeG+ZVeG37ST+D1pXll1nR99aiIRzjJ&#10;mWXv2tv6hp5qmO89lDL2/sJqxz/OQFRPN69hyK7P0evyV5n9BgAA//8DAFBLAwQUAAYACAAAACEA&#10;qXCV1+AAAAAJAQAADwAAAGRycy9kb3ducmV2LnhtbEyPwUrEMBCG74LvEEbwtpu2aCm102URBUF6&#10;2K7iHrNN0pRtJqXJ7ta3N570ODMf/3x/tVnsyC5q9oMjhHSdAFPUOTlQj/Cxf10VwHwQJMXoSCF8&#10;Kw+b+vamEqV0V9qpSxt6FkPIlwLBhDCVnPvOKCv82k2K4k272YoQx7nnchbXGG5HniVJzq0YKH4w&#10;YlLPRnWn9mwRpNb706N507v3L334bF6a7aFtEO/vlu0TsKCW8AfDr35Uhzo6Hd2ZpGcjwuohTSOK&#10;kOU5sAhkSR4XR4SiSIHXFf/foP4BAAD//wMAUEsBAi0AFAAGAAgAAAAhALaDOJL+AAAA4QEAABMA&#10;AAAAAAAAAAAAAAAAAAAAAFtDb250ZW50X1R5cGVzXS54bWxQSwECLQAUAAYACAAAACEAOP0h/9YA&#10;AACUAQAACwAAAAAAAAAAAAAAAAAvAQAAX3JlbHMvLnJlbHNQSwECLQAUAAYACAAAACEAI21slkUC&#10;AACdBAAADgAAAAAAAAAAAAAAAAAuAgAAZHJzL2Uyb0RvYy54bWxQSwECLQAUAAYACAAAACEAqXCV&#10;1+AAAAAJAQAADwAAAAAAAAAAAAAAAACfBAAAZHJzL2Rvd25yZXYueG1sUEsFBgAAAAAEAAQA8wAA&#10;AKwFAAAAAA==&#10;" fillcolor="white [3201]" strokeweight=".5pt">
                <v:path arrowok="t"/>
                <v:textbox>
                  <w:txbxContent>
                    <w:p w14:paraId="077504E1" w14:textId="77777777" w:rsidR="00697A58" w:rsidRPr="00196716" w:rsidRDefault="00697A58" w:rsidP="00697A58">
                      <w:pPr>
                        <w:spacing w:after="0" w:line="240" w:lineRule="auto"/>
                        <w:rPr>
                          <w:rFonts w:ascii="Times New Roman" w:hAnsi="Times New Roman" w:cs="Times New Roman"/>
                        </w:rPr>
                      </w:pPr>
                      <w:r w:rsidRPr="00C30437">
                        <w:rPr>
                          <w:rFonts w:ascii="Times New Roman" w:hAnsi="Times New Roman" w:cs="Times New Roman"/>
                        </w:rPr>
                        <w:t xml:space="preserve">Provision </w:t>
                      </w:r>
                    </w:p>
                  </w:txbxContent>
                </v:textbox>
                <w10:wrap anchorx="margin"/>
              </v:shape>
            </w:pict>
          </mc:Fallback>
        </mc:AlternateContent>
      </w:r>
    </w:p>
    <w:p w14:paraId="4822399C" w14:textId="77777777" w:rsidR="00697A58" w:rsidRPr="00927D4C" w:rsidRDefault="00697A58" w:rsidP="00697A58">
      <w:pPr>
        <w:pStyle w:val="BodyText"/>
        <w:ind w:left="0" w:right="-1" w:firstLine="567"/>
        <w:contextualSpacing/>
        <w:jc w:val="center"/>
        <w:rPr>
          <w:lang w:val="en-US"/>
        </w:rPr>
      </w:pPr>
    </w:p>
    <w:p w14:paraId="6408FA60" w14:textId="77777777" w:rsidR="00697A58" w:rsidRPr="00927D4C" w:rsidRDefault="00697A58" w:rsidP="00697A58">
      <w:pPr>
        <w:pStyle w:val="BodyText"/>
        <w:ind w:left="0" w:right="-1" w:firstLine="567"/>
        <w:contextualSpacing/>
        <w:jc w:val="center"/>
        <w:rPr>
          <w:lang w:val="en-US"/>
        </w:rPr>
      </w:pPr>
    </w:p>
    <w:p w14:paraId="477A1382" w14:textId="77777777" w:rsidR="00697A58" w:rsidRPr="00927D4C" w:rsidRDefault="00697A58" w:rsidP="00697A58">
      <w:pPr>
        <w:pStyle w:val="BodyText"/>
        <w:ind w:left="0" w:right="-1" w:firstLine="567"/>
        <w:contextualSpacing/>
        <w:jc w:val="center"/>
        <w:rPr>
          <w:lang w:val="en-US"/>
        </w:rPr>
      </w:pPr>
    </w:p>
    <w:p w14:paraId="314B4BE0" w14:textId="77777777" w:rsidR="00697A58" w:rsidRPr="00927D4C" w:rsidRDefault="00697A58" w:rsidP="00697A58">
      <w:pPr>
        <w:pStyle w:val="BodyText"/>
        <w:ind w:left="0" w:right="-1" w:firstLine="567"/>
        <w:contextualSpacing/>
        <w:jc w:val="center"/>
        <w:rPr>
          <w:lang w:val="en-US"/>
        </w:rPr>
      </w:pPr>
    </w:p>
    <w:p w14:paraId="30AAAE90" w14:textId="77777777" w:rsidR="00697A58" w:rsidRPr="00927D4C" w:rsidRDefault="00697A58" w:rsidP="00697A58">
      <w:pPr>
        <w:pStyle w:val="BodyText"/>
        <w:ind w:left="0" w:right="-1" w:firstLine="567"/>
        <w:contextualSpacing/>
        <w:jc w:val="center"/>
        <w:rPr>
          <w:lang w:val="en-US"/>
        </w:rPr>
      </w:pPr>
      <w:r w:rsidRPr="00927D4C">
        <w:rPr>
          <w:lang w:val="en-US"/>
        </w:rPr>
        <w:t>Figure 3 - Financing Instruments for Airline Operation</w:t>
      </w:r>
    </w:p>
    <w:p w14:paraId="1EF78A27" w14:textId="77777777" w:rsidR="00697A58" w:rsidRPr="00927D4C" w:rsidRDefault="00697A58" w:rsidP="00697A58">
      <w:pPr>
        <w:pStyle w:val="BodyText"/>
        <w:ind w:left="0" w:right="-1" w:firstLine="567"/>
        <w:contextualSpacing/>
        <w:rPr>
          <w:sz w:val="20"/>
          <w:szCs w:val="20"/>
          <w:lang w:val="en-US"/>
        </w:rPr>
      </w:pPr>
    </w:p>
    <w:p w14:paraId="197BCAB8" w14:textId="77777777" w:rsidR="00697A58" w:rsidRPr="00927D4C" w:rsidRDefault="00697A58" w:rsidP="00697A58">
      <w:pPr>
        <w:pStyle w:val="BodyText"/>
        <w:ind w:left="0" w:right="-1" w:firstLine="567"/>
        <w:contextualSpacing/>
        <w:rPr>
          <w:lang w:val="en-US"/>
        </w:rPr>
      </w:pPr>
      <w:r w:rsidRPr="00927D4C">
        <w:rPr>
          <w:lang w:val="en-US"/>
        </w:rPr>
        <w:t>Note: Source [19]</w:t>
      </w:r>
    </w:p>
    <w:p w14:paraId="3D1CB26F" w14:textId="77777777" w:rsidR="00697A58" w:rsidRPr="00927D4C" w:rsidRDefault="00697A58" w:rsidP="00697A58">
      <w:pPr>
        <w:pStyle w:val="BodyText"/>
        <w:ind w:left="0" w:right="-1" w:firstLine="567"/>
        <w:contextualSpacing/>
        <w:jc w:val="center"/>
        <w:rPr>
          <w:rFonts w:eastAsia="ArialMT"/>
          <w:lang w:val="x-none"/>
        </w:rPr>
      </w:pPr>
    </w:p>
    <w:p w14:paraId="10F63201"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 xml:space="preserve">The types of financing resources and their source that promote the growth of </w:t>
      </w:r>
      <w:r w:rsidRPr="00927D4C">
        <w:rPr>
          <w:rFonts w:eastAsia="ArialMT"/>
          <w:lang w:val="x-none"/>
        </w:rPr>
        <w:lastRenderedPageBreak/>
        <w:t>several types according to Figure 3 source of financing for airlines can be divided into internal and external.</w:t>
      </w:r>
    </w:p>
    <w:p w14:paraId="4FE9167F"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Financial resources, in business, refers to the source of financing for international business that are used to acquire assets and perform the operations provided for by different types of aviation operations.</w:t>
      </w:r>
    </w:p>
    <w:p w14:paraId="3C10E093"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The funds and resources of a company that an aviation company can restrain from its activities is an internal source of financing. This market funding stream enables it to fund operating expenses, maintenance expenses and capacity development without independent debt or equity financing.</w:t>
      </w:r>
    </w:p>
    <w:p w14:paraId="6E844A74"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Factoring: at the junction of external and internal sources of financing - replenishment of working capital at the moment of assignment of contractual requirements. Specialized factoring companies provide for such financing, so it is possible to consider such factoring. Since factoring is the transfer of obligations under a contract, it can be viewed as a form of financing utilizing internal resources. In this process, a business transforms one asset type—accounts receivable—into what is referred to as cash.</w:t>
      </w:r>
    </w:p>
    <w:p w14:paraId="64294949" w14:textId="77777777" w:rsidR="00697A58" w:rsidRPr="00927D4C" w:rsidRDefault="00697A58" w:rsidP="00697A58">
      <w:pPr>
        <w:pStyle w:val="BodyText"/>
        <w:ind w:left="0" w:right="-1" w:firstLine="567"/>
        <w:contextualSpacing/>
        <w:jc w:val="both"/>
        <w:rPr>
          <w:lang w:val="en-US"/>
        </w:rPr>
      </w:pPr>
      <w:r w:rsidRPr="00927D4C">
        <w:rPr>
          <w:rFonts w:eastAsia="ArialMT"/>
          <w:lang w:val="x-none"/>
        </w:rPr>
        <w:t>The main sources of financing for airlines (Figure 4):</w:t>
      </w:r>
      <w:r w:rsidRPr="00927D4C">
        <w:rPr>
          <w:noProof/>
          <w:lang w:eastAsia="ru-RU"/>
        </w:rPr>
        <w:drawing>
          <wp:inline distT="0" distB="0" distL="0" distR="0" wp14:anchorId="141CA0F4" wp14:editId="2957755A">
            <wp:extent cx="6142223" cy="2294626"/>
            <wp:effectExtent l="38100" t="0" r="49530" b="0"/>
            <wp:docPr id="212883563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ED6D2F" w14:textId="77777777" w:rsidR="00697A58" w:rsidRPr="00927D4C" w:rsidRDefault="00697A58" w:rsidP="00697A58">
      <w:pPr>
        <w:pStyle w:val="BodyText"/>
        <w:ind w:left="0" w:right="-1" w:firstLine="567"/>
        <w:contextualSpacing/>
        <w:jc w:val="center"/>
        <w:rPr>
          <w:lang w:val="en-US"/>
        </w:rPr>
      </w:pPr>
      <w:r w:rsidRPr="00927D4C">
        <w:rPr>
          <w:lang w:val="en-US"/>
        </w:rPr>
        <w:t>Figure 4 - Key Internal Sources of Financing for Airlines</w:t>
      </w:r>
    </w:p>
    <w:p w14:paraId="15825AA0" w14:textId="77777777" w:rsidR="00697A58" w:rsidRPr="00927D4C" w:rsidRDefault="00697A58" w:rsidP="00697A58">
      <w:pPr>
        <w:pStyle w:val="BodyText"/>
        <w:ind w:left="0" w:right="-1" w:firstLine="567"/>
        <w:contextualSpacing/>
        <w:rPr>
          <w:sz w:val="20"/>
          <w:szCs w:val="20"/>
          <w:lang w:val="en-US"/>
        </w:rPr>
      </w:pPr>
    </w:p>
    <w:p w14:paraId="44DB6898" w14:textId="77777777" w:rsidR="00697A58" w:rsidRPr="00927D4C" w:rsidRDefault="00697A58" w:rsidP="00697A58">
      <w:pPr>
        <w:pStyle w:val="BodyText"/>
        <w:ind w:left="0" w:right="-1" w:firstLine="567"/>
        <w:contextualSpacing/>
        <w:rPr>
          <w:lang w:val="en-US"/>
        </w:rPr>
      </w:pPr>
      <w:r w:rsidRPr="00927D4C">
        <w:rPr>
          <w:lang w:val="en-US"/>
        </w:rPr>
        <w:t>Note: Compiled by the author based on source [21]</w:t>
      </w:r>
    </w:p>
    <w:p w14:paraId="30485919" w14:textId="77777777" w:rsidR="00697A58" w:rsidRPr="00927D4C" w:rsidRDefault="00697A58" w:rsidP="00697A58">
      <w:pPr>
        <w:pStyle w:val="BodyText"/>
        <w:ind w:left="0" w:right="-1" w:firstLine="567"/>
        <w:contextualSpacing/>
        <w:jc w:val="center"/>
        <w:rPr>
          <w:lang w:val="en-US"/>
        </w:rPr>
      </w:pPr>
    </w:p>
    <w:p w14:paraId="628EF1AA" w14:textId="77777777"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r w:rsidRPr="00927D4C">
        <w:rPr>
          <w:rFonts w:ascii="Times New Roman" w:eastAsia="ArialMT" w:hAnsi="Times New Roman" w:cs="Times New Roman"/>
          <w:sz w:val="28"/>
          <w:szCs w:val="28"/>
        </w:rPr>
        <w:t>1) Sales revenue. For airlines, the primary revenue source comes from ticket sales and related services. The cash flow generated by successful sales will serve to meet the operating expenses, as well as guarantee a profit for the business.</w:t>
      </w:r>
    </w:p>
    <w:p w14:paraId="20DA01F1" w14:textId="77777777"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r w:rsidRPr="00927D4C">
        <w:rPr>
          <w:rFonts w:ascii="Times New Roman" w:eastAsia="ArialMT" w:hAnsi="Times New Roman" w:cs="Times New Roman"/>
          <w:sz w:val="28"/>
          <w:szCs w:val="28"/>
        </w:rPr>
        <w:t>2) Dividends. If the airline is a public company, it can pay dividends to shareholders. Dividends are part of the company's earnings given to the shareholders.</w:t>
      </w:r>
    </w:p>
    <w:p w14:paraId="668945B4" w14:textId="77777777"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r w:rsidRPr="00927D4C">
        <w:rPr>
          <w:rFonts w:ascii="Times New Roman" w:eastAsia="ArialMT" w:hAnsi="Times New Roman" w:cs="Times New Roman"/>
          <w:sz w:val="28"/>
          <w:szCs w:val="28"/>
        </w:rPr>
        <w:t>3) Use of capital well. By effectively managing its capital, the airline can leverage the use of its own funds, minimizing the necessity for external funding.</w:t>
      </w:r>
    </w:p>
    <w:p w14:paraId="3B43EB59" w14:textId="77777777"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r w:rsidRPr="00927D4C">
        <w:rPr>
          <w:rFonts w:ascii="Times New Roman" w:eastAsia="ArialMT" w:hAnsi="Times New Roman" w:cs="Times New Roman"/>
          <w:sz w:val="28"/>
          <w:szCs w:val="28"/>
        </w:rPr>
        <w:t>A. The main sources of internal financing sources for airlines are the airline itself, which implies investing financial resources through the equity structure. It consists of authorized capital, additional capital, and retained earnings.</w:t>
      </w:r>
    </w:p>
    <w:p w14:paraId="37A890D2" w14:textId="595D8812"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r w:rsidRPr="00927D4C">
        <w:rPr>
          <w:rFonts w:ascii="Times New Roman" w:eastAsia="ArialMT" w:hAnsi="Times New Roman" w:cs="Times New Roman"/>
          <w:sz w:val="28"/>
          <w:szCs w:val="28"/>
        </w:rPr>
        <w:t xml:space="preserve">These elements which are constituents of an airline internal funds, are classified in different forms of capital table </w:t>
      </w:r>
      <w:r w:rsidR="00F36696" w:rsidRPr="00927D4C">
        <w:rPr>
          <w:rFonts w:ascii="Times New Roman" w:eastAsia="ArialMT" w:hAnsi="Times New Roman" w:cs="Times New Roman"/>
          <w:sz w:val="28"/>
          <w:szCs w:val="28"/>
        </w:rPr>
        <w:t>1</w:t>
      </w:r>
      <w:r w:rsidRPr="00927D4C">
        <w:rPr>
          <w:rFonts w:ascii="Times New Roman" w:eastAsia="ArialMT" w:hAnsi="Times New Roman" w:cs="Times New Roman"/>
          <w:sz w:val="28"/>
          <w:szCs w:val="28"/>
        </w:rPr>
        <w:t xml:space="preserve"> [20].</w:t>
      </w:r>
    </w:p>
    <w:p w14:paraId="58C899CF" w14:textId="77777777" w:rsidR="00697A58" w:rsidRPr="00927D4C" w:rsidRDefault="00697A58" w:rsidP="00697A58">
      <w:pPr>
        <w:spacing w:after="0" w:line="240" w:lineRule="auto"/>
        <w:ind w:firstLine="567"/>
        <w:contextualSpacing/>
        <w:jc w:val="both"/>
        <w:rPr>
          <w:rFonts w:ascii="Times New Roman" w:eastAsia="ArialMT" w:hAnsi="Times New Roman" w:cs="Times New Roman"/>
          <w:sz w:val="28"/>
          <w:szCs w:val="28"/>
        </w:rPr>
      </w:pPr>
    </w:p>
    <w:p w14:paraId="22C18C0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Table 1 - Types of capital forming the equity capital of airlines</w:t>
      </w:r>
    </w:p>
    <w:p w14:paraId="76254BEB" w14:textId="77777777" w:rsidR="00697A58" w:rsidRPr="00927D4C" w:rsidRDefault="00697A58" w:rsidP="00697A58">
      <w:pPr>
        <w:spacing w:after="0" w:line="240" w:lineRule="auto"/>
        <w:ind w:firstLine="567"/>
        <w:contextualSpacing/>
        <w:jc w:val="both"/>
        <w:rPr>
          <w:rFonts w:ascii="Times New Roman" w:hAnsi="Times New Roman" w:cs="Times New Roman"/>
          <w:spacing w:val="-2"/>
          <w:sz w:val="28"/>
          <w:szCs w:val="28"/>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662"/>
      </w:tblGrid>
      <w:tr w:rsidR="00697A58" w:rsidRPr="00927D4C" w14:paraId="5FD6C723" w14:textId="77777777" w:rsidTr="00025E91">
        <w:trPr>
          <w:trHeight w:val="85"/>
        </w:trPr>
        <w:tc>
          <w:tcPr>
            <w:tcW w:w="2694" w:type="dxa"/>
          </w:tcPr>
          <w:p w14:paraId="0FDE67BE" w14:textId="77777777" w:rsidR="00697A58" w:rsidRPr="00927D4C" w:rsidRDefault="00697A58" w:rsidP="00025E91">
            <w:pPr>
              <w:pStyle w:val="TableParagraph"/>
              <w:ind w:firstLine="567"/>
              <w:contextualSpacing/>
              <w:jc w:val="center"/>
              <w:rPr>
                <w:lang w:val="en-US"/>
              </w:rPr>
            </w:pPr>
          </w:p>
          <w:p w14:paraId="623E90C1" w14:textId="77777777" w:rsidR="00697A58" w:rsidRPr="00927D4C" w:rsidRDefault="00697A58" w:rsidP="00025E91">
            <w:pPr>
              <w:pStyle w:val="TableParagraph"/>
              <w:ind w:firstLine="567"/>
              <w:contextualSpacing/>
              <w:jc w:val="center"/>
              <w:rPr>
                <w:lang w:val="x-none"/>
              </w:rPr>
            </w:pPr>
            <w:r w:rsidRPr="00927D4C">
              <w:rPr>
                <w:lang w:val="x-none"/>
              </w:rPr>
              <w:t>Types</w:t>
            </w:r>
          </w:p>
          <w:p w14:paraId="154426D0" w14:textId="77777777" w:rsidR="00697A58" w:rsidRPr="00927D4C" w:rsidRDefault="00697A58" w:rsidP="00025E91">
            <w:pPr>
              <w:pStyle w:val="TableParagraph"/>
              <w:ind w:firstLine="567"/>
              <w:contextualSpacing/>
              <w:jc w:val="center"/>
            </w:pPr>
          </w:p>
        </w:tc>
        <w:tc>
          <w:tcPr>
            <w:tcW w:w="6662" w:type="dxa"/>
          </w:tcPr>
          <w:p w14:paraId="7291C636" w14:textId="77777777" w:rsidR="00697A58" w:rsidRPr="00927D4C" w:rsidRDefault="00697A58" w:rsidP="00025E91">
            <w:pPr>
              <w:pStyle w:val="TableParagraph"/>
              <w:ind w:firstLine="567"/>
              <w:contextualSpacing/>
              <w:jc w:val="center"/>
              <w:rPr>
                <w:b/>
                <w:bCs/>
                <w:spacing w:val="-2"/>
                <w:lang w:val="en-US"/>
              </w:rPr>
            </w:pPr>
          </w:p>
          <w:p w14:paraId="5D6DFEDA" w14:textId="77777777" w:rsidR="00697A58" w:rsidRPr="00927D4C" w:rsidRDefault="00697A58" w:rsidP="00025E91">
            <w:pPr>
              <w:pStyle w:val="TableParagraph"/>
              <w:ind w:firstLine="567"/>
              <w:contextualSpacing/>
              <w:jc w:val="center"/>
              <w:rPr>
                <w:lang w:val="en-US"/>
              </w:rPr>
            </w:pPr>
            <w:r w:rsidRPr="00927D4C">
              <w:rPr>
                <w:spacing w:val="-2"/>
              </w:rPr>
              <w:t>Characteristics</w:t>
            </w:r>
          </w:p>
        </w:tc>
      </w:tr>
      <w:tr w:rsidR="00697A58" w:rsidRPr="00927D4C" w14:paraId="29B25F99" w14:textId="77777777" w:rsidTr="00025E91">
        <w:trPr>
          <w:trHeight w:val="2030"/>
        </w:trPr>
        <w:tc>
          <w:tcPr>
            <w:tcW w:w="2694" w:type="dxa"/>
          </w:tcPr>
          <w:p w14:paraId="4DA270AA" w14:textId="77777777" w:rsidR="00697A58" w:rsidRPr="00927D4C" w:rsidRDefault="00697A58" w:rsidP="00025E91">
            <w:pPr>
              <w:pStyle w:val="TableParagraph"/>
              <w:ind w:firstLine="567"/>
              <w:contextualSpacing/>
            </w:pPr>
            <w:r w:rsidRPr="00927D4C">
              <w:t>1) Charter Capital</w:t>
            </w:r>
          </w:p>
        </w:tc>
        <w:tc>
          <w:tcPr>
            <w:tcW w:w="6662" w:type="dxa"/>
          </w:tcPr>
          <w:p w14:paraId="6BC919A0" w14:textId="77777777" w:rsidR="00697A58" w:rsidRPr="00927D4C" w:rsidRDefault="00697A58" w:rsidP="00025E91">
            <w:pPr>
              <w:pStyle w:val="TableParagraph"/>
              <w:ind w:firstLine="567"/>
              <w:contextualSpacing/>
              <w:rPr>
                <w:lang w:val="en-US"/>
              </w:rPr>
            </w:pPr>
            <w:r w:rsidRPr="00927D4C">
              <w:rPr>
                <w:lang w:val="en-US"/>
              </w:rPr>
              <w:t>The authorized capital is the minimum amount of assets that an airline must hold which is established to protect the creditors. The airline's authorized capital system is formed depending on organizational and legal state and normally consists of:</w:t>
            </w:r>
          </w:p>
          <w:p w14:paraId="1CE8F03C" w14:textId="77777777" w:rsidR="00697A58" w:rsidRPr="00927D4C" w:rsidRDefault="00697A58" w:rsidP="00025E91">
            <w:pPr>
              <w:pStyle w:val="TableParagraph"/>
              <w:ind w:firstLine="567"/>
              <w:contextualSpacing/>
              <w:rPr>
                <w:lang w:val="en-US"/>
              </w:rPr>
            </w:pPr>
            <w:r w:rsidRPr="00927D4C">
              <w:rPr>
                <w:lang w:val="en-US"/>
              </w:rPr>
              <w:t>• Partnership and LLC: Capital contributed from the participants or members.</w:t>
            </w:r>
          </w:p>
          <w:p w14:paraId="2F54F0DC" w14:textId="77777777" w:rsidR="00697A58" w:rsidRPr="00927D4C" w:rsidRDefault="00697A58" w:rsidP="00025E91">
            <w:pPr>
              <w:pStyle w:val="TableParagraph"/>
              <w:ind w:firstLine="567"/>
              <w:contextualSpacing/>
              <w:rPr>
                <w:lang w:val="en-US"/>
              </w:rPr>
            </w:pPr>
            <w:r w:rsidRPr="00927D4C">
              <w:rPr>
                <w:lang w:val="en-US"/>
              </w:rPr>
              <w:t>• For JSCs: Nominal value of issued shares.</w:t>
            </w:r>
          </w:p>
          <w:p w14:paraId="68A8F133" w14:textId="77777777" w:rsidR="00697A58" w:rsidRPr="00927D4C" w:rsidRDefault="00697A58" w:rsidP="00025E91">
            <w:pPr>
              <w:pStyle w:val="TableParagraph"/>
              <w:ind w:firstLine="567"/>
              <w:contextualSpacing/>
              <w:rPr>
                <w:lang w:val="en-US"/>
              </w:rPr>
            </w:pPr>
            <w:r w:rsidRPr="00927D4C">
              <w:rPr>
                <w:lang w:val="en-US"/>
              </w:rPr>
              <w:t>• For Production Cooperatives or Artels — Contributions in the form of property shares from the members.</w:t>
            </w:r>
          </w:p>
          <w:p w14:paraId="343A2418" w14:textId="77777777" w:rsidR="00697A58" w:rsidRPr="00927D4C" w:rsidRDefault="00697A58" w:rsidP="00025E91">
            <w:pPr>
              <w:pStyle w:val="TableParagraph"/>
              <w:ind w:firstLine="567"/>
              <w:contextualSpacing/>
              <w:rPr>
                <w:lang w:val="en-US"/>
              </w:rPr>
            </w:pPr>
            <w:r w:rsidRPr="00927D4C">
              <w:rPr>
                <w:lang w:val="en-US"/>
              </w:rPr>
              <w:t>• For State-Owned Enterprises: Funds granted administration of a government authority or a local self-governing body.</w:t>
            </w:r>
          </w:p>
          <w:p w14:paraId="35877C25" w14:textId="77777777" w:rsidR="00697A58" w:rsidRPr="00927D4C" w:rsidRDefault="00697A58" w:rsidP="00025E91">
            <w:pPr>
              <w:pStyle w:val="TableParagraph"/>
              <w:tabs>
                <w:tab w:val="left" w:pos="211"/>
              </w:tabs>
              <w:ind w:right="718" w:firstLine="567"/>
              <w:contextualSpacing/>
              <w:rPr>
                <w:lang w:val="en-US"/>
              </w:rPr>
            </w:pPr>
            <w:r w:rsidRPr="00927D4C">
              <w:rPr>
                <w:lang w:val="en-US"/>
              </w:rPr>
              <w:t>These funds serve as the foundation for the financial stability and legal compliance of the airline, highlighting its ability to meet its obligations and continue its operations.</w:t>
            </w:r>
          </w:p>
        </w:tc>
      </w:tr>
      <w:tr w:rsidR="00697A58" w:rsidRPr="00927D4C" w14:paraId="67503765" w14:textId="77777777" w:rsidTr="00025E91">
        <w:trPr>
          <w:trHeight w:val="828"/>
        </w:trPr>
        <w:tc>
          <w:tcPr>
            <w:tcW w:w="2694" w:type="dxa"/>
          </w:tcPr>
          <w:p w14:paraId="3B0A475A" w14:textId="77777777" w:rsidR="00697A58" w:rsidRPr="00927D4C" w:rsidRDefault="00697A58" w:rsidP="00025E91">
            <w:pPr>
              <w:pStyle w:val="TableParagraph"/>
              <w:ind w:right="560" w:firstLine="567"/>
              <w:contextualSpacing/>
              <w:rPr>
                <w:lang w:val="en-US"/>
              </w:rPr>
            </w:pPr>
          </w:p>
          <w:p w14:paraId="14600836" w14:textId="77777777" w:rsidR="00697A58" w:rsidRPr="00927D4C" w:rsidRDefault="00697A58" w:rsidP="00025E91">
            <w:pPr>
              <w:pStyle w:val="TableParagraph"/>
              <w:ind w:right="560" w:firstLine="567"/>
              <w:contextualSpacing/>
            </w:pPr>
            <w:r w:rsidRPr="00927D4C">
              <w:t>2) Additional Capital</w:t>
            </w:r>
          </w:p>
        </w:tc>
        <w:tc>
          <w:tcPr>
            <w:tcW w:w="6662" w:type="dxa"/>
          </w:tcPr>
          <w:p w14:paraId="4327C227" w14:textId="77777777" w:rsidR="00697A58" w:rsidRPr="00927D4C" w:rsidRDefault="00697A58" w:rsidP="00025E91">
            <w:pPr>
              <w:pStyle w:val="TableParagraph"/>
              <w:ind w:firstLine="567"/>
              <w:contextualSpacing/>
              <w:rPr>
                <w:lang w:val="en-US"/>
              </w:rPr>
            </w:pPr>
            <w:r w:rsidRPr="00927D4C">
              <w:rPr>
                <w:lang w:val="en-US"/>
              </w:rPr>
              <w:t>It corresponds to the amount before the revaluation of the noncurrent assets of the airline, made in accordance with the established procedure and the gratuitous assets received and other similar amounts</w:t>
            </w:r>
            <w:r w:rsidRPr="00927D4C">
              <w:rPr>
                <w:lang w:val="x-none"/>
              </w:rPr>
              <w:t>.</w:t>
            </w:r>
          </w:p>
        </w:tc>
      </w:tr>
      <w:tr w:rsidR="00697A58" w:rsidRPr="00927D4C" w14:paraId="50154676" w14:textId="77777777" w:rsidTr="00025E91">
        <w:trPr>
          <w:trHeight w:val="827"/>
        </w:trPr>
        <w:tc>
          <w:tcPr>
            <w:tcW w:w="2694" w:type="dxa"/>
          </w:tcPr>
          <w:p w14:paraId="0B6A06BF" w14:textId="77777777" w:rsidR="00697A58" w:rsidRPr="00927D4C" w:rsidRDefault="00697A58" w:rsidP="00025E91">
            <w:pPr>
              <w:pStyle w:val="TableParagraph"/>
              <w:ind w:right="704" w:firstLine="567"/>
              <w:contextualSpacing/>
            </w:pPr>
            <w:r w:rsidRPr="00927D4C">
              <w:t>3) Reserve Capital</w:t>
            </w:r>
          </w:p>
        </w:tc>
        <w:tc>
          <w:tcPr>
            <w:tcW w:w="6662" w:type="dxa"/>
          </w:tcPr>
          <w:p w14:paraId="7D9173D2" w14:textId="77777777" w:rsidR="00697A58" w:rsidRPr="00927D4C" w:rsidRDefault="00697A58" w:rsidP="00025E91">
            <w:pPr>
              <w:pStyle w:val="TableParagraph"/>
              <w:ind w:firstLine="567"/>
              <w:contextualSpacing/>
              <w:jc w:val="both"/>
              <w:rPr>
                <w:lang w:val="en-US"/>
              </w:rPr>
            </w:pPr>
            <w:r w:rsidRPr="00927D4C">
              <w:rPr>
                <w:lang w:val="en-US"/>
              </w:rPr>
              <w:t xml:space="preserve">Its foundation complies with legal norms to serve as security for both unproductive losses and damages that have befallen the airline, as well as dividends to agents </w:t>
            </w:r>
            <w:proofErr w:type="gramStart"/>
            <w:r w:rsidRPr="00927D4C">
              <w:rPr>
                <w:lang w:val="en-US"/>
              </w:rPr>
              <w:t>in the event that</w:t>
            </w:r>
            <w:proofErr w:type="gramEnd"/>
            <w:r w:rsidRPr="00927D4C">
              <w:rPr>
                <w:lang w:val="en-US"/>
              </w:rPr>
              <w:t xml:space="preserve"> the profit for the reporting year is less than, or nonexistent for the given purposes.</w:t>
            </w:r>
          </w:p>
        </w:tc>
      </w:tr>
      <w:tr w:rsidR="00697A58" w:rsidRPr="00927D4C" w14:paraId="756713E1" w14:textId="77777777" w:rsidTr="00025E91">
        <w:trPr>
          <w:trHeight w:val="1034"/>
        </w:trPr>
        <w:tc>
          <w:tcPr>
            <w:tcW w:w="2694" w:type="dxa"/>
          </w:tcPr>
          <w:p w14:paraId="5B3CEA6B" w14:textId="77777777" w:rsidR="00697A58" w:rsidRPr="00927D4C" w:rsidRDefault="00697A58" w:rsidP="00025E91">
            <w:pPr>
              <w:pStyle w:val="TableParagraph"/>
              <w:ind w:firstLine="567"/>
              <w:contextualSpacing/>
              <w:rPr>
                <w:lang w:val="en-US"/>
              </w:rPr>
            </w:pPr>
          </w:p>
          <w:p w14:paraId="4AF9E4A3" w14:textId="77777777" w:rsidR="00697A58" w:rsidRPr="00927D4C" w:rsidRDefault="00697A58" w:rsidP="00025E91">
            <w:pPr>
              <w:pStyle w:val="TableParagraph"/>
              <w:ind w:firstLine="567"/>
              <w:contextualSpacing/>
            </w:pPr>
            <w:r w:rsidRPr="00927D4C">
              <w:t>4) Reserve Funds</w:t>
            </w:r>
          </w:p>
        </w:tc>
        <w:tc>
          <w:tcPr>
            <w:tcW w:w="6662" w:type="dxa"/>
          </w:tcPr>
          <w:p w14:paraId="6FC50BEA" w14:textId="77777777" w:rsidR="00697A58" w:rsidRPr="00927D4C" w:rsidRDefault="00697A58" w:rsidP="00025E91">
            <w:pPr>
              <w:pStyle w:val="TableParagraph"/>
              <w:ind w:right="94" w:firstLine="567"/>
              <w:contextualSpacing/>
              <w:jc w:val="both"/>
              <w:rPr>
                <w:lang w:val="en-US"/>
              </w:rPr>
            </w:pPr>
            <w:r w:rsidRPr="00927D4C">
              <w:rPr>
                <w:lang w:val="x-none"/>
              </w:rPr>
              <w:t>These reserves are meant to cover accrued expenses, payables, and provisions, such as doubtful debts (airlines), undeclared vacation payments, annual performance bonuses, expected repair costs of the airline' fixed assets, etc.</w:t>
            </w:r>
          </w:p>
        </w:tc>
      </w:tr>
      <w:tr w:rsidR="00697A58" w:rsidRPr="00927D4C" w14:paraId="2BFAF676" w14:textId="77777777" w:rsidTr="00025E91">
        <w:trPr>
          <w:trHeight w:val="414"/>
        </w:trPr>
        <w:tc>
          <w:tcPr>
            <w:tcW w:w="2694" w:type="dxa"/>
          </w:tcPr>
          <w:p w14:paraId="0E7292F5" w14:textId="77777777" w:rsidR="00697A58" w:rsidRPr="00927D4C" w:rsidRDefault="00697A58" w:rsidP="00025E91">
            <w:pPr>
              <w:pStyle w:val="TableParagraph"/>
              <w:ind w:firstLine="567"/>
              <w:contextualSpacing/>
            </w:pPr>
            <w:r w:rsidRPr="00927D4C">
              <w:t>5) Accumulation Funds</w:t>
            </w:r>
          </w:p>
        </w:tc>
        <w:tc>
          <w:tcPr>
            <w:tcW w:w="6662" w:type="dxa"/>
          </w:tcPr>
          <w:p w14:paraId="5C7C69FD" w14:textId="77777777" w:rsidR="00697A58" w:rsidRPr="00927D4C" w:rsidRDefault="00697A58" w:rsidP="00025E91">
            <w:pPr>
              <w:pStyle w:val="TableParagraph"/>
              <w:ind w:firstLine="567"/>
              <w:contextualSpacing/>
              <w:rPr>
                <w:spacing w:val="-2"/>
                <w:lang w:val="en-US"/>
              </w:rPr>
            </w:pPr>
            <w:r w:rsidRPr="00927D4C">
              <w:rPr>
                <w:spacing w:val="-2"/>
                <w:lang w:val="en-US"/>
              </w:rPr>
              <w:t>Funds allocated for financing the airline's capital investment projects.</w:t>
            </w:r>
          </w:p>
        </w:tc>
      </w:tr>
      <w:tr w:rsidR="00697A58" w:rsidRPr="00927D4C" w14:paraId="69B71C74" w14:textId="77777777" w:rsidTr="00025E91">
        <w:trPr>
          <w:trHeight w:val="621"/>
        </w:trPr>
        <w:tc>
          <w:tcPr>
            <w:tcW w:w="2694" w:type="dxa"/>
          </w:tcPr>
          <w:p w14:paraId="55CDE7C1" w14:textId="77777777" w:rsidR="00697A58" w:rsidRPr="00927D4C" w:rsidRDefault="00697A58" w:rsidP="00025E91">
            <w:pPr>
              <w:pStyle w:val="TableParagraph"/>
              <w:ind w:firstLine="567"/>
              <w:contextualSpacing/>
            </w:pPr>
            <w:r w:rsidRPr="00927D4C">
              <w:t>6) Targeted Financing and Receipts</w:t>
            </w:r>
          </w:p>
        </w:tc>
        <w:tc>
          <w:tcPr>
            <w:tcW w:w="6662" w:type="dxa"/>
          </w:tcPr>
          <w:p w14:paraId="5740BD9D" w14:textId="77777777" w:rsidR="00697A58" w:rsidRPr="00927D4C" w:rsidRDefault="00697A58" w:rsidP="00025E91">
            <w:pPr>
              <w:pStyle w:val="TableParagraph"/>
              <w:tabs>
                <w:tab w:val="left" w:pos="1316"/>
                <w:tab w:val="left" w:pos="1961"/>
                <w:tab w:val="left" w:pos="3506"/>
              </w:tabs>
              <w:ind w:right="102" w:firstLine="567"/>
              <w:contextualSpacing/>
              <w:rPr>
                <w:lang w:val="en-US"/>
              </w:rPr>
            </w:pPr>
            <w:r w:rsidRPr="00927D4C">
              <w:rPr>
                <w:lang w:val="en-US"/>
              </w:rPr>
              <w:t>An amount of money granted to an airline by a government or sponsor to enable the execution of specific targeted actions.</w:t>
            </w:r>
          </w:p>
        </w:tc>
      </w:tr>
      <w:tr w:rsidR="00697A58" w:rsidRPr="00927D4C" w14:paraId="3C051F43" w14:textId="77777777" w:rsidTr="00025E91">
        <w:trPr>
          <w:trHeight w:val="412"/>
        </w:trPr>
        <w:tc>
          <w:tcPr>
            <w:tcW w:w="2694" w:type="dxa"/>
          </w:tcPr>
          <w:p w14:paraId="30CB87FA" w14:textId="77777777" w:rsidR="00697A58" w:rsidRPr="00927D4C" w:rsidRDefault="00697A58" w:rsidP="00025E91">
            <w:pPr>
              <w:pStyle w:val="TableParagraph"/>
              <w:ind w:firstLine="567"/>
              <w:contextualSpacing/>
            </w:pPr>
            <w:r w:rsidRPr="00927D4C">
              <w:t>7) Lease Obligations</w:t>
            </w:r>
          </w:p>
        </w:tc>
        <w:tc>
          <w:tcPr>
            <w:tcW w:w="6662" w:type="dxa"/>
          </w:tcPr>
          <w:p w14:paraId="0B2C42A3" w14:textId="77777777" w:rsidR="00697A58" w:rsidRPr="00927D4C" w:rsidRDefault="00697A58" w:rsidP="00025E91">
            <w:pPr>
              <w:pStyle w:val="TableParagraph"/>
              <w:ind w:firstLine="567"/>
              <w:contextualSpacing/>
              <w:rPr>
                <w:lang w:val="en-US"/>
              </w:rPr>
            </w:pPr>
            <w:r w:rsidRPr="00927D4C">
              <w:rPr>
                <w:lang w:val="en-US"/>
              </w:rPr>
              <w:t>Lease obligations are the payment commitments for usage of leased assets like aircraft under either operating or financial lease agreements.</w:t>
            </w:r>
          </w:p>
        </w:tc>
      </w:tr>
      <w:tr w:rsidR="00697A58" w:rsidRPr="00927D4C" w14:paraId="1433256E" w14:textId="77777777" w:rsidTr="00025E91">
        <w:trPr>
          <w:trHeight w:val="621"/>
        </w:trPr>
        <w:tc>
          <w:tcPr>
            <w:tcW w:w="2694" w:type="dxa"/>
          </w:tcPr>
          <w:p w14:paraId="2B8D2216" w14:textId="77777777" w:rsidR="00697A58" w:rsidRPr="00927D4C" w:rsidRDefault="00697A58" w:rsidP="00025E91">
            <w:pPr>
              <w:pStyle w:val="TableParagraph"/>
              <w:ind w:right="101" w:firstLine="567"/>
              <w:contextualSpacing/>
            </w:pPr>
            <w:r w:rsidRPr="00927D4C">
              <w:t>8) Retained Earnings</w:t>
            </w:r>
          </w:p>
        </w:tc>
        <w:tc>
          <w:tcPr>
            <w:tcW w:w="6662" w:type="dxa"/>
          </w:tcPr>
          <w:p w14:paraId="60616A2D" w14:textId="77777777" w:rsidR="00697A58" w:rsidRPr="00927D4C" w:rsidRDefault="00697A58" w:rsidP="00025E91">
            <w:pPr>
              <w:pStyle w:val="TableParagraph"/>
              <w:ind w:right="99" w:firstLine="567"/>
              <w:contextualSpacing/>
              <w:jc w:val="both"/>
              <w:rPr>
                <w:lang w:val="en-US"/>
              </w:rPr>
            </w:pPr>
            <w:r w:rsidRPr="00927D4C">
              <w:rPr>
                <w:lang w:val="en-US"/>
              </w:rPr>
              <w:t>It is the earnings retained by an airline after paying dividends to shareholders and settling outstanding liabilities.</w:t>
            </w:r>
          </w:p>
        </w:tc>
      </w:tr>
      <w:tr w:rsidR="00697A58" w:rsidRPr="00927D4C" w14:paraId="6BE93CF3" w14:textId="77777777" w:rsidTr="00025E91">
        <w:trPr>
          <w:trHeight w:val="414"/>
        </w:trPr>
        <w:tc>
          <w:tcPr>
            <w:tcW w:w="2694" w:type="dxa"/>
          </w:tcPr>
          <w:p w14:paraId="092FA1B7" w14:textId="77777777" w:rsidR="00697A58" w:rsidRPr="00927D4C" w:rsidRDefault="00697A58" w:rsidP="00025E91">
            <w:pPr>
              <w:pStyle w:val="TableParagraph"/>
              <w:ind w:firstLine="567"/>
              <w:contextualSpacing/>
            </w:pPr>
            <w:r w:rsidRPr="00927D4C">
              <w:t>9) Depreciation Deductions</w:t>
            </w:r>
          </w:p>
        </w:tc>
        <w:tc>
          <w:tcPr>
            <w:tcW w:w="6662" w:type="dxa"/>
          </w:tcPr>
          <w:p w14:paraId="035B982A" w14:textId="77777777" w:rsidR="00697A58" w:rsidRPr="00927D4C" w:rsidRDefault="00697A58" w:rsidP="00025E91">
            <w:pPr>
              <w:pStyle w:val="TableParagraph"/>
              <w:ind w:firstLine="567"/>
              <w:contextualSpacing/>
              <w:rPr>
                <w:lang w:val="en-US"/>
              </w:rPr>
            </w:pPr>
            <w:r w:rsidRPr="00927D4C">
              <w:rPr>
                <w:lang w:val="en-US"/>
              </w:rPr>
              <w:t>A portion of the airline's revenue typically allocated to accumulation funds, repair reserves, and other similar purposes.</w:t>
            </w:r>
          </w:p>
        </w:tc>
      </w:tr>
      <w:tr w:rsidR="00697A58" w:rsidRPr="00927D4C" w14:paraId="0071A77D" w14:textId="77777777" w:rsidTr="00025E91">
        <w:trPr>
          <w:trHeight w:val="329"/>
        </w:trPr>
        <w:tc>
          <w:tcPr>
            <w:tcW w:w="9356" w:type="dxa"/>
            <w:gridSpan w:val="2"/>
          </w:tcPr>
          <w:p w14:paraId="6DD4313B" w14:textId="77777777" w:rsidR="00697A58" w:rsidRPr="00927D4C" w:rsidRDefault="00697A58" w:rsidP="00025E91">
            <w:pPr>
              <w:pStyle w:val="TableParagraph"/>
              <w:ind w:firstLine="567"/>
              <w:contextualSpacing/>
              <w:rPr>
                <w:lang w:val="en-US"/>
              </w:rPr>
            </w:pPr>
            <w:r w:rsidRPr="00927D4C">
              <w:rPr>
                <w:lang w:val="en-US"/>
              </w:rPr>
              <w:t>Note: Compiled based on Source [20].</w:t>
            </w:r>
          </w:p>
        </w:tc>
      </w:tr>
    </w:tbl>
    <w:p w14:paraId="23330E0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ArialMT" w:hAnsi="Times New Roman" w:cs="Times New Roman"/>
          <w:sz w:val="28"/>
          <w:szCs w:val="28"/>
        </w:rPr>
      </w:pPr>
    </w:p>
    <w:p w14:paraId="78AEBF91" w14:textId="77777777" w:rsidR="00697A58" w:rsidRPr="00927D4C" w:rsidRDefault="00697A58" w:rsidP="00697A58">
      <w:pPr>
        <w:pStyle w:val="BodyText"/>
        <w:ind w:left="0" w:right="-1" w:firstLine="567"/>
        <w:contextualSpacing/>
        <w:jc w:val="both"/>
        <w:rPr>
          <w:rFonts w:eastAsia="ArialMT"/>
          <w:lang w:val="en-US"/>
        </w:rPr>
      </w:pPr>
      <w:r w:rsidRPr="00927D4C">
        <w:rPr>
          <w:rFonts w:eastAsia="ArialMT"/>
          <w:lang w:val="en-US"/>
        </w:rPr>
        <w:t>4) Cost Optimization. Airlines can increase profitability and manage costs through streamlining business processes and reducing expenses on their own end.</w:t>
      </w:r>
    </w:p>
    <w:p w14:paraId="62F827E1" w14:textId="77777777" w:rsidR="00697A58" w:rsidRPr="00927D4C" w:rsidRDefault="00697A58" w:rsidP="00697A58">
      <w:pPr>
        <w:pStyle w:val="BodyText"/>
        <w:ind w:left="0" w:right="-1" w:firstLine="567"/>
        <w:contextualSpacing/>
        <w:jc w:val="both"/>
        <w:rPr>
          <w:rFonts w:eastAsia="ArialMT"/>
          <w:lang w:val="en-US"/>
        </w:rPr>
      </w:pPr>
      <w:r w:rsidRPr="00927D4C">
        <w:rPr>
          <w:rFonts w:eastAsia="ArialMT"/>
          <w:lang w:val="en-US"/>
        </w:rPr>
        <w:t>5) Internal Reserves. An example would be airlines making internal reserves or funds to cover unexpected expenses, maintenance and modernization of the fleet.</w:t>
      </w:r>
    </w:p>
    <w:p w14:paraId="651ED141" w14:textId="77777777" w:rsidR="00697A58" w:rsidRPr="00927D4C" w:rsidRDefault="00697A58" w:rsidP="00697A58">
      <w:pPr>
        <w:pStyle w:val="BodyText"/>
        <w:ind w:left="0" w:right="-1" w:firstLine="567"/>
        <w:contextualSpacing/>
        <w:jc w:val="both"/>
        <w:rPr>
          <w:rFonts w:eastAsia="ArialMT"/>
          <w:lang w:val="en-US"/>
        </w:rPr>
      </w:pPr>
      <w:r w:rsidRPr="00927D4C">
        <w:rPr>
          <w:rFonts w:eastAsia="ArialMT"/>
          <w:lang w:val="en-US"/>
        </w:rPr>
        <w:t xml:space="preserve">6) Long-Term Investments. Investments a company makes in new technology, equipment, or marketing are considered long-term sources of income, as they improve </w:t>
      </w:r>
      <w:r w:rsidRPr="00927D4C">
        <w:rPr>
          <w:rFonts w:eastAsia="ArialMT"/>
          <w:lang w:val="en-US"/>
        </w:rPr>
        <w:lastRenderedPageBreak/>
        <w:t>the company’s financial position.</w:t>
      </w:r>
    </w:p>
    <w:p w14:paraId="6A4EA7BE" w14:textId="77777777" w:rsidR="00697A58" w:rsidRPr="00927D4C" w:rsidRDefault="00697A58" w:rsidP="00697A58">
      <w:pPr>
        <w:pStyle w:val="BodyText"/>
        <w:ind w:left="0" w:right="-1" w:firstLine="567"/>
        <w:contextualSpacing/>
        <w:jc w:val="both"/>
        <w:rPr>
          <w:rFonts w:eastAsia="ArialMT"/>
          <w:lang w:val="en-US"/>
        </w:rPr>
      </w:pPr>
      <w:r w:rsidRPr="00927D4C">
        <w:rPr>
          <w:rFonts w:eastAsia="ArialMT"/>
          <w:lang w:val="en-US"/>
        </w:rPr>
        <w:t>7) Efficient Use of Assets. Improving the usage of assets like the whole fleet of the aircraft can increase a company's efficiency and profitability, thereby increasing internal financial resources.</w:t>
      </w:r>
    </w:p>
    <w:p w14:paraId="66860AE6" w14:textId="77777777" w:rsidR="00697A58" w:rsidRPr="00927D4C" w:rsidRDefault="00697A58" w:rsidP="00697A58">
      <w:pPr>
        <w:pStyle w:val="BodyText"/>
        <w:ind w:left="0" w:right="-1" w:firstLine="567"/>
        <w:contextualSpacing/>
        <w:jc w:val="both"/>
        <w:rPr>
          <w:rFonts w:eastAsia="ArialMT"/>
          <w:lang w:val="en-US"/>
        </w:rPr>
      </w:pPr>
      <w:r w:rsidRPr="00927D4C">
        <w:rPr>
          <w:rFonts w:eastAsia="ArialMT"/>
          <w:lang w:val="en-US"/>
        </w:rPr>
        <w:t>The types of external financing instruments (sources) used by the airlines are as follows:</w:t>
      </w:r>
    </w:p>
    <w:p w14:paraId="3F5D0274"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1) raised funds:</w:t>
      </w:r>
    </w:p>
    <w:p w14:paraId="6E34015E" w14:textId="77777777" w:rsidR="00697A58" w:rsidRPr="00927D4C" w:rsidRDefault="00697A58">
      <w:pPr>
        <w:pStyle w:val="BodyText"/>
        <w:numPr>
          <w:ilvl w:val="0"/>
          <w:numId w:val="6"/>
        </w:numPr>
        <w:ind w:left="0" w:right="-1" w:firstLine="567"/>
        <w:contextualSpacing/>
        <w:jc w:val="both"/>
        <w:rPr>
          <w:rFonts w:eastAsia="ArialMT"/>
          <w:lang w:val="x-none"/>
        </w:rPr>
      </w:pPr>
      <w:r w:rsidRPr="00927D4C">
        <w:rPr>
          <w:rFonts w:eastAsia="ArialMT"/>
          <w:lang w:val="x-none"/>
        </w:rPr>
        <w:t>additional share issue,</w:t>
      </w:r>
    </w:p>
    <w:p w14:paraId="5C255C32" w14:textId="77777777" w:rsidR="00697A58" w:rsidRPr="00927D4C" w:rsidRDefault="00697A58">
      <w:pPr>
        <w:pStyle w:val="BodyText"/>
        <w:numPr>
          <w:ilvl w:val="0"/>
          <w:numId w:val="6"/>
        </w:numPr>
        <w:ind w:left="0" w:right="-1" w:firstLine="567"/>
        <w:contextualSpacing/>
        <w:jc w:val="both"/>
        <w:rPr>
          <w:rFonts w:eastAsia="ArialMT"/>
          <w:lang w:val="x-none"/>
        </w:rPr>
      </w:pPr>
      <w:r w:rsidRPr="00927D4C">
        <w:rPr>
          <w:rFonts w:eastAsia="ArialMT"/>
          <w:lang w:val="x-none"/>
        </w:rPr>
        <w:t>government financing / subsidies</w:t>
      </w:r>
    </w:p>
    <w:p w14:paraId="204EDD7B"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2) borrowed funds</w:t>
      </w:r>
    </w:p>
    <w:p w14:paraId="0C938011" w14:textId="77777777" w:rsidR="00697A58" w:rsidRPr="00927D4C" w:rsidRDefault="00697A58">
      <w:pPr>
        <w:pStyle w:val="BodyText"/>
        <w:numPr>
          <w:ilvl w:val="0"/>
          <w:numId w:val="5"/>
        </w:numPr>
        <w:ind w:left="0" w:right="-1" w:firstLine="567"/>
        <w:contextualSpacing/>
        <w:jc w:val="both"/>
        <w:rPr>
          <w:rFonts w:eastAsia="ArialMT"/>
          <w:lang w:val="x-none"/>
        </w:rPr>
      </w:pPr>
      <w:r w:rsidRPr="00927D4C">
        <w:rPr>
          <w:rFonts w:eastAsia="ArialMT"/>
          <w:lang w:val="x-none"/>
        </w:rPr>
        <w:t>bank loans,</w:t>
      </w:r>
    </w:p>
    <w:p w14:paraId="11A4D17D" w14:textId="77777777" w:rsidR="00697A58" w:rsidRPr="00927D4C" w:rsidRDefault="00697A58">
      <w:pPr>
        <w:pStyle w:val="BodyText"/>
        <w:numPr>
          <w:ilvl w:val="0"/>
          <w:numId w:val="5"/>
        </w:numPr>
        <w:ind w:left="0" w:right="-1" w:firstLine="567"/>
        <w:contextualSpacing/>
        <w:jc w:val="both"/>
        <w:rPr>
          <w:rFonts w:eastAsia="ArialMT"/>
          <w:lang w:val="x-none"/>
        </w:rPr>
      </w:pPr>
      <w:r w:rsidRPr="00927D4C">
        <w:rPr>
          <w:rFonts w:eastAsia="ArialMT"/>
          <w:lang w:val="x-none"/>
        </w:rPr>
        <w:t>aircraft leasing,</w:t>
      </w:r>
    </w:p>
    <w:p w14:paraId="7B055C8F" w14:textId="77777777" w:rsidR="00697A58" w:rsidRPr="00927D4C" w:rsidRDefault="00697A58">
      <w:pPr>
        <w:pStyle w:val="BodyText"/>
        <w:numPr>
          <w:ilvl w:val="0"/>
          <w:numId w:val="5"/>
        </w:numPr>
        <w:ind w:left="0" w:right="-1" w:firstLine="567"/>
        <w:contextualSpacing/>
        <w:jc w:val="both"/>
        <w:rPr>
          <w:rFonts w:eastAsia="ArialMT"/>
          <w:lang w:val="x-none"/>
        </w:rPr>
      </w:pPr>
      <w:r w:rsidRPr="00927D4C">
        <w:rPr>
          <w:rFonts w:eastAsia="ArialMT"/>
          <w:lang w:val="x-none"/>
        </w:rPr>
        <w:t>issue of airline bonds</w:t>
      </w:r>
    </w:p>
    <w:p w14:paraId="17BCC3FA"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I. Raised funds of airlines</w:t>
      </w:r>
    </w:p>
    <w:p w14:paraId="3FB70232" w14:textId="77777777" w:rsidR="00697A58" w:rsidRPr="00927D4C" w:rsidRDefault="00697A58" w:rsidP="00697A58">
      <w:pPr>
        <w:pStyle w:val="BodyText"/>
        <w:ind w:left="0" w:right="-1" w:firstLine="567"/>
        <w:contextualSpacing/>
        <w:jc w:val="both"/>
        <w:rPr>
          <w:rFonts w:eastAsia="ArialMT"/>
          <w:lang w:val="x-none"/>
        </w:rPr>
      </w:pPr>
      <w:r w:rsidRPr="00927D4C">
        <w:rPr>
          <w:rFonts w:eastAsia="ArialMT"/>
          <w:lang w:val="x-none"/>
        </w:rPr>
        <w:t>FPO is the process where a fresh number of the shares of the airlines are placed by the firm which leads to dilution of the share of the existing investors in the business. The procedure makes it possible to attract investment to implement any goal of the issuing airline, such as repayment of the liability or further development of the enterprise. Some of the fundamentals for airline equity financing (Figure 5):</w:t>
      </w:r>
    </w:p>
    <w:p w14:paraId="6ADC10BA" w14:textId="77777777" w:rsidR="00697A58" w:rsidRPr="00927D4C" w:rsidRDefault="00697A58" w:rsidP="00697A58">
      <w:pPr>
        <w:pStyle w:val="BodyText"/>
        <w:ind w:left="0" w:right="-1" w:firstLine="567"/>
        <w:contextualSpacing/>
        <w:jc w:val="both"/>
        <w:rPr>
          <w:rFonts w:eastAsia="ArialMT"/>
          <w:lang w:val="x-none"/>
        </w:rPr>
      </w:pPr>
    </w:p>
    <w:p w14:paraId="177AA43D" w14:textId="77777777" w:rsidR="00697A58" w:rsidRPr="00927D4C" w:rsidRDefault="00697A58" w:rsidP="00697A58">
      <w:pPr>
        <w:pStyle w:val="BodyText"/>
        <w:ind w:left="0" w:right="-1" w:firstLine="567"/>
        <w:contextualSpacing/>
        <w:jc w:val="both"/>
        <w:rPr>
          <w:lang w:val="en-US"/>
        </w:rPr>
      </w:pPr>
      <w:r w:rsidRPr="00927D4C">
        <w:rPr>
          <w:noProof/>
          <w:lang w:eastAsia="ru-RU"/>
        </w:rPr>
        <w:drawing>
          <wp:inline distT="0" distB="0" distL="0" distR="0" wp14:anchorId="1B3DC6D4" wp14:editId="2C017148">
            <wp:extent cx="5476456" cy="2294627"/>
            <wp:effectExtent l="38100" t="19050" r="48260" b="10795"/>
            <wp:docPr id="948166509" name="Схема 948166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6FB6497" w14:textId="77777777" w:rsidR="00697A58" w:rsidRPr="00927D4C" w:rsidRDefault="00697A58" w:rsidP="00697A58">
      <w:pPr>
        <w:pStyle w:val="BodyText"/>
        <w:ind w:left="0" w:right="-1" w:firstLine="567"/>
        <w:contextualSpacing/>
        <w:jc w:val="center"/>
        <w:rPr>
          <w:lang w:val="en-US"/>
        </w:rPr>
      </w:pPr>
    </w:p>
    <w:p w14:paraId="054EEA0C" w14:textId="77777777" w:rsidR="00697A58" w:rsidRPr="00927D4C" w:rsidRDefault="00697A58" w:rsidP="00697A58">
      <w:pPr>
        <w:pStyle w:val="BodyText"/>
        <w:ind w:left="0" w:right="-1" w:firstLine="567"/>
        <w:contextualSpacing/>
        <w:jc w:val="center"/>
        <w:rPr>
          <w:lang w:val="en-US"/>
        </w:rPr>
      </w:pPr>
      <w:r w:rsidRPr="00927D4C">
        <w:rPr>
          <w:lang w:val="en-US"/>
        </w:rPr>
        <w:t>Figure 5 - Key Aspects of Equity Financing for Airlines</w:t>
      </w:r>
    </w:p>
    <w:p w14:paraId="3F758522" w14:textId="77777777" w:rsidR="00697A58" w:rsidRPr="00927D4C" w:rsidRDefault="00697A58" w:rsidP="00697A58">
      <w:pPr>
        <w:spacing w:after="0" w:line="240" w:lineRule="auto"/>
        <w:ind w:firstLine="567"/>
        <w:contextualSpacing/>
        <w:rPr>
          <w:rFonts w:ascii="Times New Roman" w:eastAsia="Times New Roman" w:hAnsi="Times New Roman" w:cs="Times New Roman"/>
          <w:sz w:val="20"/>
          <w:szCs w:val="20"/>
          <w:lang w:val="en-US"/>
        </w:rPr>
      </w:pPr>
    </w:p>
    <w:p w14:paraId="1A813ABA" w14:textId="77777777" w:rsidR="00697A58" w:rsidRPr="00927D4C" w:rsidRDefault="00697A58" w:rsidP="00697A58">
      <w:pPr>
        <w:spacing w:after="0" w:line="240" w:lineRule="auto"/>
        <w:ind w:firstLine="567"/>
        <w:contextualSpacing/>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Note: Compiled by the author based on Source [21]</w:t>
      </w:r>
    </w:p>
    <w:p w14:paraId="6AB6AF16" w14:textId="77777777" w:rsidR="00697A58" w:rsidRPr="00927D4C" w:rsidRDefault="00697A58" w:rsidP="00697A58">
      <w:pPr>
        <w:pStyle w:val="NormalWeb"/>
        <w:spacing w:after="0" w:afterAutospacing="0"/>
        <w:ind w:firstLine="567"/>
        <w:contextualSpacing/>
        <w:rPr>
          <w:rFonts w:eastAsiaTheme="minorEastAsia"/>
          <w:sz w:val="28"/>
          <w:szCs w:val="28"/>
          <w:lang w:val="x-none"/>
        </w:rPr>
      </w:pPr>
      <w:r w:rsidRPr="00927D4C">
        <w:rPr>
          <w:rFonts w:eastAsiaTheme="minorEastAsia"/>
          <w:sz w:val="28"/>
          <w:szCs w:val="28"/>
          <w:lang w:val="x-none"/>
        </w:rPr>
        <w:t>Equity financing is internal source of financing in airlines, which refers to raising capital through issuance of company shares to stockholders on the stock market.</w:t>
      </w:r>
    </w:p>
    <w:p w14:paraId="7D67BDB3" w14:textId="77777777" w:rsidR="00697A58" w:rsidRPr="00927D4C" w:rsidRDefault="00697A58" w:rsidP="00697A58">
      <w:pPr>
        <w:pStyle w:val="NormalWeb"/>
        <w:spacing w:after="0" w:afterAutospacing="0"/>
        <w:ind w:firstLine="567"/>
        <w:contextualSpacing/>
        <w:rPr>
          <w:rFonts w:eastAsiaTheme="minorEastAsia"/>
          <w:sz w:val="28"/>
          <w:szCs w:val="28"/>
          <w:lang w:val="x-none"/>
        </w:rPr>
      </w:pPr>
      <w:r w:rsidRPr="00927D4C">
        <w:rPr>
          <w:rFonts w:eastAsiaTheme="minorEastAsia"/>
          <w:sz w:val="28"/>
          <w:szCs w:val="28"/>
          <w:lang w:val="x-none"/>
        </w:rPr>
        <w:t>If an airline opts to use equity financing, it takes some of its common stock and sells it to investors. By buying these shares, investors help to finance the company in return for the cash. After listing the shares on the market, they are traded among investors.</w:t>
      </w:r>
    </w:p>
    <w:p w14:paraId="0FE56CA6" w14:textId="77777777" w:rsidR="00697A58" w:rsidRPr="00927D4C" w:rsidRDefault="00697A58" w:rsidP="00697A58">
      <w:pPr>
        <w:pStyle w:val="NormalWeb"/>
        <w:spacing w:after="0" w:afterAutospacing="0"/>
        <w:ind w:firstLine="567"/>
        <w:contextualSpacing/>
        <w:rPr>
          <w:rFonts w:eastAsiaTheme="minorEastAsia"/>
          <w:sz w:val="28"/>
          <w:szCs w:val="28"/>
          <w:lang w:val="x-none"/>
        </w:rPr>
      </w:pPr>
      <w:r w:rsidRPr="00927D4C">
        <w:rPr>
          <w:rFonts w:eastAsiaTheme="minorEastAsia"/>
          <w:sz w:val="28"/>
          <w:szCs w:val="28"/>
          <w:lang w:val="x-none"/>
        </w:rPr>
        <w:t>Key points about equity financing of airline companies are:</w:t>
      </w:r>
    </w:p>
    <w:p w14:paraId="6F85D014"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 xml:space="preserve">Shareholder rights: Investors who buy shares become shareholders and therefore </w:t>
      </w:r>
      <w:r w:rsidRPr="00927D4C">
        <w:rPr>
          <w:rFonts w:eastAsiaTheme="minorEastAsia"/>
          <w:lang w:val="x-none"/>
        </w:rPr>
        <w:lastRenderedPageBreak/>
        <w:t>have extra rights including voting rights at shareholder meetings and the right to dividends (in the event the company makes enough profit).</w:t>
      </w:r>
    </w:p>
    <w:p w14:paraId="7B8C7CCF"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Capital growth: The equity lessor enables airlines to deploy their capital without the burden of repaying borrowed funds. You can use this money to fund the purchase of new planes, modernization, and digitalization of the aircraft fleet, as well as expansion of the airline's business.</w:t>
      </w:r>
    </w:p>
    <w:p w14:paraId="579D009E"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Risk and reward: Investors who buy shares assume new and continuing risk on the money they put in: If the value of the company changes in the market, then the value of the shares goes up or down as well. In the event that the company succeed, shareholding individuals could earn profit from the steep of share price and dividends.</w:t>
      </w:r>
    </w:p>
    <w:p w14:paraId="3D2D8B22"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Commitments to shareholders: Airlines that have raised funds through equity financing are now giving shareholders regular information about the company’s financial position, business activities and prospects.</w:t>
      </w:r>
    </w:p>
    <w:p w14:paraId="173F7A1C"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Publicity and transparency: Listed airline must follow transparency and financial reporting requirements that could potentially constitute a restraint [21].</w:t>
      </w:r>
    </w:p>
    <w:p w14:paraId="793C4714" w14:textId="77777777" w:rsidR="00697A58" w:rsidRPr="00927D4C" w:rsidRDefault="00697A58">
      <w:pPr>
        <w:pStyle w:val="BodyText"/>
        <w:numPr>
          <w:ilvl w:val="0"/>
          <w:numId w:val="7"/>
        </w:numPr>
        <w:ind w:left="0" w:right="-1" w:firstLine="567"/>
        <w:contextualSpacing/>
        <w:jc w:val="both"/>
        <w:rPr>
          <w:rFonts w:eastAsiaTheme="minorEastAsia"/>
          <w:lang w:val="x-none"/>
        </w:rPr>
      </w:pPr>
      <w:r w:rsidRPr="00927D4C">
        <w:rPr>
          <w:rFonts w:eastAsiaTheme="minorEastAsia"/>
          <w:lang w:val="x-none"/>
        </w:rPr>
        <w:t>Equity financing allows the accumulation of large financial resources by placing shares among an unlimited number of investors for the implementation of promising innovative projects. By issuing securities, an investment loan is replaced by market debt obligations, which helps to optimize the structure of financial resources invested in an innovative project.</w:t>
      </w:r>
    </w:p>
    <w:p w14:paraId="187FD257"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Public financing of airlines means financing their activities through the state or government. Such support may take many forms and be used for various purposes aimed either at ensuring the national economy or the security of the country or other strategic objectives.</w:t>
      </w:r>
    </w:p>
    <w:p w14:paraId="7AB501AF"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Govenments then picked up the slack — especially those in the travel and tourism sector, which, in addition to supporting the airlines sector, are an essential part of the global economy. The major tools of state support for airlines are: (Figure 6).</w:t>
      </w:r>
    </w:p>
    <w:p w14:paraId="0D0E8B9E" w14:textId="77777777" w:rsidR="00697A58" w:rsidRPr="00927D4C" w:rsidRDefault="00697A58" w:rsidP="00697A58">
      <w:pPr>
        <w:pStyle w:val="BodyText"/>
        <w:ind w:left="0" w:right="-1" w:firstLine="567"/>
        <w:contextualSpacing/>
        <w:jc w:val="both"/>
        <w:rPr>
          <w:rFonts w:eastAsiaTheme="minorEastAsia"/>
          <w:lang w:val="x-none"/>
        </w:rPr>
      </w:pPr>
    </w:p>
    <w:p w14:paraId="020ED563" w14:textId="77777777" w:rsidR="00697A58" w:rsidRPr="00927D4C" w:rsidRDefault="00697A58" w:rsidP="00697A58">
      <w:pPr>
        <w:pStyle w:val="BodyText"/>
        <w:ind w:left="0" w:right="-1" w:firstLine="567"/>
        <w:contextualSpacing/>
        <w:jc w:val="both"/>
        <w:rPr>
          <w:lang w:val="en-US"/>
        </w:rPr>
      </w:pPr>
      <w:r w:rsidRPr="00927D4C">
        <w:rPr>
          <w:noProof/>
          <w:lang w:eastAsia="ru-RU"/>
        </w:rPr>
        <w:drawing>
          <wp:inline distT="0" distB="0" distL="0" distR="0" wp14:anchorId="4E63AED2" wp14:editId="61369C0F">
            <wp:extent cx="5482805" cy="2648310"/>
            <wp:effectExtent l="57150" t="0" r="41910" b="0"/>
            <wp:docPr id="56819192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E1CF828" w14:textId="77777777" w:rsidR="00697A58" w:rsidRPr="00927D4C" w:rsidRDefault="00697A58" w:rsidP="00697A58">
      <w:pPr>
        <w:pStyle w:val="BodyText"/>
        <w:ind w:left="0" w:right="-1" w:firstLine="567"/>
        <w:contextualSpacing/>
        <w:jc w:val="center"/>
        <w:rPr>
          <w:lang w:val="en-US"/>
        </w:rPr>
      </w:pPr>
      <w:r w:rsidRPr="00927D4C">
        <w:rPr>
          <w:lang w:val="en-US"/>
        </w:rPr>
        <w:t>Figure 6 - Key Tools of Government Support for Airlines</w:t>
      </w:r>
    </w:p>
    <w:p w14:paraId="0868CB10" w14:textId="77777777" w:rsidR="00697A58" w:rsidRPr="00927D4C" w:rsidRDefault="00697A58" w:rsidP="00697A58">
      <w:pPr>
        <w:pStyle w:val="BodyText"/>
        <w:ind w:left="0" w:right="-1" w:firstLine="567"/>
        <w:contextualSpacing/>
        <w:rPr>
          <w:lang w:val="en-US"/>
        </w:rPr>
      </w:pPr>
    </w:p>
    <w:p w14:paraId="3742D597" w14:textId="77777777" w:rsidR="00697A58" w:rsidRPr="00927D4C" w:rsidRDefault="00697A58" w:rsidP="00697A58">
      <w:pPr>
        <w:pStyle w:val="BodyText"/>
        <w:ind w:left="0" w:right="-1" w:firstLine="567"/>
        <w:contextualSpacing/>
        <w:rPr>
          <w:lang w:val="en-US"/>
        </w:rPr>
      </w:pPr>
      <w:r w:rsidRPr="00927D4C">
        <w:rPr>
          <w:lang w:val="en-US"/>
        </w:rPr>
        <w:t>Note: Compiled by the author based on Source [21]</w:t>
      </w:r>
    </w:p>
    <w:p w14:paraId="1A08E537" w14:textId="77777777" w:rsidR="00697A58" w:rsidRPr="00927D4C" w:rsidRDefault="00697A58" w:rsidP="00697A58">
      <w:pPr>
        <w:pStyle w:val="BodyText"/>
        <w:ind w:left="0" w:right="-1" w:firstLine="567"/>
        <w:contextualSpacing/>
        <w:jc w:val="center"/>
        <w:rPr>
          <w:lang w:val="en-US"/>
        </w:rPr>
      </w:pPr>
    </w:p>
    <w:p w14:paraId="624E1CE9"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lastRenderedPageBreak/>
        <w:t>1. Subsidies. It means the federal government can directly offer the airlines subsidies when they're facing global crisis or pandemic or challenging geopolitical situation.</w:t>
      </w:r>
    </w:p>
    <w:p w14:paraId="69B7FDBE"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2. Grants. In 2020 the United States provided the most significant aid to carriers in 2020. In all, more than $80 billion in federal funds were directed via grants and loans to support air transport.</w:t>
      </w:r>
    </w:p>
    <w:p w14:paraId="528E5FD4"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3. Preferential loans. The government can provide airlines with access to preferential loans with low interest rates, allowing companies to access capital on more favorable terms [22].</w:t>
      </w:r>
    </w:p>
    <w:p w14:paraId="3AFF20E2"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4. Government orders. Airlines can receive financial assistance through contracts that commit to assist with the payment of wages of employees within the field of aviation.</w:t>
      </w:r>
    </w:p>
    <w:p w14:paraId="689D41E9"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5. Infrastructure Investments. The government can invest in the aviation infrastructure including fleet of the airlines and airports which will indirectly give resilience in the airlines by improving the operating condition and maintenance of infrastructure assets. As part of the initiative to support this, in this government measure, the airline industry has received one-off subsidy for Hong Kong-registered aircraft and the Hong Kong Airport Authority acquired 500,000 air tickets from local carriers.</w:t>
      </w:r>
    </w:p>
    <w:p w14:paraId="73F6703E"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6. Special funds. Public financing tend to spur discussion about fairness, resource efficiency and the role of the state in the economy. But things like the COVID-19 pandemic do play a significant strategic role in determining the importance of an industry remaining stable and functional.</w:t>
      </w:r>
    </w:p>
    <w:p w14:paraId="503CEA3E"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II. Airline borrowings are subject to significant fluctuations and are closely tied to the growth in demand and the volume of air travel or production of other related goods, which are predominantly seasonal. During the "low" season, airlines often face a shortage of funds to meet their obligations to suppliers. To address this, in addition to utilizing their own working capital, they rely on borrowed working capital.</w:t>
      </w:r>
    </w:p>
    <w:p w14:paraId="4BF31FC5"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However, with borrowed funds, company managers cope with the impact of seasonality in production, deviations in production volumes from planned levels, and the implementation of certain economic processes requiring additional funds. These debts are known as airline borrowings: Bank loans, airline bond issues, and aircraft leasing.</w:t>
      </w:r>
    </w:p>
    <w:p w14:paraId="49169AD6" w14:textId="77777777" w:rsidR="00697A58" w:rsidRPr="00927D4C" w:rsidRDefault="00697A58" w:rsidP="00697A58">
      <w:pPr>
        <w:pStyle w:val="BodyText"/>
        <w:ind w:left="0" w:right="-1" w:firstLine="567"/>
        <w:contextualSpacing/>
        <w:jc w:val="both"/>
        <w:rPr>
          <w:lang w:val="en-US"/>
        </w:rPr>
      </w:pPr>
      <w:r w:rsidRPr="00927D4C">
        <w:rPr>
          <w:lang w:val="en-US"/>
        </w:rPr>
        <w:t>Bank loans: It is a type of borrowed funds through which airline companies can borrow from financial institutions like banks. These loans can be used for various purposes including, but not limited to, the acquisition of new aircraft, maintenance, business expansion, payment of operational expenses, and various capital needs. An airline can borrow the following working capital at the borrowed [20, pp. 51-52].</w:t>
      </w:r>
    </w:p>
    <w:p w14:paraId="033EEE85" w14:textId="77777777" w:rsidR="00697A58" w:rsidRPr="00927D4C" w:rsidRDefault="00697A58" w:rsidP="00697A58">
      <w:pPr>
        <w:pStyle w:val="BodyText"/>
        <w:ind w:left="0" w:right="-1" w:firstLine="567"/>
        <w:contextualSpacing/>
        <w:jc w:val="both"/>
        <w:rPr>
          <w:lang w:val="en-US"/>
        </w:rPr>
      </w:pPr>
      <w:r w:rsidRPr="00927D4C">
        <w:rPr>
          <w:lang w:val="en-US"/>
        </w:rPr>
        <w:t>General features of bank loans for aviation operators are: (Figure 7).</w:t>
      </w:r>
    </w:p>
    <w:p w14:paraId="20511193" w14:textId="77777777" w:rsidR="00697A58" w:rsidRPr="00927D4C" w:rsidRDefault="00697A58" w:rsidP="00697A58">
      <w:pPr>
        <w:pStyle w:val="BodyText"/>
        <w:ind w:left="0" w:right="-1" w:firstLine="567"/>
        <w:contextualSpacing/>
        <w:jc w:val="both"/>
        <w:rPr>
          <w:lang w:val="en-US"/>
        </w:rPr>
      </w:pPr>
      <w:r w:rsidRPr="00927D4C">
        <w:rPr>
          <w:noProof/>
          <w:lang w:eastAsia="ru-RU"/>
        </w:rPr>
        <w:lastRenderedPageBreak/>
        <w:drawing>
          <wp:inline distT="0" distB="0" distL="0" distR="0" wp14:anchorId="070DC943" wp14:editId="36EED2B4">
            <wp:extent cx="5482805" cy="2648310"/>
            <wp:effectExtent l="57150" t="0" r="41910" b="0"/>
            <wp:docPr id="122047720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11C0327" w14:textId="77777777" w:rsidR="00697A58" w:rsidRPr="00927D4C" w:rsidRDefault="00697A58" w:rsidP="00697A58">
      <w:pPr>
        <w:spacing w:after="0" w:line="240" w:lineRule="auto"/>
        <w:ind w:firstLine="567"/>
        <w:contextualSpacing/>
        <w:jc w:val="center"/>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Figure 7 - Characteristics of bank loans for airlines</w:t>
      </w:r>
    </w:p>
    <w:p w14:paraId="0AB1DC58" w14:textId="77777777" w:rsidR="00697A58" w:rsidRPr="00927D4C" w:rsidRDefault="00697A58" w:rsidP="00697A58">
      <w:pPr>
        <w:spacing w:after="0" w:line="240" w:lineRule="auto"/>
        <w:ind w:firstLine="567"/>
        <w:contextualSpacing/>
        <w:rPr>
          <w:rFonts w:ascii="Times New Roman" w:eastAsia="Times New Roman" w:hAnsi="Times New Roman" w:cs="Times New Roman"/>
          <w:sz w:val="20"/>
          <w:szCs w:val="20"/>
          <w:lang w:val="en-US"/>
        </w:rPr>
      </w:pPr>
    </w:p>
    <w:p w14:paraId="645EC208" w14:textId="77777777" w:rsidR="00697A58" w:rsidRPr="00927D4C" w:rsidRDefault="00697A58" w:rsidP="00697A58">
      <w:pPr>
        <w:spacing w:after="0" w:line="240" w:lineRule="auto"/>
        <w:ind w:firstLine="567"/>
        <w:contextualSpacing/>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Note: compiled by the author based on the source [20]</w:t>
      </w:r>
    </w:p>
    <w:p w14:paraId="224691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83E8CF5"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1. Interest rates. The loan receptiant must then pay interest on the loan amount.</w:t>
      </w:r>
    </w:p>
    <w:p w14:paraId="62B24488"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2. Loan terms. The loan may be for a specified amount of time, could range from a few months to a few years. The term relies on the reason for the loan and the companys financial resources.</w:t>
      </w:r>
    </w:p>
    <w:p w14:paraId="6BFBF1B7"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3. Collateral and security. Interest of the company– Generally banks deal with the interest of the company, as they need to look forward to getting some benefits from the company. This can be aircraft or land assets or equipment or even shares of these companies.</w:t>
      </w:r>
    </w:p>
    <w:p w14:paraId="3B74F14B" w14:textId="77777777" w:rsidR="00697A58" w:rsidRPr="00927D4C" w:rsidRDefault="00697A58" w:rsidP="00697A58">
      <w:pPr>
        <w:pStyle w:val="BodyText"/>
        <w:ind w:left="0" w:right="-1" w:firstLine="567"/>
        <w:contextualSpacing/>
        <w:jc w:val="both"/>
        <w:rPr>
          <w:rFonts w:eastAsiaTheme="minorEastAsia"/>
          <w:lang w:val="en-US"/>
        </w:rPr>
      </w:pPr>
      <w:r w:rsidRPr="00927D4C">
        <w:rPr>
          <w:rFonts w:eastAsiaTheme="minorEastAsia"/>
          <w:lang w:val="x-none"/>
        </w:rPr>
        <w:t xml:space="preserve">4. Repayment schedule. </w:t>
      </w:r>
      <w:r w:rsidRPr="00927D4C">
        <w:rPr>
          <w:rFonts w:eastAsiaTheme="minorEastAsia"/>
          <w:lang w:val="en-US"/>
        </w:rPr>
        <w:t>The firm must pay back the principal on the loan with interest based on a set repayment plan. The schedule could be standard, irregular or even deferred payments."</w:t>
      </w:r>
    </w:p>
    <w:p w14:paraId="10598ECF"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5. Repayment sources. Repayment of loans will be from the company's revenues such as the profits from the sales, dividends and from other revenues.</w:t>
      </w:r>
    </w:p>
    <w:p w14:paraId="56C85664"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6. Airline credit rating. A company with a healthy credit score might be able to get loans on better terms, such as lower interest rates.</w:t>
      </w:r>
    </w:p>
    <w:p w14:paraId="5EA72733" w14:textId="77777777" w:rsidR="00697A58" w:rsidRPr="00927D4C" w:rsidRDefault="00697A58" w:rsidP="00697A58">
      <w:pPr>
        <w:pStyle w:val="BodyText"/>
        <w:ind w:left="0" w:right="-1" w:firstLine="567"/>
        <w:contextualSpacing/>
        <w:jc w:val="both"/>
        <w:rPr>
          <w:lang w:val="en-US"/>
        </w:rPr>
      </w:pPr>
      <w:r w:rsidRPr="00927D4C">
        <w:rPr>
          <w:lang w:val="en-US"/>
        </w:rPr>
        <w:t>It is an important tool for airline companies to provide them financial resources for its operations and project. However, these loans and associated risks can also have costs, and much consideration should be given to the exact terms of any agreement before making one.</w:t>
      </w:r>
    </w:p>
    <w:p w14:paraId="4D97A672" w14:textId="77777777" w:rsidR="00697A58" w:rsidRPr="00927D4C" w:rsidRDefault="00697A58" w:rsidP="00697A58">
      <w:pPr>
        <w:pStyle w:val="BodyText"/>
        <w:ind w:left="0" w:right="-1" w:firstLine="567"/>
        <w:contextualSpacing/>
        <w:jc w:val="both"/>
        <w:rPr>
          <w:lang w:val="en-US"/>
        </w:rPr>
      </w:pPr>
      <w:r w:rsidRPr="00927D4C">
        <w:rPr>
          <w:lang w:val="en-US"/>
        </w:rPr>
        <w:t>Airline bond issuance means the act in which an airline provides debt securities (bonds) on financial markets. Investors invest in bonds that provide them with the right to receive interest (coupons) and the return of the face value of the paper when the bond matures. One-way airlines can raise capital is through bond issuance.</w:t>
      </w:r>
    </w:p>
    <w:p w14:paraId="4DD931DD" w14:textId="77777777" w:rsidR="00697A58" w:rsidRPr="00927D4C" w:rsidRDefault="00697A58" w:rsidP="00697A58">
      <w:pPr>
        <w:pStyle w:val="BodyText"/>
        <w:ind w:left="0" w:right="-1" w:firstLine="567"/>
        <w:contextualSpacing/>
        <w:jc w:val="both"/>
        <w:rPr>
          <w:lang w:val="en-US"/>
        </w:rPr>
      </w:pPr>
      <w:r w:rsidRPr="00927D4C">
        <w:rPr>
          <w:lang w:val="en-US"/>
        </w:rPr>
        <w:t>Concerns related to issuing bonds for airlines involve key aspects such as (Figure 8).</w:t>
      </w:r>
    </w:p>
    <w:p w14:paraId="205ACBF2" w14:textId="77777777" w:rsidR="00697A58" w:rsidRPr="00927D4C" w:rsidRDefault="00697A58" w:rsidP="00697A58">
      <w:pPr>
        <w:pStyle w:val="BodyText"/>
        <w:ind w:left="0" w:right="-1" w:firstLine="567"/>
        <w:contextualSpacing/>
        <w:jc w:val="both"/>
        <w:rPr>
          <w:lang w:val="en-US"/>
        </w:rPr>
      </w:pPr>
      <w:r w:rsidRPr="00927D4C">
        <w:rPr>
          <w:noProof/>
          <w:lang w:eastAsia="ru-RU"/>
        </w:rPr>
        <w:lastRenderedPageBreak/>
        <w:drawing>
          <wp:anchor distT="0" distB="0" distL="114300" distR="114300" simplePos="0" relativeHeight="252040192" behindDoc="0" locked="0" layoutInCell="1" allowOverlap="1" wp14:anchorId="0316022F" wp14:editId="6EF7F617">
            <wp:simplePos x="0" y="0"/>
            <wp:positionH relativeFrom="column">
              <wp:posOffset>-15875</wp:posOffset>
            </wp:positionH>
            <wp:positionV relativeFrom="paragraph">
              <wp:posOffset>3810</wp:posOffset>
            </wp:positionV>
            <wp:extent cx="6191250" cy="1028700"/>
            <wp:effectExtent l="38100" t="0" r="38100" b="0"/>
            <wp:wrapSquare wrapText="bothSides"/>
            <wp:docPr id="16269778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564EC287"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Figure 8 - Key Aspects of Bond Issuance in the Context of Airlines</w:t>
      </w:r>
    </w:p>
    <w:p w14:paraId="2689970D" w14:textId="77777777" w:rsidR="00697A58" w:rsidRPr="00927D4C" w:rsidRDefault="00697A58" w:rsidP="00697A58">
      <w:pPr>
        <w:autoSpaceDE w:val="0"/>
        <w:autoSpaceDN w:val="0"/>
        <w:adjustRightInd w:val="0"/>
        <w:spacing w:after="0" w:line="240" w:lineRule="auto"/>
        <w:ind w:firstLine="567"/>
        <w:contextualSpacing/>
        <w:rPr>
          <w:rFonts w:ascii="Times New Roman" w:eastAsia="Times New Roman" w:hAnsi="Times New Roman" w:cs="Times New Roman"/>
          <w:sz w:val="20"/>
          <w:szCs w:val="20"/>
          <w:lang w:val="en-US"/>
        </w:rPr>
      </w:pPr>
    </w:p>
    <w:p w14:paraId="077497AE" w14:textId="77777777" w:rsidR="00697A58" w:rsidRPr="00927D4C" w:rsidRDefault="00697A58" w:rsidP="00697A58">
      <w:pPr>
        <w:autoSpaceDE w:val="0"/>
        <w:autoSpaceDN w:val="0"/>
        <w:adjustRightInd w:val="0"/>
        <w:spacing w:after="0" w:line="240" w:lineRule="auto"/>
        <w:ind w:firstLine="567"/>
        <w:contextualSpacing/>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Note: Compiled by the author based on Source [23]</w:t>
      </w:r>
    </w:p>
    <w:p w14:paraId="1EEBAC67"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p>
    <w:p w14:paraId="5241BC1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1. Bond issue. Companies in the aviation industry have effectively issued and placed corporate bonds over the past decades. The characteristics of the aviation industry, the primary characteristic of which is the duration of the production cycle and the long-term nature of contracts. An airline creates bonds and sells these securities to investors. Such bonds can be fixed or variable income bonds with various maturities and additional features.</w:t>
      </w:r>
    </w:p>
    <w:p w14:paraId="3EDA966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2. Raising capital. When investors purchase bonds, the airline receives cash that can be invested into anything from new aircraft, technology upgrades, debt paydowns or other capital expenditures.</w:t>
      </w:r>
    </w:p>
    <w:p w14:paraId="62C9B10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3. Interest on bonds. The airline undertakes to pay interest (coupons) to bondholders during the term of the bond. This represents the cost of servicing the debt.</w:t>
      </w:r>
    </w:p>
    <w:p w14:paraId="6E996D26"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4. Bond term. Bonds have a specific maturity date and afterward, the company is obligated to return the bond owners with the face value of the bond. The terms can be for short (a few years) or long (decades) periods.</w:t>
      </w:r>
    </w:p>
    <w:p w14:paraId="0EFD4491"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5. Airline bond ratings. nterest rates and investor interest in private airline bonds can be affected by the credit rating. Firms with better credit ratings will typically be able to issue bonds at depreciation rates.</w:t>
      </w:r>
    </w:p>
    <w:p w14:paraId="253C2899"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6. Bond security. In some instances, firms offer collateral or other types of guarantees that bond holders are compensated, which guarantees that investors' capital is repaid [23].</w:t>
      </w:r>
    </w:p>
    <w:p w14:paraId="0FEE38B9"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Thus, issuing bonds is an option to diversify sources of financing, as companies do not wish to attract new shareholders. But the debt with interest payments and repayment of capital in the future, such a move, means an increase in the financial obligations of the airline.</w:t>
      </w:r>
    </w:p>
    <w:p w14:paraId="4102BB1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The lease-ships between the aircraft purchased by airlines is the main attribute of the evolution of the global aviation industry. The cost of contemporary commercial airplanes can run into hundreds of millions of dollars.</w:t>
      </w:r>
    </w:p>
    <w:p w14:paraId="20D04FC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As not every company has the budget to pay for a commercial aviation from their own money, it is common to resort to borrowed funds and complex leasing systems.</w:t>
      </w:r>
    </w:p>
    <w:p w14:paraId="72923B45"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Ship leasing refers to a financial model that allows for long-term leasing of an aircraft (with or without the right to purchase the aircraft afterwards) from one airline/aircraft operator to another airline or from a leasing company.</w:t>
      </w:r>
    </w:p>
    <w:p w14:paraId="6EF8B110" w14:textId="77777777" w:rsidR="00697A58" w:rsidRPr="00927D4C" w:rsidRDefault="00697A58" w:rsidP="00697A58">
      <w:pPr>
        <w:tabs>
          <w:tab w:val="left" w:pos="2790"/>
        </w:tabs>
        <w:spacing w:after="0" w:line="240" w:lineRule="auto"/>
        <w:ind w:firstLine="567"/>
        <w:contextualSpacing/>
        <w:rPr>
          <w:rFonts w:ascii="Times New Roman" w:hAnsi="Times New Roman" w:cs="Times New Roman"/>
          <w:bCs/>
          <w:sz w:val="28"/>
          <w:szCs w:val="28"/>
        </w:rPr>
      </w:pPr>
      <w:r w:rsidRPr="00927D4C">
        <w:rPr>
          <w:rFonts w:ascii="Times New Roman" w:hAnsi="Times New Roman" w:cs="Times New Roman"/>
          <w:bCs/>
          <w:sz w:val="28"/>
          <w:szCs w:val="28"/>
        </w:rPr>
        <w:t>Figure 9 shows the mechanism of Aircraft leasing.</w:t>
      </w:r>
    </w:p>
    <w:p w14:paraId="1836DF16" w14:textId="77777777" w:rsidR="0095157D" w:rsidRPr="00927D4C" w:rsidRDefault="0095157D" w:rsidP="00697A58">
      <w:pPr>
        <w:tabs>
          <w:tab w:val="left" w:pos="2790"/>
        </w:tabs>
        <w:spacing w:after="0" w:line="240" w:lineRule="auto"/>
        <w:ind w:firstLine="567"/>
        <w:contextualSpacing/>
        <w:rPr>
          <w:rFonts w:ascii="Times New Roman" w:hAnsi="Times New Roman" w:cs="Times New Roman"/>
          <w:bCs/>
          <w:sz w:val="28"/>
          <w:szCs w:val="28"/>
        </w:rPr>
      </w:pPr>
    </w:p>
    <w:p w14:paraId="38DF0BFB" w14:textId="77777777" w:rsidR="0095157D" w:rsidRPr="00927D4C" w:rsidRDefault="0095157D" w:rsidP="00697A58">
      <w:pPr>
        <w:tabs>
          <w:tab w:val="left" w:pos="2790"/>
        </w:tabs>
        <w:spacing w:after="0" w:line="240" w:lineRule="auto"/>
        <w:ind w:firstLine="567"/>
        <w:contextualSpacing/>
        <w:rPr>
          <w:rFonts w:ascii="Times New Roman" w:hAnsi="Times New Roman" w:cs="Times New Roman"/>
          <w:bCs/>
          <w:sz w:val="28"/>
          <w:szCs w:val="28"/>
        </w:rPr>
      </w:pPr>
    </w:p>
    <w:p w14:paraId="55AD9B56" w14:textId="77777777" w:rsidR="00697A58" w:rsidRPr="00927D4C" w:rsidRDefault="00697A58" w:rsidP="00697A58">
      <w:pPr>
        <w:tabs>
          <w:tab w:val="left" w:pos="2790"/>
        </w:tabs>
        <w:spacing w:after="0" w:line="240" w:lineRule="auto"/>
        <w:ind w:firstLine="567"/>
        <w:contextualSpacing/>
        <w:rPr>
          <w:rFonts w:ascii="Times New Roman" w:hAnsi="Times New Roman" w:cs="Times New Roman"/>
        </w:rPr>
      </w:pPr>
      <w:r w:rsidRPr="00927D4C">
        <w:rPr>
          <w:rFonts w:ascii="Times New Roman" w:hAnsi="Times New Roman" w:cs="Times New Roman"/>
          <w:noProof/>
        </w:rPr>
        <w:lastRenderedPageBreak/>
        <mc:AlternateContent>
          <mc:Choice Requires="wps">
            <w:drawing>
              <wp:anchor distT="0" distB="0" distL="114300" distR="114300" simplePos="0" relativeHeight="251979776" behindDoc="0" locked="0" layoutInCell="1" allowOverlap="1" wp14:anchorId="0A7FBCAD" wp14:editId="6175E3A1">
                <wp:simplePos x="0" y="0"/>
                <wp:positionH relativeFrom="column">
                  <wp:posOffset>2877185</wp:posOffset>
                </wp:positionH>
                <wp:positionV relativeFrom="paragraph">
                  <wp:posOffset>1548130</wp:posOffset>
                </wp:positionV>
                <wp:extent cx="1260475" cy="579755"/>
                <wp:effectExtent l="0" t="38100" r="53975" b="29845"/>
                <wp:wrapNone/>
                <wp:docPr id="73"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0475" cy="579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B586D9" id="Прямая со стрелкой 135" o:spid="_x0000_s1026" type="#_x0000_t32" style="position:absolute;margin-left:226.55pt;margin-top:121.9pt;width:99.25pt;height:45.6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480gEAAPYDAAAOAAAAZHJzL2Uyb0RvYy54bWysU8GO0zAQvSPxD5bvNGlFtxA13UMXuKxg&#10;xS579zrjxMKxrfHQJH+P7bQBAdIKxGUUe+a9mfc82V+PvWEnwKCdrfl6VXIGVrpG27bmXx7ev3rD&#10;WSBhG2GchZpPEPj14eWL/eAr2LjOmQaQRRIbqsHXvCPyVVEE2UEvwsp5sDGpHPaC4hHbokExRPbe&#10;FJuyvCoGh41HJyGEeHszJ/kh8ysFkj4pFYCYqXmcjXLEHJ9SLA57UbUofKfleQzxD1P0QtvYdKG6&#10;ESTYN9S/UfVaogtO0Uq6vnBKaQlZQ1SzLn9Rc98JD1lLNCf4xabw/2jlx9PR3mEaXY723t86+TVE&#10;U4rBh2pJpkPwc9mosGfKaP8Y3ztrjirYmC2dFkthJCbj5XpzVb7ebTmTMbfdvd1tt8nzQlSJJ7X1&#10;GOgDuJ6lj5oHQqHbjo7O2vh6Duce4nQbaAZeAAlsbIoktHlnG0aTjytGqIVtDZz7pJKsZhaQpdBk&#10;YIZ/BsV0kwbNUvLewdEgO4m4MUJKsLRemGJ1giltzAIsnwee6xMU8k7+DXhB5M7O0gLutXX4p+40&#10;XkZWc/3FgVl3suDJNdMdXh46Lld+k/OPkLb353OG//hdD98BAAD//wMAUEsDBBQABgAIAAAAIQDc&#10;4XYi4wAAAAsBAAAPAAAAZHJzL2Rvd25yZXYueG1sTI9NT4NAEIbvJv6HzZh4swulkBZZGj/KwR5M&#10;bBvjcYERUHaWsNsW/33Hkx4n8+R53zdbT6YXJxxdZ0lBOAtAIFW27qhRcNgXd0sQzmuqdW8JFfyg&#10;g3V+fZXptLZnesPTzjeCJeRSraD1fkildFWLRruZHZD492lHoz2fYyPrUZ9Zbno5D4JEGt0RJ7R6&#10;wKcWq+/d0bDlpXhcbb5eP5bb5615LwvTbFZGqdub6eEehMfJ/8HwW5+rQ86dSnuk2olewSKOQkYV&#10;zBcRb2AiicMERKkgiuIQZJ7J/xvyCwAAAP//AwBQSwECLQAUAAYACAAAACEAtoM4kv4AAADhAQAA&#10;EwAAAAAAAAAAAAAAAAAAAAAAW0NvbnRlbnRfVHlwZXNdLnhtbFBLAQItABQABgAIAAAAIQA4/SH/&#10;1gAAAJQBAAALAAAAAAAAAAAAAAAAAC8BAABfcmVscy8ucmVsc1BLAQItABQABgAIAAAAIQCFNW48&#10;0gEAAPYDAAAOAAAAAAAAAAAAAAAAAC4CAABkcnMvZTJvRG9jLnhtbFBLAQItABQABgAIAAAAIQDc&#10;4XYi4wAAAAsBAAAPAAAAAAAAAAAAAAAAACwEAABkcnMvZG93bnJldi54bWxQSwUGAAAAAAQABADz&#10;AAAAPA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78752" behindDoc="0" locked="0" layoutInCell="1" allowOverlap="1" wp14:anchorId="02AA8CD4" wp14:editId="63E965B9">
                <wp:simplePos x="0" y="0"/>
                <wp:positionH relativeFrom="column">
                  <wp:posOffset>2068830</wp:posOffset>
                </wp:positionH>
                <wp:positionV relativeFrom="paragraph">
                  <wp:posOffset>1548130</wp:posOffset>
                </wp:positionV>
                <wp:extent cx="804545" cy="579755"/>
                <wp:effectExtent l="0" t="0" r="71755" b="48895"/>
                <wp:wrapNone/>
                <wp:docPr id="72"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4545" cy="579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1B797F" id="Прямая со стрелкой 134" o:spid="_x0000_s1026" type="#_x0000_t32" style="position:absolute;margin-left:162.9pt;margin-top:121.9pt;width:63.35pt;height:45.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qzAEAAOsDAAAOAAAAZHJzL2Uyb0RvYy54bWysU8Fu1DAQvSPxD5bvbLJVQ0u02R62wKWC&#10;ipYPcJ1xYuF4LHvYZP8e29kEBAipFZdR7Jn35s3zZHczDYYdwQeNtuHbTckZWImttl3Dvz5+eHPN&#10;WSBhW2HQQsNPEPjN/vWr3ehquMAeTQueRRIb6tE1vCdydVEE2cMgwgYd2JhU6AdB8ei7ovVijOyD&#10;KS7K8m0xom+dRwkhxNvbOcn3mV8pkPRZqQDETMOjNsrR5/iUYrHfibrzwvVanmWIF6gYhLax6Up1&#10;K0iw717/QTVo6TGgoo3EoUCltIQ8Q5xmW/42zUMvHORZojnBrTaF/0crPx0P9t4n6XKyD+4O5bcQ&#10;TSlGF+o1mQ7BzWWT8kMqj9rZlI08rUbCREzGy+vysrqsOJMxVV29u6qqZHQh6gXsfKCPgANLHw0P&#10;5IXuejqgtfHJ0G+zmeJ4F2gGLoDU2dgUSWjz3raMTi7uFXktbGfg3CeV5BFm1Vk/nQzM8C+gmG6j&#10;zrlNXjY4GM+OIq6JkBIsbVemWJ1gShuzAsus75/Ac32CQl7E54BXRO6MllbwoC36v3WnaZGs5vrF&#10;gXnuZMETtqd7v7xu3Kj8JuftTyv76znDf/6j+x8AAAD//wMAUEsDBBQABgAIAAAAIQCdRDdi3wAA&#10;AAsBAAAPAAAAZHJzL2Rvd25yZXYueG1sTI/BTsMwEETvSPyDtUjcqFOnQSXEqRASPYIoHOjNjV07&#10;aryOYjcJfD3Lid5mNaOZt9Vm9h0bzRDbgBKWiwyYwSboFq2Ez4+XuzWwmBRq1QU0Er5NhE19fVWp&#10;UocJ3824S5ZRCcZSSXAp9SXnsXHGq7gIvUHyjmHwKtE5WK4HNVG577jIsnvuVYu04FRvnp1pTruz&#10;l/Bmv0YvcNvy48P+Z2tf9clNScrbm/npEVgyc/oPwx8+oUNNTIdwRh1ZJyEXBaEnCWKVk6DEqhAF&#10;sANZebEEXlf88of6FwAA//8DAFBLAQItABQABgAIAAAAIQC2gziS/gAAAOEBAAATAAAAAAAAAAAA&#10;AAAAAAAAAABbQ29udGVudF9UeXBlc10ueG1sUEsBAi0AFAAGAAgAAAAhADj9If/WAAAAlAEAAAsA&#10;AAAAAAAAAAAAAAAALwEAAF9yZWxzLy5yZWxzUEsBAi0AFAAGAAgAAAAhALrD+mrMAQAA6wMAAA4A&#10;AAAAAAAAAAAAAAAALgIAAGRycy9lMm9Eb2MueG1sUEsBAi0AFAAGAAgAAAAhAJ1EN2LfAAAACwEA&#10;AA8AAAAAAAAAAAAAAAAAJgQAAGRycy9kb3ducmV2LnhtbFBLBQYAAAAABAAEAPMAAAAy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299" distR="114299" simplePos="0" relativeHeight="251977728" behindDoc="0" locked="0" layoutInCell="1" allowOverlap="1" wp14:anchorId="0BF059B5" wp14:editId="1EAE23A9">
                <wp:simplePos x="0" y="0"/>
                <wp:positionH relativeFrom="column">
                  <wp:posOffset>1605914</wp:posOffset>
                </wp:positionH>
                <wp:positionV relativeFrom="paragraph">
                  <wp:posOffset>1546860</wp:posOffset>
                </wp:positionV>
                <wp:extent cx="0" cy="695325"/>
                <wp:effectExtent l="76200" t="38100" r="57150" b="9525"/>
                <wp:wrapNone/>
                <wp:docPr id="71"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5BFE7E" id="Прямая со стрелкой 133" o:spid="_x0000_s1026" type="#_x0000_t32" style="position:absolute;margin-left:126.45pt;margin-top:121.8pt;width:0;height:54.75pt;flip:y;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ZVzAEAAPADAAAOAAAAZHJzL2Uyb0RvYy54bWysU02P0zAQvSPxH6zcadKiXUHUdA9d4LKC&#10;Fbtw9zrjxML2WPbQJP8ef7QBAUICcRnF9rw3895M9jez0ewEPii0XbXdNBUDK7BXduiqT49vX7yq&#10;WCBue67RQlctEKqbw/Nn+8m1sMMRdQ+eRRIb2sl11Ujk2roOYgTDwwYd2Pgo0RtO8eiHuvd8iuxG&#10;17umua4n9L3zKCCEeHtbHqtD5pcSBH2QMgAx3VWxN8rR5/iUYn3Y83bw3I1KnNvg/9CF4crGoivV&#10;LSfOvnr1C5VRwmNASRuBpkYplYCsIarZNj+peRi5g6wlmhPcalP4f7Ti/elo731qXcz2wd2h+BKi&#10;KfXkQrs+pkNwJW2W3jCplfsc5501RxVszpYuq6UwExPlUsTb69dXL3dXye2at4khFXQ+0DtAw9JH&#10;VwXyXA0jHdHaODf0hZ2f7gIV4AWQwNqmSFzpN7ZntLi4XOQVt4OGc52UknWU1rMIWjQU+EeQTPWx&#10;xVImbxwctWcnHneFCwGWtitTzE4wqbRegU1W/0fgOT9BIW/j34BXRK6MllawURb976rTfGlZlvyL&#10;A0V3suAJ++XeX0Yc1yrP5PwLpL398Zzh33/UwzcAAAD//wMAUEsDBBQABgAIAAAAIQB1TNgb4AAA&#10;AAsBAAAPAAAAZHJzL2Rvd25yZXYueG1sTI9NT4NAEIbvJv6HzZh4s0vBNgVZGj/KwR5MrMZ4XNgR&#10;UHaWsNsW/33HeNDbfDx555l8PdleHHD0nSMF81kEAql2pqNGwetLebUC4YMmo3tHqOAbPayL87Nc&#10;Z8Yd6RkPu9AIDiGfaQVtCEMmpa9btNrP3IDEuw83Wh24HRtpRn3kcNvLOIqW0uqO+EKrB7xvsf7a&#10;7S2nPJZ36ebz6X21fdjat6q0zSa1Sl1eTLc3IAJO4Q+GH31Wh4KdKrcn40WvIF7EKaNcXCdLEEz8&#10;TioFySKZgyxy+f+H4gQAAP//AwBQSwECLQAUAAYACAAAACEAtoM4kv4AAADhAQAAEwAAAAAAAAAA&#10;AAAAAAAAAAAAW0NvbnRlbnRfVHlwZXNdLnhtbFBLAQItABQABgAIAAAAIQA4/SH/1gAAAJQBAAAL&#10;AAAAAAAAAAAAAAAAAC8BAABfcmVscy8ucmVsc1BLAQItABQABgAIAAAAIQAoEOZVzAEAAPADAAAO&#10;AAAAAAAAAAAAAAAAAC4CAABkcnMvZTJvRG9jLnhtbFBLAQItABQABgAIAAAAIQB1TNgb4AAAAAsB&#10;AAAPAAAAAAAAAAAAAAAAACYEAABkcnMvZG93bnJldi54bWxQSwUGAAAAAAQABADzAAAAMw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76704" behindDoc="0" locked="0" layoutInCell="1" allowOverlap="1" wp14:anchorId="199AD8FF" wp14:editId="648376DE">
                <wp:simplePos x="0" y="0"/>
                <wp:positionH relativeFrom="column">
                  <wp:posOffset>1605915</wp:posOffset>
                </wp:positionH>
                <wp:positionV relativeFrom="paragraph">
                  <wp:posOffset>2242819</wp:posOffset>
                </wp:positionV>
                <wp:extent cx="352425" cy="0"/>
                <wp:effectExtent l="38100" t="76200" r="0" b="95250"/>
                <wp:wrapNone/>
                <wp:docPr id="70"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3A8D21" id="Прямая со стрелкой 132" o:spid="_x0000_s1026" type="#_x0000_t32" style="position:absolute;margin-left:126.45pt;margin-top:176.6pt;width:27.75pt;height:0;flip:x;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TtzgEAAPADAAAOAAAAZHJzL2Uyb0RvYy54bWysU8uO1DAQvCPxD5bvTDIDi1A0mT3M8jis&#10;YMXCB3iddmLhl+xmkvw9bWcmuwKEBOLSit1d1V3lzv56soadICbtXcu3m5ozcNJ32vUt//rl3Ys3&#10;nCUUrhPGO2j5DIlfH54/24+hgZ0fvOkgMiJxqRlDywfE0FRVkgNYkTY+gKOk8tEKpGPsqy6Kkdit&#10;qXZ1/boafexC9BJSotubJckPhV8pkPhJqQTITMtpNiwxlviQY3XYi6aPIgxanscQ/zCFFdpR05Xq&#10;RqBg36P+hcpqGX3yCjfS28orpSUUDaRmW/+k5n4QAYoWMieF1ab0/2jlx9PR3cU8upzcfbj18lsi&#10;U6oxpGZN5kMKS9mkomXK6PCB3rtoJhVsKpbOq6UwIZN0+fJq92p3xZm8pCrRZIbcMMSE78Fblj9a&#10;njAK3Q949M7Ru/m4sIvTbcI80SMgg43LEYU2b13HcA60XBi1cL2B/KpUnkuKjmX0IgJnAwv8Myim&#10;OxpxaVM2Do4mspOgXRFSgsPtykTVGaa0MSuwLur/CDzXZyiUbfwb8Ioonb3DFWy18/F33XG6jKyW&#10;+osDi+5swYPv5rt4eWJaq+LV+RfIe/v0XOCPP+rhBwAAAP//AwBQSwMEFAAGAAgAAAAhAB8UCpbg&#10;AAAACwEAAA8AAABkcnMvZG93bnJldi54bWxMj01Pg0AQhu8m/ofNmHizi2ANIEvjRznYg4nVGI8L&#10;OwLKzhJ22+K/75iY6HFm3jzzvMVqtoPY4+R7RwouFxEIpMaZnloFry/VRQrCB01GD45QwTd6WJWn&#10;J4XOjTvQM+63oRUMIZ9rBV0IYy6lbzq02i/ciMS3DzdZHXicWmkmfWC4HWQcRdfS6p74Q6dHvO+w&#10;+druLFMeq7ts/fn0nm4eNvatrmy7zqxS52fz7Q2IgHP4C8OPPqtDyU6125HxYlAQL+OMowqSZRKD&#10;4EQSpVcg6t+NLAv5v0N5BAAA//8DAFBLAQItABQABgAIAAAAIQC2gziS/gAAAOEBAAATAAAAAAAA&#10;AAAAAAAAAAAAAABbQ29udGVudF9UeXBlc10ueG1sUEsBAi0AFAAGAAgAAAAhADj9If/WAAAAlAEA&#10;AAsAAAAAAAAAAAAAAAAALwEAAF9yZWxzLy5yZWxzUEsBAi0AFAAGAAgAAAAhABQt1O3OAQAA8AMA&#10;AA4AAAAAAAAAAAAAAAAALgIAAGRycy9lMm9Eb2MueG1sUEsBAi0AFAAGAAgAAAAhAB8UCpbgAAAA&#10;CwEAAA8AAAAAAAAAAAAAAAAAKAQAAGRycy9kb3ducmV2LnhtbFBLBQYAAAAABAAEAPMAAAA1BQAA&#10;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75680" behindDoc="0" locked="0" layoutInCell="1" allowOverlap="1" wp14:anchorId="22740063" wp14:editId="573F925B">
                <wp:simplePos x="0" y="0"/>
                <wp:positionH relativeFrom="column">
                  <wp:posOffset>1377315</wp:posOffset>
                </wp:positionH>
                <wp:positionV relativeFrom="paragraph">
                  <wp:posOffset>2471419</wp:posOffset>
                </wp:positionV>
                <wp:extent cx="581025" cy="0"/>
                <wp:effectExtent l="0" t="76200" r="9525" b="95250"/>
                <wp:wrapNone/>
                <wp:docPr id="69"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52AA33" id="Прямая со стрелкой 131" o:spid="_x0000_s1026" type="#_x0000_t32" style="position:absolute;margin-left:108.45pt;margin-top:194.6pt;width:45.75pt;height:0;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dCxgEAAOYDAAAOAAAAZHJzL2Uyb0RvYy54bWysU8GO1DAMvSPxD1HuTNuRFq2q6exhFris&#10;YMXCB2RTp41I4igx087fk6TTggAhgbhYTez3/PziHu5ma9gZQtToOt7sas7ASey1Gzr++dPbV7ec&#10;RRKuFwYddPwCkd8dX744TL6FPY5oeggskbjYTr7jI5FvqyrKEayIO/TgUlJhsILSMQxVH8SU2K2p&#10;9nX9upow9D6ghBjT7f2S5MfCrxRI+qBUBGKm40kblRhKfM6xOh5EOwThRy2vMsQ/qLBCu9R0o7oX&#10;JNjXoH+hsloGjKhoJ9FWqJSWUGZI0zT1T9M8jcJDmSWZE/1mU/x/tPL9+eQeQ5YuZ/fkH1B+icmU&#10;avKx3ZL5EP1SNqtgc3nSzuZi5GUzEmZiMl3e3Db1/oYzuaYq0a44HyK9A7Qsf3Q8UhB6GOmEzqXX&#10;wtAUH8X5IVLWIdoVkJsalyMJbd64ntHFp5WioIUbDOS3TOW5pKhfBBfpdDGwwD+CYrpPEpc2Zc/g&#10;ZAI7i7QhQkpw1GxMqTrDlDZmA9ZF3x+B1/oMhbKDfwPeEKUzOtrAVjsMv+tO8ypZLfWrA8vc2YJn&#10;7C+PYX3YtEzFq+vi52398Vzg33/P4zcAAAD//wMAUEsDBBQABgAIAAAAIQDS+L3r3wAAAAsBAAAP&#10;AAAAZHJzL2Rvd25yZXYueG1sTI/BasMwDIbvg72DUaG31Wk6SpLGKWOwHjvW7bDd3Fi1Q2M5xG6S&#10;7ennQmE7Svr49f3ldrItG7D3jSMBy0UCDKl2qiEt4OP95SED5oMkJVtHKOAbPWyr+7tSFsqN9IbD&#10;IWgWQ8gXUoAJoSs497VBK/3CdUjxdnK9lSGOveaql2MMty1Pk2TNrWwofjCyw2eD9flwsQJe9edg&#10;U9o1/JR//ez0Xp3NGISYz6anDbCAU/iD4aof1aGKTkd3IeVZKyBdrvOIClhleQosEqskewR2vG14&#10;VfL/HapfAAAA//8DAFBLAQItABQABgAIAAAAIQC2gziS/gAAAOEBAAATAAAAAAAAAAAAAAAAAAAA&#10;AABbQ29udGVudF9UeXBlc10ueG1sUEsBAi0AFAAGAAgAAAAhADj9If/WAAAAlAEAAAsAAAAAAAAA&#10;AAAAAAAALwEAAF9yZWxzLy5yZWxzUEsBAi0AFAAGAAgAAAAhAK0Ol0LGAQAA5gMAAA4AAAAAAAAA&#10;AAAAAAAALgIAAGRycy9lMm9Eb2MueG1sUEsBAi0AFAAGAAgAAAAhANL4vevfAAAACwEAAA8AAAAA&#10;AAAAAAAAAAAAIAQAAGRycy9kb3ducmV2LnhtbFBLBQYAAAAABAAEAPMAAAAsBQ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299" distR="114299" simplePos="0" relativeHeight="251974656" behindDoc="0" locked="0" layoutInCell="1" allowOverlap="1" wp14:anchorId="3CDE9655" wp14:editId="423A1C96">
                <wp:simplePos x="0" y="0"/>
                <wp:positionH relativeFrom="column">
                  <wp:posOffset>1377314</wp:posOffset>
                </wp:positionH>
                <wp:positionV relativeFrom="paragraph">
                  <wp:posOffset>1548130</wp:posOffset>
                </wp:positionV>
                <wp:extent cx="0" cy="924560"/>
                <wp:effectExtent l="76200" t="0" r="76200" b="66040"/>
                <wp:wrapNone/>
                <wp:docPr id="68"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4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0C5FF8" id="Прямая со стрелкой 130" o:spid="_x0000_s1026" type="#_x0000_t32" style="position:absolute;margin-left:108.45pt;margin-top:121.9pt;width:0;height:72.8pt;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LxwEAAOYDAAAOAAAAZHJzL2Uyb0RvYy54bWysU8Fu1DAQvSPxD5bvbLIrqCDabA9b4FJB&#10;RcsHuM44sbA9lj1ssn+P7WwCAoTUissoHs978+Z5sr+erGEnCFGja/l2U3MGTmKnXd/yrw8fXr3l&#10;LJJwnTDooOVniPz68PLFfvQN7HBA00FgicTFZvQtH4h8U1VRDmBF3KAHly4VBisoHUNfdUGMid2a&#10;alfXV9WIofMBJcSYsjfzJT8UfqVA0melIhAzLU/aqMRQ4mOO1WEvmj4IP2h5kSGeocIK7VLTlepG&#10;kGDfg/6DymoZMKKijURboVJaQpkhTbOtf5vmfhAeyizJnOhXm+L/o5WfTkd3F7J0Obl7f4vyW0ym&#10;VKOPzXqZD9HPZZMKNpcn7WwqRp5XI2EiJuekTNl3u9dvrorHlWgWnA+RPgJalj9aHikI3Q90ROfS&#10;a2HYFh/F6TZS1iGaBZCbGpcjCW3eu47R2aeVoqCF6w3kt0zluaSonwUX6XQ2MMO/gGK6SxLnNmXP&#10;4GgCO4m0IUJKcLRdmVJ1hiltzAqsi75/Ai/1GQplB58CXhGlMzpawVY7DH/rTtMiWc31iwPz3NmC&#10;R+zOd2F52LRMxavL4udt/fVc4D9/z8MPAAAA//8DAFBLAwQUAAYACAAAACEAmWNqV98AAAALAQAA&#10;DwAAAGRycy9kb3ducmV2LnhtbEyPQU/DMAyF70j7D5EncWPpumlaS9MJIbEjiI0D3LLGa6o1TtVk&#10;beHXY8QBbrbf0/P3it3kWjFgHxpPCpaLBARS5U1DtYK349PdFkSImoxuPaGCTwywK2c3hc6NH+kV&#10;h0OsBYdQyLUCG2OXSxkqi06Hhe+QWDv73unIa19L0+uRw10r0yTZSKcb4g9Wd/hosbocrk7BS/0+&#10;uJT2jTxnH1/7+tlc7BiVup1PD/cgIk7xzww/+IwOJTOd/JVMEK2CdLnJ2MrDesUd2PF7OSlYbbM1&#10;yLKQ/zuU3wAAAP//AwBQSwECLQAUAAYACAAAACEAtoM4kv4AAADhAQAAEwAAAAAAAAAAAAAAAAAA&#10;AAAAW0NvbnRlbnRfVHlwZXNdLnhtbFBLAQItABQABgAIAAAAIQA4/SH/1gAAAJQBAAALAAAAAAAA&#10;AAAAAAAAAC8BAABfcmVscy8ucmVsc1BLAQItABQABgAIAAAAIQBDjniLxwEAAOYDAAAOAAAAAAAA&#10;AAAAAAAAAC4CAABkcnMvZTJvRG9jLnhtbFBLAQItABQABgAIAAAAIQCZY2pX3wAAAAsBAAAPAAAA&#10;AAAAAAAAAAAAACEEAABkcnMvZG93bnJldi54bWxQSwUGAAAAAAQABADzAAAALQ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299" distR="114299" simplePos="0" relativeHeight="251973632" behindDoc="0" locked="0" layoutInCell="1" allowOverlap="1" wp14:anchorId="4A677AF0" wp14:editId="7EE417DC">
                <wp:simplePos x="0" y="0"/>
                <wp:positionH relativeFrom="column">
                  <wp:posOffset>1605914</wp:posOffset>
                </wp:positionH>
                <wp:positionV relativeFrom="paragraph">
                  <wp:posOffset>518160</wp:posOffset>
                </wp:positionV>
                <wp:extent cx="0" cy="575310"/>
                <wp:effectExtent l="76200" t="0" r="57150" b="53340"/>
                <wp:wrapNone/>
                <wp:docPr id="67"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67EAA4" id="Прямая со стрелкой 129" o:spid="_x0000_s1026" type="#_x0000_t32" style="position:absolute;margin-left:126.45pt;margin-top:40.8pt;width:0;height:45.3pt;z-index:25197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41xgEAAOYDAAAOAAAAZHJzL2Uyb0RvYy54bWysU8GO1DAMvSPxD1HuTNtFC6iazh5mgcsK&#10;VuzyAdnUaSOSOErMtPP3JOm0IEBIIC5W4/g9P7+4+5vZGnaCEDW6jje7mjNwEnvtho5/fnz34g1n&#10;kYTrhUEHHT9D5DeH58/2k2/hCkc0PQSWSFxsJ9/xkci3VRXlCFbEHXpw6VJhsILSMQxVH8SU2K2p&#10;rur6VTVh6H1ACTGm7O1yyQ+FXymQ9FGpCMRMx5M2KjGU+JRjddiLdgjCj1peZIh/UGGFdqnpRnUr&#10;SLCvQf9CZbUMGFHRTqKtUCktocyQpmnqn6Z5GIWHMksyJ/rNpvj/aOWH09Hdhyxdzu7B36H8EpMp&#10;1eRju13mQ/RL2ayCzeVJO5uLkefNSJiJySUpU/b69fXLpnhciXbF+RDpPaBl+aPjkYLQw0hHdC69&#10;Foam+ChOd5GyDtGugNzUuBxJaPPW9YzOPq0UBS3cYCC/ZSrPJUX9IrhIp7OBBf4JFNN9kri0KXsG&#10;RxPYSaQNEVKCo2ZjStUZprQxG7Au+v4IvNRnKJQd/Bvwhiid0dEGttph+F13mlfJaqlfHVjmzhY8&#10;YX++D+vDpmUqXl0WP2/rj+cC//57Hr4BAAD//wMAUEsDBBQABgAIAAAAIQBBlPb23QAAAAoBAAAP&#10;AAAAZHJzL2Rvd25yZXYueG1sTI/BTsMwDIbvSHuHyJO4sXSRGFtpOiEkdgSxcYBb1nhptcapmqwt&#10;PD1GHOBo+9Pv7y+2k2/FgH1sAmlYLjIQSFWwDTkNb4enmzWImAxZ0wZCDZ8YYVvOrgqT2zDSKw77&#10;5ASHUMyNhjqlLpcyVjV6ExehQ+LbKfTeJB57J21vRg73rVRZtpLeNMQfatPhY43VeX/xGl7c++AV&#10;7Rp52nx87dyzPddj0vp6Pj3cg0g4pT8YfvRZHUp2OoYL2ShaDepWbRjVsF6uQDDwuzgyeacUyLKQ&#10;/yuU3wAAAP//AwBQSwECLQAUAAYACAAAACEAtoM4kv4AAADhAQAAEwAAAAAAAAAAAAAAAAAAAAAA&#10;W0NvbnRlbnRfVHlwZXNdLnhtbFBLAQItABQABgAIAAAAIQA4/SH/1gAAAJQBAAALAAAAAAAAAAAA&#10;AAAAAC8BAABfcmVscy8ucmVsc1BLAQItABQABgAIAAAAIQCJON41xgEAAOYDAAAOAAAAAAAAAAAA&#10;AAAAAC4CAABkcnMvZTJvRG9jLnhtbFBLAQItABQABgAIAAAAIQBBlPb23QAAAAoBAAAPAAAAAAAA&#10;AAAAAAAAACAEAABkcnMvZG93bnJldi54bWxQSwUGAAAAAAQABADzAAAAKg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72608" behindDoc="0" locked="0" layoutInCell="1" allowOverlap="1" wp14:anchorId="0F74487D" wp14:editId="7B0D96BC">
                <wp:simplePos x="0" y="0"/>
                <wp:positionH relativeFrom="column">
                  <wp:posOffset>1609090</wp:posOffset>
                </wp:positionH>
                <wp:positionV relativeFrom="paragraph">
                  <wp:posOffset>518794</wp:posOffset>
                </wp:positionV>
                <wp:extent cx="349250" cy="0"/>
                <wp:effectExtent l="38100" t="76200" r="0" b="95250"/>
                <wp:wrapNone/>
                <wp:docPr id="1077053843"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9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FB2AF5" id="Прямая со стрелкой 128" o:spid="_x0000_s1026" type="#_x0000_t32" style="position:absolute;margin-left:126.7pt;margin-top:40.85pt;width:27.5pt;height:0;flip:x;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BLzQEAAPADAAAOAAAAZHJzL2Uyb0RvYy54bWysU8uO1DAQvCPxD5bvTDLDQxBNZg+zPA4r&#10;WO3CB3iddmLhl+xmkvw9bWcmiwAhgbi0YndXdVe5s7+arGEniEl71/LtpuYMnPSddn3Lv3x+9+w1&#10;ZwmF64TxDlo+Q+JXh6dP9mNoYOcHbzqIjEhcasbQ8gExNFWV5ABWpI0P4CipfLQC6Rj7qotiJHZr&#10;ql1dv6pGH7sQvYSU6PZ6SfJD4VcKJH5SKgEy03KaDUuMJT7kWB32oumjCIOW5zHEP0xhhXbUdKW6&#10;FijYt6h/obJaRp+8wo30tvJKaQlFA6nZ1j+puR9EgKKFzElhtSn9P1r58XR0tzGPLid3H268/JrI&#10;lGoMqVmT+ZDCUjapaJkyOnyg9y6aSQWbiqXzailMyCRdPn/xZveSjJeXVCWazJAbhpjwPXjL8kfL&#10;E0ah+wGP3jl6Nx8XdnG6SZgnegRksHE5otDmresYzoGWC6MWrjeQX5XKc0nRsYxeROBsYIHfgWK6&#10;oxGXNmXj4GgiOwnaFSElONyuTFSdYUobswLrov6PwHN9hkLZxr8Br4jS2TtcwVY7H3/XHafLyGqp&#10;vziw6M4WPPhuvo2XJ6a1Kl6df4G8tz+eC/zxRz18BwAA//8DAFBLAwQUAAYACAAAACEAatttpN8A&#10;AAAJAQAADwAAAGRycy9kb3ducmV2LnhtbEyPTU/CQBCG7yb+h82YeJMtoFBKt8QPepADiWAMx213&#10;bKvd2aa7QP33jvGgx3nnzTPPpKvBtuKEvW8cKRiPIhBIpTMNVQpe9/lNDMIHTUa3jlDBF3pYZZcX&#10;qU6MO9MLnnahEgwhn2gFdQhdIqUva7Taj1yHxLt311sdeOwraXp9Zrht5SSKZtLqhvhCrTt8rLH8&#10;3B0tU57zh8X6Y3uIN08b+1bktlovrFLXV8P9EkTAIfyV4Uef1SFjp8IdyXjRKpjcTW+5qiAez0Fw&#10;YRrFHBS/gcxS+f+D7BsAAP//AwBQSwECLQAUAAYACAAAACEAtoM4kv4AAADhAQAAEwAAAAAAAAAA&#10;AAAAAAAAAAAAW0NvbnRlbnRfVHlwZXNdLnhtbFBLAQItABQABgAIAAAAIQA4/SH/1gAAAJQBAAAL&#10;AAAAAAAAAAAAAAAAAC8BAABfcmVscy8ucmVsc1BLAQItABQABgAIAAAAIQCwHdBLzQEAAPADAAAO&#10;AAAAAAAAAAAAAAAAAC4CAABkcnMvZTJvRG9jLnhtbFBLAQItABQABgAIAAAAIQBq222k3wAAAAkB&#10;AAAPAAAAAAAAAAAAAAAAACcEAABkcnMvZG93bnJldi54bWxQSwUGAAAAAAQABADzAAAAMw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4294967295" distB="4294967295" distL="114300" distR="114300" simplePos="0" relativeHeight="251971584" behindDoc="0" locked="0" layoutInCell="1" allowOverlap="1" wp14:anchorId="535C9465" wp14:editId="21B5C853">
                <wp:simplePos x="0" y="0"/>
                <wp:positionH relativeFrom="column">
                  <wp:posOffset>1377315</wp:posOffset>
                </wp:positionH>
                <wp:positionV relativeFrom="paragraph">
                  <wp:posOffset>289559</wp:posOffset>
                </wp:positionV>
                <wp:extent cx="581025" cy="0"/>
                <wp:effectExtent l="0" t="76200" r="9525" b="95250"/>
                <wp:wrapNone/>
                <wp:docPr id="65"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A4B724" id="Прямая со стрелкой 127" o:spid="_x0000_s1026" type="#_x0000_t32" style="position:absolute;margin-left:108.45pt;margin-top:22.8pt;width:45.75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dCxgEAAOYDAAAOAAAAZHJzL2Uyb0RvYy54bWysU8GO1DAMvSPxD1HuTNuRFq2q6exhFris&#10;YMXCB2RTp41I4igx087fk6TTggAhgbhYTez3/PziHu5ma9gZQtToOt7sas7ASey1Gzr++dPbV7ec&#10;RRKuFwYddPwCkd8dX744TL6FPY5oeggskbjYTr7jI5FvqyrKEayIO/TgUlJhsILSMQxVH8SU2K2p&#10;9nX9upow9D6ghBjT7f2S5MfCrxRI+qBUBGKm40kblRhKfM6xOh5EOwThRy2vMsQ/qLBCu9R0o7oX&#10;JNjXoH+hsloGjKhoJ9FWqJSWUGZI0zT1T9M8jcJDmSWZE/1mU/x/tPL9+eQeQ5YuZ/fkH1B+icmU&#10;avKx3ZL5EP1SNqtgc3nSzuZi5GUzEmZiMl3e3Db1/oYzuaYq0a44HyK9A7Qsf3Q8UhB6GOmEzqXX&#10;wtAUH8X5IVLWIdoVkJsalyMJbd64ntHFp5WioIUbDOS3TOW5pKhfBBfpdDGwwD+CYrpPEpc2Zc/g&#10;ZAI7i7QhQkpw1GxMqTrDlDZmA9ZF3x+B1/oMhbKDfwPeEKUzOtrAVjsMv+tO8ypZLfWrA8vc2YJn&#10;7C+PYX3YtEzFq+vi52398Vzg33/P4zcAAAD//wMAUEsDBBQABgAIAAAAIQD3BsqC3gAAAAkBAAAP&#10;AAAAZHJzL2Rvd25yZXYueG1sTI/BbsIwDIbvk/YOkSftNlI6VkFpihDSODKN7TBuoTFJReNUTWg7&#10;nn6ZdmBH259+f3+xGm3Deux87UjAdJIAQ6qcqkkL+Px4fZoD80GSko0jFPCNHlbl/V0hc+UGesd+&#10;HzSLIeRzKcCE0Oac+8qglX7iWqR4O7nOyhDHTnPVySGG24anSZJxK2uKH4xscWOwOu8vVsCb/upt&#10;StuanxaH61bv1NkMQYjHh3G9BBZwDDcYfvWjOpTR6egupDxrBKTTbBFRAbOXDFgEnpP5DNjxb8HL&#10;gv9vUP4AAAD//wMAUEsBAi0AFAAGAAgAAAAhALaDOJL+AAAA4QEAABMAAAAAAAAAAAAAAAAAAAAA&#10;AFtDb250ZW50X1R5cGVzXS54bWxQSwECLQAUAAYACAAAACEAOP0h/9YAAACUAQAACwAAAAAAAAAA&#10;AAAAAAAvAQAAX3JlbHMvLnJlbHNQSwECLQAUAAYACAAAACEArQ6XQsYBAADmAwAADgAAAAAAAAAA&#10;AAAAAAAuAgAAZHJzL2Uyb0RvYy54bWxQSwECLQAUAAYACAAAACEA9wbKgt4AAAAJAQAADwAAAAAA&#10;AAAAAAAAAAAgBAAAZHJzL2Rvd25yZXYueG1sUEsFBgAAAAAEAAQA8wAAACsFA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299" distR="114299" simplePos="0" relativeHeight="251970560" behindDoc="0" locked="0" layoutInCell="1" allowOverlap="1" wp14:anchorId="55D2E5A1" wp14:editId="16C02449">
                <wp:simplePos x="0" y="0"/>
                <wp:positionH relativeFrom="column">
                  <wp:posOffset>1379219</wp:posOffset>
                </wp:positionH>
                <wp:positionV relativeFrom="paragraph">
                  <wp:posOffset>288925</wp:posOffset>
                </wp:positionV>
                <wp:extent cx="0" cy="810260"/>
                <wp:effectExtent l="76200" t="38100" r="57150" b="27940"/>
                <wp:wrapNone/>
                <wp:docPr id="64"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10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37EE0A" id="Прямая со стрелкой 126" o:spid="_x0000_s1026" type="#_x0000_t32" style="position:absolute;margin-left:108.6pt;margin-top:22.75pt;width:0;height:63.8pt;flip:y;z-index:25197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zAEAAPADAAAOAAAAZHJzL2Uyb0RvYy54bWysU8Fu1DAQvSPxD5bvbLJ7qKposz1sgUsF&#10;FQXurjNOLGyPZQ+b5O+xnd0UFYRE1csotue9mfdmsr+ZrGEnCFGja/l2U3MGTmKnXd/yb18/vLvm&#10;LJJwnTDooOUzRH5zePtmP/oGdjig6SCwROJiM/qWD0S+qaooB7AibtCDS48KgxWUjqGvuiDGxG5N&#10;tavrq2rE0PmAEmJMt7fLIz8UfqVA0melIhAzLU+9UYmhxMccq8NeNH0QftDy3IZ4QRdWaJeKrlS3&#10;ggT7GfQfVFbLgBEVbSTaCpXSEoqGpGZbP1PzMAgPRUsyJ/rVpvh6tPLT6ejuQ25dTu7B36H8EZMp&#10;1ehjsz7mQ/RL2qSCZcpo/z3Nu2hOKthULJ1XS2EiJpdLmW6vt/XuqrhdiSYz5II+RPoIaFn+aHmk&#10;IHQ/0BGdS3PDsLCL012k3NETIIONy5GENu9dx2j2abkoaOF6A3mqKT2nFB1L60UEzQYW+BdQTHep&#10;xaVM2Tg4msBOIu2KkBIcbVemlJ1hShuzAuui/p/Ac36GQtnG/wGviFIZHa1gqx2Gv1Wn6dKyWvIv&#10;Diy6swWP2M334TLitFbFq/MvkPf293OBP/2oh18AAAD//wMAUEsDBBQABgAIAAAAIQA45r9D4AAA&#10;AAoBAAAPAAAAZHJzL2Rvd25yZXYueG1sTI9NT8MwDIbvSPyHyEjcWNrC2FaaTnysh+2AtA0hjmlj&#10;2kLjVE22lX+PEQc42n70+nmz5Wg7ccTBt44UxJMIBFLlTEu1gpd9cTUH4YMmoztHqOALPSzz87NM&#10;p8adaIvHXagFh5BPtYImhD6V0lcNWu0nrkfi27sbrA48DrU0gz5xuO1kEkW30uqW+EOje3xssPrc&#10;HSynrIuHxerj+W2+edrY17Kw9Wphlbq8GO/vQAQcwx8MP/qsDjk7le5AxotOQRLPEkYV3EynIBj4&#10;XZRMzq5jkHkm/1fIvwEAAP//AwBQSwECLQAUAAYACAAAACEAtoM4kv4AAADhAQAAEwAAAAAAAAAA&#10;AAAAAAAAAAAAW0NvbnRlbnRfVHlwZXNdLnhtbFBLAQItABQABgAIAAAAIQA4/SH/1gAAAJQBAAAL&#10;AAAAAAAAAAAAAAAAAC8BAABfcmVscy8ucmVsc1BLAQItABQABgAIAAAAIQCmo+UozAEAAPADAAAO&#10;AAAAAAAAAAAAAAAAAC4CAABkcnMvZTJvRG9jLnhtbFBLAQItABQABgAIAAAAIQA45r9D4AAAAAoB&#10;AAAPAAAAAAAAAAAAAAAAACYEAABkcnMvZG93bnJldi54bWxQSwUGAAAAAAQABADzAAAAMwUAAAAA&#10;" strokecolor="#4472c4 [3204]" strokeweight=".5pt">
                <v:stroke endarrow="block" joinstyle="miter"/>
                <o:lock v:ext="edit" shapetype="f"/>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65440" behindDoc="0" locked="0" layoutInCell="1" allowOverlap="1" wp14:anchorId="643CD358" wp14:editId="0C84B41C">
                <wp:simplePos x="0" y="0"/>
                <wp:positionH relativeFrom="column">
                  <wp:posOffset>1958340</wp:posOffset>
                </wp:positionH>
                <wp:positionV relativeFrom="paragraph">
                  <wp:posOffset>184785</wp:posOffset>
                </wp:positionV>
                <wp:extent cx="1834515" cy="448945"/>
                <wp:effectExtent l="0" t="0" r="13335" b="27305"/>
                <wp:wrapNone/>
                <wp:docPr id="107705384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4515" cy="448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48DED7" w14:textId="77777777" w:rsidR="00697A58" w:rsidRPr="00051E95" w:rsidRDefault="00697A58" w:rsidP="00697A58">
                            <w:pPr>
                              <w:jc w:val="center"/>
                              <w:rPr>
                                <w:rFonts w:ascii="Times New Roman" w:hAnsi="Times New Roman" w:cs="Times New Roman"/>
                              </w:rPr>
                            </w:pPr>
                            <w:r w:rsidRPr="00914EC9">
                              <w:rPr>
                                <w:rFonts w:ascii="Times New Roman" w:hAnsi="Times New Roman" w:cs="Times New Roman"/>
                              </w:rPr>
                              <w:t>Insurance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D358" id="Прямоугольник 125" o:spid="_x0000_s1044" style="position:absolute;left:0;text-align:left;margin-left:154.2pt;margin-top:14.55pt;width:144.45pt;height:35.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OCcwIAAD8FAAAOAAAAZHJzL2Uyb0RvYy54bWysVMFu2zAMvQ/YPwi6r44zZ2uNOkXQosOA&#10;oC3WDj0rslQbk0WNUuJkXz9KdtyiHXYY5oNgiuQj9fSo84t9Z9hOoW/BVjw/mXGmrIS6tU8V//5w&#10;/eGUMx+ErYUBqyp+UJ5fLN+/O+9dqebQgKkVMgKxvuxdxZsQXJllXjaqE/4EnLLk1ICdCGTiU1aj&#10;6Am9M9l8NvuU9YC1Q5DKe9q9Gpx8mfC1VjLcau1VYKbi1FtIK6Z1E9dseS7KJxSuaeXYhviHLjrR&#10;Wio6QV2JINgW2zdQXSsRPOhwIqHLQOtWqnQGOk0+e3Wa+0Y4lc5C5Hg30eT/H6y82d27O4yte7cG&#10;+cMTI1nvfDl5ouHHmL3GLsZS42yfWDxMLKp9YJI289OPxSJfcCbJVxSnZ8Ui0pyJ8pjt0IcvCjoW&#10;fyqOdEuJPLFb+zCEHkPGZob6qZNwMCq2YOw3pVlbU8V5yk6aUZcG2U7QbQsplQ354GpErYbtxYy+&#10;sZ8pI3WXACOybo2ZsEeAqMe32EOvY3xMVUlyU/Lsb40NyVNGqgw2TMldawH/BGDoVGPlIf5I0kBN&#10;ZCnsN3viJl5GDI1bG6gPd8gQhhnwTl63RP9a+HAnkERP40GDHG5p0Qb6isP4x1kD+OtP+zGetEhe&#10;znoaoor7n1uBijPz1ZJKz/KiiFOXjGLxeU4GvvRsXnrstrsEurmcngwn02+MD+b4qxG6R5r3VaxK&#10;LmEl1a64DHg0LsMw3PRiSLVapTCaNCfC2t47GcEj0VFeD/tHgW7UYCD13sBx4ET5SopDbMy0sNoG&#10;0G3S6TOv4xXQlCYtjS9KfAZe2inq+d1b/gYAAP//AwBQSwMEFAAGAAgAAAAhAKQhZ8rfAAAACQEA&#10;AA8AAABkcnMvZG93bnJldi54bWxMj0FOwzAQRfdI3MEaJDaIOm0pxCGTCiEiVIkNhQM48ZBExOMo&#10;dtPA6euuYDn6T/+/ybez7cVEo+8cIywXCQji2pmOG4TPj/I2BeGDZqN7x4TwQx62xeVFrjPjjvxO&#10;0z40IpawzzRCG8KQSenrlqz2CzcQx+zLjVaHeI6NNKM+xnLby1WS3EurO44LrR7ouaX6e3+wCNWu&#10;Cr9l5W/SyZVqZ19eN+6NEa+v5qdHEIHm8AfDWT+qQxGdKndg40WPsE7Su4girNQSRAQ26mENokJQ&#10;KgVZ5PL/B8UJAAD//wMAUEsBAi0AFAAGAAgAAAAhALaDOJL+AAAA4QEAABMAAAAAAAAAAAAAAAAA&#10;AAAAAFtDb250ZW50X1R5cGVzXS54bWxQSwECLQAUAAYACAAAACEAOP0h/9YAAACUAQAACwAAAAAA&#10;AAAAAAAAAAAvAQAAX3JlbHMvLnJlbHNQSwECLQAUAAYACAAAACEAOOiTgnMCAAA/BQAADgAAAAAA&#10;AAAAAAAAAAAuAgAAZHJzL2Uyb0RvYy54bWxQSwECLQAUAAYACAAAACEApCFnyt8AAAAJAQAADwAA&#10;AAAAAAAAAAAAAADNBAAAZHJzL2Rvd25yZXYueG1sUEsFBgAAAAAEAAQA8wAAANkFAAAAAA==&#10;" fillcolor="#4472c4 [3204]" strokecolor="#1f3763 [1604]" strokeweight="1pt">
                <v:path arrowok="t"/>
                <v:textbox>
                  <w:txbxContent>
                    <w:p w14:paraId="2F48DED7" w14:textId="77777777" w:rsidR="00697A58" w:rsidRPr="00051E95" w:rsidRDefault="00697A58" w:rsidP="00697A58">
                      <w:pPr>
                        <w:jc w:val="center"/>
                        <w:rPr>
                          <w:rFonts w:ascii="Times New Roman" w:hAnsi="Times New Roman" w:cs="Times New Roman"/>
                        </w:rPr>
                      </w:pPr>
                      <w:r w:rsidRPr="00914EC9">
                        <w:rPr>
                          <w:rFonts w:ascii="Times New Roman" w:hAnsi="Times New Roman" w:cs="Times New Roman"/>
                        </w:rPr>
                        <w:t>Insurance company</w:t>
                      </w:r>
                    </w:p>
                  </w:txbxContent>
                </v:textbox>
              </v:rect>
            </w:pict>
          </mc:Fallback>
        </mc:AlternateContent>
      </w:r>
    </w:p>
    <w:p w14:paraId="002D1B12"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59FE412E" wp14:editId="0A176598">
                <wp:simplePos x="0" y="0"/>
                <wp:positionH relativeFrom="column">
                  <wp:posOffset>295910</wp:posOffset>
                </wp:positionH>
                <wp:positionV relativeFrom="paragraph">
                  <wp:posOffset>194945</wp:posOffset>
                </wp:positionV>
                <wp:extent cx="963930" cy="439420"/>
                <wp:effectExtent l="0" t="0" r="26670" b="17780"/>
                <wp:wrapNone/>
                <wp:docPr id="78"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439420"/>
                        </a:xfrm>
                        <a:prstGeom prst="rect">
                          <a:avLst/>
                        </a:prstGeom>
                        <a:solidFill>
                          <a:schemeClr val="lt1"/>
                        </a:solidFill>
                        <a:ln w="6350">
                          <a:solidFill>
                            <a:prstClr val="black"/>
                          </a:solidFill>
                        </a:ln>
                      </wps:spPr>
                      <wps:txbx>
                        <w:txbxContent>
                          <w:p w14:paraId="1999B34D" w14:textId="77777777" w:rsidR="00697A58" w:rsidRPr="00051E95" w:rsidRDefault="00697A58" w:rsidP="00697A58">
                            <w:pPr>
                              <w:jc w:val="center"/>
                              <w:rPr>
                                <w:rFonts w:ascii="Times New Roman" w:hAnsi="Times New Roman" w:cs="Times New Roman"/>
                                <w:sz w:val="20"/>
                                <w:szCs w:val="20"/>
                              </w:rPr>
                            </w:pPr>
                            <w:r w:rsidRPr="00CA7A4E">
                              <w:rPr>
                                <w:rFonts w:ascii="Times New Roman" w:hAnsi="Times New Roman" w:cs="Times New Roman"/>
                                <w:sz w:val="20"/>
                                <w:szCs w:val="20"/>
                              </w:rPr>
                              <w:t>Insurance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412E" id="Надпись 124" o:spid="_x0000_s1045" type="#_x0000_t202" style="position:absolute;left:0;text-align:left;margin-left:23.3pt;margin-top:15.35pt;width:75.9pt;height:34.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DARwIAAJwEAAAOAAAAZHJzL2Uyb0RvYy54bWysVEtv2zAMvg/YfxB0X5xXs8WIU2QpMgwI&#10;2gLp0LMiS4lQWdQkJXb360fJzmPtTsMuMiWSH8mPpGe3TaXJUTivwBR00OtTIgyHUpldQX88rT59&#10;ocQHZkqmwYiCvgpPb+cfP8xqm4sh7EGXwhEEMT6vbUH3Idg8yzzfi4r5HlhhUCnBVSzg1e2y0rEa&#10;0SudDfv9SVaDK60DLrzH17tWSecJX0rBw4OUXgSiC4q5hXS6dG7jmc1nLN85ZveKd2mwf8iiYspg&#10;0DPUHQuMHJx6B1Up7sCDDD0OVQZSKi5SDVjNoP+mms2eWZFqQXK8PdPk/x8svz9u7KMjofkKDTYw&#10;FeHtGviLR26y2vq8s4mc+tyjdSy0ka6KXyyBoCNy+3rmUzSBcHycTkbTEWo4qsaj6XiY+M4uztb5&#10;8E1ARaJQUIftSgmw49qHGJ7lJ5MYy4NW5UppnS5xRMRSO3Jk2FwdBrGZ6PGHlTakLuhkdNNvK7tG&#10;iNBn/61m/OU9AuJp0/HQlh5JCM22IapEvqbRJT5toXxFHh20I+YtXynEXzMfHpnDmUIecE/CAx5S&#10;AyYFnUTJHtyvv71He2w1aimpcUYL6n8emBOU6O8Gh2A6GI/jUKfL+OYz8kvctWZ7rTGHagnI1AA3&#10;0vIkRvugT6J0UD3jOi1iVFQxwzF2QcNJXIZ2c3AduVgskhGOsWVhbTaWn8Yn8vrUPDNnu74GHIh7&#10;OE0zy9+0t7WNPTWwOASQKvX+wmrHP65AanC3rnHHru/J6vJTmf8GAAD//wMAUEsDBBQABgAIAAAA&#10;IQA6Ynim4AAAAAgBAAAPAAAAZHJzL2Rvd25yZXYueG1sTI/BTsMwEETvSPyDtUjcqAOU0IRsqgqB&#10;hIRyaAqiRzdex1FjO4rdNvw97qkcRzOaeVMsJ9OzI42+cxbhfpYAI9s42dkW4WvzfrcA5oOwUvTO&#10;EsIveViW11eFyKU72TUd69CyWGJ9LhB0CEPOuW80GeFnbiAbPeVGI0KUY8vlKE6x3PT8IUlSbkRn&#10;44IWA71qavb1wSBIpTb7J/2h1p8/avtdvVWrbV0h3t5MqxdggaZwCcMZP6JDGZl27mClZz3CPE1j&#10;EuExeQZ29rPFHNgOIcsy4GXB/x8o/wAAAP//AwBQSwECLQAUAAYACAAAACEAtoM4kv4AAADhAQAA&#10;EwAAAAAAAAAAAAAAAAAAAAAAW0NvbnRlbnRfVHlwZXNdLnhtbFBLAQItABQABgAIAAAAIQA4/SH/&#10;1gAAAJQBAAALAAAAAAAAAAAAAAAAAC8BAABfcmVscy8ucmVsc1BLAQItABQABgAIAAAAIQC1VaDA&#10;RwIAAJwEAAAOAAAAAAAAAAAAAAAAAC4CAABkcnMvZTJvRG9jLnhtbFBLAQItABQABgAIAAAAIQA6&#10;Ynim4AAAAAgBAAAPAAAAAAAAAAAAAAAAAKEEAABkcnMvZG93bnJldi54bWxQSwUGAAAAAAQABADz&#10;AAAArgUAAAAA&#10;" fillcolor="white [3201]" strokeweight=".5pt">
                <v:path arrowok="t"/>
                <v:textbox>
                  <w:txbxContent>
                    <w:p w14:paraId="1999B34D" w14:textId="77777777" w:rsidR="00697A58" w:rsidRPr="00051E95" w:rsidRDefault="00697A58" w:rsidP="00697A58">
                      <w:pPr>
                        <w:jc w:val="center"/>
                        <w:rPr>
                          <w:rFonts w:ascii="Times New Roman" w:hAnsi="Times New Roman" w:cs="Times New Roman"/>
                          <w:sz w:val="20"/>
                          <w:szCs w:val="20"/>
                        </w:rPr>
                      </w:pPr>
                      <w:r w:rsidRPr="00CA7A4E">
                        <w:rPr>
                          <w:rFonts w:ascii="Times New Roman" w:hAnsi="Times New Roman" w:cs="Times New Roman"/>
                          <w:sz w:val="20"/>
                          <w:szCs w:val="20"/>
                        </w:rPr>
                        <w:t>Insurance payments</w:t>
                      </w:r>
                    </w:p>
                  </w:txbxContent>
                </v:textbox>
              </v:shape>
            </w:pict>
          </mc:Fallback>
        </mc:AlternateContent>
      </w:r>
    </w:p>
    <w:p w14:paraId="5D74396F" w14:textId="77777777" w:rsidR="00697A58" w:rsidRPr="00927D4C" w:rsidRDefault="00697A58" w:rsidP="00697A58">
      <w:pPr>
        <w:spacing w:after="0" w:line="240" w:lineRule="auto"/>
        <w:ind w:firstLine="567"/>
        <w:contextualSpacing/>
        <w:rPr>
          <w:rFonts w:ascii="Times New Roman" w:hAnsi="Times New Roman" w:cs="Times New Roman"/>
        </w:rPr>
      </w:pPr>
    </w:p>
    <w:p w14:paraId="4ECC447F"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85920" behindDoc="0" locked="0" layoutInCell="1" allowOverlap="1" wp14:anchorId="3EA13091" wp14:editId="48D0F4EE">
                <wp:simplePos x="0" y="0"/>
                <wp:positionH relativeFrom="column">
                  <wp:posOffset>1720215</wp:posOffset>
                </wp:positionH>
                <wp:positionV relativeFrom="paragraph">
                  <wp:posOffset>58876</wp:posOffset>
                </wp:positionV>
                <wp:extent cx="1609725" cy="346710"/>
                <wp:effectExtent l="0" t="0" r="28575" b="15240"/>
                <wp:wrapNone/>
                <wp:docPr id="79"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46710"/>
                        </a:xfrm>
                        <a:prstGeom prst="rect">
                          <a:avLst/>
                        </a:prstGeom>
                        <a:solidFill>
                          <a:schemeClr val="lt1"/>
                        </a:solidFill>
                        <a:ln w="6350">
                          <a:solidFill>
                            <a:prstClr val="black"/>
                          </a:solidFill>
                        </a:ln>
                      </wps:spPr>
                      <wps:txbx>
                        <w:txbxContent>
                          <w:p w14:paraId="3880589B" w14:textId="77777777" w:rsidR="00697A58" w:rsidRPr="00051E95" w:rsidRDefault="00697A58" w:rsidP="00697A58">
                            <w:pPr>
                              <w:jc w:val="center"/>
                              <w:rPr>
                                <w:rFonts w:ascii="Times New Roman" w:hAnsi="Times New Roman" w:cs="Times New Roman"/>
                                <w:sz w:val="20"/>
                                <w:szCs w:val="20"/>
                              </w:rPr>
                            </w:pPr>
                            <w:r w:rsidRPr="00CA7A4E">
                              <w:rPr>
                                <w:rFonts w:ascii="Times New Roman" w:hAnsi="Times New Roman" w:cs="Times New Roman"/>
                                <w:sz w:val="20"/>
                                <w:szCs w:val="20"/>
                              </w:rPr>
                              <w:t>Aircraft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13091" id="Надпись 123" o:spid="_x0000_s1046" type="#_x0000_t202" style="position:absolute;left:0;text-align:left;margin-left:135.45pt;margin-top:4.65pt;width:126.75pt;height:27.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i7SQIAAJ0EAAAOAAAAZHJzL2Uyb0RvYy54bWysVE1v2zAMvQ/YfxB0X2yn+WiNOEWWIsOA&#10;oC2QDj0rshwblUVNUmJnv36U7Hys3WnYRZZE6pF8fPTsvq0lOQhjK1AZTQYxJUJxyCu1y+iPl9WX&#10;W0qsYypnEpTI6FFYej///GnW6FQMoQSZC0MQRNm00RktndNpFFleiprZAWih0FiAqZnDo9lFuWEN&#10;otcyGsbxJGrA5NoAF9bi7UNnpPOAXxSCu6eisMIRmVHMzYXVhHXr12g+Y+nOMF1WvE+D/UMWNasU&#10;Bj1DPTDHyN5UH6DqihuwULgBhzqCoqi4CDVgNUn8rppNybQItSA5Vp9psv8Plj8eNvrZENd+hRYb&#10;GIqweg38zSI3UaNt2vt4Tm1q0dsX2ham9l8sgeBD5PZ45lO0jnCPNonvpsMxJRxtN6PJNAmER5fX&#10;2lj3TUBN/CajBvsVMmCHtXU+PktPLj6YBVnlq0rKcPAaEUtpyIFhd6VLfDfxxR9eUpEmo5ObcdyV&#10;do3goc/vt5Lxt48IiCdVT0RXu2fBtduWVHlGh6Eif7WF/IhEGug0ZjVfVYi/ZtY9M4OiQopwUNwT&#10;LoUETAr6HSUlmF9/u/f+2Gu0UtKgSDNqf+6ZEZTI7wpVcJeMRl7V4TAaTzEbYq4t22uL2tdLQKYS&#10;HEnNw9b7O3naFgbqV5ynhY+KJqY4xs6oO22XrhsdnEcuFovghDrWzK3VRvOTfjyvL+0rM7rvq0NF&#10;PMJJzix9197O1/dUwWLvoKhC7y+s9vzjDIQG9/Pqh+z6HLwuf5X5bwAAAP//AwBQSwMEFAAGAAgA&#10;AAAhAMnm+G/hAAAACAEAAA8AAABkcnMvZG93bnJldi54bWxMj81OwzAQhO9IvIO1SNyoQ/oDCXGq&#10;CoGEhHJoCqJHN17HUeN1FLtteHvMCY6jGc18U6wn27Mzjr5zJOB+lgBDapzqqBXwsXu9ewTmgyQl&#10;e0co4Bs9rMvrq0Lmyl1oi+c6tCyWkM+lABPCkHPuG4NW+pkbkKKn3WhliHJsuRrlJZbbnqdJsuJW&#10;dhQXjBzw2WBzrE9WgNJ6d1yaN719/9L7z+ql2uzrSojbm2nzBCzgFP7C8Isf0aGMTAd3IuVZLyB9&#10;SLIYFZDNgUV/mS4WwA4CVvMMeFnw/wfKHwAAAP//AwBQSwECLQAUAAYACAAAACEAtoM4kv4AAADh&#10;AQAAEwAAAAAAAAAAAAAAAAAAAAAAW0NvbnRlbnRfVHlwZXNdLnhtbFBLAQItABQABgAIAAAAIQA4&#10;/SH/1gAAAJQBAAALAAAAAAAAAAAAAAAAAC8BAABfcmVscy8ucmVsc1BLAQItABQABgAIAAAAIQD1&#10;pyi7SQIAAJ0EAAAOAAAAAAAAAAAAAAAAAC4CAABkcnMvZTJvRG9jLnhtbFBLAQItABQABgAIAAAA&#10;IQDJ5vhv4QAAAAgBAAAPAAAAAAAAAAAAAAAAAKMEAABkcnMvZG93bnJldi54bWxQSwUGAAAAAAQA&#10;BADzAAAAsQUAAAAA&#10;" fillcolor="white [3201]" strokeweight=".5pt">
                <v:path arrowok="t"/>
                <v:textbox>
                  <w:txbxContent>
                    <w:p w14:paraId="3880589B" w14:textId="77777777" w:rsidR="00697A58" w:rsidRPr="00051E95" w:rsidRDefault="00697A58" w:rsidP="00697A58">
                      <w:pPr>
                        <w:jc w:val="center"/>
                        <w:rPr>
                          <w:rFonts w:ascii="Times New Roman" w:hAnsi="Times New Roman" w:cs="Times New Roman"/>
                          <w:sz w:val="20"/>
                          <w:szCs w:val="20"/>
                        </w:rPr>
                      </w:pPr>
                      <w:r w:rsidRPr="00CA7A4E">
                        <w:rPr>
                          <w:rFonts w:ascii="Times New Roman" w:hAnsi="Times New Roman" w:cs="Times New Roman"/>
                          <w:sz w:val="20"/>
                          <w:szCs w:val="20"/>
                        </w:rPr>
                        <w:t>Aircraft insurance</w:t>
                      </w:r>
                    </w:p>
                  </w:txbxContent>
                </v:textbox>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67488" behindDoc="0" locked="0" layoutInCell="1" allowOverlap="1" wp14:anchorId="13512887" wp14:editId="2B8C8342">
                <wp:simplePos x="0" y="0"/>
                <wp:positionH relativeFrom="column">
                  <wp:posOffset>3664585</wp:posOffset>
                </wp:positionH>
                <wp:positionV relativeFrom="paragraph">
                  <wp:posOffset>130175</wp:posOffset>
                </wp:positionV>
                <wp:extent cx="2225675" cy="448945"/>
                <wp:effectExtent l="0" t="0" r="22225" b="27305"/>
                <wp:wrapNone/>
                <wp:docPr id="1077053847"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675" cy="448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3FEA9" w14:textId="77777777" w:rsidR="00697A58" w:rsidRPr="00E93D76" w:rsidRDefault="00697A58" w:rsidP="00697A58">
                            <w:pPr>
                              <w:jc w:val="center"/>
                              <w:rPr>
                                <w:rFonts w:ascii="Times New Roman" w:hAnsi="Times New Roman" w:cs="Times New Roman"/>
                              </w:rPr>
                            </w:pPr>
                            <w:r w:rsidRPr="00DC6D2F">
                              <w:rPr>
                                <w:rFonts w:ascii="Times New Roman" w:hAnsi="Times New Roman" w:cs="Times New Roman"/>
                              </w:rPr>
                              <w:t>Aviation equipment manufacturing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12887" id="Прямоугольник 121" o:spid="_x0000_s1047" style="position:absolute;left:0;text-align:left;margin-left:288.55pt;margin-top:10.25pt;width:175.25pt;height:3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8BcgIAAD8FAAAOAAAAZHJzL2Uyb0RvYy54bWysVE1v2zAMvQ/YfxB0X50EST+MOkXQosOA&#10;oC2WDj0rslQbk0WNUmJnv36U7LhFW+wwzAfBFMlH6ulRl1ddY9heoa/BFnx6MuFMWQllbZ8L/uPx&#10;9ss5Zz4IWwoDVhX8oDy/Wn7+dNm6XM2gAlMqZARifd66glchuDzLvKxUI/wJOGXJqQEbEcjE56xE&#10;0RJ6Y7LZZHKatYClQ5DKe9q96Z18mfC1VjLca+1VYKbg1FtIK6Z1G9dseSnyZxSuquXQhviHLhpR&#10;Wyo6Qt2IINgO63dQTS0RPOhwIqHJQOtaqnQGOs108uY0m0o4lc5C5Hg30uT/H6y822/cA8bWvVuD&#10;/OmJkax1Ph890fBDTKexibHUOOsSi4eRRdUFJmlzNpstTs8WnEnyzefnF/NFpDkT+THboQ9fFTQs&#10;/hQc6ZYSeWK/9qEPPYYMzfT1UyfhYFRswdjvSrO6jBVTdtKMujbI9oJuW0ipbJj2rkqUqt9eTOgb&#10;+hkzUncJMCLr2pgRewCIenyP3fc6xMdUlSQ3Jk/+1lifPGakymDDmNzUFvAjAEOnGir38UeSemoi&#10;S6HbdsQNUZNC49YWysMDMoR+BryTtzXRvxY+PAgk0dN40CCHe1q0gbbgMPxxVgH+/mg/xpMWyctZ&#10;S0NUcP9rJ1BxZr5ZUunFdD6PU5eM+eJsRga+9mxfe+yuuQa6uSk9GU6m3xgfzPFXIzRPNO+rWJVc&#10;wkqqXXAZ8Ghch3646cWQarVKYTRpToS13TgZwSPRUV6P3ZNAN2gwkHrv4DhwIn8jxT42ZlpY7QLo&#10;Oun0hdfhCmhKk5aGFyU+A6/tFPXy7i3/AAAA//8DAFBLAwQUAAYACAAAACEA8+ZHyd8AAAAJAQAA&#10;DwAAAGRycy9kb3ducmV2LnhtbEyPwU6DQBCG7ya+w2ZMvBi7QEJpKUtjjMQ08WL1AXZhCkR2lrBb&#10;ij6948neZjJf/vn+Yr/YQcw4+d6RgngVgUCqXdNTq+Dzo3rcgPBBU6MHR6jgGz3sy9ubQueNu9A7&#10;zsfQCg4hn2sFXQhjLqWvO7Tar9yIxLeTm6wOvE6tbCZ94XA7yCSK1tLqnvhDp0d87rD+Op6tAnMw&#10;4acy/mEzu2p7sC+vqXsjpe7vlqcdiIBL+IfhT5/VoWQn487UeDEoSLMsZlRBEqUgGNgm2RqE4SFO&#10;QJaFvG5Q/gIAAP//AwBQSwECLQAUAAYACAAAACEAtoM4kv4AAADhAQAAEwAAAAAAAAAAAAAAAAAA&#10;AAAAW0NvbnRlbnRfVHlwZXNdLnhtbFBLAQItABQABgAIAAAAIQA4/SH/1gAAAJQBAAALAAAAAAAA&#10;AAAAAAAAAC8BAABfcmVscy8ucmVsc1BLAQItABQABgAIAAAAIQBK2Z8BcgIAAD8FAAAOAAAAAAAA&#10;AAAAAAAAAC4CAABkcnMvZTJvRG9jLnhtbFBLAQItABQABgAIAAAAIQDz5kfJ3wAAAAkBAAAPAAAA&#10;AAAAAAAAAAAAAMwEAABkcnMvZG93bnJldi54bWxQSwUGAAAAAAQABADzAAAA2AUAAAAA&#10;" fillcolor="#4472c4 [3204]" strokecolor="#1f3763 [1604]" strokeweight="1pt">
                <v:path arrowok="t"/>
                <v:textbox>
                  <w:txbxContent>
                    <w:p w14:paraId="2ED3FEA9" w14:textId="77777777" w:rsidR="00697A58" w:rsidRPr="00E93D76" w:rsidRDefault="00697A58" w:rsidP="00697A58">
                      <w:pPr>
                        <w:jc w:val="center"/>
                        <w:rPr>
                          <w:rFonts w:ascii="Times New Roman" w:hAnsi="Times New Roman" w:cs="Times New Roman"/>
                        </w:rPr>
                      </w:pPr>
                      <w:r w:rsidRPr="00DC6D2F">
                        <w:rPr>
                          <w:rFonts w:ascii="Times New Roman" w:hAnsi="Times New Roman" w:cs="Times New Roman"/>
                        </w:rPr>
                        <w:t>Aviation equipment manufacturing plant</w:t>
                      </w:r>
                    </w:p>
                  </w:txbxContent>
                </v:textbox>
              </v:rect>
            </w:pict>
          </mc:Fallback>
        </mc:AlternateContent>
      </w:r>
    </w:p>
    <w:p w14:paraId="0D6C96F4"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48944801" wp14:editId="7B9B1DB6">
                <wp:simplePos x="0" y="0"/>
                <wp:positionH relativeFrom="column">
                  <wp:posOffset>4657090</wp:posOffset>
                </wp:positionH>
                <wp:positionV relativeFrom="paragraph">
                  <wp:posOffset>659130</wp:posOffset>
                </wp:positionV>
                <wp:extent cx="809625" cy="635"/>
                <wp:effectExtent l="55245" t="8890" r="58420" b="19685"/>
                <wp:wrapNone/>
                <wp:docPr id="184457012" name="Соединитель: усту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9625" cy="635"/>
                        </a:xfrm>
                        <a:prstGeom prst="bentConnector3">
                          <a:avLst>
                            <a:gd name="adj1" fmla="val 49963"/>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80B35" id="Соединитель: уступ 119" o:spid="_x0000_s1026" type="#_x0000_t34" style="position:absolute;margin-left:366.7pt;margin-top:51.9pt;width:63.75pt;height:.05pt;rotation:90;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4FEwIAAAMEAAAOAAAAZHJzL2Uyb0RvYy54bWysU8Fu2zAMvQ/YPwi6r7aTNWiMOD2k63bo&#10;tgDtPkCR5FibJAqSEid/P4oO0mK7DfPBEEXqkXyPXN2fnGVHHZMB3/HmpuZMewnK+H3Hf7w8frjj&#10;LGXhlbDgdcfPOvH79ft3qzG0egYDWKUjQxCf2jF0fMg5tFWV5KCdSDcQtEdnD9GJjGbcVyqKEdGd&#10;rWZ1vahGiCpEkDolvH2YnHxN+H2vZf7e90lnZjuOtWX6R/rvyr9ar0S7jyIMRl7KEP9QhRPGY9Ir&#10;1IPIgh2i+QvKGRkhQZ9vJLgK+t5ITT1gN039RzfPgwiaekFyUrjSlP4frPx23PhtLKXLk38OTyB/&#10;JeZhMwi/11TAyzmgcE2hqhpDaq9PipHCNrLd+BUUxohDBmLh1EfHIiDbzQJVwo+z3prwpeCUXNg4&#10;O5EK56sK+pSZxMu7ermY3XIm0bWY31Je0RbI8jLElD9rcKwcOr7TPm/AexQa4pywxfEpZdJCMS9c&#10;qUv9bLAAZ1Hao7Ds43K5mF9wL9HVK3J56uHRWEvDYT0bqZCa0BNYo4qzhNGY6o2NDGExj5RYztSh&#10;PTgkZbpvJgomuIPDiZzuafww8xUGGUbrbQZnMu6HNa7wQkQSyqCF+uQVnbMwFs8sk045GlTOal6q&#10;dlpxZjVuZjlhNMJbf9GxSFf2JLU7UOdtLO5i4aRR4GUryii/tSnqdXfXvwEAAP//AwBQSwMEFAAG&#10;AAgAAAAhAOVmeGHfAAAACgEAAA8AAABkcnMvZG93bnJldi54bWxMj8FOwzAMhu9IvENkJG4s3YRa&#10;VppOMLELEtIYTNrRa0xb0ThVk62Fp8ec4GTZ/vT7c7GaXKfONITWs4H5LAFFXHnbcm3g/W1zcwcq&#10;RGSLnWcy8EUBVuXlRYG59SO/0nkXayUhHHI00MTY51qHqiGHYeZ7Ytl9+MFhlHaotR1wlHDX6UWS&#10;pNphy3KhwZ7WDVWfu5Mz8MLP43p70IdlOjxtsd/s7eP33pjrq+nhHlSkKf7B8Ksv6lCK09Gf2AbV&#10;GciW2VxQA7eJVAFksAB1FDLNUtBlof+/UP4AAAD//wMAUEsBAi0AFAAGAAgAAAAhALaDOJL+AAAA&#10;4QEAABMAAAAAAAAAAAAAAAAAAAAAAFtDb250ZW50X1R5cGVzXS54bWxQSwECLQAUAAYACAAAACEA&#10;OP0h/9YAAACUAQAACwAAAAAAAAAAAAAAAAAvAQAAX3JlbHMvLnJlbHNQSwECLQAUAAYACAAAACEA&#10;/HzOBRMCAAADBAAADgAAAAAAAAAAAAAAAAAuAgAAZHJzL2Uyb0RvYy54bWxQSwECLQAUAAYACAAA&#10;ACEA5WZ4Yd8AAAAKAQAADwAAAAAAAAAAAAAAAABtBAAAZHJzL2Rvd25yZXYueG1sUEsFBgAAAAAE&#10;AAQA8wAAAHkFAAAAAA==&#10;" adj="10792" strokecolor="#4472c4 [3204]" strokeweight=".5pt">
                <v:stroke endarrow="block"/>
              </v:shape>
            </w:pict>
          </mc:Fallback>
        </mc:AlternateContent>
      </w:r>
    </w:p>
    <w:p w14:paraId="19E7C7D0"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08CFB6AC" wp14:editId="239F9929">
                <wp:simplePos x="0" y="0"/>
                <wp:positionH relativeFrom="column">
                  <wp:posOffset>295910</wp:posOffset>
                </wp:positionH>
                <wp:positionV relativeFrom="paragraph">
                  <wp:posOffset>66259</wp:posOffset>
                </wp:positionV>
                <wp:extent cx="2232660" cy="448945"/>
                <wp:effectExtent l="0" t="0" r="15240" b="27305"/>
                <wp:wrapNone/>
                <wp:docPr id="1077053848"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448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D76C2" w14:textId="77777777" w:rsidR="00697A58" w:rsidRDefault="00697A58" w:rsidP="00697A58">
                            <w:pPr>
                              <w:jc w:val="center"/>
                            </w:pPr>
                            <w:r w:rsidRPr="00CA7A4E">
                              <w:rPr>
                                <w:rFonts w:ascii="Times New Roman" w:hAnsi="Times New Roman" w:cs="Times New Roman"/>
                                <w:sz w:val="20"/>
                                <w:szCs w:val="20"/>
                              </w:rPr>
                              <w:t>Airline (lessee)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B6AC" id="Прямоугольник 120" o:spid="_x0000_s1048" style="position:absolute;left:0;text-align:left;margin-left:23.3pt;margin-top:5.2pt;width:175.8pt;height:35.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aZcgIAAD8FAAAOAAAAZHJzL2Uyb0RvYy54bWysVMFu2zAMvQ/YPwi6r06ytGuNOkWQosOA&#10;oC3WDj0rslQbk0WNUmJnXz9KdtygLXYY5oNgiuTj0xOpy6uuMWyn0NdgCz49mXCmrISyts8F//F4&#10;8+mcMx+ELYUBqwq+V55fLT5+uGxdrmZQgSkVMgKxPm9dwasQXJ5lXlaqEf4EnLLk1ICNCGTic1ai&#10;aAm9MdlsMjnLWsDSIUjlPe1e906+SPhaKxnutPYqMFNw4hbSimndxDVbXIr8GYWrajnQEP/AohG1&#10;paIj1LUIgm2xfgPV1BLBgw4nEpoMtK6lSmeg00wnr07zUAmn0llIHO9Gmfz/g5W3uwd3j5G6d2uQ&#10;Pz0pkrXO56MnGn6I6TQ2MZaIsy6puB9VVF1gkjZns8+zszMSW5JvPj+/mJ9GmTORH7Id+vBVQcPi&#10;T8GRbimJJ3ZrH/rQQ8hApq+fmIS9UZGCsd+VZnUZK6bs1DNqZZDtBN22kFLZMO1dlShVv306oW/g&#10;M2YkdgkwIuvamBF7AIj9+Ba75zrEx1SVWm5MnvyNWJ88ZqTKYMOY3NQW8D0AQ6caKvfxB5F6aaJK&#10;odt0pE28jBgatzZQ7u+RIfQz4J28qUn+tfDhXiA1Pd0YDXK4o0UbaAsOwx9nFeDv9/ZjPPUieTlr&#10;aYgK7n9tBSrOzDdLXXoxnc/j1CVjfvplRgYeezbHHrttVkA3N6Unw8n0G+ODOfxqhOaJ5n0Zq5JL&#10;WEm1Cy4DHoxV6IebXgyplssURpPmRFjbBycjeBQ6ttdj9yTQDT0YqHtv4TBwIn/Vin1szLSw3AbQ&#10;derTF12HK6ApTb00vCjxGTi2U9TLu7f4AwAA//8DAFBLAwQUAAYACAAAACEA1Rwtqd4AAAAIAQAA&#10;DwAAAGRycy9kb3ducmV2LnhtbEyPwU7DMBBE70j8g7VIXBB1UkqUhjgVQkSoUi8UPsCOlyQiXkex&#10;mwa+nuUEx9kZzbwtd4sbxIxT6D0pSFcJCKTG255aBe9v9W0OIkRNVg+eUMEXBthVlxelLqw/0yvO&#10;x9gKLqFQaAVdjGMhZWg6dDqs/IjE3oefnI4sp1baSZ+53A1ynSSZdLonXuj0iE8dNp/Hk1Ng9iZ+&#10;1ybc5LOvt3v3/HLvD6TU9dXy+AAi4hL/wvCLz+hQMZPxJ7JBDAo2WcZJvicbEOzfbfM1CKMgT1OQ&#10;VSn/P1D9AAAA//8DAFBLAQItABQABgAIAAAAIQC2gziS/gAAAOEBAAATAAAAAAAAAAAAAAAAAAAA&#10;AABbQ29udGVudF9UeXBlc10ueG1sUEsBAi0AFAAGAAgAAAAhADj9If/WAAAAlAEAAAsAAAAAAAAA&#10;AAAAAAAALwEAAF9yZWxzLy5yZWxzUEsBAi0AFAAGAAgAAAAhACKJVplyAgAAPwUAAA4AAAAAAAAA&#10;AAAAAAAALgIAAGRycy9lMm9Eb2MueG1sUEsBAi0AFAAGAAgAAAAhANUcLaneAAAACAEAAA8AAAAA&#10;AAAAAAAAAAAAzAQAAGRycy9kb3ducmV2LnhtbFBLBQYAAAAABAAEAPMAAADXBQAAAAA=&#10;" fillcolor="#4472c4 [3204]" strokecolor="#1f3763 [1604]" strokeweight="1pt">
                <v:path arrowok="t"/>
                <v:textbox>
                  <w:txbxContent>
                    <w:p w14:paraId="15DD76C2" w14:textId="77777777" w:rsidR="00697A58" w:rsidRDefault="00697A58" w:rsidP="00697A58">
                      <w:pPr>
                        <w:jc w:val="center"/>
                      </w:pPr>
                      <w:r w:rsidRPr="00CA7A4E">
                        <w:rPr>
                          <w:rFonts w:ascii="Times New Roman" w:hAnsi="Times New Roman" w:cs="Times New Roman"/>
                          <w:sz w:val="20"/>
                          <w:szCs w:val="20"/>
                        </w:rPr>
                        <w:t>Airline (lessee)</w:t>
                      </w:r>
                    </w:p>
                  </w:txbxContent>
                </v:textbox>
              </v:rect>
            </w:pict>
          </mc:Fallback>
        </mc:AlternateContent>
      </w:r>
    </w:p>
    <w:p w14:paraId="6BE940BD"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86944" behindDoc="0" locked="0" layoutInCell="1" allowOverlap="1" wp14:anchorId="3CC387F8" wp14:editId="34441946">
                <wp:simplePos x="0" y="0"/>
                <wp:positionH relativeFrom="column">
                  <wp:posOffset>2624171</wp:posOffset>
                </wp:positionH>
                <wp:positionV relativeFrom="paragraph">
                  <wp:posOffset>27324</wp:posOffset>
                </wp:positionV>
                <wp:extent cx="879475" cy="419100"/>
                <wp:effectExtent l="0" t="0" r="15875" b="19050"/>
                <wp:wrapNone/>
                <wp:docPr id="81"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419100"/>
                        </a:xfrm>
                        <a:prstGeom prst="rect">
                          <a:avLst/>
                        </a:prstGeom>
                        <a:solidFill>
                          <a:schemeClr val="lt1"/>
                        </a:solidFill>
                        <a:ln w="6350">
                          <a:solidFill>
                            <a:prstClr val="black"/>
                          </a:solidFill>
                        </a:ln>
                      </wps:spPr>
                      <wps:txbx>
                        <w:txbxContent>
                          <w:p w14:paraId="6C21B063" w14:textId="77777777" w:rsidR="00697A58" w:rsidRPr="00E93D76"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Selecting an aircraft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387F8" id="Надпись 122" o:spid="_x0000_s1049" type="#_x0000_t202" style="position:absolute;left:0;text-align:left;margin-left:206.65pt;margin-top:2.15pt;width:69.25pt;height:3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EPSQIAAJwEAAAOAAAAZHJzL2Uyb0RvYy54bWysVE1v2zAMvQ/YfxB0X2ynSdMYcYosRYYB&#10;QVsgHXpWZDk2KouapMTOfv0o2flYu9OwiyyK5CP5SHp239aSHISxFaiMJoOYEqE45JXaZfTHy+rL&#10;HSXWMZUzCUpk9CgsvZ9//jRrdCqGUILMhSEIomza6IyWzuk0iiwvRc3sALRQqCzA1MyhaHZRbliD&#10;6LWMhnF8GzVgcm2AC2vx9aFT0nnALwrB3VNRWOGIzCjm5sJpwrn1ZzSfsXRnmC4r3qfB/iGLmlUK&#10;g56hHphjZG+qD1B1xQ1YKNyAQx1BUVRchBqwmiR+V82mZFqEWpAcq8802f8Hyx8PG/1siGu/QosN&#10;DEVYvQb+ZpGbqNE27W08pza1aO0LbQtT+y+WQNARuT2e+RStIxwf7ybT0WRMCUfVKJkmceA7ujhr&#10;Y903ATXxl4wabFdIgB3W1vnwLD2Z+FgWZJWvKimD4EdELKUhB4bNlS7xzUSPP6ykIk1Gb2/GcVfZ&#10;NYKHPvtvJeNvHxEQT6qeh650T4Jrty2p8owOb7yLf9pCfkQeDXQjZjVfVYi/ZtY9M4MzhQzhnrgn&#10;PAoJmBT0N0pKML/+9u7tsdWopaTBGc2o/blnRlAivyscgmkyGvmhDsJoPBmiYK4122uN2tdLQKYS&#10;3EjNw9XbO3m6FgbqV1ynhY+KKqY4xs6oO12XrtscXEcuFotghGOsmVurjean8fG8vrSvzOi+rw4H&#10;4hFO08zSd+3tbH1PFSz2Dooq9P7Cas8/rkBocL+ufseu5WB1+anMfwMAAP//AwBQSwMEFAAGAAgA&#10;AAAhAGbYXUfgAAAACAEAAA8AAABkcnMvZG93bnJldi54bWxMj8FOwzAQRO9I/IO1SNyoE0IAhThV&#10;hUBCqnJoCqJHN17HUWM7it02/H2XE5x2VzOafVMuZzuwE06h905AukiAoWu96l0n4HP7fvcMLETp&#10;lBy8QwE/GGBZXV+VslD+7DZ4amLHKMSFQgowMY4F56E1aGVY+BEdadpPVkY6p46rSZ4p3A78Pkke&#10;uZW9ow9GjvhqsD00RytAab095OZDb9bfevdVv9WrXVMLcXszr16ARZzjnxl+8QkdKmLa+6NTgQ0C&#10;HtIsIystNEjP85Sq7AU8JRnwquT/C1QXAAAA//8DAFBLAQItABQABgAIAAAAIQC2gziS/gAAAOEB&#10;AAATAAAAAAAAAAAAAAAAAAAAAABbQ29udGVudF9UeXBlc10ueG1sUEsBAi0AFAAGAAgAAAAhADj9&#10;If/WAAAAlAEAAAsAAAAAAAAAAAAAAAAALwEAAF9yZWxzLy5yZWxzUEsBAi0AFAAGAAgAAAAhAN1i&#10;UQ9JAgAAnAQAAA4AAAAAAAAAAAAAAAAALgIAAGRycy9lMm9Eb2MueG1sUEsBAi0AFAAGAAgAAAAh&#10;AGbYXUfgAAAACAEAAA8AAAAAAAAAAAAAAAAAowQAAGRycy9kb3ducmV2LnhtbFBLBQYAAAAABAAE&#10;APMAAACwBQAAAAA=&#10;" fillcolor="white [3201]" strokeweight=".5pt">
                <v:path arrowok="t"/>
                <v:textbox>
                  <w:txbxContent>
                    <w:p w14:paraId="6C21B063" w14:textId="77777777" w:rsidR="00697A58" w:rsidRPr="00E93D76"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Selecting an aircraft</w:t>
                      </w:r>
                    </w:p>
                  </w:txbxContent>
                </v:textbox>
              </v:shape>
            </w:pict>
          </mc:Fallback>
        </mc:AlternateContent>
      </w:r>
    </w:p>
    <w:p w14:paraId="6E658C1E"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90016" behindDoc="0" locked="0" layoutInCell="1" allowOverlap="1" wp14:anchorId="338A66A6" wp14:editId="5F90CE70">
                <wp:simplePos x="0" y="0"/>
                <wp:positionH relativeFrom="column">
                  <wp:posOffset>3527027</wp:posOffset>
                </wp:positionH>
                <wp:positionV relativeFrom="paragraph">
                  <wp:posOffset>14312</wp:posOffset>
                </wp:positionV>
                <wp:extent cx="959485" cy="513080"/>
                <wp:effectExtent l="0" t="0" r="12065" b="20320"/>
                <wp:wrapThrough wrapText="bothSides">
                  <wp:wrapPolygon edited="0">
                    <wp:start x="0" y="0"/>
                    <wp:lineTo x="0" y="21653"/>
                    <wp:lineTo x="21443" y="21653"/>
                    <wp:lineTo x="21443" y="0"/>
                    <wp:lineTo x="0" y="0"/>
                  </wp:wrapPolygon>
                </wp:wrapThrough>
                <wp:docPr id="84"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485" cy="513080"/>
                        </a:xfrm>
                        <a:prstGeom prst="rect">
                          <a:avLst/>
                        </a:prstGeom>
                        <a:solidFill>
                          <a:schemeClr val="lt1"/>
                        </a:solidFill>
                        <a:ln w="6350">
                          <a:solidFill>
                            <a:prstClr val="black"/>
                          </a:solidFill>
                        </a:ln>
                      </wps:spPr>
                      <wps:txbx>
                        <w:txbxContent>
                          <w:p w14:paraId="6378C3D8" w14:textId="77777777" w:rsidR="00697A58" w:rsidRPr="0070444C" w:rsidRDefault="00697A58" w:rsidP="00697A58">
                            <w:pPr>
                              <w:spacing w:after="0" w:line="240" w:lineRule="auto"/>
                              <w:jc w:val="center"/>
                              <w:rPr>
                                <w:rFonts w:ascii="Times New Roman" w:hAnsi="Times New Roman" w:cs="Times New Roman"/>
                                <w:sz w:val="20"/>
                                <w:szCs w:val="20"/>
                              </w:rPr>
                            </w:pPr>
                            <w:r w:rsidRPr="00DC6D2F">
                              <w:rPr>
                                <w:rFonts w:ascii="Times New Roman" w:hAnsi="Times New Roman" w:cs="Times New Roman"/>
                                <w:sz w:val="20"/>
                                <w:szCs w:val="20"/>
                              </w:rPr>
                              <w:t>Joint purchase of an aircraft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A66A6" id="Надпись 118" o:spid="_x0000_s1050" type="#_x0000_t202" style="position:absolute;left:0;text-align:left;margin-left:277.7pt;margin-top:1.15pt;width:75.55pt;height:40.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UiSQIAAJwEAAAOAAAAZHJzL2Uyb0RvYy54bWysVE1v2zAMvQ/YfxB0X2ynSZcYcYosRYYB&#10;QVsgHXpWZDk2KouapMTOfv0o2flou9OwiyyK5CP5SHp219aSHISxFaiMJoOYEqE45JXaZfTn8+rL&#10;hBLrmMqZBCUyehSW3s0/f5o1OhVDKEHmwhAEUTZtdEZL53QaRZaXomZ2AFooVBZgauZQNLsoN6xB&#10;9FpGwzi+jRowuTbAhbX4et8p6TzgF4Xg7rEorHBEZhRzc+E04dz6M5rPWLozTJcV79Ng/5BFzSqF&#10;Qc9Q98wxsjfVB6i64gYsFG7AoY6gKCouQg1YTRK/q2ZTMi1CLUiO1Wea7P+D5Q+HjX4yxLXfoMUG&#10;hiKsXgN/tchN1Gib9jaeU5tatPaFtoWp/RdLIOiI3B7PfIrWEY6P0/F0NBlTwlE1Tm7iSeA7ujhr&#10;Y913ATXxl4wabFdIgB3W1vnwLD2Z+FgWZJWvKimD4EdELKUhB4bNlS7xzUSPN1ZSkSajtzfjuKvs&#10;GsFDn/23kvHXjwiIJ1XPQ1e6J8G125ZUeUaHI+/in7aQH5FHA92IWc1XFeKvmXVPzOBMIUO4J+4R&#10;j0ICJgX9jZISzO+/vXt7bDVqKWlwRjNqf+2ZEZTIHwqHYJqMRn6ogzAafx2iYK4122uN2tdLQKYS&#10;3EjNw9XbO3m6FgbqF1ynhY+KKqY4xs6oO12XrtscXEcuFotghGOsmVurjean8fG8PrcvzOi+rw4H&#10;4gFO08zSd+3tbH1PFSz2Dooq9P7Cas8/rkBocL+ufseu5WB1+anM/wAAAP//AwBQSwMEFAAGAAgA&#10;AAAhAActgY/hAAAACAEAAA8AAABkcnMvZG93bnJldi54bWxMj0FrwkAUhO+F/oflFXqrG7WxEvMi&#10;UloolByMLXpcs2+zwexuyK6a/vtuT/Y4zDDzTb4eTccuNPjWWYTpJAFGtnaytQ3C1+79aQnMB2Gl&#10;6JwlhB/ysC7u73KRSXe1W7pUoWGxxPpMIOgQ+oxzX2sywk9cTzZ6yg1GhCiHhstBXGO56fgsSRbc&#10;iNbGBS16etVUn6qzQZBK7U6p/lDbz706fJdv5eZQlYiPD+NmBSzQGG5h+MOP6FBEpqM7W+lZh5Cm&#10;6XOMIszmwKL/kixSYEeE5XwKvMj5/wPFLwAAAP//AwBQSwECLQAUAAYACAAAACEAtoM4kv4AAADh&#10;AQAAEwAAAAAAAAAAAAAAAAAAAAAAW0NvbnRlbnRfVHlwZXNdLnhtbFBLAQItABQABgAIAAAAIQA4&#10;/SH/1gAAAJQBAAALAAAAAAAAAAAAAAAAAC8BAABfcmVscy8ucmVsc1BLAQItABQABgAIAAAAIQA0&#10;3ZUiSQIAAJwEAAAOAAAAAAAAAAAAAAAAAC4CAABkcnMvZTJvRG9jLnhtbFBLAQItABQABgAIAAAA&#10;IQAHLYGP4QAAAAgBAAAPAAAAAAAAAAAAAAAAAKMEAABkcnMvZG93bnJldi54bWxQSwUGAAAAAAQA&#10;BADzAAAAsQUAAAAA&#10;" fillcolor="white [3201]" strokeweight=".5pt">
                <v:path arrowok="t"/>
                <v:textbox>
                  <w:txbxContent>
                    <w:p w14:paraId="6378C3D8" w14:textId="77777777" w:rsidR="00697A58" w:rsidRPr="0070444C" w:rsidRDefault="00697A58" w:rsidP="00697A58">
                      <w:pPr>
                        <w:spacing w:after="0" w:line="240" w:lineRule="auto"/>
                        <w:jc w:val="center"/>
                        <w:rPr>
                          <w:rFonts w:ascii="Times New Roman" w:hAnsi="Times New Roman" w:cs="Times New Roman"/>
                          <w:sz w:val="20"/>
                          <w:szCs w:val="20"/>
                        </w:rPr>
                      </w:pPr>
                      <w:r w:rsidRPr="00DC6D2F">
                        <w:rPr>
                          <w:rFonts w:ascii="Times New Roman" w:hAnsi="Times New Roman" w:cs="Times New Roman"/>
                          <w:sz w:val="20"/>
                          <w:szCs w:val="20"/>
                        </w:rPr>
                        <w:t>Joint purchase of an aircraft</w:t>
                      </w:r>
                    </w:p>
                  </w:txbxContent>
                </v:textbox>
                <w10:wrap type="through"/>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88992" behindDoc="0" locked="0" layoutInCell="1" allowOverlap="1" wp14:anchorId="514C7A40" wp14:editId="7DFAC1BD">
                <wp:simplePos x="0" y="0"/>
                <wp:positionH relativeFrom="column">
                  <wp:posOffset>1629913</wp:posOffset>
                </wp:positionH>
                <wp:positionV relativeFrom="paragraph">
                  <wp:posOffset>160655</wp:posOffset>
                </wp:positionV>
                <wp:extent cx="840105" cy="285750"/>
                <wp:effectExtent l="0" t="0" r="17145" b="19050"/>
                <wp:wrapNone/>
                <wp:docPr id="83"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285750"/>
                        </a:xfrm>
                        <a:prstGeom prst="rect">
                          <a:avLst/>
                        </a:prstGeom>
                        <a:solidFill>
                          <a:schemeClr val="lt1"/>
                        </a:solidFill>
                        <a:ln w="6350">
                          <a:solidFill>
                            <a:prstClr val="black"/>
                          </a:solidFill>
                        </a:ln>
                      </wps:spPr>
                      <wps:txbx>
                        <w:txbxContent>
                          <w:p w14:paraId="2AFE154E" w14:textId="77777777" w:rsidR="00697A58" w:rsidRPr="0039475B"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7A40" id="Надпись 117" o:spid="_x0000_s1051" type="#_x0000_t202" style="position:absolute;left:0;text-align:left;margin-left:128.35pt;margin-top:12.65pt;width:66.15pt;height: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XnRQIAAJwEAAAOAAAAZHJzL2Uyb0RvYy54bWysVE1v2zAMvQ/YfxB0X5xkSZsZcYosRYYB&#10;QVsgHXpWZCkWKouapMTufv0oxflYs9OwiyyK5CP5SHp619aa7IXzCkxBB70+JcJwKJXZFvTH8/LT&#10;hBIfmCmZBiMK+iY8vZt9/DBtbC6GUIEuhSMIYnze2IJWIdg8yzyvRM18D6wwqJTgahZQdNusdKxB&#10;9Fpnw37/JmvAldYBF97j6/1BSWcJX0rBw6OUXgSiC4q5hXS6dG7imc2mLN86ZivFuzTYP2RRM2Uw&#10;6AnqngVGdk5dQdWKO/AgQ49DnYGUiotUA1Yz6L+rZl0xK1ItSI63J5r8/4PlD/u1fXIktF+hxQam&#10;IrxdAX/1yE3WWJ93NpFTn3u0joW20tXxiyUQdERu3058ijYQjo+TEdY0poSjajgZ344T39nZ2Tof&#10;vgmoSbwU1GG7UgJsv/Ihhmf50STG8qBVuVRaJyGOiFhoR/YMm6vDIDYTPf6w0oY0Bb35jKGvECL0&#10;yX+jGX+9RkA8bToeDqVHEkK7aYkqsapxdIlPGyjfkEcHhxHzli8V4q+YD0/M4UwhQ7gn4REPqQGT&#10;gu5GSQXu19/eoz22GrWUNDijBfU/d8wJSvR3g0PwZTAaxaFOwmh8O0TBXWo2lxqzqxeATA1wIy1P&#10;12gf9PEqHdQvuE7zGBVVzHCMXdBwvC7CYXNwHbmYz5MRjrFlYWXWlh/HJ/L63L4wZ7u+BhyIBzhO&#10;M8vftfdgG9tjYL4LIFXq/ZnVjn9cgdTgbl3jjl3Kyer8U5n9BgAA//8DAFBLAwQUAAYACAAAACEA&#10;iq0QNuEAAAAJAQAADwAAAGRycy9kb3ducmV2LnhtbEyPy2rDMBBF94X+g5hCd43cmDzqWg6htFAI&#10;XsRpaZaKNbJMrJGxlMT9+yirdjfDHO6cm69G27EzDr51JOB5kgBDqp1qqRHwtft4WgLzQZKSnSMU&#10;8IseVsX9XS4z5S60xXMVGhZDyGdSgAmhzzj3tUEr/cT1SPGm3WBliOvQcDXISwy3HZ8myZxb2VL8&#10;YGSPbwbrY3WyApTWu+PMfOrt5kfvv8v3cr2vSiEeH8b1K7CAY/iD4aYf1aGITgd3IuVZJ2A6my8i&#10;ehtSYBFIly+x3EHAIkmBFzn/36C4AgAA//8DAFBLAQItABQABgAIAAAAIQC2gziS/gAAAOEBAAAT&#10;AAAAAAAAAAAAAAAAAAAAAABbQ29udGVudF9UeXBlc10ueG1sUEsBAi0AFAAGAAgAAAAhADj9If/W&#10;AAAAlAEAAAsAAAAAAAAAAAAAAAAALwEAAF9yZWxzLy5yZWxzUEsBAi0AFAAGAAgAAAAhAC9z1edF&#10;AgAAnAQAAA4AAAAAAAAAAAAAAAAALgIAAGRycy9lMm9Eb2MueG1sUEsBAi0AFAAGAAgAAAAhAIqt&#10;EDbhAAAACQEAAA8AAAAAAAAAAAAAAAAAnwQAAGRycy9kb3ducmV2LnhtbFBLBQYAAAAABAAEAPMA&#10;AACtBQAAAAA=&#10;" fillcolor="white [3201]" strokeweight=".5pt">
                <v:path arrowok="t"/>
                <v:textbox>
                  <w:txbxContent>
                    <w:p w14:paraId="2AFE154E" w14:textId="77777777" w:rsidR="00697A58" w:rsidRPr="0039475B"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Appeal</w:t>
                      </w:r>
                    </w:p>
                  </w:txbxContent>
                </v:textbox>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82848" behindDoc="0" locked="0" layoutInCell="1" allowOverlap="1" wp14:anchorId="17E75D5C" wp14:editId="21F542E7">
                <wp:simplePos x="0" y="0"/>
                <wp:positionH relativeFrom="column">
                  <wp:posOffset>2409190</wp:posOffset>
                </wp:positionH>
                <wp:positionV relativeFrom="paragraph">
                  <wp:posOffset>549275</wp:posOffset>
                </wp:positionV>
                <wp:extent cx="468630" cy="0"/>
                <wp:effectExtent l="56515" t="9525" r="57785" b="17145"/>
                <wp:wrapNone/>
                <wp:docPr id="453306955"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863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B19D4" id="Прямая со стрелкой 113" o:spid="_x0000_s1026" type="#_x0000_t32" style="position:absolute;margin-left:189.7pt;margin-top:43.25pt;width:36.9pt;height:0;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Gy8QEAAM0DAAAOAAAAZHJzL2Uyb0RvYy54bWysU01vGyEQvVfqf0Dc67XzYVkrr3Nwml7S&#10;1lLSH4BhdhcFGATYu/73HVjXSdpblT0gZgYeb968Xd+N1rAjhKjRNXwxm3MGTqLSrmv4r+eHLyvO&#10;YhJOCYMOGn6CyO82nz+tB1/DFfZoFARGIC7Wg294n5KvqyrKHqyIM/TgqNhisCJRGLpKBTEQujXV&#10;1Xy+rAYMygeUECNl76ci3xT8tgWZfrZthMRMw4lbKmso6z6v1WYt6i4I32t5piH+g4UV2tGjF6h7&#10;kQQ7BP0PlNUyYMQ2zSTaCttWSyg9UDeL+V/dPPXCQ+mFxIn+IlP8OFj547h1u5Cpy9E9+UeUL5E5&#10;3PbCdVAIPJ88DW6RpaoGH+vLlRxEvwtsP3xHRWfEIWFRYWyDZQFJ7dubef5KlrplY5H+dJEexsQk&#10;JW+Wq+U1DUj+KVWiziiZmA8xfQO0LG8aHlMQuuvTFp2j+WJYFHRxfIwpc3y9kC87fNDGlDEbx4aG&#10;L69vJzoRjVa5mI8Vw8HWBHYUZBUhJbg0AZuDpfam/GLqZoI7WPLWlC9GopcvMIXHuxesTuR0o23D&#10;V29QehDqq1MFMQltaM9SUTwFTTMwwDNrC4ozA/SP5d3UpnHnieQhZMfHeo/qtAu5nCPyTOFx9nc2&#10;5du4nHr9Cze/AQAA//8DAFBLAwQUAAYACAAAACEAzbQn294AAAAKAQAADwAAAGRycy9kb3ducmV2&#10;LnhtbEyPTU/DMAyG70j8h8hI3Fi6dlRQmk4waScQEgMhuGWN10Q0TtVkW+HXY8QBbv549PpxvZx8&#10;Lw44RhdIwXyWgUBqg3HUKXh5Xl9cgYhJk9F9IFTwiRGWzelJrSsTjvSEh03qBIdQrLQCm9JQSRlb&#10;i17HWRiQeLcLo9eJ27GTZtRHDve9zLOslF474gtWD7iy2H5s9l7B3XuXP+pXd3m/Suvo7O7t66EI&#10;Sp2fTbc3IBJO6Q+GH31Wh4adtmFPJopewWJeFoxycV2CYOB3sGUyLxYgm1r+f6H5BgAA//8DAFBL&#10;AQItABQABgAIAAAAIQC2gziS/gAAAOEBAAATAAAAAAAAAAAAAAAAAAAAAABbQ29udGVudF9UeXBl&#10;c10ueG1sUEsBAi0AFAAGAAgAAAAhADj9If/WAAAAlAEAAAsAAAAAAAAAAAAAAAAALwEAAF9yZWxz&#10;Ly5yZWxzUEsBAi0AFAAGAAgAAAAhAFFuAbLxAQAAzQMAAA4AAAAAAAAAAAAAAAAALgIAAGRycy9l&#10;Mm9Eb2MueG1sUEsBAi0AFAAGAAgAAAAhAM20J9veAAAACgEAAA8AAAAAAAAAAAAAAAAASwQAAGRy&#10;cy9kb3ducmV2LnhtbFBLBQYAAAAABAAEAPMAAABWBQAAAAA=&#10;" strokecolor="#4472c4 [3204]" strokeweight=".5pt">
                <v:stroke endarrow="block" joinstyle="miter"/>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81824" behindDoc="0" locked="0" layoutInCell="1" allowOverlap="1" wp14:anchorId="59145F66" wp14:editId="7D9CB0D4">
                <wp:simplePos x="0" y="0"/>
                <wp:positionH relativeFrom="column">
                  <wp:posOffset>3792855</wp:posOffset>
                </wp:positionH>
                <wp:positionV relativeFrom="paragraph">
                  <wp:posOffset>94615</wp:posOffset>
                </wp:positionV>
                <wp:extent cx="1269365" cy="635"/>
                <wp:effectExtent l="15240" t="55880" r="10795" b="57785"/>
                <wp:wrapNone/>
                <wp:docPr id="1256259868" name="Соединитель: усту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9365" cy="635"/>
                        </a:xfrm>
                        <a:prstGeom prst="bentConnector3">
                          <a:avLst>
                            <a:gd name="adj1" fmla="val 49977"/>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11A81" id="Соединитель: уступ 112" o:spid="_x0000_s1026" type="#_x0000_t34" style="position:absolute;margin-left:298.65pt;margin-top:7.45pt;width:99.95pt;height:.05pt;rotation:180;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vpEwIAAAQEAAAOAAAAZHJzL2Uyb0RvYy54bWysU8Fu2zAMvQ/YPwi6L7aTNW2MOD2k6y7d&#10;FqDd7ookx9okUZCU2Pn7UbLhFtttmA+GKFKPj3zk9n4wmlykDwpsQ6tFSYm0HISyp4Z+f3n8cEdJ&#10;iMwKpsHKhl5loPe79++2vavlEjrQQnqCIDbUvWtoF6OriyLwThoWFuCkRWcL3rCIpj8VwrMe0Y0u&#10;lmW5LnrwwnngMgS8fRiddJfx21by+K1tg4xENxS5xfz3+X9M/2K3ZfXJM9cpPtFg/8DCMGUx6Qz1&#10;wCIjZ6/+gjKKewjQxgUHU0DbKi5zDVhNVf5RzXPHnMy1YHOCm9sU/h8s/3rZ24NP1Plgn90T8F+B&#10;WNh3zJ5kJvBydShclVpV9C7U85NkBHfw5Nh/AYEx7Bwhd2FovSEesNtVeVemj5JWK/cj4aRcWDgZ&#10;sgrXWQU5RMLxslquN6v1DSUcfevVTU7M6oSZnjof4mcJhqRDQ4/Sxj1Yi0qDX2VwdnkKMYshiGUm&#10;ERM/K2RgNGp7YZp83GxubyfcKbp4RU5PLTwqrfN0aEv6TKTM6AG0EsmZwvKcyr32BGExD+dIZyxR&#10;nw12Zbyvxh6McGeDIzne5/nDzDMMthittxmMirggWpmGTp3MKJ1k4pMV+RyZ0ngmMQsVvULptKSJ&#10;tZGCEi1xNdMJoxFe20nIpF1alFAfQVwPPrmThaOWA6e1SLP81s5Rr8u7+w0AAP//AwBQSwMEFAAG&#10;AAgAAAAhANCoqXbeAAAACQEAAA8AAABkcnMvZG93bnJldi54bWxMj8FOwzAMhu9IvENkJG4s3WB0&#10;LU0nNAk4cJjo6M5ZY5qKxqmabOveHnOCo/1/+v25WE+uFyccQ+dJwXyWgEBqvOmoVfC5e7lbgQhR&#10;k9G9J1RwwQDr8vqq0LnxZ/rAUxVbwSUUcq3AxjjkUobGotNh5gckzr786HTkcWylGfWZy10vF0ny&#10;KJ3uiC9YPeDGYvNdHZ2CmLrWzzd1lb1e9rXd7t7q95GUur2Znp9ARJziHwy/+qwOJTsd/JFMEL2C&#10;ZZbeM8rBQwaCgTRLFyAOvFgmIMtC/v+g/AEAAP//AwBQSwECLQAUAAYACAAAACEAtoM4kv4AAADh&#10;AQAAEwAAAAAAAAAAAAAAAAAAAAAAW0NvbnRlbnRfVHlwZXNdLnhtbFBLAQItABQABgAIAAAAIQA4&#10;/SH/1gAAAJQBAAALAAAAAAAAAAAAAAAAAC8BAABfcmVscy8ucmVsc1BLAQItABQABgAIAAAAIQDk&#10;tRvpEwIAAAQEAAAOAAAAAAAAAAAAAAAAAC4CAABkcnMvZTJvRG9jLnhtbFBLAQItABQABgAIAAAA&#10;IQDQqKl23gAAAAkBAAAPAAAAAAAAAAAAAAAAAG0EAABkcnMvZG93bnJldi54bWxQSwUGAAAAAAQA&#10;BADzAAAAeAUAAAAA&#10;" adj="10795" strokecolor="#4472c4 [3204]" strokeweight=".5pt">
                <v:stroke endarrow="block"/>
              </v:shape>
            </w:pict>
          </mc:Fallback>
        </mc:AlternateContent>
      </w:r>
    </w:p>
    <w:p w14:paraId="48BD45AC"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299" distR="114299" simplePos="0" relativeHeight="251983872" behindDoc="0" locked="0" layoutInCell="1" allowOverlap="1" wp14:anchorId="7F38C0FA" wp14:editId="3F5042B6">
                <wp:simplePos x="0" y="0"/>
                <wp:positionH relativeFrom="column">
                  <wp:posOffset>3225164</wp:posOffset>
                </wp:positionH>
                <wp:positionV relativeFrom="paragraph">
                  <wp:posOffset>110490</wp:posOffset>
                </wp:positionV>
                <wp:extent cx="0" cy="349885"/>
                <wp:effectExtent l="76200" t="38100" r="57150" b="12065"/>
                <wp:wrapNone/>
                <wp:docPr id="77"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9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F9540D" id="Прямая со стрелкой 110" o:spid="_x0000_s1026" type="#_x0000_t32" style="position:absolute;margin-left:253.95pt;margin-top:8.7pt;width:0;height:27.55pt;flip:y;z-index:2519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UzAEAAPADAAAOAAAAZHJzL2Uyb0RvYy54bWysU02P0zAQvSPxH6zcadLlQyVquocucFnB&#10;il24e51xYmF7LHtokn+PP9qAACGBuIxie96beW8m++vZaHYCHxTartpumoqBFdgrO3TVp4e3z3YV&#10;C8RtzzVa6KoFQnV9ePpkP7kWrnBE3YNnkcSGdnJdNRK5tq6DGMHwsEEHNj5K9IZTPPqh7j2fIrvR&#10;9VXTvKon9L3zKCCEeHtTHqtD5pcSBH2QMgAx3VWxN8rR5/iYYn3Y83bw3I1KnNvg/9CF4crGoivV&#10;DSfOvnr1C5VRwmNASRuBpkYplYCsIarZNj+puR+5g6wlmhPcalP4f7Ti/elo73xqXcz23t2i+BKi&#10;KfXkQrs+pkNwJW2W3jCplfsc5501RxVszpYuq6UwExPlUsTb5y9e73Yvk9s1bxNDKuh8oHeAhqWP&#10;rgrkuRpGOqK1cW7oCzs/3QYqwAsggbVNkbjSb2zPaHFxucgrbgcN5zopJesorWcRtGgo8I8gmepj&#10;i6VM3jg4as9OPO4KFwIsbVemmJ1gUmm9Apus/o/Ac36CQt7GvwGviFwZLa1goyz631Wn+dKyLPkX&#10;B4ruZMEj9sudv4w4rlWeyfkXSHv74znDv/+oh28AAAD//wMAUEsDBBQABgAIAAAAIQCcmPbh3wAA&#10;AAkBAAAPAAAAZHJzL2Rvd25yZXYueG1sTI9NT8MwDIbvSPyHyEjcWLqJ0bVrOvGxHtgBiYHQjmnj&#10;tYXGqZpsK/9+RhzgaL+vHj/OVqPtxBEH3zpSMJ1EIJAqZ1qqFby/FTcLED5oMrpzhAq+0cMqv7zI&#10;dGrciV7xuA21YAj5VCtoQuhTKX3VoNV+4nokzvZusDrwONTSDPrEcNvJWRTdSatb4guN7vGxwepr&#10;e7BMeS4ekvXny26xedrYj7Kw9TqxSl1fjfdLEAHH8FeGH31Wh5ydSncg40WnYB7FCVc5iG9BcOF3&#10;USqIZ3OQeSb/f5CfAQAA//8DAFBLAQItABQABgAIAAAAIQC2gziS/gAAAOEBAAATAAAAAAAAAAAA&#10;AAAAAAAAAABbQ29udGVudF9UeXBlc10ueG1sUEsBAi0AFAAGAAgAAAAhADj9If/WAAAAlAEAAAsA&#10;AAAAAAAAAAAAAAAALwEAAF9yZWxzLy5yZWxzUEsBAi0AFAAGAAgAAAAhANxq+lTMAQAA8AMAAA4A&#10;AAAAAAAAAAAAAAAALgIAAGRycy9lMm9Eb2MueG1sUEsBAi0AFAAGAAgAAAAhAJyY9uHfAAAACQEA&#10;AA8AAAAAAAAAAAAAAAAAJgQAAGRycy9kb3ducmV2LnhtbFBLBQYAAAAABAAEAPMAAAAyBQAAAAA=&#10;" strokecolor="#4472c4 [3204]" strokeweight=".5pt">
                <v:stroke endarrow="block" joinstyle="miter"/>
                <o:lock v:ext="edit" shapetype="f"/>
              </v:shape>
            </w:pict>
          </mc:Fallback>
        </mc:AlternateContent>
      </w:r>
    </w:p>
    <w:p w14:paraId="2026AB2E" w14:textId="77777777" w:rsidR="00697A58" w:rsidRPr="00927D4C" w:rsidRDefault="00697A58" w:rsidP="00697A58">
      <w:pPr>
        <w:spacing w:after="0" w:line="240" w:lineRule="auto"/>
        <w:ind w:firstLine="567"/>
        <w:contextualSpacing/>
        <w:rPr>
          <w:rFonts w:ascii="Times New Roman" w:hAnsi="Times New Roman" w:cs="Times New Roman"/>
        </w:rPr>
      </w:pPr>
    </w:p>
    <w:p w14:paraId="0681D96F"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051C1EC1" wp14:editId="22D49567">
                <wp:simplePos x="0" y="0"/>
                <wp:positionH relativeFrom="column">
                  <wp:posOffset>4701815</wp:posOffset>
                </wp:positionH>
                <wp:positionV relativeFrom="paragraph">
                  <wp:posOffset>76332</wp:posOffset>
                </wp:positionV>
                <wp:extent cx="1043305" cy="412750"/>
                <wp:effectExtent l="0" t="0" r="23495" b="25400"/>
                <wp:wrapNone/>
                <wp:docPr id="85"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305" cy="412750"/>
                        </a:xfrm>
                        <a:prstGeom prst="rect">
                          <a:avLst/>
                        </a:prstGeom>
                        <a:solidFill>
                          <a:schemeClr val="lt1"/>
                        </a:solidFill>
                        <a:ln w="6350">
                          <a:solidFill>
                            <a:prstClr val="black"/>
                          </a:solidFill>
                        </a:ln>
                      </wps:spPr>
                      <wps:txbx>
                        <w:txbxContent>
                          <w:p w14:paraId="70841106" w14:textId="77777777" w:rsidR="00697A58" w:rsidRPr="0070444C"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Aircraft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1EC1" id="Надпись 116" o:spid="_x0000_s1052" type="#_x0000_t202" style="position:absolute;left:0;text-align:left;margin-left:370.2pt;margin-top:6pt;width:82.15pt;height:3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g6RgIAAJ0EAAAOAAAAZHJzL2Uyb0RvYy54bWysVEtv2zAMvg/YfxB0Xxzn1c2IU2QpMgwI&#10;2gLp0LMiy7FQWdQkJXb260cpzmPNTsMusiiSH8mPpKf3ba3IXlgnQec07fUpEZpDIfU2pz9elp8+&#10;U+I80wVToEVOD8LR+9nHD9PGZGIAFahCWIIg2mWNyWnlvcmSxPFK1Mz1wAiNyhJszTyKdpsUljWI&#10;Xqtk0O9PkgZsYSxw4Ry+PhyVdBbxy1Jw/1SWTniicoq5+XjaeG7CmcymLNtaZirJuzTYP2RRM6kx&#10;6BnqgXlGdlbeQNWSW3BQ+h6HOoGylFzEGrCatP+umnXFjIi1IDnOnGly/w+WP+7X5tkS336FFhsY&#10;i3BmBfzNITdJY1zW2QROXebQOhTalrYOXyyBoCNyezjzKVpPeEDrj4bD/pgSjrpROrgbR8KTi7ex&#10;zn8TUJNwyanFfsUM2H7lfIjPspNJCOZAyWIplYpCmBGxUJbsGXZX+TR0Ez3+sFKaNDmdDDH0DUKA&#10;PvtvFONvtwiIp3RHxLH2wIJvNy2RRU4Hk+ASnjZQHJBIC8cZc4YvJeKvmPPPzOJQIUW4KP4Jj1IB&#10;JgXdjZIK7K+/vQd77DVqKWlwSHPqfu6YFZSo7xqn4Es6GoWpjsJofDdAwV5rNtcavasXgEyluJKG&#10;x2uw9+p0LS3Ur7hP8xAVVUxzjJ1Tf7ou/HF1cB+5mM+jEc6xYX6l14af5ifw+tK+Mmu6vnqciEc4&#10;jTPL3rX3aBvao2G+81DK2PsLqx3/uAOxwd2+hiW7lqPV5a8y+w0AAP//AwBQSwMEFAAGAAgAAAAh&#10;AO0rgDbfAAAACQEAAA8AAABkcnMvZG93bnJldi54bWxMj1FLwzAUhd8F/0O4gm8ucVSrtekYoiBI&#10;H9Yp7jFrkqasuSlNttV/7/VJHy/n49zvlKvZD+xkptgHlHC7EMAMtkH32En42L7ePACLSaFWQ0Aj&#10;4dtEWFWXF6UqdDjjxpya1DEqwVgoCS6lseA8ts54FRdhNEiZDZNXic6p43pSZyr3A18Kcc+96pE+&#10;ODWaZ2faQ3P0ErS128Ode7Ob9y+7+6xf6vWuqaW8vprXT8CSmdMfDL/6pA4VOe3DEXVkg4Q8Exmh&#10;FCxpEwGPIsuB7SnJBfCq5P8XVD8AAAD//wMAUEsBAi0AFAAGAAgAAAAhALaDOJL+AAAA4QEAABMA&#10;AAAAAAAAAAAAAAAAAAAAAFtDb250ZW50X1R5cGVzXS54bWxQSwECLQAUAAYACAAAACEAOP0h/9YA&#10;AACUAQAACwAAAAAAAAAAAAAAAAAvAQAAX3JlbHMvLnJlbHNQSwECLQAUAAYACAAAACEAeCU4OkYC&#10;AACdBAAADgAAAAAAAAAAAAAAAAAuAgAAZHJzL2Uyb0RvYy54bWxQSwECLQAUAAYACAAAACEA7SuA&#10;Nt8AAAAJAQAADwAAAAAAAAAAAAAAAACgBAAAZHJzL2Rvd25yZXYueG1sUEsFBgAAAAAEAAQA8wAA&#10;AKwFAAAAAA==&#10;" fillcolor="white [3201]" strokeweight=".5pt">
                <v:path arrowok="t"/>
                <v:textbox>
                  <w:txbxContent>
                    <w:p w14:paraId="70841106" w14:textId="77777777" w:rsidR="00697A58" w:rsidRPr="0070444C"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Aircraft delivery</w:t>
                      </w:r>
                    </w:p>
                  </w:txbxContent>
                </v:textbox>
              </v:shape>
            </w:pict>
          </mc:Fallback>
        </mc:AlternateContent>
      </w:r>
      <w:r w:rsidRPr="00927D4C">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5074483D" wp14:editId="1804325D">
                <wp:simplePos x="0" y="0"/>
                <wp:positionH relativeFrom="column">
                  <wp:posOffset>233680</wp:posOffset>
                </wp:positionH>
                <wp:positionV relativeFrom="paragraph">
                  <wp:posOffset>6350</wp:posOffset>
                </wp:positionV>
                <wp:extent cx="1033145" cy="402590"/>
                <wp:effectExtent l="0" t="0" r="14605" b="16510"/>
                <wp:wrapNone/>
                <wp:docPr id="82"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5" cy="402590"/>
                        </a:xfrm>
                        <a:prstGeom prst="rect">
                          <a:avLst/>
                        </a:prstGeom>
                        <a:solidFill>
                          <a:schemeClr val="lt1"/>
                        </a:solidFill>
                        <a:ln w="6350">
                          <a:solidFill>
                            <a:prstClr val="black"/>
                          </a:solidFill>
                        </a:ln>
                      </wps:spPr>
                      <wps:txbx>
                        <w:txbxContent>
                          <w:p w14:paraId="158DFC28" w14:textId="77777777" w:rsidR="00697A58" w:rsidRPr="00E93D76" w:rsidRDefault="00697A58" w:rsidP="00697A58">
                            <w:pPr>
                              <w:spacing w:after="0" w:line="240" w:lineRule="auto"/>
                              <w:jc w:val="center"/>
                              <w:rPr>
                                <w:rFonts w:ascii="Times New Roman" w:hAnsi="Times New Roman" w:cs="Times New Roman"/>
                                <w:sz w:val="20"/>
                                <w:szCs w:val="20"/>
                              </w:rPr>
                            </w:pPr>
                            <w:r w:rsidRPr="00DC6D2F">
                              <w:rPr>
                                <w:rFonts w:ascii="Times New Roman" w:hAnsi="Times New Roman" w:cs="Times New Roman"/>
                                <w:sz w:val="20"/>
                                <w:szCs w:val="20"/>
                              </w:rPr>
                              <w:t>Lease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4483D" id="Надпись 115" o:spid="_x0000_s1053" type="#_x0000_t202" style="position:absolute;left:0;text-align:left;margin-left:18.4pt;margin-top:.5pt;width:81.35pt;height:31.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oaSQIAAJ0EAAAOAAAAZHJzL2Uyb0RvYy54bWysVEtv2zAMvg/YfxB0X2zn0YcRp8hSZBgQ&#10;tAXSoWdFlhOhsqhJSuzu14+SncfanYZdZFEkP5IfSU/v2lqRg7BOgi5oNkgpEZpDKfW2oD+el19u&#10;KHGe6ZIp0KKgb8LRu9nnT9PG5GIIO1ClsARBtMsbU9Cd9yZPEsd3omZuAEZoVFZga+ZRtNuktKxB&#10;9FolwzS9ShqwpbHAhXP4et8p6SziV5Xg/rGqnPBEFRRz8/G08dyEM5lNWb61zOwk79Ng/5BFzaTG&#10;oCeoe+YZ2Vv5AaqW3IKDyg841AlUleQi1oDVZOm7atY7ZkSsBclx5kST+3+w/OGwNk+W+PYrtNjA&#10;WIQzK+CvDrlJGuPy3iZw6nKH1qHQtrJ1+GIJBB2R27cTn6L1hAe0dDTKxhNKOOrG6XByGwlPzt7G&#10;Ov9NQE3CpaAW+xUzYIeV8yE+y48mIZgDJculVCoKYUbEQllyYNhd5bPQTfT4w0pp0hT0ajRJu9Iu&#10;EQL0yX+jGH/9iIB4SvdEdLUHFny7aYksCzq8Di7haQPlGxJpoZsxZ/hSIv6KOf/ELA4VUoSL4h/x&#10;qBRgUtDfKNmB/fW392CPvUYtJQ0OaUHdzz2zghL1XeMU3GbjcZjqKIwn10MU7KVmc6nR+3oByFSG&#10;K2l4vAZ7r47XykL9gvs0D1FRxTTH2AX1x+vCd6uD+8jFfB6NcI4N8yu9Nvw4P4HX5/aFWdP31eNE&#10;PMBxnFn+rr2dbeiphvneQyVj78+s9vzjDsQG9/saluxSjlbnv8rsNwAAAP//AwBQSwMEFAAGAAgA&#10;AAAhAHf0bgfeAAAABwEAAA8AAABkcnMvZG93bnJldi54bWxMj8FOwzAQRO9I/IO1SNyoA7QRDXGq&#10;CoGEhHJoCqJHN14nUeN1FLtt+Hu2JzjuzGjmbb6aXC9OOIbOk4L7WQICqfamo0bB5/bt7glEiJqM&#10;7j2hgh8MsCqur3KdGX+mDZ6q2AguoZBpBW2MQyZlqFt0Osz8gMSe9aPTkc+xkWbUZy53vXxIklQ6&#10;3REvtHrAlxbrQ3V0Coy128Oifbebj2+7+ypfy/WuKpW6vZnWzyAiTvEvDBd8RoeCmfb+SCaIXsFj&#10;yuSRdf7oYi+XCxB7Bel8DrLI5X/+4hcAAP//AwBQSwECLQAUAAYACAAAACEAtoM4kv4AAADhAQAA&#10;EwAAAAAAAAAAAAAAAAAAAAAAW0NvbnRlbnRfVHlwZXNdLnhtbFBLAQItABQABgAIAAAAIQA4/SH/&#10;1gAAAJQBAAALAAAAAAAAAAAAAAAAAC8BAABfcmVscy8ucmVsc1BLAQItABQABgAIAAAAIQDZqQoa&#10;SQIAAJ0EAAAOAAAAAAAAAAAAAAAAAC4CAABkcnMvZTJvRG9jLnhtbFBLAQItABQABgAIAAAAIQB3&#10;9G4H3gAAAAcBAAAPAAAAAAAAAAAAAAAAAKMEAABkcnMvZG93bnJldi54bWxQSwUGAAAAAAQABADz&#10;AAAArgUAAAAA&#10;" fillcolor="white [3201]" strokeweight=".5pt">
                <v:path arrowok="t"/>
                <v:textbox>
                  <w:txbxContent>
                    <w:p w14:paraId="158DFC28" w14:textId="77777777" w:rsidR="00697A58" w:rsidRPr="00E93D76" w:rsidRDefault="00697A58" w:rsidP="00697A58">
                      <w:pPr>
                        <w:spacing w:after="0" w:line="240" w:lineRule="auto"/>
                        <w:jc w:val="center"/>
                        <w:rPr>
                          <w:rFonts w:ascii="Times New Roman" w:hAnsi="Times New Roman" w:cs="Times New Roman"/>
                          <w:sz w:val="20"/>
                          <w:szCs w:val="20"/>
                        </w:rPr>
                      </w:pPr>
                      <w:r w:rsidRPr="00DC6D2F">
                        <w:rPr>
                          <w:rFonts w:ascii="Times New Roman" w:hAnsi="Times New Roman" w:cs="Times New Roman"/>
                          <w:sz w:val="20"/>
                          <w:szCs w:val="20"/>
                        </w:rPr>
                        <w:t>Lease payments</w:t>
                      </w:r>
                    </w:p>
                  </w:txbxContent>
                </v:textbox>
              </v:shape>
            </w:pict>
          </mc:Fallback>
        </mc:AlternateContent>
      </w:r>
    </w:p>
    <w:p w14:paraId="3E7F2302" w14:textId="77777777" w:rsidR="00697A58" w:rsidRPr="00927D4C" w:rsidRDefault="00697A58" w:rsidP="00697A58">
      <w:pPr>
        <w:spacing w:after="0" w:line="240" w:lineRule="auto"/>
        <w:ind w:firstLine="567"/>
        <w:contextualSpacing/>
        <w:rPr>
          <w:rFonts w:ascii="Times New Roman" w:hAnsi="Times New Roman" w:cs="Times New Roman"/>
        </w:rPr>
      </w:pPr>
      <w:r w:rsidRPr="00927D4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740CEA55" wp14:editId="2E86A2D6">
                <wp:simplePos x="0" y="0"/>
                <wp:positionH relativeFrom="column">
                  <wp:posOffset>2076450</wp:posOffset>
                </wp:positionH>
                <wp:positionV relativeFrom="paragraph">
                  <wp:posOffset>57596</wp:posOffset>
                </wp:positionV>
                <wp:extent cx="1837055" cy="485775"/>
                <wp:effectExtent l="0" t="0" r="10795" b="28575"/>
                <wp:wrapNone/>
                <wp:docPr id="1077053846"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F5072" w14:textId="77777777" w:rsidR="00697A58" w:rsidRPr="0070444C" w:rsidRDefault="00697A58" w:rsidP="00697A58">
                            <w:pPr>
                              <w:spacing w:after="0" w:line="240" w:lineRule="auto"/>
                              <w:jc w:val="center"/>
                              <w:rPr>
                                <w:rFonts w:ascii="Times New Roman" w:hAnsi="Times New Roman" w:cs="Times New Roman"/>
                              </w:rPr>
                            </w:pPr>
                            <w:r w:rsidRPr="00DC6D2F">
                              <w:rPr>
                                <w:rFonts w:ascii="Times New Roman" w:hAnsi="Times New Roman" w:cs="Times New Roman"/>
                              </w:rPr>
                              <w:t>Leasing company (lessor)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CEA55" id="Прямоугольник 114" o:spid="_x0000_s1054" style="position:absolute;left:0;text-align:left;margin-left:163.5pt;margin-top:4.55pt;width:144.65pt;height:3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PYdAIAAD8FAAAOAAAAZHJzL2Uyb0RvYy54bWysVMFu2zAMvQ/YPwi6r3ayZMmMOkXQosOA&#10;oCvWDj0rslQbk0WNUuJkXz9KdtyiLXYY5oNgiuQj9fSo84tDa9heoW/AlnxylnOmrISqsY8l/3F/&#10;/WHJmQ/CVsKAVSU/Ks8vVu/fnXeuUFOowVQKGYFYX3Su5HUIrsgyL2vVCn8GTllyasBWBDLxMatQ&#10;dITemmya55+yDrByCFJ5T7tXvZOvEr7WSoZvWnsVmCk59RbSimndxjVbnYviEYWrGzm0If6hi1Y0&#10;loqOUFciCLbD5hVU20gEDzqcSWgz0LqRKp2BTjPJX5zmrhZOpbMQOd6NNPn/Bytv9nfuFmPr3m1A&#10;/vTESNY5X4yeaPgh5qCxjbHUODskFo8ji+oQmKTNyfLjIp/POZPkmy3ni8U80pyJ4pTt0IcvCloW&#10;f0qOdEuJPLHf+NCHnkKGZvr6qZNwNCq2YOx3pVlTUcVpyk6aUZcG2V7QbQsplQ2T3lWLSvXb85y+&#10;oZ8xI3WXACOybowZsQeAqMfX2H2vQ3xMVUlyY3L+t8b65DEjVQYbxuS2sYBvARg61VC5jz+R1FMT&#10;WQqH7YG4IWqWMTRubaE63iJD6GfAO3ndEP0b4cOtQBI9jQcNcvhGizbQlRyGP85qwN9v7cd40iJ5&#10;OetoiEruf+0EKs7MV0sq/TyZzeLUJWM2X0zJwOee7XOP3bWXQDc3oSfDyfQb44M5/WqE9oHmfR2r&#10;kktYSbVLLgOejMvQDze9GFKt1ymMJs2JsLF3TkbwSHSU1/3hQaAbNBhIvTdwGjhRvJBiHxszLax3&#10;AXSTdPrE63AFNKVJS8OLEp+B53aKenr3Vn8AAAD//wMAUEsDBBQABgAIAAAAIQDJbbIl3gAAAAgB&#10;AAAPAAAAZHJzL2Rvd25yZXYueG1sTI/BTsMwEETvSPyDtUhcEHXSqiEN2VQIEaFKXCh8gB0vSUS8&#10;jmI3DXw95gTH0Yxm3pT7xQ5ipsn3jhHSVQKCuHGm5xbh/a2+zUH4oNiowTEhfJGHfXV5UarCuDO/&#10;0nwMrYgl7AuF0IUwFlL6piOr/MqNxNH7cJNVIcqplWZS51huB7lOkkxa1XNc6NRIjx01n8eTRdAH&#10;Hb5r7W/y2dW7g3163roXRry+Wh7uQQRawl8YfvEjOlSRSbsTGy8GhM36Ln4JCLsURPSzNNuA0Aj5&#10;NgNZlfL/geoHAAD//wMAUEsBAi0AFAAGAAgAAAAhALaDOJL+AAAA4QEAABMAAAAAAAAAAAAAAAAA&#10;AAAAAFtDb250ZW50X1R5cGVzXS54bWxQSwECLQAUAAYACAAAACEAOP0h/9YAAACUAQAACwAAAAAA&#10;AAAAAAAAAAAvAQAAX3JlbHMvLnJlbHNQSwECLQAUAAYACAAAACEAAaZz2HQCAAA/BQAADgAAAAAA&#10;AAAAAAAAAAAuAgAAZHJzL2Uyb0RvYy54bWxQSwECLQAUAAYACAAAACEAyW2yJd4AAAAIAQAADwAA&#10;AAAAAAAAAAAAAADOBAAAZHJzL2Rvd25yZXYueG1sUEsFBgAAAAAEAAQA8wAAANkFAAAAAA==&#10;" fillcolor="#4472c4 [3204]" strokecolor="#1f3763 [1604]" strokeweight="1pt">
                <v:path arrowok="t"/>
                <v:textbox>
                  <w:txbxContent>
                    <w:p w14:paraId="030F5072" w14:textId="77777777" w:rsidR="00697A58" w:rsidRPr="0070444C" w:rsidRDefault="00697A58" w:rsidP="00697A58">
                      <w:pPr>
                        <w:spacing w:after="0" w:line="240" w:lineRule="auto"/>
                        <w:jc w:val="center"/>
                        <w:rPr>
                          <w:rFonts w:ascii="Times New Roman" w:hAnsi="Times New Roman" w:cs="Times New Roman"/>
                        </w:rPr>
                      </w:pPr>
                      <w:r w:rsidRPr="00DC6D2F">
                        <w:rPr>
                          <w:rFonts w:ascii="Times New Roman" w:hAnsi="Times New Roman" w:cs="Times New Roman"/>
                        </w:rPr>
                        <w:t>Leasing company (lessor)</w:t>
                      </w:r>
                    </w:p>
                  </w:txbxContent>
                </v:textbox>
              </v:rect>
            </w:pict>
          </mc:Fallback>
        </mc:AlternateContent>
      </w:r>
    </w:p>
    <w:p w14:paraId="2E6ED999"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6D9E7C33"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7E21AB34" wp14:editId="6CB1E452">
                <wp:simplePos x="0" y="0"/>
                <wp:positionH relativeFrom="column">
                  <wp:posOffset>3671134</wp:posOffset>
                </wp:positionH>
                <wp:positionV relativeFrom="paragraph">
                  <wp:posOffset>54573</wp:posOffset>
                </wp:positionV>
                <wp:extent cx="1559560" cy="232410"/>
                <wp:effectExtent l="0" t="0" r="21590" b="15240"/>
                <wp:wrapNone/>
                <wp:docPr id="86"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232410"/>
                        </a:xfrm>
                        <a:prstGeom prst="rect">
                          <a:avLst/>
                        </a:prstGeom>
                        <a:solidFill>
                          <a:schemeClr val="lt1"/>
                        </a:solidFill>
                        <a:ln w="6350">
                          <a:solidFill>
                            <a:prstClr val="black"/>
                          </a:solidFill>
                        </a:ln>
                      </wps:spPr>
                      <wps:txbx>
                        <w:txbxContent>
                          <w:p w14:paraId="7D8DC495" w14:textId="77777777" w:rsidR="00697A58" w:rsidRPr="0070444C"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Loan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AB34" id="Надпись 111" o:spid="_x0000_s1055" type="#_x0000_t202" style="position:absolute;left:0;text-align:left;margin-left:289.05pt;margin-top:4.3pt;width:122.8pt;height:18.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sSAIAAJ0EAAAOAAAAZHJzL2Uyb0RvYy54bWysVE1v2zAMvQ/YfxB0XxynSbYYcYosRYYB&#10;QVsgHXpWZDkWKouapMTufv0o2flYu9OwiyyK5CP5SHp+29aKHIV1EnRO08GQEqE5FFLvc/rjaf3p&#10;CyXOM10wBVrk9FU4erv4+GHemEyMoAJVCEsQRLusMTmtvDdZkjheiZq5ARihUVmCrZlH0e6TwrIG&#10;0WuVjIbDadKALYwFLpzD17tOSRcRvywF9w9l6YQnKqeYm4+njecunMlizrK9ZaaSvE+D/UMWNZMa&#10;g56h7phn5GDlO6hacgsOSj/gUCdQlpKLWANWkw7fVLOtmBGxFiTHmTNN7v/B8vvj1jxa4tuv0GID&#10;YxHObIC/OOQmaYzLepvAqcscWodC29LW4YslEHREbl/PfIrWEx7QJpPZZIoqjrrRzWicRsKTi7ex&#10;zn8TUJNwyanFfsUM2HHjfIjPspNJCOZAyWItlYpCmBGxUpYcGXZX+TR0Ez3+sFKaNDmd3kyGXWnX&#10;CAH67L9TjL+8R0A8pXsiutoDC77dtUQWWNUsuISnHRSvSKSFbsac4WuJ+Bvm/COzOFTIAy6Kf8Cj&#10;VIBJQX+jpAL762/vwR57jVpKGhzSnLqfB2YFJeq7ximYpeNxmOoojCefRyjYa83uWqMP9QqQqRRX&#10;0vB4DfZena6lhfoZ92kZoqKKaY6xc+pP15XvVgf3kYvlMhrhHBvmN3pr+Gl+Aq9P7TOzpu+rx4m4&#10;h9M4s+xNezvb0FMNy4OHUsbeX1jt+ccdiA3u9zUs2bUcrS5/lcVvAAAA//8DAFBLAwQUAAYACAAA&#10;ACEAG2kBseEAAAAIAQAADwAAAGRycy9kb3ducmV2LnhtbEyPQUvDQBSE74L/YXkFb3bTaNqQ5qUU&#10;URAkh6aKPW6zm2xo9m3Ibtv4711P9TjMMPNNvplMzy5qdJ0lhMU8AqaotrKjFuFz//aYAnNekBS9&#10;JYXwoxxsivu7XGTSXmmnLpVvWSghlwkE7f2Qce5qrYxwczsoCl5jRyN8kGPL5Siuodz0PI6iJTei&#10;o7CgxaBetKpP1dkgyKbZnxL93uw+vpvDV/labg9Vifgwm7ZrYF5N/haGP/yADkVgOtozScd6hGSV&#10;LkIUIV0CC34aP62AHRGekxh4kfP/B4pfAAAA//8DAFBLAQItABQABgAIAAAAIQC2gziS/gAAAOEB&#10;AAATAAAAAAAAAAAAAAAAAAAAAABbQ29udGVudF9UeXBlc10ueG1sUEsBAi0AFAAGAAgAAAAhADj9&#10;If/WAAAAlAEAAAsAAAAAAAAAAAAAAAAALwEAAF9yZWxzLy5yZWxzUEsBAi0AFAAGAAgAAAAhAL96&#10;+KxIAgAAnQQAAA4AAAAAAAAAAAAAAAAALgIAAGRycy9lMm9Eb2MueG1sUEsBAi0AFAAGAAgAAAAh&#10;ABtpAbHhAAAACAEAAA8AAAAAAAAAAAAAAAAAogQAAGRycy9kb3ducmV2LnhtbFBLBQYAAAAABAAE&#10;APMAAACwBQAAAAA=&#10;" fillcolor="white [3201]" strokeweight=".5pt">
                <v:path arrowok="t"/>
                <v:textbox>
                  <w:txbxContent>
                    <w:p w14:paraId="7D8DC495" w14:textId="77777777" w:rsidR="00697A58" w:rsidRPr="0070444C" w:rsidRDefault="00697A58" w:rsidP="00697A58">
                      <w:pPr>
                        <w:jc w:val="center"/>
                        <w:rPr>
                          <w:rFonts w:ascii="Times New Roman" w:hAnsi="Times New Roman" w:cs="Times New Roman"/>
                          <w:sz w:val="20"/>
                          <w:szCs w:val="20"/>
                        </w:rPr>
                      </w:pPr>
                      <w:r w:rsidRPr="00DC6D2F">
                        <w:rPr>
                          <w:rFonts w:ascii="Times New Roman" w:hAnsi="Times New Roman" w:cs="Times New Roman"/>
                          <w:sz w:val="20"/>
                          <w:szCs w:val="20"/>
                        </w:rPr>
                        <w:t>Loan payments</w:t>
                      </w:r>
                    </w:p>
                  </w:txbxContent>
                </v:textbox>
              </v:shape>
            </w:pict>
          </mc:Fallback>
        </mc:AlternateContent>
      </w:r>
    </w:p>
    <w:p w14:paraId="740FA483"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rPr>
        <mc:AlternateContent>
          <mc:Choice Requires="wps">
            <w:drawing>
              <wp:anchor distT="0" distB="0" distL="114300" distR="114300" simplePos="0" relativeHeight="251969536" behindDoc="0" locked="0" layoutInCell="1" allowOverlap="1" wp14:anchorId="7F91167F" wp14:editId="7C18F7F3">
                <wp:simplePos x="0" y="0"/>
                <wp:positionH relativeFrom="column">
                  <wp:posOffset>2072877</wp:posOffset>
                </wp:positionH>
                <wp:positionV relativeFrom="paragraph">
                  <wp:posOffset>79337</wp:posOffset>
                </wp:positionV>
                <wp:extent cx="1837055" cy="448945"/>
                <wp:effectExtent l="0" t="0" r="10795" b="27305"/>
                <wp:wrapNone/>
                <wp:docPr id="1077053844"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055" cy="448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B778D" w14:textId="77777777" w:rsidR="00697A58" w:rsidRPr="0070444C" w:rsidRDefault="00697A58" w:rsidP="00697A58">
                            <w:pPr>
                              <w:jc w:val="center"/>
                              <w:rPr>
                                <w:rFonts w:ascii="Times New Roman" w:hAnsi="Times New Roman" w:cs="Times New Roman"/>
                              </w:rPr>
                            </w:pPr>
                            <w:r w:rsidRPr="00DC6D2F">
                              <w:rPr>
                                <w:rFonts w:ascii="Times New Roman" w:hAnsi="Times New Roman" w:cs="Times New Roman"/>
                              </w:rPr>
                              <w:t>Lending institution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1167F" id="Прямоугольник 108" o:spid="_x0000_s1056" style="position:absolute;left:0;text-align:left;margin-left:163.2pt;margin-top:6.25pt;width:144.65pt;height:35.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YtdAIAAD8FAAAOAAAAZHJzL2Uyb0RvYy54bWysVFFP2zAQfp+0/2D5fSQt7YCIFFUgpkkV&#10;IGDi2XVsEs3xeWe3affrd3bSgADtYVoerJzv7rvz5+98frFrDdsq9A3Ykk+Ocs6UlVA19rnkPx6v&#10;v5xy5oOwlTBgVcn3yvOLxedP550r1BRqMJVCRiDWF50reR2CK7LMy1q1wh+BU5acGrAVgUx8zioU&#10;HaG3Jpvm+desA6wcglTe0+5V7+SLhK+1kuFWa68CMyWn3kJaMa3ruGaLc1E8o3B1I4c2xD900YrG&#10;UtER6koEwTbYvINqG4ngQYcjCW0GWjdSpTPQaSb5m9M81MKpdBYix7uRJv//YOXN9sHdYWzduxXI&#10;n54YyTrni9ETDT/E7DS2MZYaZ7vE4n5kUe0Ck7Q5OT0+yedzziT5ZrPTs9k80pyJ4pDt0IdvCloW&#10;f0qOdEuJPLFd+dCHHkKGZvr6qZOwNyq2YOy90qypqOI0ZSfNqEuDbCvotoWUyoZJ76pFpfrteU7f&#10;0M+YkbpLgBFZN8aM2ANA1ON77L7XIT6mqiS5MTn/W2N98piRKoMNY3LbWMCPAAydaqjcxx9I6qmJ&#10;LIXdekfclPw4nTVuraHa3yFD6GfAO3ndEP0r4cOdQBI9jQcNcrilRRvoSg7DH2c14O+P9mM8aZG8&#10;nHU0RCX3vzYCFWfmuyWVnk1mszh1yZjNT6Zk4GvP+rXHbtpLoJub0JPhZPqN8cEcfjVC+0TzvoxV&#10;ySWspNollwEPxmXoh5teDKmWyxRGk+ZEWNkHJyN4JDrK63H3JNANGgyk3hs4DJwo3kixj42ZFpab&#10;ALpJOn3hdbgCmtKkpeFFic/AaztFvbx7iz8AAAD//wMAUEsDBBQABgAIAAAAIQDwOXaY3wAAAAkB&#10;AAAPAAAAZHJzL2Rvd25yZXYueG1sTI/RToNAEEXfTfyHzZj4YuxSKojI0hgjMU18sfoBCzsCkZ0l&#10;7JaiX9/pkz5O7sm9Z4rtYgcx4+R7RwrWqwgEUuNMT62Cz4/qNgPhgyajB0eo4Ac9bMvLi0Lnxh3p&#10;Hed9aAWXkM+1gi6EMZfSNx1a7VduROLsy01WBz6nVppJH7ncDjKOolRa3RMvdHrE5w6b7/3BKqh3&#10;dfitan+Tza562NmX18S9kVLXV8vTI4iAS/iD4azP6lCyU+0OZLwYFGzi9I5RDuIEBAPpOrkHUSvI&#10;NjHIspD/PyhPAAAA//8DAFBLAQItABQABgAIAAAAIQC2gziS/gAAAOEBAAATAAAAAAAAAAAAAAAA&#10;AAAAAABbQ29udGVudF9UeXBlc10ueG1sUEsBAi0AFAAGAAgAAAAhADj9If/WAAAAlAEAAAsAAAAA&#10;AAAAAAAAAAAALwEAAF9yZWxzLy5yZWxzUEsBAi0AFAAGAAgAAAAhAK20Zi10AgAAPwUAAA4AAAAA&#10;AAAAAAAAAAAALgIAAGRycy9lMm9Eb2MueG1sUEsBAi0AFAAGAAgAAAAhAPA5dpjfAAAACQEAAA8A&#10;AAAAAAAAAAAAAAAAzgQAAGRycy9kb3ducmV2LnhtbFBLBQYAAAAABAAEAPMAAADaBQAAAAA=&#10;" fillcolor="#4472c4 [3204]" strokecolor="#1f3763 [1604]" strokeweight="1pt">
                <v:path arrowok="t"/>
                <v:textbox>
                  <w:txbxContent>
                    <w:p w14:paraId="42BB778D" w14:textId="77777777" w:rsidR="00697A58" w:rsidRPr="0070444C" w:rsidRDefault="00697A58" w:rsidP="00697A58">
                      <w:pPr>
                        <w:jc w:val="center"/>
                        <w:rPr>
                          <w:rFonts w:ascii="Times New Roman" w:hAnsi="Times New Roman" w:cs="Times New Roman"/>
                        </w:rPr>
                      </w:pPr>
                      <w:r w:rsidRPr="00DC6D2F">
                        <w:rPr>
                          <w:rFonts w:ascii="Times New Roman" w:hAnsi="Times New Roman" w:cs="Times New Roman"/>
                        </w:rPr>
                        <w:t>Lending institution (bank)</w:t>
                      </w:r>
                    </w:p>
                  </w:txbxContent>
                </v:textbox>
              </v:rect>
            </w:pict>
          </mc:Fallback>
        </mc:AlternateContent>
      </w:r>
      <w:r w:rsidRPr="00927D4C">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64ED222E" wp14:editId="7845371E">
                <wp:simplePos x="0" y="0"/>
                <wp:positionH relativeFrom="column">
                  <wp:posOffset>474345</wp:posOffset>
                </wp:positionH>
                <wp:positionV relativeFrom="paragraph">
                  <wp:posOffset>93980</wp:posOffset>
                </wp:positionV>
                <wp:extent cx="1597025" cy="290195"/>
                <wp:effectExtent l="0" t="0" r="22225" b="14605"/>
                <wp:wrapNone/>
                <wp:docPr id="87"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290195"/>
                        </a:xfrm>
                        <a:prstGeom prst="rect">
                          <a:avLst/>
                        </a:prstGeom>
                        <a:solidFill>
                          <a:schemeClr val="lt1"/>
                        </a:solidFill>
                        <a:ln w="6350">
                          <a:solidFill>
                            <a:prstClr val="black"/>
                          </a:solidFill>
                        </a:ln>
                      </wps:spPr>
                      <wps:txbx>
                        <w:txbxContent>
                          <w:p w14:paraId="2CE62A86" w14:textId="77777777" w:rsidR="00697A58" w:rsidRPr="0070444C" w:rsidRDefault="00697A58" w:rsidP="00697A58">
                            <w:pPr>
                              <w:rPr>
                                <w:rFonts w:ascii="Times New Roman" w:hAnsi="Times New Roman" w:cs="Times New Roman"/>
                                <w:sz w:val="20"/>
                                <w:szCs w:val="20"/>
                              </w:rPr>
                            </w:pPr>
                            <w:r w:rsidRPr="00DC6D2F">
                              <w:rPr>
                                <w:rFonts w:ascii="Times New Roman" w:hAnsi="Times New Roman" w:cs="Times New Roman"/>
                                <w:sz w:val="20"/>
                                <w:szCs w:val="20"/>
                              </w:rPr>
                              <w:t>Provision of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222E" id="Надпись 109" o:spid="_x0000_s1057" type="#_x0000_t202" style="position:absolute;left:0;text-align:left;margin-left:37.35pt;margin-top:7.4pt;width:125.75pt;height:22.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TaRgIAAJ0EAAAOAAAAZHJzL2Uyb0RvYy54bWysVE1v2zAMvQ/YfxB0X2ynSdsYcYosRYYB&#10;QVsgHXpWZCkxKouapMTufv0o2flYu9OwiyyJ1CP5+OjpXVsrchDWVaALmg1SSoTmUFZ6W9Afz8sv&#10;t5Q4z3TJFGhR0Dfh6N3s86dpY3IxhB2oUliCINrljSnoznuTJ4njO1EzNwAjNBol2Jp5PNptUlrW&#10;IHqtkmGaXicN2NJY4MI5vL3vjHQW8aUU3D9K6YQnqqCYm4+rjesmrMlsyvKtZWZX8T4N9g9Z1KzS&#10;GPQEdc88I3tbfYCqK27BgfQDDnUCUlZcxBqwmix9V816x4yItSA5zpxocv8Plj8c1ubJEt9+hRYb&#10;GItwZgX81SE3SWNc3vsETl3u0DsU2kpbhy+WQPAhcvt24lO0nvCANp7cpMMxJRxtw0maTcaB8OT8&#10;2ljnvwmoSdgU1GK/YgbssHK+cz26hGAOVFUuK6XiIWhELJQlB4bdVT7rwf/wUpo0Bb2+GqddaZcI&#10;Afr0fqMYf/2IgMkq3RPR1R5Y8O2mJVVZ0KsYNFxtoHxDIi10GnOGLyvEXzHnn5hFUSFFOCj+ERep&#10;AJOCfkfJDuyvv90Hf+w1WilpUKQFdT/3zApK1HeNKphko1FQdTyMxjdDPNhLy+bSovf1ApCpDEfS&#10;8LgN/l4dt9JC/YLzNA9R0cQ0x9gF9cftwnejg/PIxXwenVDHhvmVXht+1E/g9bl9Ydb0ffWoiAc4&#10;ypnl79rb+YaeapjvPcgq9v7Mas8/zkBUTz+vYcguz9Hr/FeZ/QYAAP//AwBQSwMEFAAGAAgAAAAh&#10;AEs4S4HgAAAACAEAAA8AAABkcnMvZG93bnJldi54bWxMj8FOwzAQRO9I/IO1SNyoQ2jTKsSpKgQS&#10;EsqhKag9uvE6jhrbUey24e9ZTnDcmdHsm2I92Z5dcAyddwIeZwkwdI1XnWsFfO7eHlbAQpROyd47&#10;FPCNAdbl7U0hc+WvbouXOraMSlzIpQAT45BzHhqDVoaZH9CRp/1oZaRzbLka5ZXKbc/TJMm4lZ2j&#10;D0YO+GKwOdVnK0BpvTstzLvefuz14at6rTaHuhLi/m7aPAOLOMW/MPziEzqUxHT0Z6cC6wUs50tK&#10;kj6nBeQ/pVkK7CggSxbAy4L/H1D+AAAA//8DAFBLAQItABQABgAIAAAAIQC2gziS/gAAAOEBAAAT&#10;AAAAAAAAAAAAAAAAAAAAAABbQ29udGVudF9UeXBlc10ueG1sUEsBAi0AFAAGAAgAAAAhADj9If/W&#10;AAAAlAEAAAsAAAAAAAAAAAAAAAAALwEAAF9yZWxzLy5yZWxzUEsBAi0AFAAGAAgAAAAhAEO9tNpG&#10;AgAAnQQAAA4AAAAAAAAAAAAAAAAALgIAAGRycy9lMm9Eb2MueG1sUEsBAi0AFAAGAAgAAAAhAEs4&#10;S4HgAAAACAEAAA8AAAAAAAAAAAAAAAAAoAQAAGRycy9kb3ducmV2LnhtbFBLBQYAAAAABAAEAPMA&#10;AACtBQAAAAA=&#10;" fillcolor="white [3201]" strokeweight=".5pt">
                <v:path arrowok="t"/>
                <v:textbox>
                  <w:txbxContent>
                    <w:p w14:paraId="2CE62A86" w14:textId="77777777" w:rsidR="00697A58" w:rsidRPr="0070444C" w:rsidRDefault="00697A58" w:rsidP="00697A58">
                      <w:pPr>
                        <w:rPr>
                          <w:rFonts w:ascii="Times New Roman" w:hAnsi="Times New Roman" w:cs="Times New Roman"/>
                          <w:sz w:val="20"/>
                          <w:szCs w:val="20"/>
                        </w:rPr>
                      </w:pPr>
                      <w:r w:rsidRPr="00DC6D2F">
                        <w:rPr>
                          <w:rFonts w:ascii="Times New Roman" w:hAnsi="Times New Roman" w:cs="Times New Roman"/>
                          <w:sz w:val="20"/>
                          <w:szCs w:val="20"/>
                        </w:rPr>
                        <w:t>Provision of credit</w:t>
                      </w:r>
                    </w:p>
                  </w:txbxContent>
                </v:textbox>
              </v:shape>
            </w:pict>
          </mc:Fallback>
        </mc:AlternateContent>
      </w:r>
    </w:p>
    <w:p w14:paraId="17273CB0"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574FF298"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798FE614" w14:textId="77777777" w:rsidR="00C77517" w:rsidRPr="00927D4C" w:rsidRDefault="00C77517"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311A9613" w14:textId="786FF17B"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9 – Scheme of the leasing mechanism</w:t>
      </w:r>
    </w:p>
    <w:p w14:paraId="63FC1D1C" w14:textId="77777777" w:rsidR="00697A58" w:rsidRPr="00927D4C" w:rsidRDefault="00697A58" w:rsidP="00697A58">
      <w:pPr>
        <w:autoSpaceDE w:val="0"/>
        <w:autoSpaceDN w:val="0"/>
        <w:adjustRightInd w:val="0"/>
        <w:spacing w:after="0" w:line="240" w:lineRule="auto"/>
        <w:ind w:firstLine="567"/>
        <w:contextualSpacing/>
        <w:rPr>
          <w:rFonts w:ascii="Times New Roman" w:hAnsi="Times New Roman" w:cs="Times New Roman"/>
          <w:sz w:val="20"/>
          <w:szCs w:val="20"/>
        </w:rPr>
      </w:pPr>
    </w:p>
    <w:p w14:paraId="59F59C94" w14:textId="77777777" w:rsidR="00697A58" w:rsidRPr="00927D4C" w:rsidRDefault="00697A58" w:rsidP="00697A58">
      <w:pPr>
        <w:autoSpaceDE w:val="0"/>
        <w:autoSpaceDN w:val="0"/>
        <w:adjustRightInd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the source [24]</w:t>
      </w:r>
    </w:p>
    <w:p w14:paraId="3E84B8B3"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04AE8A31"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Aircraft leasing is the acquisition not only of the equipment itself, but also all the accompanying infrastructure, equipment and accessories, as well as services associated with them.</w:t>
      </w:r>
    </w:p>
    <w:p w14:paraId="36F82124"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The leasing can be executed also with aircraft that have already been in exploitation by other airlines (pre-owned aircraft), as well as completely new aircraft.</w:t>
      </w:r>
    </w:p>
    <w:p w14:paraId="1234C590" w14:textId="0D8BDBF0" w:rsidR="00CF4D1D" w:rsidRPr="00927D4C" w:rsidRDefault="00697A58" w:rsidP="00CF4D1D">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We need to point out the main principles of leasing organization: the urgency, the payment and the cost-effectiveness, on the base of that we can develop the substance of aircraft leasing: the aircraft leasing is a complex economic and legal relationship between three entities: the lessor, the lessee and the seller, during which the investing leasing company acquire in ownership of a certain aircraft (AC) or other aviation property from a certain manufacturer and give this property to a leasing company for a charge in the frame of regular leasing payments for temporary possessing and for use during commercial flights with the opportunity of transfering the ownership [25]. The financial and operational types, as well as return, are the most common forms of leasing in civil aviation enterprises (Figure 10).</w:t>
      </w:r>
    </w:p>
    <w:p w14:paraId="1DC08CE3"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p>
    <w:tbl>
      <w:tblPr>
        <w:tblStyle w:val="TableNormal1"/>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529"/>
        <w:gridCol w:w="1529"/>
        <w:gridCol w:w="1529"/>
        <w:gridCol w:w="1527"/>
        <w:gridCol w:w="1534"/>
      </w:tblGrid>
      <w:tr w:rsidR="00697A58" w:rsidRPr="00927D4C" w14:paraId="74D95FC2" w14:textId="77777777" w:rsidTr="009D4D03">
        <w:trPr>
          <w:trHeight w:val="451"/>
        </w:trPr>
        <w:tc>
          <w:tcPr>
            <w:tcW w:w="9174" w:type="dxa"/>
            <w:gridSpan w:val="6"/>
            <w:shd w:val="clear" w:color="auto" w:fill="8DAADB"/>
          </w:tcPr>
          <w:p w14:paraId="7EE9ACE3" w14:textId="77777777" w:rsidR="00697A58" w:rsidRPr="00927D4C" w:rsidRDefault="00697A58" w:rsidP="00025E91">
            <w:pPr>
              <w:pStyle w:val="TableParagraph"/>
              <w:ind w:right="3147" w:firstLine="567"/>
              <w:contextualSpacing/>
              <w:jc w:val="center"/>
              <w:rPr>
                <w:sz w:val="28"/>
                <w:szCs w:val="28"/>
                <w:lang w:val="en-US"/>
              </w:rPr>
            </w:pPr>
          </w:p>
          <w:p w14:paraId="659A8B28" w14:textId="77777777" w:rsidR="00697A58" w:rsidRPr="00927D4C" w:rsidRDefault="00697A58" w:rsidP="00025E91">
            <w:pPr>
              <w:pStyle w:val="TableParagraph"/>
              <w:ind w:right="3147" w:firstLine="567"/>
              <w:contextualSpacing/>
              <w:jc w:val="center"/>
            </w:pPr>
            <w:r w:rsidRPr="00927D4C">
              <w:rPr>
                <w:sz w:val="28"/>
                <w:szCs w:val="28"/>
              </w:rPr>
              <w:t>Types of leasing</w:t>
            </w:r>
          </w:p>
        </w:tc>
      </w:tr>
      <w:tr w:rsidR="00697A58" w:rsidRPr="00927D4C" w14:paraId="5BA381E1" w14:textId="77777777" w:rsidTr="00025E91">
        <w:trPr>
          <w:trHeight w:val="515"/>
        </w:trPr>
        <w:tc>
          <w:tcPr>
            <w:tcW w:w="1526" w:type="dxa"/>
            <w:tcBorders>
              <w:left w:val="nil"/>
            </w:tcBorders>
          </w:tcPr>
          <w:p w14:paraId="523B9AB3" w14:textId="77777777" w:rsidR="00697A58" w:rsidRPr="00927D4C" w:rsidRDefault="00697A58" w:rsidP="00025E91">
            <w:pPr>
              <w:pStyle w:val="TableParagraph"/>
              <w:ind w:firstLine="567"/>
              <w:contextualSpacing/>
            </w:pPr>
          </w:p>
        </w:tc>
        <w:tc>
          <w:tcPr>
            <w:tcW w:w="3058" w:type="dxa"/>
            <w:gridSpan w:val="2"/>
          </w:tcPr>
          <w:p w14:paraId="53AA9D5E" w14:textId="77777777" w:rsidR="00697A58" w:rsidRPr="00927D4C" w:rsidRDefault="00697A58" w:rsidP="00025E91">
            <w:pPr>
              <w:pStyle w:val="TableParagraph"/>
              <w:ind w:firstLine="567"/>
              <w:contextualSpacing/>
            </w:pPr>
          </w:p>
        </w:tc>
        <w:tc>
          <w:tcPr>
            <w:tcW w:w="3056" w:type="dxa"/>
            <w:gridSpan w:val="2"/>
          </w:tcPr>
          <w:p w14:paraId="5363FEE8" w14:textId="77777777" w:rsidR="00697A58" w:rsidRPr="00927D4C" w:rsidRDefault="00697A58" w:rsidP="00025E91">
            <w:pPr>
              <w:pStyle w:val="TableParagraph"/>
              <w:ind w:firstLine="567"/>
              <w:contextualSpacing/>
            </w:pPr>
          </w:p>
        </w:tc>
        <w:tc>
          <w:tcPr>
            <w:tcW w:w="1534" w:type="dxa"/>
            <w:tcBorders>
              <w:right w:val="nil"/>
            </w:tcBorders>
          </w:tcPr>
          <w:p w14:paraId="3E36E95E" w14:textId="77777777" w:rsidR="00697A58" w:rsidRPr="00927D4C" w:rsidRDefault="00697A58" w:rsidP="00025E91">
            <w:pPr>
              <w:pStyle w:val="TableParagraph"/>
              <w:ind w:firstLine="567"/>
              <w:contextualSpacing/>
            </w:pPr>
          </w:p>
        </w:tc>
      </w:tr>
      <w:tr w:rsidR="00697A58" w:rsidRPr="00927D4C" w14:paraId="7DBC3527" w14:textId="77777777" w:rsidTr="009D4D03">
        <w:trPr>
          <w:trHeight w:val="539"/>
        </w:trPr>
        <w:tc>
          <w:tcPr>
            <w:tcW w:w="3055" w:type="dxa"/>
            <w:gridSpan w:val="2"/>
            <w:shd w:val="clear" w:color="auto" w:fill="D9E2F3"/>
          </w:tcPr>
          <w:p w14:paraId="2ABA8090" w14:textId="77777777" w:rsidR="00697A58" w:rsidRPr="00927D4C" w:rsidRDefault="00697A58" w:rsidP="00025E91">
            <w:pPr>
              <w:pStyle w:val="TableParagraph"/>
              <w:ind w:right="366" w:firstLine="567"/>
              <w:contextualSpacing/>
              <w:jc w:val="center"/>
            </w:pPr>
            <w:r w:rsidRPr="00927D4C">
              <w:rPr>
                <w:bCs/>
                <w:sz w:val="28"/>
                <w:szCs w:val="28"/>
              </w:rPr>
              <w:t>Operating lease</w:t>
            </w:r>
          </w:p>
        </w:tc>
        <w:tc>
          <w:tcPr>
            <w:tcW w:w="3058" w:type="dxa"/>
            <w:gridSpan w:val="2"/>
            <w:shd w:val="clear" w:color="auto" w:fill="D9E2F3"/>
          </w:tcPr>
          <w:p w14:paraId="4FE2D666" w14:textId="77777777" w:rsidR="00697A58" w:rsidRPr="00927D4C" w:rsidRDefault="00697A58" w:rsidP="00025E91">
            <w:pPr>
              <w:pStyle w:val="TableParagraph"/>
              <w:ind w:right="390" w:firstLine="567"/>
              <w:contextualSpacing/>
              <w:jc w:val="center"/>
            </w:pPr>
            <w:r w:rsidRPr="00927D4C">
              <w:rPr>
                <w:bCs/>
                <w:sz w:val="28"/>
                <w:szCs w:val="28"/>
              </w:rPr>
              <w:t>Financial leasing</w:t>
            </w:r>
          </w:p>
        </w:tc>
        <w:tc>
          <w:tcPr>
            <w:tcW w:w="3061" w:type="dxa"/>
            <w:gridSpan w:val="2"/>
            <w:shd w:val="clear" w:color="auto" w:fill="D9E2F3"/>
          </w:tcPr>
          <w:p w14:paraId="4C47E8D6" w14:textId="77777777" w:rsidR="00697A58" w:rsidRPr="00927D4C" w:rsidRDefault="00697A58" w:rsidP="00025E91">
            <w:pPr>
              <w:pStyle w:val="TableParagraph"/>
              <w:ind w:firstLine="567"/>
              <w:contextualSpacing/>
              <w:jc w:val="center"/>
            </w:pPr>
            <w:r w:rsidRPr="00927D4C">
              <w:rPr>
                <w:bCs/>
                <w:sz w:val="28"/>
                <w:szCs w:val="28"/>
              </w:rPr>
              <w:t>Sale and leaseback</w:t>
            </w:r>
          </w:p>
        </w:tc>
      </w:tr>
    </w:tbl>
    <w:p w14:paraId="38500A16" w14:textId="77777777" w:rsidR="00697A58" w:rsidRPr="00927D4C" w:rsidRDefault="00697A58" w:rsidP="00697A58">
      <w:pPr>
        <w:pStyle w:val="BodyText"/>
        <w:ind w:left="0" w:firstLine="567"/>
        <w:contextualSpacing/>
      </w:pPr>
    </w:p>
    <w:p w14:paraId="719FBDA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10 – Types of leasing</w:t>
      </w:r>
    </w:p>
    <w:p w14:paraId="183B19A4" w14:textId="77777777" w:rsidR="00697A58" w:rsidRPr="00927D4C" w:rsidRDefault="00697A58" w:rsidP="00697A58">
      <w:pPr>
        <w:spacing w:after="0" w:line="240" w:lineRule="auto"/>
        <w:ind w:firstLine="567"/>
        <w:contextualSpacing/>
        <w:rPr>
          <w:rFonts w:ascii="Times New Roman" w:hAnsi="Times New Roman" w:cs="Times New Roman"/>
          <w:sz w:val="20"/>
          <w:szCs w:val="20"/>
        </w:rPr>
      </w:pPr>
    </w:p>
    <w:p w14:paraId="2E537322"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source [26]</w:t>
      </w:r>
    </w:p>
    <w:p w14:paraId="5274AEED" w14:textId="77777777" w:rsidR="00697A58" w:rsidRPr="00927D4C" w:rsidRDefault="00697A58" w:rsidP="00697A58">
      <w:pPr>
        <w:spacing w:after="0" w:line="240" w:lineRule="auto"/>
        <w:ind w:firstLine="567"/>
        <w:contextualSpacing/>
        <w:jc w:val="both"/>
        <w:rPr>
          <w:rFonts w:ascii="Times New Roman" w:hAnsi="Times New Roman" w:cs="Times New Roman"/>
          <w:bCs/>
          <w:sz w:val="28"/>
          <w:szCs w:val="28"/>
        </w:rPr>
      </w:pPr>
    </w:p>
    <w:p w14:paraId="61679030" w14:textId="77777777" w:rsidR="00697A58" w:rsidRPr="00927D4C" w:rsidRDefault="00697A58" w:rsidP="00697A58">
      <w:pPr>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Under the operational leasing, an aircraft is leased by the lessor to the lessee with no further transfer of ownership for a defined period. Such leasing is generally short term, and typically is shorter than the aircraft’s depreciation term, which is about 10 years or less.</w:t>
      </w:r>
    </w:p>
    <w:p w14:paraId="5D137653" w14:textId="77777777" w:rsidR="00697A58" w:rsidRPr="00927D4C" w:rsidRDefault="00697A58" w:rsidP="00697A58">
      <w:pPr>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Contrarily, financial (capital) leasing means long-term contracts with fixed duration (mostly – up to 10–20 years). Such deals generally afford the lessee a right of acquisition in respect of the aircraft from the leasing company upon lease expiry for its estimated residual value. In this kind of structure, for example, the lessor typically purchases the aircraft (usually utilizing collateralized debt) and leases it to the operational organization, financial leasing features long-term loans, so it must pay attention to the ornament examination situations of the lessee.</w:t>
      </w:r>
    </w:p>
    <w:p w14:paraId="4EAF35C7" w14:textId="77777777" w:rsidR="00697A58" w:rsidRPr="00927D4C" w:rsidRDefault="00697A58" w:rsidP="00697A58">
      <w:pPr>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In the sale and leaseback model, an airline sells its aircraft to a bank, investor, insurance or leasing company, and leases it back at the same time, usually for a span of 10 to 20 years. This is a common tactic for cash-scarce firms [25].</w:t>
      </w:r>
    </w:p>
    <w:p w14:paraId="32AEF527" w14:textId="6F318197" w:rsidR="00697A58" w:rsidRPr="00927D4C" w:rsidRDefault="00C02FC7" w:rsidP="00697A58">
      <w:pPr>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noProof/>
          <w:szCs w:val="28"/>
        </w:rPr>
        <w:drawing>
          <wp:anchor distT="0" distB="0" distL="114300" distR="114300" simplePos="0" relativeHeight="252041216" behindDoc="0" locked="0" layoutInCell="1" allowOverlap="1" wp14:anchorId="12607622" wp14:editId="33121A05">
            <wp:simplePos x="0" y="0"/>
            <wp:positionH relativeFrom="column">
              <wp:posOffset>172435</wp:posOffset>
            </wp:positionH>
            <wp:positionV relativeFrom="paragraph">
              <wp:posOffset>403225</wp:posOffset>
            </wp:positionV>
            <wp:extent cx="6009664" cy="2691442"/>
            <wp:effectExtent l="38100" t="0" r="48260" b="0"/>
            <wp:wrapSquare wrapText="bothSides"/>
            <wp:docPr id="128569970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697A58" w:rsidRPr="00927D4C">
        <w:rPr>
          <w:rFonts w:ascii="Times New Roman" w:hAnsi="Times New Roman" w:cs="Times New Roman"/>
          <w:bCs/>
          <w:sz w:val="28"/>
          <w:szCs w:val="28"/>
        </w:rPr>
        <w:t>The lease payments include (Figure 11):</w:t>
      </w:r>
    </w:p>
    <w:p w14:paraId="740B18DE" w14:textId="6398924D" w:rsidR="00697A58" w:rsidRPr="00927D4C" w:rsidRDefault="00697A58" w:rsidP="00BB2FA7">
      <w:pPr>
        <w:spacing w:after="0" w:line="240" w:lineRule="auto"/>
        <w:contextualSpacing/>
        <w:rPr>
          <w:rFonts w:ascii="Times New Roman" w:hAnsi="Times New Roman" w:cs="Times New Roman"/>
          <w:sz w:val="28"/>
          <w:szCs w:val="28"/>
        </w:rPr>
      </w:pPr>
      <w:r w:rsidRPr="00927D4C">
        <w:rPr>
          <w:rFonts w:ascii="Times New Roman" w:hAnsi="Times New Roman" w:cs="Times New Roman"/>
          <w:sz w:val="28"/>
          <w:szCs w:val="28"/>
        </w:rPr>
        <w:t xml:space="preserve"> </w:t>
      </w:r>
    </w:p>
    <w:p w14:paraId="68C5F2F5"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11. Amount of leasing payments</w:t>
      </w:r>
    </w:p>
    <w:p w14:paraId="0D069A04" w14:textId="77777777" w:rsidR="00697A58" w:rsidRPr="00927D4C" w:rsidRDefault="00697A58" w:rsidP="00697A58">
      <w:pPr>
        <w:autoSpaceDE w:val="0"/>
        <w:autoSpaceDN w:val="0"/>
        <w:adjustRightInd w:val="0"/>
        <w:spacing w:after="0" w:line="240" w:lineRule="auto"/>
        <w:ind w:firstLine="567"/>
        <w:contextualSpacing/>
        <w:rPr>
          <w:rFonts w:ascii="Times New Roman" w:hAnsi="Times New Roman" w:cs="Times New Roman"/>
          <w:sz w:val="28"/>
          <w:szCs w:val="28"/>
        </w:rPr>
      </w:pPr>
    </w:p>
    <w:p w14:paraId="514F4C57" w14:textId="77777777" w:rsidR="00697A58" w:rsidRPr="00927D4C" w:rsidRDefault="00697A58" w:rsidP="00697A58">
      <w:pPr>
        <w:autoSpaceDE w:val="0"/>
        <w:autoSpaceDN w:val="0"/>
        <w:adjustRightInd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by the author based on the source [26]</w:t>
      </w:r>
    </w:p>
    <w:p w14:paraId="6A308AFB"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p>
    <w:p w14:paraId="6350B62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As the year 2020 comes to an end, the aviation system is under growing stress due to the expansion of the virus, while the function of aircraft leasing in this critical context is clear, being in fact the primary mechanism of airline financing for the aircraft acquisition [27].</w:t>
      </w:r>
    </w:p>
    <w:p w14:paraId="2A697A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Therefore, external sources of financing airlines are funds of state, financial and credit organization and other non-financial companies and internal sources are financing activity at the expense of internal airlines funds.</w:t>
      </w:r>
    </w:p>
    <w:p w14:paraId="2B8F080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Thus, according to the analysis of sources of financing, three groups of models of financing aviation companies can be distinguished (Figure 12):</w:t>
      </w:r>
    </w:p>
    <w:p w14:paraId="2934C798" w14:textId="77777777" w:rsidR="00697A58" w:rsidRPr="00927D4C" w:rsidRDefault="00697A58" w:rsidP="00BC4819">
      <w:pPr>
        <w:spacing w:after="0" w:line="240" w:lineRule="auto"/>
        <w:contextualSpacing/>
        <w:jc w:val="both"/>
        <w:rPr>
          <w:rFonts w:ascii="Times New Roman" w:hAnsi="Times New Roman" w:cs="Times New Roman"/>
          <w:sz w:val="28"/>
          <w:szCs w:val="28"/>
        </w:rPr>
      </w:pPr>
      <w:r w:rsidRPr="00927D4C">
        <w:rPr>
          <w:rFonts w:ascii="Times New Roman" w:hAnsi="Times New Roman" w:cs="Times New Roman"/>
          <w:noProof/>
          <w:szCs w:val="28"/>
        </w:rPr>
        <w:lastRenderedPageBreak/>
        <w:drawing>
          <wp:inline distT="0" distB="0" distL="0" distR="0" wp14:anchorId="449170D3" wp14:editId="1AA22725">
            <wp:extent cx="6009664" cy="2691442"/>
            <wp:effectExtent l="38100" t="0" r="48260" b="0"/>
            <wp:docPr id="156265440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D9E922" w14:textId="77777777" w:rsidR="00697A58" w:rsidRPr="00927D4C" w:rsidRDefault="00697A58" w:rsidP="00697A58">
      <w:pPr>
        <w:pStyle w:val="Default"/>
        <w:ind w:firstLine="567"/>
        <w:contextualSpacing/>
        <w:jc w:val="center"/>
        <w:rPr>
          <w:color w:val="auto"/>
          <w:sz w:val="28"/>
          <w:szCs w:val="28"/>
          <w:lang w:val="x-none"/>
        </w:rPr>
      </w:pPr>
      <w:r w:rsidRPr="00927D4C">
        <w:rPr>
          <w:color w:val="auto"/>
          <w:sz w:val="28"/>
          <w:szCs w:val="28"/>
          <w:lang w:val="x-none"/>
        </w:rPr>
        <w:t>Figure 12. Models of financing aviation companies</w:t>
      </w:r>
    </w:p>
    <w:p w14:paraId="0AD1B22B" w14:textId="77777777" w:rsidR="00697A58" w:rsidRPr="00927D4C" w:rsidRDefault="00697A58" w:rsidP="00697A58">
      <w:pPr>
        <w:pStyle w:val="Default"/>
        <w:ind w:firstLine="567"/>
        <w:contextualSpacing/>
        <w:rPr>
          <w:color w:val="auto"/>
          <w:sz w:val="28"/>
          <w:szCs w:val="28"/>
          <w:lang w:val="x-none"/>
        </w:rPr>
      </w:pPr>
    </w:p>
    <w:p w14:paraId="29ACD5EB" w14:textId="77777777" w:rsidR="00697A58" w:rsidRPr="00927D4C" w:rsidRDefault="00697A58" w:rsidP="00697A58">
      <w:pPr>
        <w:pStyle w:val="Default"/>
        <w:ind w:firstLine="567"/>
        <w:contextualSpacing/>
        <w:rPr>
          <w:color w:val="auto"/>
          <w:sz w:val="28"/>
          <w:szCs w:val="28"/>
          <w:lang w:val="x-none"/>
        </w:rPr>
      </w:pPr>
      <w:r w:rsidRPr="00927D4C">
        <w:rPr>
          <w:color w:val="auto"/>
          <w:sz w:val="28"/>
          <w:szCs w:val="28"/>
          <w:lang w:val="x-none"/>
        </w:rPr>
        <w:t>Note: Compiled by the author based on the source [26]</w:t>
      </w:r>
    </w:p>
    <w:p w14:paraId="669757FC" w14:textId="77777777" w:rsidR="00697A58" w:rsidRPr="00927D4C" w:rsidRDefault="00697A58" w:rsidP="00697A58">
      <w:pPr>
        <w:pStyle w:val="Default"/>
        <w:ind w:firstLine="567"/>
        <w:contextualSpacing/>
        <w:jc w:val="both"/>
        <w:rPr>
          <w:color w:val="auto"/>
          <w:sz w:val="28"/>
          <w:szCs w:val="28"/>
          <w:lang w:val="en-US"/>
        </w:rPr>
      </w:pPr>
    </w:p>
    <w:p w14:paraId="5717408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initial paradigm is the purchase of an airplane with its own capital. In this model airlines immediately receive ownership rights, they are listed on the balance sheet as fixed assets, and depreciation is accrued on them.</w:t>
      </w:r>
    </w:p>
    <w:p w14:paraId="3214518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Nonetheless, the challenge using the first model is that it is not practical in most cases, given that most airlines simply do not have the funds to simply buy the aircraft outright.</w:t>
      </w:r>
    </w:p>
    <w:p w14:paraId="5088FFB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second type, lending, is more </w:t>
      </w:r>
      <w:proofErr w:type="gramStart"/>
      <w:r w:rsidRPr="00927D4C">
        <w:rPr>
          <w:rFonts w:ascii="Times New Roman" w:hAnsi="Times New Roman" w:cs="Times New Roman"/>
          <w:sz w:val="28"/>
          <w:szCs w:val="28"/>
          <w:lang w:val="en-US"/>
        </w:rPr>
        <w:t>similar to</w:t>
      </w:r>
      <w:proofErr w:type="gramEnd"/>
      <w:r w:rsidRPr="00927D4C">
        <w:rPr>
          <w:rFonts w:ascii="Times New Roman" w:hAnsi="Times New Roman" w:cs="Times New Roman"/>
          <w:sz w:val="28"/>
          <w:szCs w:val="28"/>
          <w:lang w:val="en-US"/>
        </w:rPr>
        <w:t xml:space="preserve"> a leasing contract and may be a less expensive form of financing. In this model, the aircraft, engines and other equipment are immediately transferred to the airline’s ownership, at which point they become part of its assets and liabilities, and subject to depreciation.</w:t>
      </w:r>
    </w:p>
    <w:p w14:paraId="32C5D3A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most notable advantage of a bank loan is how hassle-free it is to obtain funds. Airlines minimize the cost of documentation preparation, as banks usually ask for a standard documentation set. But this model offers notable drawbacks such as requiring collateral that is often must exceed the value of the loan and high interest rates [24, p. 47].</w:t>
      </w:r>
    </w:p>
    <w:p w14:paraId="6A54DFB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Additionally, leasing remains the most widely used financing option for airlines within this model. Aircraft leasing allows airlines, which may lack sufficient funds or prefer not to manage aircraft beyond their operational lifespan, to partner with leasing companies. These companies purchase the aircraft from manufacturers and lease them to airlines for a specified period in exchange for a fee.</w:t>
      </w:r>
    </w:p>
    <w:p w14:paraId="5518597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And the third model would be state financing of airlines. Most states that understand, at least to some extent, the strategic importance of the aviation industry in the countries' economic life, where the conditions for the core economic activity are created, recognize the first link. However, due to the requirement to stabilize the aviation industry to allow it to continue its forward-looking role in driving the national economy and supporting jobs, different forms of government assistance (financial, regulatory or both) are extended to the sector.</w:t>
      </w:r>
    </w:p>
    <w:p w14:paraId="222CCAC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Several airlines have demonstrated successful results in the stock markets by combining sound management, diversification of services and transparency for investors.</w:t>
      </w:r>
    </w:p>
    <w:p w14:paraId="2B6AFB2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Delta Air Lines (NYSE: DAL). Headquartered in the United States. Strategy for Success:</w:t>
      </w:r>
    </w:p>
    <w:p w14:paraId="42319AA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Financial stability: Delta is one of the few airlines that pays dividends to its shareholders; Share buyback programs to increase value.</w:t>
      </w:r>
    </w:p>
    <w:p w14:paraId="0406B4D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Revenue diversification: Development of loyalty programs (SkyMiles) as a source of significant revenue; Investments in partner airlines around the world.</w:t>
      </w:r>
    </w:p>
    <w:p w14:paraId="10544A1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Operational efficiency: Continuous investment in fleet modernization to reduce fuel costs and improve efficiency.</w:t>
      </w:r>
    </w:p>
    <w:p w14:paraId="0CAC023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Ryanair Holdings (ISE: RYA, LSE: RYA). Headquartered in Ireland. Strategy for Success:</w:t>
      </w:r>
    </w:p>
    <w:p w14:paraId="3DDED7D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Low-cost model: Use of low pricing policy with an emphasis on additional services (baggage, meals, seat selection); Minimization of costs due to a single fleet (Boeing 737). 2. Investor Transparency: Transparent cost and revenue structure; Focus on long-term shareholder value growth.</w:t>
      </w:r>
    </w:p>
    <w:p w14:paraId="290B52B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Expansion: Continuously expanding route network in Europe and beyond.</w:t>
      </w:r>
    </w:p>
    <w:p w14:paraId="3270D0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Southwest Airlines (NYSE: LUV). Headquartered: United States. Strategy for Winning:</w:t>
      </w:r>
    </w:p>
    <w:p w14:paraId="2CF7F9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Customer Focus: Simple fare structure, no hidden fees; Rapid Rewards loyalty program.</w:t>
      </w:r>
    </w:p>
    <w:p w14:paraId="4036128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Market Stability: The company has a reputation for being one of the most stable airlines in the United States; Hedging fuel prices to protect against volatility.</w:t>
      </w:r>
    </w:p>
    <w:p w14:paraId="757160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Investor Appeal: Stable dividend payout; Good history of shareholder value growth.</w:t>
      </w:r>
    </w:p>
    <w:p w14:paraId="198601E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Singapore Airlines (SGX: C6L). Headquartered: Singapore. Strategy for Winning:</w:t>
      </w:r>
    </w:p>
    <w:p w14:paraId="450359E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Premium Service: High standards of passenger service and comfortable onboard conditions; Appealing to premium customers and business travelers.</w:t>
      </w:r>
    </w:p>
    <w:p w14:paraId="2C9BBC3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Transparency and innovation: Regular disclosure of financial statements; Investments in new technologies and sustainable development.</w:t>
      </w:r>
    </w:p>
    <w:p w14:paraId="6D91768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State support: Partial state ownership ensures financial sustainability.</w:t>
      </w:r>
    </w:p>
    <w:p w14:paraId="007C26D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Canada (TSX: AC). Headquartered in Canada. Strategy for Success:</w:t>
      </w:r>
    </w:p>
    <w:p w14:paraId="35EB59E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Post-Crisis Recovery: Following its restructuring, Air Canada was able to increase operational efficiency; Investors praised the company’s ability to adapt to changing conditions.</w:t>
      </w:r>
    </w:p>
    <w:p w14:paraId="20E5C6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Revenue Diversification: Developing cargo operations and expanding its range of services.</w:t>
      </w:r>
    </w:p>
    <w:p w14:paraId="29EB7D5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Focus on ESG: Sustainability and reducing carbon footprint were key areas for attracting investors.</w:t>
      </w:r>
    </w:p>
    <w:p w14:paraId="4A3481A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International Airlines Group (LSE: IAG). Headquartered in the United Kingdom. Strategy for Success:</w:t>
      </w:r>
    </w:p>
    <w:p w14:paraId="5B5E674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Conglomerate of brands: Includes British Airways, Iberia, Aer Lingus and other airlines.</w:t>
      </w:r>
    </w:p>
    <w:p w14:paraId="4FAC6AC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2. Synergies: Optimizing costs through centralized management; Effective use of code-sharing agreements.</w:t>
      </w:r>
    </w:p>
    <w:p w14:paraId="248839C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Financial Transparency: Regular publication of reports and attracting investors through clear growth strategies.</w:t>
      </w:r>
    </w:p>
    <w:p w14:paraId="191DE5C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To successfully enter the stock market and attract investors, Air Astana JSC can use the following approaches:</w:t>
      </w:r>
    </w:p>
    <w:p w14:paraId="2B04021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Transparency: Provide investors with clear information on the structure of revenues, expenses and strategic goals.</w:t>
      </w:r>
    </w:p>
    <w:p w14:paraId="53D20D0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Diversification: Develop additional revenue streams (cargo transportation, premium services, loyalty programs).</w:t>
      </w:r>
    </w:p>
    <w:p w14:paraId="3C4B382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Focus on efficiency: Optimize the route network and costs.</w:t>
      </w:r>
    </w:p>
    <w:p w14:paraId="2CB65C9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Work with ESG factors: Emphasis on environmental responsibility to attract investors focused on sustainable development.</w:t>
      </w:r>
    </w:p>
    <w:p w14:paraId="6B0A71E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Government support: Interaction with shareholders, including government agencies, to ensure financial stability.</w:t>
      </w:r>
    </w:p>
    <w:p w14:paraId="1C22A530" w14:textId="74C15A6B"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JSC focuses on the implementation of ESG (environmental, social and corporate governance) principles in its activities and the achievement of sustainable development, increasing social responsibility.</w:t>
      </w:r>
    </w:p>
    <w:p w14:paraId="2FCF8F6F" w14:textId="06011474"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Environmental responsibility: The Company has also adopted the Low Carbon Development Program for 2023-2032 in line with Kazakhstan's carbon neutrality commitment by 2060. Air Astana aims to be carbon neutral by 2050, as per the global target endorsed by the ICAO Assembly in 2022. The Paris Agreement appears to align them to update the program in 2024 by the need to set short-term (biennial) targets, independently verified. Also, the company is taking part in a study on the prospects of production and application of sustainable aviation fuel (SAF) in Kazakhstan and intends to reach a 5% SAF application by 2030.</w:t>
      </w:r>
    </w:p>
    <w:p w14:paraId="4A658AD4" w14:textId="59D2BF52"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Social responsibility: Air Astana promotes gender equality and diversity in the workplace. The company has been training in the company's employ with a total of 6,384 divided into 3,829 women and 72 nationalities as of 30 September 2023. Women constitute 44% of management, well above the 25% target set by IATA. They donate tens of thousands of dollars to national charities and offer free or discounted flights to members of these organizations and other community programs providing bonding to local needs.</w:t>
      </w:r>
    </w:p>
    <w:p w14:paraId="725B0D3E" w14:textId="05029385"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Corporate governance: In February 2023, Air Astana adopted an ESG strategy for 2023- 2032 based on international standards and best practices. The strategy prioritizes six of the UN Sustainable Development Goals: quality education; gender equality; decent work and economic growth; reduced inequalities; climate action; and partnerships for the goals. It also published its first GRI-based sustainability report in the year 2020 and continues to embed sustainability issues within its management system.</w:t>
      </w:r>
    </w:p>
    <w:p w14:paraId="59FC4A43" w14:textId="2A17F93D"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Therefore, Air Astana reinforces its dedication to the principles of ESG by continually striving to address its environmental impact, engaging in socially responsible initiatives, and embracing best practices in corporate governance.</w:t>
      </w:r>
    </w:p>
    <w:p w14:paraId="0ABFB5F5" w14:textId="77777777" w:rsidR="00697A58" w:rsidRPr="00927D4C" w:rsidRDefault="00697A58" w:rsidP="00697A58">
      <w:pPr>
        <w:spacing w:after="0" w:line="240" w:lineRule="auto"/>
        <w:contextualSpacing/>
        <w:jc w:val="both"/>
        <w:rPr>
          <w:rFonts w:ascii="Times New Roman" w:hAnsi="Times New Roman" w:cs="Times New Roman"/>
          <w:sz w:val="28"/>
          <w:szCs w:val="28"/>
          <w:lang w:val="en-US"/>
        </w:rPr>
      </w:pPr>
    </w:p>
    <w:p w14:paraId="77B43D29" w14:textId="77777777" w:rsidR="00697A58" w:rsidRPr="00927D4C" w:rsidRDefault="00697A58" w:rsidP="00697A58">
      <w:pPr>
        <w:pStyle w:val="Heading1"/>
        <w:numPr>
          <w:ilvl w:val="1"/>
          <w:numId w:val="3"/>
        </w:numPr>
        <w:spacing w:before="0" w:after="0" w:line="240" w:lineRule="auto"/>
        <w:ind w:left="0" w:firstLine="567"/>
        <w:contextualSpacing/>
        <w:jc w:val="both"/>
        <w:rPr>
          <w:rFonts w:ascii="Times New Roman" w:hAnsi="Times New Roman" w:cs="Times New Roman"/>
          <w:color w:val="auto"/>
          <w:sz w:val="28"/>
          <w:szCs w:val="28"/>
          <w:lang w:val="en-US"/>
        </w:rPr>
      </w:pPr>
      <w:bookmarkStart w:id="7" w:name="_Toc190079388"/>
      <w:r w:rsidRPr="00927D4C">
        <w:rPr>
          <w:rFonts w:ascii="Times New Roman" w:hAnsi="Times New Roman" w:cs="Times New Roman"/>
          <w:color w:val="auto"/>
          <w:sz w:val="28"/>
          <w:szCs w:val="28"/>
        </w:rPr>
        <w:lastRenderedPageBreak/>
        <w:t>Methodology for developing financing sources for airlines</w:t>
      </w:r>
      <w:bookmarkEnd w:id="7"/>
    </w:p>
    <w:p w14:paraId="589B40D5"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When studying the methodology of forming sources of financing for aviation companies, it is necessary, first of all, to understand the essence of the terms "methodology", "method" and "technique". If we go from the general to the specific, the following hierarchy would be correct:</w:t>
      </w:r>
    </w:p>
    <w:p w14:paraId="57131DCB"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Methodology is a science, interdisciplinary "rules of the game", that is, a set of methods used in individual sciences; the doctrine of structure, logical organization, methods and means of activity.</w:t>
      </w:r>
    </w:p>
    <w:p w14:paraId="136ADC9A"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Methodology is a system of methods, that is, a set of specific instructions regulating the actions of an individual in space and time. Methodology is a general set of rules, an algorithm, methods for studying something, a method or path of theoretical research [30].</w:t>
      </w:r>
    </w:p>
    <w:p w14:paraId="059DA9FC"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Methodology can be defined as a set of methods used in individual sciences; the doctrine of the structure, logical organization, methods and means of activity.</w:t>
      </w:r>
    </w:p>
    <w:p w14:paraId="0C8ED834"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The methodology for forming funding sources for aviation companies is a systematic and structured approach to determining and organizing the resources of aviation companies necessary to maintain and effectively develop the company's activities [31].</w:t>
      </w:r>
    </w:p>
    <w:p w14:paraId="5F090A72" w14:textId="77777777" w:rsidR="00697A58"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This methodology includes various stages and strategies that help companies effectively manage their finances.</w:t>
      </w:r>
    </w:p>
    <w:p w14:paraId="0EF83448" w14:textId="77777777" w:rsidR="00BB2FA7" w:rsidRPr="00927D4C" w:rsidRDefault="00697A58" w:rsidP="00697A58">
      <w:pPr>
        <w:pStyle w:val="BodyText"/>
        <w:ind w:left="0" w:right="-1" w:firstLine="567"/>
        <w:contextualSpacing/>
        <w:jc w:val="both"/>
        <w:rPr>
          <w:rFonts w:eastAsiaTheme="minorEastAsia"/>
          <w:lang w:val="x-none"/>
        </w:rPr>
      </w:pPr>
      <w:r w:rsidRPr="00927D4C">
        <w:rPr>
          <w:rFonts w:eastAsiaTheme="minorEastAsia"/>
          <w:lang w:val="x-none"/>
        </w:rPr>
        <w:t>Let us consider some key aspects of the methodology for forming funding sources in the context of modern aviation companies (Figure 13).</w:t>
      </w:r>
    </w:p>
    <w:p w14:paraId="78E2A328" w14:textId="47F14BDD" w:rsidR="00697A58" w:rsidRPr="00927D4C" w:rsidRDefault="00697A58" w:rsidP="00697A58">
      <w:pPr>
        <w:pStyle w:val="BodyText"/>
        <w:ind w:left="0" w:right="-1" w:firstLine="567"/>
        <w:contextualSpacing/>
        <w:jc w:val="both"/>
        <w:rPr>
          <w:lang w:val="en-US"/>
        </w:rPr>
      </w:pPr>
      <w:r w:rsidRPr="00927D4C">
        <w:rPr>
          <w:noProof/>
          <w:lang w:eastAsia="ru-RU"/>
        </w:rPr>
        <w:drawing>
          <wp:inline distT="0" distB="0" distL="0" distR="0" wp14:anchorId="59C47DC6" wp14:editId="6219EBC5">
            <wp:extent cx="5772150" cy="2402006"/>
            <wp:effectExtent l="38100" t="0" r="76200" b="0"/>
            <wp:docPr id="65198769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99A3D61" w14:textId="77777777" w:rsidR="00697A58" w:rsidRPr="00927D4C" w:rsidRDefault="00697A58" w:rsidP="00697A58">
      <w:pPr>
        <w:pStyle w:val="ListParagraph"/>
        <w:spacing w:after="0" w:line="240" w:lineRule="auto"/>
        <w:ind w:left="0" w:firstLine="567"/>
        <w:jc w:val="center"/>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Figure 13 - Key aspects of the methodology for forming sources of financing for airlines</w:t>
      </w:r>
    </w:p>
    <w:p w14:paraId="1D3171DB" w14:textId="77777777" w:rsidR="00697A58" w:rsidRPr="00927D4C" w:rsidRDefault="00697A58" w:rsidP="00697A58">
      <w:pPr>
        <w:pStyle w:val="ListParagraph"/>
        <w:spacing w:after="0" w:line="240" w:lineRule="auto"/>
        <w:ind w:left="0" w:firstLine="567"/>
        <w:rPr>
          <w:rFonts w:ascii="Times New Roman" w:eastAsia="Times New Roman" w:hAnsi="Times New Roman" w:cs="Times New Roman"/>
          <w:sz w:val="20"/>
          <w:szCs w:val="20"/>
          <w:lang w:val="en-US"/>
        </w:rPr>
      </w:pPr>
    </w:p>
    <w:p w14:paraId="0CE99A34" w14:textId="77777777" w:rsidR="00697A58" w:rsidRPr="00927D4C" w:rsidRDefault="00697A58" w:rsidP="00697A58">
      <w:pPr>
        <w:pStyle w:val="ListParagraph"/>
        <w:spacing w:after="0" w:line="240" w:lineRule="auto"/>
        <w:ind w:left="0" w:firstLine="567"/>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Note: compiled by the author based on the source [32]</w:t>
      </w:r>
    </w:p>
    <w:p w14:paraId="78CD86D7"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lang w:val="en-US"/>
        </w:rPr>
      </w:pPr>
    </w:p>
    <w:p w14:paraId="7FBAF10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1) Analysis of the financial condition of the airline. The first step in the methodology is to analyze the current financial condition of the airline, including the assessment of assets, liabilities, profit and cash flows. The analysis helps to identify financial needs and determine the amount of necessary financing.</w:t>
      </w:r>
    </w:p>
    <w:p w14:paraId="41BD4407"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Within the framework of this dissertation research, Chapter 2 will consider the analysis of the financial condition and financial results of the airline JSC Air Astana.</w:t>
      </w:r>
    </w:p>
    <w:p w14:paraId="14E79A16"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The fact that the aviation industry highly affects a sizable number of stakeholders: consumers (passengers), partners, suppliers, airline management, the Government of the Republic of Kazakhstan, shareholders, society, employees, banks and other creditors [30] increases the importance of strata, qonoq a financial condition analysis of airlines.</w:t>
      </w:r>
    </w:p>
    <w:p w14:paraId="140EF3CB"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2) Analysis of the financial results of airlines is the process of studying and evaluating the financial activities of airlines to understand their financial condition, efficiency and sustainability.</w:t>
      </w:r>
    </w:p>
    <w:p w14:paraId="1CAB764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Airline tariff setting methods are strategies and approaches to determining prices for tickets and other air transportation services. These methods may vary depending on various factors, such as route type, market segment, competitive environment and time factors</w:t>
      </w:r>
    </w:p>
    <w:p w14:paraId="78E48EB3"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3) Strategic planning. Airlines develop strategic plans that define their long-term and short-term goals. These plans include business expansion, equipment modernization, opening new routes and other strategic areas that require financing. Airline risk assessment. Airlines operate in a complex environment exposed to many risks, such as changes in fuel prices, political instability, competition, etc. The methodology includes assessing these risks and developing measures to mitigate them.</w:t>
      </w:r>
    </w:p>
    <w:p w14:paraId="7343693A"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4) Determining sources of financing. Based on strategic planning and risk analysis, the company determines the best sources of financing. This may include a combination of bank loans, bond issues, attracting investments, using internal reserves and other forms of financing.</w:t>
      </w:r>
    </w:p>
    <w:p w14:paraId="7C28CE2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5) Assessing the cost of capital. Airlines assess the cost of capital to determine the capital structure and optimize the allocation between long-term and equity capital.</w:t>
      </w:r>
    </w:p>
    <w:p w14:paraId="447A9B2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6) Attracting investors. If an airline decides to attract external investment, it is important to develop effective strategies for attracting investors and offering them attractive terms.</w:t>
      </w:r>
    </w:p>
    <w:p w14:paraId="2E9EAB97" w14:textId="37977982"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7) Compliance with financial regulations and requirements. Airlines must </w:t>
      </w:r>
      <w:r w:rsidR="00BC4819" w:rsidRPr="00927D4C">
        <w:rPr>
          <w:rFonts w:ascii="Times New Roman" w:hAnsi="Times New Roman" w:cs="Times New Roman"/>
          <w:sz w:val="28"/>
          <w:szCs w:val="28"/>
          <w:lang w:val="en-US"/>
        </w:rPr>
        <w:t>consider</w:t>
      </w:r>
      <w:r w:rsidRPr="00927D4C">
        <w:rPr>
          <w:rFonts w:ascii="Times New Roman" w:hAnsi="Times New Roman" w:cs="Times New Roman"/>
          <w:sz w:val="28"/>
          <w:szCs w:val="28"/>
          <w:lang w:val="en-US"/>
        </w:rPr>
        <w:t xml:space="preserve"> financial regulations, laws and regulatory requirements to ensure compliance with financial reporting and management standards.</w:t>
      </w:r>
    </w:p>
    <w:p w14:paraId="18298ED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 Developing a business model for financing airlines is the process of creating a strategy and structure that determines where the company will obtain the necessary financial resources for its activities [33].</w:t>
      </w:r>
    </w:p>
    <w:p w14:paraId="0D594617"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One of the most common methods for forming sources of financing is the analysis of the financial condition of airlines. Existing approaches to assessing the analysis of the financial condition of airlines from the perspective of various stakeholders, which include an individual or legal entity, a group of individuals, individual organizations and structures whose actions, behavior or decisions can affect the activities and results of the company and the processes in it [34].</w:t>
      </w:r>
    </w:p>
    <w:p w14:paraId="34E2A97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First, we will pay attention to the analysis methods that are directive for the subjects. The main goal of the methodological recommendations for assessing the financial and economic condition of aircraft operators is to improve control over financial stability. Aircraft operator (AO) - an individual or legal entity operating an aircraft based on ownership, a lease agreement or other title documents.</w:t>
      </w:r>
    </w:p>
    <w:p w14:paraId="768CDEAC" w14:textId="77777777" w:rsidR="00697A58" w:rsidRPr="00927D4C" w:rsidRDefault="00697A58" w:rsidP="00697A58">
      <w:pPr>
        <w:spacing w:after="0" w:line="240" w:lineRule="auto"/>
        <w:ind w:firstLine="567"/>
        <w:jc w:val="both"/>
        <w:rPr>
          <w:rFonts w:ascii="Times New Roman" w:hAnsi="Times New Roman" w:cs="Times New Roman"/>
          <w:sz w:val="28"/>
          <w:szCs w:val="28"/>
          <w:lang w:val="en-US"/>
        </w:rPr>
      </w:pPr>
    </w:p>
    <w:p w14:paraId="15476A8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Table 2 – Classification of Operators by Categories in the Context of Analyzing Airline Financial Stability</w:t>
      </w:r>
    </w:p>
    <w:p w14:paraId="6FCE118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tbl>
      <w:tblPr>
        <w:tblStyle w:val="TableGrid"/>
        <w:tblW w:w="9498" w:type="dxa"/>
        <w:tblInd w:w="108" w:type="dxa"/>
        <w:tblLayout w:type="fixed"/>
        <w:tblLook w:val="04A0" w:firstRow="1" w:lastRow="0" w:firstColumn="1" w:lastColumn="0" w:noHBand="0" w:noVBand="1"/>
      </w:tblPr>
      <w:tblGrid>
        <w:gridCol w:w="1701"/>
        <w:gridCol w:w="2410"/>
        <w:gridCol w:w="2868"/>
        <w:gridCol w:w="2519"/>
      </w:tblGrid>
      <w:tr w:rsidR="00697A58" w:rsidRPr="00927D4C" w14:paraId="2DFDDFFE" w14:textId="77777777" w:rsidTr="00025E91">
        <w:tc>
          <w:tcPr>
            <w:tcW w:w="1701" w:type="dxa"/>
          </w:tcPr>
          <w:p w14:paraId="4F8293F9" w14:textId="77777777" w:rsidR="00697A58" w:rsidRPr="00927D4C" w:rsidRDefault="00697A58" w:rsidP="00025E91">
            <w:pPr>
              <w:pStyle w:val="TableParagraph"/>
              <w:ind w:right="360" w:firstLine="567"/>
              <w:contextualSpacing/>
              <w:rPr>
                <w:b/>
              </w:rPr>
            </w:pPr>
            <w:r w:rsidRPr="00927D4C">
              <w:rPr>
                <w:b/>
                <w:lang w:val="en-US"/>
              </w:rPr>
              <w:t>C</w:t>
            </w:r>
            <w:r w:rsidRPr="00927D4C">
              <w:rPr>
                <w:b/>
              </w:rPr>
              <w:t>ategories</w:t>
            </w:r>
          </w:p>
        </w:tc>
        <w:tc>
          <w:tcPr>
            <w:tcW w:w="2410" w:type="dxa"/>
          </w:tcPr>
          <w:p w14:paraId="5F739916" w14:textId="77777777" w:rsidR="00697A58" w:rsidRPr="00927D4C" w:rsidRDefault="00697A58" w:rsidP="00025E91">
            <w:pPr>
              <w:pStyle w:val="TableParagraph"/>
              <w:ind w:right="69" w:firstLine="567"/>
              <w:contextualSpacing/>
              <w:rPr>
                <w:b/>
                <w:lang w:val="en-US"/>
              </w:rPr>
            </w:pPr>
            <w:r w:rsidRPr="00927D4C">
              <w:rPr>
                <w:b/>
                <w:lang w:val="en-US"/>
              </w:rPr>
              <w:t xml:space="preserve">Category 1 </w:t>
            </w:r>
          </w:p>
        </w:tc>
        <w:tc>
          <w:tcPr>
            <w:tcW w:w="2868" w:type="dxa"/>
          </w:tcPr>
          <w:p w14:paraId="70C4D4D4" w14:textId="77777777" w:rsidR="00697A58" w:rsidRPr="00927D4C" w:rsidRDefault="00697A58" w:rsidP="00025E91">
            <w:pPr>
              <w:pStyle w:val="TableParagraph"/>
              <w:ind w:right="82" w:firstLine="567"/>
              <w:contextualSpacing/>
              <w:rPr>
                <w:b/>
                <w:lang w:val="en-US"/>
              </w:rPr>
            </w:pPr>
            <w:r w:rsidRPr="00927D4C">
              <w:rPr>
                <w:b/>
                <w:lang w:val="en-US"/>
              </w:rPr>
              <w:t xml:space="preserve">Category 2 </w:t>
            </w:r>
          </w:p>
          <w:p w14:paraId="4A25C22D" w14:textId="77777777" w:rsidR="00697A58" w:rsidRPr="00927D4C" w:rsidRDefault="00697A58" w:rsidP="00025E91">
            <w:pPr>
              <w:pStyle w:val="TableParagraph"/>
              <w:ind w:right="82" w:firstLine="567"/>
              <w:contextualSpacing/>
              <w:rPr>
                <w:b/>
                <w:lang w:val="en-US"/>
              </w:rPr>
            </w:pPr>
          </w:p>
        </w:tc>
        <w:tc>
          <w:tcPr>
            <w:tcW w:w="2519" w:type="dxa"/>
          </w:tcPr>
          <w:p w14:paraId="25970740" w14:textId="77777777" w:rsidR="00697A58" w:rsidRPr="00927D4C" w:rsidRDefault="00697A58" w:rsidP="00025E91">
            <w:pPr>
              <w:pStyle w:val="TableParagraph"/>
              <w:ind w:right="449" w:firstLine="567"/>
              <w:contextualSpacing/>
              <w:rPr>
                <w:b/>
                <w:lang w:val="en-US"/>
              </w:rPr>
            </w:pPr>
            <w:r w:rsidRPr="00927D4C">
              <w:rPr>
                <w:b/>
                <w:lang w:val="en-US"/>
              </w:rPr>
              <w:t xml:space="preserve">Category 3 </w:t>
            </w:r>
          </w:p>
        </w:tc>
      </w:tr>
      <w:tr w:rsidR="00697A58" w:rsidRPr="00927D4C" w14:paraId="1BED9A9B" w14:textId="77777777" w:rsidTr="00025E91">
        <w:tc>
          <w:tcPr>
            <w:tcW w:w="1701" w:type="dxa"/>
          </w:tcPr>
          <w:p w14:paraId="7F86E085"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w w:val="110"/>
              </w:rPr>
              <w:t>Financial Stability Subcategories</w:t>
            </w:r>
          </w:p>
        </w:tc>
        <w:tc>
          <w:tcPr>
            <w:tcW w:w="2410" w:type="dxa"/>
          </w:tcPr>
          <w:p w14:paraId="746058EE" w14:textId="77777777" w:rsidR="00697A58" w:rsidRPr="00927D4C" w:rsidRDefault="00697A58" w:rsidP="00025E91">
            <w:pPr>
              <w:pStyle w:val="TableParagraph"/>
              <w:ind w:right="187" w:firstLine="567"/>
              <w:contextualSpacing/>
              <w:rPr>
                <w:w w:val="110"/>
                <w:lang w:val="en-US"/>
              </w:rPr>
            </w:pPr>
            <w:r w:rsidRPr="00927D4C">
              <w:rPr>
                <w:w w:val="110"/>
                <w:lang w:val="en-US"/>
              </w:rPr>
              <w:t>a) operators with an acceptable level of debt</w:t>
            </w:r>
          </w:p>
          <w:p w14:paraId="2F40A42A" w14:textId="77777777" w:rsidR="00697A58" w:rsidRPr="00927D4C" w:rsidRDefault="00697A58" w:rsidP="00025E91">
            <w:pPr>
              <w:pStyle w:val="TableParagraph"/>
              <w:ind w:right="187" w:firstLine="567"/>
              <w:contextualSpacing/>
              <w:rPr>
                <w:w w:val="110"/>
                <w:lang w:val="en-US"/>
              </w:rPr>
            </w:pPr>
            <w:r w:rsidRPr="00927D4C">
              <w:rPr>
                <w:w w:val="110"/>
                <w:lang w:val="en-US"/>
              </w:rPr>
              <w:t>b) operators with a moderate level of debt</w:t>
            </w:r>
          </w:p>
          <w:p w14:paraId="5DE6A2EB" w14:textId="77777777" w:rsidR="00697A58" w:rsidRPr="00927D4C" w:rsidRDefault="00697A58" w:rsidP="00025E91">
            <w:pPr>
              <w:pStyle w:val="TableParagraph"/>
              <w:ind w:right="187" w:firstLine="567"/>
              <w:contextualSpacing/>
              <w:rPr>
                <w:lang w:val="en-US"/>
              </w:rPr>
            </w:pPr>
            <w:r w:rsidRPr="00927D4C">
              <w:rPr>
                <w:w w:val="110"/>
                <w:lang w:val="en-US"/>
              </w:rPr>
              <w:t>c) operators with a high level of debt</w:t>
            </w:r>
          </w:p>
        </w:tc>
        <w:tc>
          <w:tcPr>
            <w:tcW w:w="2868" w:type="dxa"/>
          </w:tcPr>
          <w:p w14:paraId="7404EC08" w14:textId="77777777" w:rsidR="00697A58" w:rsidRPr="00927D4C" w:rsidRDefault="00697A58" w:rsidP="00025E91">
            <w:pPr>
              <w:pStyle w:val="TableParagraph"/>
              <w:ind w:right="126" w:firstLine="567"/>
              <w:contextualSpacing/>
              <w:rPr>
                <w:w w:val="110"/>
                <w:lang w:val="en-US"/>
              </w:rPr>
            </w:pPr>
            <w:r w:rsidRPr="00927D4C">
              <w:rPr>
                <w:w w:val="110"/>
                <w:lang w:val="en-US"/>
              </w:rPr>
              <w:t xml:space="preserve">a) with an acceptable level of </w:t>
            </w:r>
            <w:proofErr w:type="gramStart"/>
            <w:r w:rsidRPr="00927D4C">
              <w:rPr>
                <w:w w:val="110"/>
                <w:lang w:val="en-US"/>
              </w:rPr>
              <w:t>debt;</w:t>
            </w:r>
            <w:proofErr w:type="gramEnd"/>
            <w:r w:rsidRPr="00927D4C">
              <w:rPr>
                <w:w w:val="110"/>
                <w:lang w:val="en-US"/>
              </w:rPr>
              <w:t xml:space="preserve"> </w:t>
            </w:r>
          </w:p>
          <w:p w14:paraId="7BDFE6DD" w14:textId="77777777" w:rsidR="00697A58" w:rsidRPr="00927D4C" w:rsidRDefault="00697A58" w:rsidP="00025E91">
            <w:pPr>
              <w:pStyle w:val="TableParagraph"/>
              <w:ind w:right="126" w:firstLine="567"/>
              <w:contextualSpacing/>
              <w:rPr>
                <w:lang w:val="en-US"/>
              </w:rPr>
            </w:pPr>
            <w:r w:rsidRPr="00927D4C">
              <w:rPr>
                <w:w w:val="110"/>
                <w:lang w:val="en-US"/>
              </w:rPr>
              <w:t>b) with a high level of debt</w:t>
            </w:r>
          </w:p>
        </w:tc>
        <w:tc>
          <w:tcPr>
            <w:tcW w:w="2519" w:type="dxa"/>
          </w:tcPr>
          <w:p w14:paraId="57A8A525" w14:textId="77777777" w:rsidR="00697A58" w:rsidRPr="00927D4C" w:rsidRDefault="00697A58" w:rsidP="00025E91">
            <w:pPr>
              <w:pStyle w:val="TableParagraph"/>
              <w:ind w:right="148" w:firstLine="567"/>
              <w:contextualSpacing/>
              <w:rPr>
                <w:w w:val="110"/>
                <w:lang w:val="en-US"/>
              </w:rPr>
            </w:pPr>
            <w:r w:rsidRPr="00927D4C">
              <w:rPr>
                <w:w w:val="110"/>
                <w:lang w:val="en-US"/>
              </w:rPr>
              <w:t xml:space="preserve">a) with an acceptable level of </w:t>
            </w:r>
            <w:proofErr w:type="gramStart"/>
            <w:r w:rsidRPr="00927D4C">
              <w:rPr>
                <w:w w:val="110"/>
                <w:lang w:val="en-US"/>
              </w:rPr>
              <w:t>debt;</w:t>
            </w:r>
            <w:proofErr w:type="gramEnd"/>
          </w:p>
          <w:p w14:paraId="7BD455D4" w14:textId="77777777" w:rsidR="00697A58" w:rsidRPr="00927D4C" w:rsidRDefault="00697A58" w:rsidP="00025E91">
            <w:pPr>
              <w:pStyle w:val="TableParagraph"/>
              <w:ind w:right="148" w:firstLine="567"/>
              <w:contextualSpacing/>
              <w:rPr>
                <w:lang w:val="en-US"/>
              </w:rPr>
            </w:pPr>
            <w:r w:rsidRPr="00927D4C">
              <w:rPr>
                <w:w w:val="110"/>
                <w:lang w:val="en-US"/>
              </w:rPr>
              <w:t>b) with a high level of debt</w:t>
            </w:r>
          </w:p>
        </w:tc>
      </w:tr>
      <w:tr w:rsidR="00697A58" w:rsidRPr="00927D4C" w14:paraId="67835FDC" w14:textId="77777777" w:rsidTr="00025E91">
        <w:tc>
          <w:tcPr>
            <w:tcW w:w="1701" w:type="dxa"/>
          </w:tcPr>
          <w:p w14:paraId="0550F811" w14:textId="77777777" w:rsidR="00697A58" w:rsidRPr="00927D4C" w:rsidRDefault="00697A58" w:rsidP="00025E91">
            <w:pPr>
              <w:pStyle w:val="TableParagraph"/>
              <w:ind w:firstLine="567"/>
              <w:contextualSpacing/>
            </w:pPr>
            <w:r w:rsidRPr="00927D4C">
              <w:rPr>
                <w:w w:val="110"/>
              </w:rPr>
              <w:t>Set of indicators</w:t>
            </w:r>
          </w:p>
        </w:tc>
        <w:tc>
          <w:tcPr>
            <w:tcW w:w="2410" w:type="dxa"/>
          </w:tcPr>
          <w:p w14:paraId="0E4949CB" w14:textId="77777777" w:rsidR="00697A58" w:rsidRPr="00927D4C" w:rsidRDefault="00697A58" w:rsidP="00025E91">
            <w:pPr>
              <w:pStyle w:val="TableParagraph"/>
              <w:ind w:firstLine="567"/>
              <w:contextualSpacing/>
              <w:rPr>
                <w:w w:val="110"/>
                <w:lang w:val="en-US"/>
              </w:rPr>
            </w:pPr>
            <w:r w:rsidRPr="00927D4C">
              <w:rPr>
                <w:w w:val="110"/>
                <w:lang w:val="en-US"/>
              </w:rPr>
              <w:t>Return on Sales</w:t>
            </w:r>
          </w:p>
          <w:p w14:paraId="2CA0AB44" w14:textId="77777777" w:rsidR="00697A58" w:rsidRPr="00927D4C" w:rsidRDefault="00697A58" w:rsidP="00025E91">
            <w:pPr>
              <w:pStyle w:val="TableParagraph"/>
              <w:ind w:firstLine="567"/>
              <w:contextualSpacing/>
              <w:rPr>
                <w:w w:val="110"/>
                <w:lang w:val="en-US"/>
              </w:rPr>
            </w:pPr>
            <w:r w:rsidRPr="00927D4C">
              <w:rPr>
                <w:w w:val="110"/>
                <w:lang w:val="en-US"/>
              </w:rPr>
              <w:t>EBIT Return on</w:t>
            </w:r>
          </w:p>
          <w:p w14:paraId="2AD72439" w14:textId="77777777" w:rsidR="00697A58" w:rsidRPr="00927D4C" w:rsidRDefault="00697A58" w:rsidP="00025E91">
            <w:pPr>
              <w:pStyle w:val="TableParagraph"/>
              <w:ind w:firstLine="567"/>
              <w:contextualSpacing/>
              <w:rPr>
                <w:w w:val="110"/>
                <w:lang w:val="en-US"/>
              </w:rPr>
            </w:pPr>
            <w:r w:rsidRPr="00927D4C">
              <w:rPr>
                <w:w w:val="110"/>
                <w:lang w:val="en-US"/>
              </w:rPr>
              <w:t>Sales</w:t>
            </w:r>
          </w:p>
          <w:p w14:paraId="1A95745A" w14:textId="77777777" w:rsidR="00697A58" w:rsidRPr="00927D4C" w:rsidRDefault="00697A58" w:rsidP="00025E91">
            <w:pPr>
              <w:pStyle w:val="TableParagraph"/>
              <w:ind w:firstLine="567"/>
              <w:contextualSpacing/>
              <w:rPr>
                <w:w w:val="110"/>
                <w:lang w:val="en-US"/>
              </w:rPr>
            </w:pPr>
            <w:r w:rsidRPr="00927D4C">
              <w:rPr>
                <w:w w:val="110"/>
                <w:lang w:val="en-US"/>
              </w:rPr>
              <w:t>Net Profit Return on Sales</w:t>
            </w:r>
          </w:p>
          <w:p w14:paraId="729D6BC5" w14:textId="77777777" w:rsidR="00697A58" w:rsidRPr="00927D4C" w:rsidRDefault="00697A58" w:rsidP="00025E91">
            <w:pPr>
              <w:pStyle w:val="TableParagraph"/>
              <w:ind w:firstLine="567"/>
              <w:contextualSpacing/>
              <w:rPr>
                <w:w w:val="110"/>
                <w:lang w:val="en-US"/>
              </w:rPr>
            </w:pPr>
            <w:r w:rsidRPr="00927D4C">
              <w:rPr>
                <w:w w:val="110"/>
                <w:lang w:val="en-US"/>
              </w:rPr>
              <w:t>ROA</w:t>
            </w:r>
          </w:p>
          <w:p w14:paraId="1C3C64EC" w14:textId="77777777" w:rsidR="00697A58" w:rsidRPr="00927D4C" w:rsidRDefault="00697A58" w:rsidP="00025E91">
            <w:pPr>
              <w:pStyle w:val="TableParagraph"/>
              <w:ind w:firstLine="567"/>
              <w:contextualSpacing/>
              <w:rPr>
                <w:w w:val="110"/>
              </w:rPr>
            </w:pPr>
            <w:r w:rsidRPr="00927D4C">
              <w:rPr>
                <w:w w:val="110"/>
              </w:rPr>
              <w:t>ROE</w:t>
            </w:r>
          </w:p>
          <w:p w14:paraId="53F86B0E" w14:textId="77777777" w:rsidR="00697A58" w:rsidRPr="00927D4C" w:rsidRDefault="00697A58" w:rsidP="00025E91">
            <w:pPr>
              <w:pStyle w:val="TableParagraph"/>
              <w:ind w:firstLine="567"/>
              <w:contextualSpacing/>
            </w:pPr>
          </w:p>
        </w:tc>
        <w:tc>
          <w:tcPr>
            <w:tcW w:w="2868" w:type="dxa"/>
          </w:tcPr>
          <w:p w14:paraId="7C2FD033" w14:textId="77777777" w:rsidR="00697A58" w:rsidRPr="00927D4C" w:rsidRDefault="00697A58" w:rsidP="00025E91">
            <w:pPr>
              <w:pStyle w:val="TableParagraph"/>
              <w:ind w:right="82" w:firstLine="567"/>
              <w:contextualSpacing/>
              <w:rPr>
                <w:w w:val="110"/>
                <w:lang w:val="en-US"/>
              </w:rPr>
            </w:pPr>
            <w:r w:rsidRPr="00927D4C">
              <w:rPr>
                <w:w w:val="110"/>
                <w:lang w:val="en-US"/>
              </w:rPr>
              <w:t>Operating Profit Margin Before Depreciation Ratio of operating profit before depreciation to % paid</w:t>
            </w:r>
          </w:p>
          <w:p w14:paraId="515325BE" w14:textId="77777777" w:rsidR="00697A58" w:rsidRPr="00927D4C" w:rsidRDefault="00697A58" w:rsidP="00025E91">
            <w:pPr>
              <w:pStyle w:val="TableParagraph"/>
              <w:ind w:right="82" w:firstLine="567"/>
              <w:contextualSpacing/>
              <w:rPr>
                <w:w w:val="110"/>
                <w:lang w:val="en-US"/>
              </w:rPr>
            </w:pPr>
            <w:r w:rsidRPr="00927D4C">
              <w:rPr>
                <w:w w:val="110"/>
                <w:lang w:val="en-US"/>
              </w:rPr>
              <w:t xml:space="preserve">(or % paid </w:t>
            </w:r>
            <w:proofErr w:type="gramStart"/>
            <w:r w:rsidRPr="00927D4C">
              <w:rPr>
                <w:w w:val="110"/>
                <w:lang w:val="en-US"/>
              </w:rPr>
              <w:t>taking into account</w:t>
            </w:r>
            <w:proofErr w:type="gramEnd"/>
            <w:r w:rsidRPr="00927D4C">
              <w:rPr>
                <w:w w:val="110"/>
                <w:lang w:val="en-US"/>
              </w:rPr>
              <w:t xml:space="preserve"> net other income)</w:t>
            </w:r>
          </w:p>
          <w:p w14:paraId="7DDBD58B" w14:textId="77777777" w:rsidR="00697A58" w:rsidRPr="00927D4C" w:rsidRDefault="00697A58" w:rsidP="00025E91">
            <w:pPr>
              <w:pStyle w:val="TableParagraph"/>
              <w:ind w:right="82" w:firstLine="567"/>
              <w:contextualSpacing/>
              <w:rPr>
                <w:w w:val="110"/>
                <w:lang w:val="en-US"/>
              </w:rPr>
            </w:pPr>
            <w:r w:rsidRPr="00927D4C">
              <w:rPr>
                <w:w w:val="110"/>
                <w:lang w:val="en-US"/>
              </w:rPr>
              <w:t>Ratio of liquid assets to current debt</w:t>
            </w:r>
          </w:p>
          <w:p w14:paraId="759C286F" w14:textId="77777777" w:rsidR="00697A58" w:rsidRPr="00927D4C" w:rsidRDefault="00697A58" w:rsidP="00025E91">
            <w:pPr>
              <w:pStyle w:val="TableParagraph"/>
              <w:ind w:right="102" w:firstLine="567"/>
              <w:contextualSpacing/>
              <w:rPr>
                <w:lang w:val="en-US"/>
              </w:rPr>
            </w:pPr>
            <w:r w:rsidRPr="00927D4C">
              <w:rPr>
                <w:w w:val="110"/>
                <w:lang w:val="en-US"/>
              </w:rPr>
              <w:t>Proportion of cash in liquid assets</w:t>
            </w:r>
          </w:p>
        </w:tc>
        <w:tc>
          <w:tcPr>
            <w:tcW w:w="2519" w:type="dxa"/>
          </w:tcPr>
          <w:p w14:paraId="02C81CBE" w14:textId="77777777" w:rsidR="00697A58" w:rsidRPr="00927D4C" w:rsidRDefault="00697A58" w:rsidP="00025E91">
            <w:pPr>
              <w:pStyle w:val="TableParagraph"/>
              <w:ind w:right="141" w:firstLine="567"/>
              <w:contextualSpacing/>
              <w:rPr>
                <w:w w:val="110"/>
                <w:lang w:val="en-US"/>
              </w:rPr>
            </w:pPr>
            <w:r w:rsidRPr="00927D4C">
              <w:rPr>
                <w:w w:val="110"/>
                <w:lang w:val="en-US"/>
              </w:rPr>
              <w:t>Ratio of liquid assets to current debt Share of cash in liquid assets</w:t>
            </w:r>
          </w:p>
          <w:p w14:paraId="52036696" w14:textId="77777777" w:rsidR="00697A58" w:rsidRPr="00927D4C" w:rsidRDefault="00697A58" w:rsidP="00025E91">
            <w:pPr>
              <w:pStyle w:val="TableParagraph"/>
              <w:ind w:right="124" w:firstLine="567"/>
              <w:contextualSpacing/>
              <w:rPr>
                <w:lang w:val="en-US"/>
              </w:rPr>
            </w:pPr>
            <w:r w:rsidRPr="00927D4C">
              <w:rPr>
                <w:w w:val="110"/>
                <w:lang w:val="en-US"/>
              </w:rPr>
              <w:t>Ratio of net debt to the arithmetic mean of positive operating profit before depreciation</w:t>
            </w:r>
          </w:p>
        </w:tc>
      </w:tr>
      <w:tr w:rsidR="00697A58" w:rsidRPr="00927D4C" w14:paraId="6E5F5484" w14:textId="77777777" w:rsidTr="00025E91">
        <w:tc>
          <w:tcPr>
            <w:tcW w:w="9498" w:type="dxa"/>
            <w:gridSpan w:val="4"/>
          </w:tcPr>
          <w:p w14:paraId="360163D3" w14:textId="77777777" w:rsidR="00697A58" w:rsidRPr="00927D4C" w:rsidRDefault="00697A58" w:rsidP="00025E91">
            <w:pPr>
              <w:pStyle w:val="ListParagraph"/>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Note: compiled by the author based on the source [33]</w:t>
            </w:r>
          </w:p>
        </w:tc>
      </w:tr>
    </w:tbl>
    <w:p w14:paraId="5A3A3500"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0610345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 evaluate the risk of a decline in the financial and economic condition of operators and to analyze their potential for restoring solvency, a specific set of indicators is utilized. These include the average monthly net disposable income and the reduction in monthly flight hours per average listed aircraft of the operator (Table 2).</w:t>
      </w:r>
    </w:p>
    <w:p w14:paraId="36B3CFCF"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determination of whether an operator's financial and economic condition is satisfactory or unsatisfactory is based on their classification into one of the profitability categories and a corresponding financial stability subcategory, utilizing an additional set of indicators.</w:t>
      </w:r>
    </w:p>
    <w:p w14:paraId="2B37FD8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complexity of applying this methodology arises from two key aspects:</w:t>
      </w:r>
    </w:p>
    <w:p w14:paraId="1E053EBE" w14:textId="77777777" w:rsidR="00697A58" w:rsidRPr="00927D4C" w:rsidRDefault="00697A58">
      <w:pPr>
        <w:pStyle w:val="ListParagraph"/>
        <w:numPr>
          <w:ilvl w:val="0"/>
          <w:numId w:val="22"/>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challenge of accurately categorizing operators based on the defined indicators.</w:t>
      </w:r>
    </w:p>
    <w:p w14:paraId="4A44C2AF" w14:textId="77777777" w:rsidR="00697A58" w:rsidRPr="00927D4C" w:rsidRDefault="00697A58">
      <w:pPr>
        <w:pStyle w:val="ListParagraph"/>
        <w:numPr>
          <w:ilvl w:val="0"/>
          <w:numId w:val="22"/>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potential variability and interdependence of the indicators, which may complicate the analysis.</w:t>
      </w:r>
    </w:p>
    <w:p w14:paraId="4AED8E3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Firstly, the methodology doesn’t clearly define the main concepts: “financial and economic condition,” “financial stability class,” “profitability category,” “financial stability subcategory,” “loss-making/loss-making operating model.” This complicates explaining the results of the calculation because these terms lack an economic description and content.</w:t>
      </w:r>
    </w:p>
    <w:p w14:paraId="16768BC3"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Secondly, the methodology faces information constraints due to the restricted availability of data, as much of it is not publicly accessible. Moreover, as previously </w:t>
      </w:r>
      <w:r w:rsidRPr="00927D4C">
        <w:rPr>
          <w:rFonts w:ascii="Times New Roman" w:hAnsi="Times New Roman" w:cs="Times New Roman"/>
          <w:sz w:val="28"/>
          <w:szCs w:val="28"/>
          <w:lang w:val="en-US"/>
        </w:rPr>
        <w:lastRenderedPageBreak/>
        <w:t>noted, the methodology does not consistently identify crisis indicators, limiting its effectiveness in certain scenarios.</w:t>
      </w:r>
    </w:p>
    <w:p w14:paraId="5CDC63E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methodological recommendations focus on analyzing the following aspects:</w:t>
      </w:r>
    </w:p>
    <w:p w14:paraId="0DF140E7" w14:textId="77777777" w:rsidR="00697A58" w:rsidRPr="00927D4C" w:rsidRDefault="00697A58">
      <w:pPr>
        <w:pStyle w:val="ListParagraph"/>
        <w:numPr>
          <w:ilvl w:val="0"/>
          <w:numId w:val="23"/>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Risks associated with the deterioration of operators' financial and economic condition.</w:t>
      </w:r>
    </w:p>
    <w:p w14:paraId="7B53A94B" w14:textId="77777777" w:rsidR="00697A58" w:rsidRPr="00927D4C" w:rsidRDefault="00697A58">
      <w:pPr>
        <w:pStyle w:val="ListParagraph"/>
        <w:numPr>
          <w:ilvl w:val="0"/>
          <w:numId w:val="23"/>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Potential opportunities for restoring solvency.</w:t>
      </w:r>
    </w:p>
    <w:p w14:paraId="5392981C" w14:textId="77777777" w:rsidR="00697A58" w:rsidRPr="00927D4C" w:rsidRDefault="00697A58">
      <w:pPr>
        <w:pStyle w:val="ListParagraph"/>
        <w:numPr>
          <w:ilvl w:val="0"/>
          <w:numId w:val="23"/>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Shortages in financial resources.</w:t>
      </w:r>
    </w:p>
    <w:p w14:paraId="39E2395F" w14:textId="77777777" w:rsidR="00697A58" w:rsidRPr="00927D4C" w:rsidRDefault="00697A58" w:rsidP="00697A58">
      <w:pPr>
        <w:pStyle w:val="ListParagraph"/>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According to the methodological recommendations for assessing the financial and economic condition of operators engaged in commercial air transportation, the set of indicators used varies depending on the specific purpose of the analysis [34].</w:t>
      </w:r>
    </w:p>
    <w:p w14:paraId="36BFCB20" w14:textId="77777777" w:rsidR="00697A58" w:rsidRPr="00927D4C" w:rsidRDefault="00697A58" w:rsidP="00697A58">
      <w:pPr>
        <w:pStyle w:val="ListParagraph"/>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Additionally, a rapid or express analysis of an airline's financial condition can be applied as an assessment tool. This methodology involves evaluating aviation companies' financial reports for alignment with the characteristics of a "healthy balance sheet," which include:</w:t>
      </w:r>
    </w:p>
    <w:p w14:paraId="76E06DC1" w14:textId="77777777" w:rsidR="00697A58" w:rsidRPr="00927D4C" w:rsidRDefault="00697A58">
      <w:pPr>
        <w:pStyle w:val="ListParagraph"/>
        <w:numPr>
          <w:ilvl w:val="0"/>
          <w:numId w:val="24"/>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An increase in the balance sheet total.</w:t>
      </w:r>
    </w:p>
    <w:p w14:paraId="1ADF6ADE" w14:textId="77777777" w:rsidR="00697A58" w:rsidRPr="00927D4C" w:rsidRDefault="00697A58">
      <w:pPr>
        <w:pStyle w:val="ListParagraph"/>
        <w:numPr>
          <w:ilvl w:val="0"/>
          <w:numId w:val="24"/>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amount and growth rate of equity capital exceeding that of borrowed capital.</w:t>
      </w:r>
    </w:p>
    <w:p w14:paraId="081393E7" w14:textId="77777777" w:rsidR="00697A58" w:rsidRPr="00927D4C" w:rsidRDefault="00697A58">
      <w:pPr>
        <w:pStyle w:val="ListParagraph"/>
        <w:numPr>
          <w:ilvl w:val="0"/>
          <w:numId w:val="24"/>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absence of "problematic" items in the financial reports.</w:t>
      </w:r>
    </w:p>
    <w:p w14:paraId="721DC2CE" w14:textId="77777777" w:rsidR="00697A58" w:rsidRPr="00927D4C" w:rsidRDefault="00697A58">
      <w:pPr>
        <w:pStyle w:val="ListParagraph"/>
        <w:numPr>
          <w:ilvl w:val="0"/>
          <w:numId w:val="24"/>
        </w:numPr>
        <w:tabs>
          <w:tab w:val="left" w:pos="851"/>
        </w:tabs>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 higher growth rate of current assets compared to non-current assets, among other indicators.</w:t>
      </w:r>
    </w:p>
    <w:p w14:paraId="7AC75A6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However, express analysis focuses mainly on balance sheet </w:t>
      </w:r>
      <w:proofErr w:type="gramStart"/>
      <w:r w:rsidRPr="00927D4C">
        <w:rPr>
          <w:rFonts w:ascii="Times New Roman" w:hAnsi="Times New Roman" w:cs="Times New Roman"/>
          <w:sz w:val="28"/>
          <w:szCs w:val="28"/>
          <w:lang w:val="en-US"/>
        </w:rPr>
        <w:t>assessment, and</w:t>
      </w:r>
      <w:proofErr w:type="gramEnd"/>
      <w:r w:rsidRPr="00927D4C">
        <w:rPr>
          <w:rFonts w:ascii="Times New Roman" w:hAnsi="Times New Roman" w:cs="Times New Roman"/>
          <w:sz w:val="28"/>
          <w:szCs w:val="28"/>
          <w:lang w:val="en-US"/>
        </w:rPr>
        <w:t xml:space="preserve"> falls short of including a lot of financial and non-financial information potentially making it incomplete [35].</w:t>
      </w:r>
    </w:p>
    <w:p w14:paraId="4CE3640D" w14:textId="10DDE26B"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Let us examine the analytical capability of these indicators that can be markers of financial crisis in the framework of express analysis (Table 3). </w:t>
      </w:r>
    </w:p>
    <w:p w14:paraId="7E86B63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1108E49A"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3 - Express analysis of cash flows and financial results of airlines</w:t>
      </w:r>
    </w:p>
    <w:p w14:paraId="1D36973A"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tbl>
      <w:tblPr>
        <w:tblStyle w:val="TableGrid"/>
        <w:tblW w:w="9464" w:type="dxa"/>
        <w:tblLayout w:type="fixed"/>
        <w:tblLook w:val="01E0" w:firstRow="1" w:lastRow="1" w:firstColumn="1" w:lastColumn="1" w:noHBand="0" w:noVBand="0"/>
      </w:tblPr>
      <w:tblGrid>
        <w:gridCol w:w="2405"/>
        <w:gridCol w:w="1418"/>
        <w:gridCol w:w="1417"/>
        <w:gridCol w:w="1418"/>
        <w:gridCol w:w="1417"/>
        <w:gridCol w:w="1389"/>
      </w:tblGrid>
      <w:tr w:rsidR="00697A58" w:rsidRPr="00927D4C" w14:paraId="3365E5DF" w14:textId="77777777" w:rsidTr="00025E91">
        <w:trPr>
          <w:trHeight w:val="281"/>
        </w:trPr>
        <w:tc>
          <w:tcPr>
            <w:tcW w:w="2405" w:type="dxa"/>
          </w:tcPr>
          <w:p w14:paraId="52545726" w14:textId="77777777" w:rsidR="00697A58" w:rsidRPr="00927D4C" w:rsidRDefault="00697A58" w:rsidP="00025E91">
            <w:pPr>
              <w:pStyle w:val="TableParagraph"/>
              <w:ind w:right="846" w:firstLine="567"/>
              <w:contextualSpacing/>
              <w:rPr>
                <w:b/>
              </w:rPr>
            </w:pPr>
            <w:r w:rsidRPr="00927D4C">
              <w:rPr>
                <w:b/>
              </w:rPr>
              <w:t>Indicator</w:t>
            </w:r>
          </w:p>
        </w:tc>
        <w:tc>
          <w:tcPr>
            <w:tcW w:w="1418" w:type="dxa"/>
          </w:tcPr>
          <w:p w14:paraId="08A026CC" w14:textId="77777777" w:rsidR="00697A58" w:rsidRPr="00927D4C" w:rsidRDefault="00697A58" w:rsidP="00025E91">
            <w:pPr>
              <w:pStyle w:val="TableParagraph"/>
              <w:ind w:right="179" w:firstLine="567"/>
              <w:contextualSpacing/>
              <w:rPr>
                <w:b/>
              </w:rPr>
            </w:pPr>
            <w:r w:rsidRPr="00927D4C">
              <w:rPr>
                <w:b/>
                <w:w w:val="110"/>
              </w:rPr>
              <w:t>01.01.2019</w:t>
            </w:r>
          </w:p>
        </w:tc>
        <w:tc>
          <w:tcPr>
            <w:tcW w:w="1417" w:type="dxa"/>
          </w:tcPr>
          <w:p w14:paraId="02FD195C" w14:textId="77777777" w:rsidR="00697A58" w:rsidRPr="00927D4C" w:rsidRDefault="00697A58" w:rsidP="00025E91">
            <w:pPr>
              <w:pStyle w:val="TableParagraph"/>
              <w:ind w:right="179" w:firstLine="567"/>
              <w:contextualSpacing/>
              <w:rPr>
                <w:b/>
              </w:rPr>
            </w:pPr>
            <w:r w:rsidRPr="00927D4C">
              <w:rPr>
                <w:b/>
                <w:w w:val="110"/>
              </w:rPr>
              <w:t>01.01.2020</w:t>
            </w:r>
          </w:p>
        </w:tc>
        <w:tc>
          <w:tcPr>
            <w:tcW w:w="1418" w:type="dxa"/>
          </w:tcPr>
          <w:p w14:paraId="42C28935" w14:textId="77777777" w:rsidR="00697A58" w:rsidRPr="00927D4C" w:rsidRDefault="00697A58" w:rsidP="00025E91">
            <w:pPr>
              <w:pStyle w:val="TableParagraph"/>
              <w:ind w:right="179" w:firstLine="567"/>
              <w:contextualSpacing/>
              <w:rPr>
                <w:b/>
              </w:rPr>
            </w:pPr>
            <w:r w:rsidRPr="00927D4C">
              <w:rPr>
                <w:b/>
                <w:w w:val="110"/>
              </w:rPr>
              <w:t>01.01.2021</w:t>
            </w:r>
          </w:p>
        </w:tc>
        <w:tc>
          <w:tcPr>
            <w:tcW w:w="1417" w:type="dxa"/>
          </w:tcPr>
          <w:p w14:paraId="3C16853B" w14:textId="77777777" w:rsidR="00697A58" w:rsidRPr="00927D4C" w:rsidRDefault="00697A58" w:rsidP="00025E91">
            <w:pPr>
              <w:pStyle w:val="TableParagraph"/>
              <w:ind w:right="179" w:firstLine="567"/>
              <w:contextualSpacing/>
              <w:rPr>
                <w:b/>
              </w:rPr>
            </w:pPr>
            <w:r w:rsidRPr="00927D4C">
              <w:rPr>
                <w:b/>
                <w:w w:val="110"/>
              </w:rPr>
              <w:t>01.01.2022</w:t>
            </w:r>
          </w:p>
        </w:tc>
        <w:tc>
          <w:tcPr>
            <w:tcW w:w="1389" w:type="dxa"/>
          </w:tcPr>
          <w:p w14:paraId="47020425" w14:textId="77777777" w:rsidR="00697A58" w:rsidRPr="00927D4C" w:rsidRDefault="00697A58" w:rsidP="00025E91">
            <w:pPr>
              <w:pStyle w:val="TableParagraph"/>
              <w:ind w:right="184" w:firstLine="567"/>
              <w:contextualSpacing/>
              <w:rPr>
                <w:b/>
              </w:rPr>
            </w:pPr>
            <w:r w:rsidRPr="00927D4C">
              <w:rPr>
                <w:b/>
                <w:w w:val="110"/>
              </w:rPr>
              <w:t>01.01.2023</w:t>
            </w:r>
          </w:p>
        </w:tc>
      </w:tr>
      <w:tr w:rsidR="00697A58" w:rsidRPr="00927D4C" w14:paraId="4523CC09" w14:textId="77777777" w:rsidTr="00025E91">
        <w:trPr>
          <w:trHeight w:val="281"/>
        </w:trPr>
        <w:tc>
          <w:tcPr>
            <w:tcW w:w="9464" w:type="dxa"/>
            <w:gridSpan w:val="6"/>
          </w:tcPr>
          <w:p w14:paraId="67305B19" w14:textId="77777777" w:rsidR="00697A58" w:rsidRPr="00927D4C" w:rsidRDefault="00697A58" w:rsidP="00025E91">
            <w:pPr>
              <w:pStyle w:val="TableParagraph"/>
              <w:ind w:right="2667" w:firstLine="567"/>
              <w:contextualSpacing/>
            </w:pPr>
            <w:r w:rsidRPr="00927D4C">
              <w:rPr>
                <w:w w:val="110"/>
              </w:rPr>
              <w:t>Airline No. 1</w:t>
            </w:r>
          </w:p>
        </w:tc>
      </w:tr>
      <w:tr w:rsidR="00697A58" w:rsidRPr="00927D4C" w14:paraId="22D0BCED" w14:textId="77777777" w:rsidTr="00025E91">
        <w:trPr>
          <w:trHeight w:val="281"/>
        </w:trPr>
        <w:tc>
          <w:tcPr>
            <w:tcW w:w="2405" w:type="dxa"/>
          </w:tcPr>
          <w:p w14:paraId="09575C13" w14:textId="77777777" w:rsidR="00697A58" w:rsidRPr="00927D4C" w:rsidRDefault="00697A58" w:rsidP="00025E91">
            <w:pPr>
              <w:pStyle w:val="TableParagraph"/>
              <w:ind w:right="91" w:firstLine="567"/>
              <w:contextualSpacing/>
            </w:pPr>
            <w:r w:rsidRPr="00927D4C">
              <w:rPr>
                <w:w w:val="110"/>
              </w:rPr>
              <w:t>Financial result</w:t>
            </w:r>
          </w:p>
        </w:tc>
        <w:tc>
          <w:tcPr>
            <w:tcW w:w="1418" w:type="dxa"/>
          </w:tcPr>
          <w:p w14:paraId="77740078"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7" w:type="dxa"/>
          </w:tcPr>
          <w:p w14:paraId="3842E4F2"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8" w:type="dxa"/>
          </w:tcPr>
          <w:p w14:paraId="7955DA5F"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7" w:type="dxa"/>
          </w:tcPr>
          <w:p w14:paraId="6DA77322" w14:textId="77777777" w:rsidR="00697A58" w:rsidRPr="00927D4C" w:rsidRDefault="00697A58" w:rsidP="00025E91">
            <w:pPr>
              <w:pStyle w:val="TableParagraph"/>
              <w:ind w:right="179" w:firstLine="567"/>
              <w:contextualSpacing/>
              <w:rPr>
                <w:lang w:val="en-US"/>
              </w:rPr>
            </w:pPr>
            <w:r w:rsidRPr="00927D4C">
              <w:rPr>
                <w:lang w:val="en-US"/>
              </w:rPr>
              <w:t>NL</w:t>
            </w:r>
          </w:p>
        </w:tc>
        <w:tc>
          <w:tcPr>
            <w:tcW w:w="1389" w:type="dxa"/>
          </w:tcPr>
          <w:p w14:paraId="4BF8CCAC" w14:textId="77777777" w:rsidR="00697A58" w:rsidRPr="00927D4C" w:rsidRDefault="00697A58" w:rsidP="00025E91">
            <w:pPr>
              <w:pStyle w:val="TableParagraph"/>
              <w:ind w:right="179" w:firstLine="567"/>
              <w:contextualSpacing/>
              <w:rPr>
                <w:lang w:val="en-US"/>
              </w:rPr>
            </w:pPr>
            <w:r w:rsidRPr="00927D4C">
              <w:rPr>
                <w:lang w:val="en-US"/>
              </w:rPr>
              <w:t>NL</w:t>
            </w:r>
          </w:p>
        </w:tc>
      </w:tr>
      <w:tr w:rsidR="00697A58" w:rsidRPr="00927D4C" w14:paraId="6C2AA499" w14:textId="77777777" w:rsidTr="00025E91">
        <w:trPr>
          <w:trHeight w:val="276"/>
        </w:trPr>
        <w:tc>
          <w:tcPr>
            <w:tcW w:w="2405" w:type="dxa"/>
          </w:tcPr>
          <w:p w14:paraId="3CEC8CCA" w14:textId="77777777" w:rsidR="00697A58" w:rsidRPr="00927D4C" w:rsidRDefault="00697A58" w:rsidP="00025E91">
            <w:pPr>
              <w:pStyle w:val="TableParagraph"/>
              <w:ind w:right="91" w:firstLine="567"/>
              <w:contextualSpacing/>
              <w:rPr>
                <w:lang w:val="en-US"/>
              </w:rPr>
            </w:pPr>
            <w:r w:rsidRPr="00927D4C">
              <w:rPr>
                <w:w w:val="110"/>
                <w:lang w:val="en-US"/>
              </w:rPr>
              <w:t>NCF of current operations</w:t>
            </w:r>
          </w:p>
        </w:tc>
        <w:tc>
          <w:tcPr>
            <w:tcW w:w="1418" w:type="dxa"/>
          </w:tcPr>
          <w:p w14:paraId="59E2002A" w14:textId="77777777" w:rsidR="00697A58" w:rsidRPr="00927D4C" w:rsidRDefault="00697A58" w:rsidP="00025E91">
            <w:pPr>
              <w:pStyle w:val="TableParagraph"/>
              <w:ind w:firstLine="567"/>
              <w:contextualSpacing/>
            </w:pPr>
            <w:r w:rsidRPr="00927D4C">
              <w:rPr>
                <w:w w:val="127"/>
              </w:rPr>
              <w:t>-</w:t>
            </w:r>
          </w:p>
        </w:tc>
        <w:tc>
          <w:tcPr>
            <w:tcW w:w="1417" w:type="dxa"/>
          </w:tcPr>
          <w:p w14:paraId="4E2D42D8" w14:textId="77777777" w:rsidR="00697A58" w:rsidRPr="00927D4C" w:rsidRDefault="00697A58" w:rsidP="00025E91">
            <w:pPr>
              <w:pStyle w:val="TableParagraph"/>
              <w:ind w:firstLine="567"/>
              <w:contextualSpacing/>
            </w:pPr>
            <w:r w:rsidRPr="00927D4C">
              <w:rPr>
                <w:w w:val="127"/>
              </w:rPr>
              <w:t>-</w:t>
            </w:r>
          </w:p>
        </w:tc>
        <w:tc>
          <w:tcPr>
            <w:tcW w:w="1418" w:type="dxa"/>
          </w:tcPr>
          <w:p w14:paraId="396A2E6A" w14:textId="77777777" w:rsidR="00697A58" w:rsidRPr="00927D4C" w:rsidRDefault="00697A58" w:rsidP="00025E91">
            <w:pPr>
              <w:pStyle w:val="TableParagraph"/>
              <w:ind w:firstLine="567"/>
              <w:contextualSpacing/>
            </w:pPr>
            <w:r w:rsidRPr="00927D4C">
              <w:rPr>
                <w:w w:val="127"/>
              </w:rPr>
              <w:t>-</w:t>
            </w:r>
          </w:p>
        </w:tc>
        <w:tc>
          <w:tcPr>
            <w:tcW w:w="1417" w:type="dxa"/>
          </w:tcPr>
          <w:p w14:paraId="39835919" w14:textId="77777777" w:rsidR="00697A58" w:rsidRPr="00927D4C" w:rsidRDefault="00697A58" w:rsidP="00025E91">
            <w:pPr>
              <w:pStyle w:val="TableParagraph"/>
              <w:ind w:firstLine="567"/>
              <w:contextualSpacing/>
            </w:pPr>
            <w:r w:rsidRPr="00927D4C">
              <w:rPr>
                <w:w w:val="127"/>
              </w:rPr>
              <w:t>-</w:t>
            </w:r>
          </w:p>
        </w:tc>
        <w:tc>
          <w:tcPr>
            <w:tcW w:w="1389" w:type="dxa"/>
          </w:tcPr>
          <w:p w14:paraId="7EFDDD95" w14:textId="77777777" w:rsidR="00697A58" w:rsidRPr="00927D4C" w:rsidRDefault="00697A58" w:rsidP="00025E91">
            <w:pPr>
              <w:pStyle w:val="TableParagraph"/>
              <w:ind w:firstLine="567"/>
              <w:contextualSpacing/>
            </w:pPr>
            <w:r w:rsidRPr="00927D4C">
              <w:rPr>
                <w:w w:val="127"/>
              </w:rPr>
              <w:t>-</w:t>
            </w:r>
          </w:p>
        </w:tc>
      </w:tr>
      <w:tr w:rsidR="00697A58" w:rsidRPr="00927D4C" w14:paraId="60D318D3" w14:textId="77777777" w:rsidTr="00025E91">
        <w:trPr>
          <w:trHeight w:val="276"/>
        </w:trPr>
        <w:tc>
          <w:tcPr>
            <w:tcW w:w="2405" w:type="dxa"/>
          </w:tcPr>
          <w:p w14:paraId="3AF96B02" w14:textId="77777777" w:rsidR="00697A58" w:rsidRPr="00927D4C" w:rsidRDefault="00697A58" w:rsidP="00025E91">
            <w:pPr>
              <w:pStyle w:val="TableParagraph"/>
              <w:ind w:right="91" w:firstLine="567"/>
              <w:contextualSpacing/>
              <w:rPr>
                <w:lang w:val="en-US"/>
              </w:rPr>
            </w:pPr>
            <w:r w:rsidRPr="00927D4C">
              <w:rPr>
                <w:w w:val="110"/>
                <w:lang w:val="en-US"/>
              </w:rPr>
              <w:t>NCF of financial operations</w:t>
            </w:r>
          </w:p>
        </w:tc>
        <w:tc>
          <w:tcPr>
            <w:tcW w:w="1418" w:type="dxa"/>
          </w:tcPr>
          <w:p w14:paraId="0D8AF516" w14:textId="77777777" w:rsidR="00697A58" w:rsidRPr="00927D4C" w:rsidRDefault="00697A58" w:rsidP="00025E91">
            <w:pPr>
              <w:pStyle w:val="TableParagraph"/>
              <w:ind w:firstLine="567"/>
              <w:contextualSpacing/>
            </w:pPr>
            <w:r w:rsidRPr="00927D4C">
              <w:rPr>
                <w:w w:val="94"/>
              </w:rPr>
              <w:t>+</w:t>
            </w:r>
          </w:p>
        </w:tc>
        <w:tc>
          <w:tcPr>
            <w:tcW w:w="1417" w:type="dxa"/>
          </w:tcPr>
          <w:p w14:paraId="26E8F9CD" w14:textId="77777777" w:rsidR="00697A58" w:rsidRPr="00927D4C" w:rsidRDefault="00697A58" w:rsidP="00025E91">
            <w:pPr>
              <w:pStyle w:val="TableParagraph"/>
              <w:ind w:firstLine="567"/>
              <w:contextualSpacing/>
            </w:pPr>
            <w:r w:rsidRPr="00927D4C">
              <w:rPr>
                <w:w w:val="94"/>
              </w:rPr>
              <w:t>+</w:t>
            </w:r>
          </w:p>
        </w:tc>
        <w:tc>
          <w:tcPr>
            <w:tcW w:w="1418" w:type="dxa"/>
          </w:tcPr>
          <w:p w14:paraId="52C3F8C6" w14:textId="77777777" w:rsidR="00697A58" w:rsidRPr="00927D4C" w:rsidRDefault="00697A58" w:rsidP="00025E91">
            <w:pPr>
              <w:pStyle w:val="TableParagraph"/>
              <w:ind w:firstLine="567"/>
              <w:contextualSpacing/>
            </w:pPr>
            <w:r w:rsidRPr="00927D4C">
              <w:rPr>
                <w:w w:val="94"/>
              </w:rPr>
              <w:t>+</w:t>
            </w:r>
          </w:p>
        </w:tc>
        <w:tc>
          <w:tcPr>
            <w:tcW w:w="1417" w:type="dxa"/>
          </w:tcPr>
          <w:p w14:paraId="432BB2D3" w14:textId="77777777" w:rsidR="00697A58" w:rsidRPr="00927D4C" w:rsidRDefault="00697A58" w:rsidP="00025E91">
            <w:pPr>
              <w:pStyle w:val="TableParagraph"/>
              <w:ind w:firstLine="567"/>
              <w:contextualSpacing/>
            </w:pPr>
            <w:r w:rsidRPr="00927D4C">
              <w:rPr>
                <w:w w:val="94"/>
              </w:rPr>
              <w:t>+</w:t>
            </w:r>
          </w:p>
        </w:tc>
        <w:tc>
          <w:tcPr>
            <w:tcW w:w="1389" w:type="dxa"/>
          </w:tcPr>
          <w:p w14:paraId="7E781BE5" w14:textId="77777777" w:rsidR="00697A58" w:rsidRPr="00927D4C" w:rsidRDefault="00697A58" w:rsidP="00025E91">
            <w:pPr>
              <w:pStyle w:val="TableParagraph"/>
              <w:ind w:firstLine="567"/>
              <w:contextualSpacing/>
            </w:pPr>
            <w:r w:rsidRPr="00927D4C">
              <w:rPr>
                <w:w w:val="94"/>
              </w:rPr>
              <w:t>+</w:t>
            </w:r>
          </w:p>
        </w:tc>
      </w:tr>
      <w:tr w:rsidR="00697A58" w:rsidRPr="00927D4C" w14:paraId="2ABB47C5" w14:textId="77777777" w:rsidTr="00025E91">
        <w:trPr>
          <w:trHeight w:val="276"/>
        </w:trPr>
        <w:tc>
          <w:tcPr>
            <w:tcW w:w="2405" w:type="dxa"/>
          </w:tcPr>
          <w:p w14:paraId="1D6C4194" w14:textId="77777777" w:rsidR="00697A58" w:rsidRPr="00927D4C" w:rsidRDefault="00697A58" w:rsidP="00025E91">
            <w:pPr>
              <w:pStyle w:val="TableParagraph"/>
              <w:ind w:right="91" w:firstLine="567"/>
              <w:contextualSpacing/>
              <w:rPr>
                <w:lang w:val="en-US"/>
              </w:rPr>
            </w:pPr>
            <w:r w:rsidRPr="00927D4C">
              <w:t>N</w:t>
            </w:r>
            <w:r w:rsidRPr="00927D4C">
              <w:rPr>
                <w:lang w:val="en-US"/>
              </w:rPr>
              <w:t>CF</w:t>
            </w:r>
          </w:p>
        </w:tc>
        <w:tc>
          <w:tcPr>
            <w:tcW w:w="1418" w:type="dxa"/>
          </w:tcPr>
          <w:p w14:paraId="5D1C85F5" w14:textId="77777777" w:rsidR="00697A58" w:rsidRPr="00927D4C" w:rsidRDefault="00697A58" w:rsidP="00025E91">
            <w:pPr>
              <w:pStyle w:val="TableParagraph"/>
              <w:ind w:firstLine="567"/>
              <w:contextualSpacing/>
            </w:pPr>
            <w:r w:rsidRPr="00927D4C">
              <w:rPr>
                <w:w w:val="94"/>
              </w:rPr>
              <w:t>+</w:t>
            </w:r>
          </w:p>
        </w:tc>
        <w:tc>
          <w:tcPr>
            <w:tcW w:w="1417" w:type="dxa"/>
          </w:tcPr>
          <w:p w14:paraId="2A4BF4E0" w14:textId="77777777" w:rsidR="00697A58" w:rsidRPr="00927D4C" w:rsidRDefault="00697A58" w:rsidP="00025E91">
            <w:pPr>
              <w:pStyle w:val="TableParagraph"/>
              <w:ind w:firstLine="567"/>
              <w:contextualSpacing/>
            </w:pPr>
            <w:r w:rsidRPr="00927D4C">
              <w:rPr>
                <w:w w:val="127"/>
              </w:rPr>
              <w:t>-</w:t>
            </w:r>
          </w:p>
        </w:tc>
        <w:tc>
          <w:tcPr>
            <w:tcW w:w="1418" w:type="dxa"/>
          </w:tcPr>
          <w:p w14:paraId="3EFE0C4B" w14:textId="77777777" w:rsidR="00697A58" w:rsidRPr="00927D4C" w:rsidRDefault="00697A58" w:rsidP="00025E91">
            <w:pPr>
              <w:pStyle w:val="TableParagraph"/>
              <w:ind w:firstLine="567"/>
              <w:contextualSpacing/>
            </w:pPr>
            <w:r w:rsidRPr="00927D4C">
              <w:rPr>
                <w:w w:val="127"/>
              </w:rPr>
              <w:t>-</w:t>
            </w:r>
          </w:p>
        </w:tc>
        <w:tc>
          <w:tcPr>
            <w:tcW w:w="1417" w:type="dxa"/>
          </w:tcPr>
          <w:p w14:paraId="332A67B2" w14:textId="77777777" w:rsidR="00697A58" w:rsidRPr="00927D4C" w:rsidRDefault="00697A58" w:rsidP="00025E91">
            <w:pPr>
              <w:pStyle w:val="TableParagraph"/>
              <w:ind w:firstLine="567"/>
              <w:contextualSpacing/>
            </w:pPr>
            <w:r w:rsidRPr="00927D4C">
              <w:rPr>
                <w:w w:val="94"/>
              </w:rPr>
              <w:t>+</w:t>
            </w:r>
          </w:p>
        </w:tc>
        <w:tc>
          <w:tcPr>
            <w:tcW w:w="1389" w:type="dxa"/>
          </w:tcPr>
          <w:p w14:paraId="7CD8F851" w14:textId="77777777" w:rsidR="00697A58" w:rsidRPr="00927D4C" w:rsidRDefault="00697A58" w:rsidP="00025E91">
            <w:pPr>
              <w:pStyle w:val="TableParagraph"/>
              <w:ind w:firstLine="567"/>
              <w:contextualSpacing/>
            </w:pPr>
            <w:r w:rsidRPr="00927D4C">
              <w:rPr>
                <w:w w:val="127"/>
              </w:rPr>
              <w:t>-</w:t>
            </w:r>
          </w:p>
        </w:tc>
      </w:tr>
      <w:tr w:rsidR="00697A58" w:rsidRPr="00927D4C" w14:paraId="088D1D72" w14:textId="77777777" w:rsidTr="00025E91">
        <w:trPr>
          <w:trHeight w:val="281"/>
        </w:trPr>
        <w:tc>
          <w:tcPr>
            <w:tcW w:w="9464" w:type="dxa"/>
            <w:gridSpan w:val="6"/>
          </w:tcPr>
          <w:p w14:paraId="6DBD0C48" w14:textId="77777777" w:rsidR="00697A58" w:rsidRPr="00927D4C" w:rsidRDefault="00697A58" w:rsidP="00025E91">
            <w:pPr>
              <w:pStyle w:val="TableParagraph"/>
              <w:ind w:right="2667" w:firstLine="567"/>
              <w:contextualSpacing/>
              <w:rPr>
                <w:lang w:val="en-US"/>
              </w:rPr>
            </w:pPr>
            <w:r w:rsidRPr="00927D4C">
              <w:rPr>
                <w:w w:val="110"/>
              </w:rPr>
              <w:t xml:space="preserve">Airline No. </w:t>
            </w:r>
            <w:r w:rsidRPr="00927D4C">
              <w:rPr>
                <w:w w:val="110"/>
                <w:lang w:val="en-US"/>
              </w:rPr>
              <w:t>2</w:t>
            </w:r>
          </w:p>
        </w:tc>
      </w:tr>
      <w:tr w:rsidR="00697A58" w:rsidRPr="00927D4C" w14:paraId="2211551B" w14:textId="77777777" w:rsidTr="00025E91">
        <w:trPr>
          <w:trHeight w:val="281"/>
        </w:trPr>
        <w:tc>
          <w:tcPr>
            <w:tcW w:w="2405" w:type="dxa"/>
          </w:tcPr>
          <w:p w14:paraId="28AF587C" w14:textId="77777777" w:rsidR="00697A58" w:rsidRPr="00927D4C" w:rsidRDefault="00697A58" w:rsidP="00025E91">
            <w:pPr>
              <w:pStyle w:val="TableParagraph"/>
              <w:ind w:right="91" w:firstLine="567"/>
              <w:contextualSpacing/>
            </w:pPr>
            <w:r w:rsidRPr="00927D4C">
              <w:rPr>
                <w:w w:val="110"/>
              </w:rPr>
              <w:t>Financial result</w:t>
            </w:r>
          </w:p>
        </w:tc>
        <w:tc>
          <w:tcPr>
            <w:tcW w:w="1418" w:type="dxa"/>
          </w:tcPr>
          <w:p w14:paraId="69E25E1E"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7" w:type="dxa"/>
          </w:tcPr>
          <w:p w14:paraId="2C419345"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8" w:type="dxa"/>
          </w:tcPr>
          <w:p w14:paraId="6ABB86E5" w14:textId="77777777" w:rsidR="00697A58" w:rsidRPr="00927D4C" w:rsidRDefault="00697A58" w:rsidP="00025E91">
            <w:pPr>
              <w:pStyle w:val="TableParagraph"/>
              <w:ind w:right="179" w:firstLine="567"/>
              <w:contextualSpacing/>
              <w:rPr>
                <w:lang w:val="en-US"/>
              </w:rPr>
            </w:pPr>
            <w:r w:rsidRPr="00927D4C">
              <w:rPr>
                <w:lang w:val="en-US"/>
              </w:rPr>
              <w:t>NP</w:t>
            </w:r>
          </w:p>
        </w:tc>
        <w:tc>
          <w:tcPr>
            <w:tcW w:w="1417" w:type="dxa"/>
          </w:tcPr>
          <w:p w14:paraId="3732EE50" w14:textId="77777777" w:rsidR="00697A58" w:rsidRPr="00927D4C" w:rsidRDefault="00697A58" w:rsidP="00025E91">
            <w:pPr>
              <w:pStyle w:val="TableParagraph"/>
              <w:ind w:right="179" w:firstLine="567"/>
              <w:contextualSpacing/>
              <w:rPr>
                <w:lang w:val="en-US"/>
              </w:rPr>
            </w:pPr>
            <w:r w:rsidRPr="00927D4C">
              <w:rPr>
                <w:lang w:val="en-US"/>
              </w:rPr>
              <w:t>NP</w:t>
            </w:r>
          </w:p>
        </w:tc>
        <w:tc>
          <w:tcPr>
            <w:tcW w:w="1389" w:type="dxa"/>
          </w:tcPr>
          <w:p w14:paraId="37ED34DA" w14:textId="77777777" w:rsidR="00697A58" w:rsidRPr="00927D4C" w:rsidRDefault="00697A58" w:rsidP="00025E91">
            <w:pPr>
              <w:pStyle w:val="TableParagraph"/>
              <w:ind w:right="179" w:firstLine="567"/>
              <w:contextualSpacing/>
              <w:rPr>
                <w:lang w:val="en-US"/>
              </w:rPr>
            </w:pPr>
            <w:r w:rsidRPr="00927D4C">
              <w:rPr>
                <w:lang w:val="en-US"/>
              </w:rPr>
              <w:t>NP</w:t>
            </w:r>
          </w:p>
        </w:tc>
      </w:tr>
      <w:tr w:rsidR="00697A58" w:rsidRPr="00927D4C" w14:paraId="7BFDE498" w14:textId="77777777" w:rsidTr="00025E91">
        <w:trPr>
          <w:trHeight w:val="276"/>
        </w:trPr>
        <w:tc>
          <w:tcPr>
            <w:tcW w:w="2405" w:type="dxa"/>
          </w:tcPr>
          <w:p w14:paraId="0DFAB258" w14:textId="77777777" w:rsidR="00697A58" w:rsidRPr="00927D4C" w:rsidRDefault="00697A58" w:rsidP="00025E91">
            <w:pPr>
              <w:pStyle w:val="TableParagraph"/>
              <w:ind w:right="91" w:firstLine="567"/>
              <w:contextualSpacing/>
              <w:rPr>
                <w:lang w:val="en-US"/>
              </w:rPr>
            </w:pPr>
            <w:r w:rsidRPr="00927D4C">
              <w:rPr>
                <w:w w:val="110"/>
                <w:lang w:val="en-US"/>
              </w:rPr>
              <w:t>NCF of current operations</w:t>
            </w:r>
          </w:p>
        </w:tc>
        <w:tc>
          <w:tcPr>
            <w:tcW w:w="1418" w:type="dxa"/>
          </w:tcPr>
          <w:p w14:paraId="6598A306" w14:textId="77777777" w:rsidR="00697A58" w:rsidRPr="00927D4C" w:rsidRDefault="00697A58" w:rsidP="00025E91">
            <w:pPr>
              <w:pStyle w:val="TableParagraph"/>
              <w:ind w:firstLine="567"/>
              <w:contextualSpacing/>
            </w:pPr>
            <w:r w:rsidRPr="00927D4C">
              <w:rPr>
                <w:w w:val="94"/>
              </w:rPr>
              <w:t>+</w:t>
            </w:r>
          </w:p>
        </w:tc>
        <w:tc>
          <w:tcPr>
            <w:tcW w:w="1417" w:type="dxa"/>
          </w:tcPr>
          <w:p w14:paraId="2BB2FAD7" w14:textId="77777777" w:rsidR="00697A58" w:rsidRPr="00927D4C" w:rsidRDefault="00697A58" w:rsidP="00025E91">
            <w:pPr>
              <w:pStyle w:val="TableParagraph"/>
              <w:ind w:firstLine="567"/>
              <w:contextualSpacing/>
            </w:pPr>
            <w:r w:rsidRPr="00927D4C">
              <w:rPr>
                <w:w w:val="127"/>
              </w:rPr>
              <w:t>-</w:t>
            </w:r>
          </w:p>
        </w:tc>
        <w:tc>
          <w:tcPr>
            <w:tcW w:w="1418" w:type="dxa"/>
          </w:tcPr>
          <w:p w14:paraId="0C4DE5E5" w14:textId="77777777" w:rsidR="00697A58" w:rsidRPr="00927D4C" w:rsidRDefault="00697A58" w:rsidP="00025E91">
            <w:pPr>
              <w:pStyle w:val="TableParagraph"/>
              <w:ind w:firstLine="567"/>
              <w:contextualSpacing/>
            </w:pPr>
            <w:r w:rsidRPr="00927D4C">
              <w:rPr>
                <w:w w:val="94"/>
              </w:rPr>
              <w:t>+</w:t>
            </w:r>
          </w:p>
        </w:tc>
        <w:tc>
          <w:tcPr>
            <w:tcW w:w="1417" w:type="dxa"/>
          </w:tcPr>
          <w:p w14:paraId="2379493A" w14:textId="77777777" w:rsidR="00697A58" w:rsidRPr="00927D4C" w:rsidRDefault="00697A58" w:rsidP="00025E91">
            <w:pPr>
              <w:pStyle w:val="TableParagraph"/>
              <w:ind w:firstLine="567"/>
              <w:contextualSpacing/>
            </w:pPr>
            <w:r w:rsidRPr="00927D4C">
              <w:rPr>
                <w:w w:val="94"/>
              </w:rPr>
              <w:t>+</w:t>
            </w:r>
          </w:p>
        </w:tc>
        <w:tc>
          <w:tcPr>
            <w:tcW w:w="1389" w:type="dxa"/>
          </w:tcPr>
          <w:p w14:paraId="7EFAF109" w14:textId="77777777" w:rsidR="00697A58" w:rsidRPr="00927D4C" w:rsidRDefault="00697A58" w:rsidP="00025E91">
            <w:pPr>
              <w:pStyle w:val="TableParagraph"/>
              <w:ind w:firstLine="567"/>
              <w:contextualSpacing/>
            </w:pPr>
            <w:r w:rsidRPr="00927D4C">
              <w:rPr>
                <w:w w:val="127"/>
              </w:rPr>
              <w:t>-</w:t>
            </w:r>
          </w:p>
        </w:tc>
      </w:tr>
      <w:tr w:rsidR="00697A58" w:rsidRPr="00927D4C" w14:paraId="676B4C8B" w14:textId="77777777" w:rsidTr="00025E91">
        <w:trPr>
          <w:trHeight w:val="276"/>
        </w:trPr>
        <w:tc>
          <w:tcPr>
            <w:tcW w:w="2405" w:type="dxa"/>
          </w:tcPr>
          <w:p w14:paraId="5637A503" w14:textId="77777777" w:rsidR="00697A58" w:rsidRPr="00927D4C" w:rsidRDefault="00697A58" w:rsidP="00025E91">
            <w:pPr>
              <w:pStyle w:val="TableParagraph"/>
              <w:ind w:right="91" w:firstLine="567"/>
              <w:contextualSpacing/>
              <w:rPr>
                <w:lang w:val="en-US"/>
              </w:rPr>
            </w:pPr>
            <w:r w:rsidRPr="00927D4C">
              <w:rPr>
                <w:w w:val="110"/>
                <w:lang w:val="en-US"/>
              </w:rPr>
              <w:t>NCF of financial operations</w:t>
            </w:r>
          </w:p>
        </w:tc>
        <w:tc>
          <w:tcPr>
            <w:tcW w:w="1418" w:type="dxa"/>
          </w:tcPr>
          <w:p w14:paraId="2FC23F6E" w14:textId="77777777" w:rsidR="00697A58" w:rsidRPr="00927D4C" w:rsidRDefault="00697A58" w:rsidP="00025E91">
            <w:pPr>
              <w:pStyle w:val="TableParagraph"/>
              <w:ind w:firstLine="567"/>
              <w:contextualSpacing/>
            </w:pPr>
            <w:r w:rsidRPr="00927D4C">
              <w:rPr>
                <w:w w:val="94"/>
              </w:rPr>
              <w:t>+</w:t>
            </w:r>
          </w:p>
        </w:tc>
        <w:tc>
          <w:tcPr>
            <w:tcW w:w="1417" w:type="dxa"/>
          </w:tcPr>
          <w:p w14:paraId="4A08228C" w14:textId="77777777" w:rsidR="00697A58" w:rsidRPr="00927D4C" w:rsidRDefault="00697A58" w:rsidP="00025E91">
            <w:pPr>
              <w:pStyle w:val="TableParagraph"/>
              <w:ind w:firstLine="567"/>
              <w:contextualSpacing/>
            </w:pPr>
            <w:r w:rsidRPr="00927D4C">
              <w:rPr>
                <w:w w:val="94"/>
              </w:rPr>
              <w:t>+</w:t>
            </w:r>
          </w:p>
        </w:tc>
        <w:tc>
          <w:tcPr>
            <w:tcW w:w="1418" w:type="dxa"/>
          </w:tcPr>
          <w:p w14:paraId="3522288E" w14:textId="77777777" w:rsidR="00697A58" w:rsidRPr="00927D4C" w:rsidRDefault="00697A58" w:rsidP="00025E91">
            <w:pPr>
              <w:pStyle w:val="TableParagraph"/>
              <w:ind w:firstLine="567"/>
              <w:contextualSpacing/>
            </w:pPr>
            <w:r w:rsidRPr="00927D4C">
              <w:rPr>
                <w:w w:val="127"/>
              </w:rPr>
              <w:t>-</w:t>
            </w:r>
          </w:p>
        </w:tc>
        <w:tc>
          <w:tcPr>
            <w:tcW w:w="1417" w:type="dxa"/>
          </w:tcPr>
          <w:p w14:paraId="7A7AA54D" w14:textId="77777777" w:rsidR="00697A58" w:rsidRPr="00927D4C" w:rsidRDefault="00697A58" w:rsidP="00025E91">
            <w:pPr>
              <w:pStyle w:val="TableParagraph"/>
              <w:ind w:firstLine="567"/>
              <w:contextualSpacing/>
            </w:pPr>
            <w:r w:rsidRPr="00927D4C">
              <w:rPr>
                <w:w w:val="127"/>
              </w:rPr>
              <w:t>-</w:t>
            </w:r>
          </w:p>
        </w:tc>
        <w:tc>
          <w:tcPr>
            <w:tcW w:w="1389" w:type="dxa"/>
          </w:tcPr>
          <w:p w14:paraId="4E247362" w14:textId="77777777" w:rsidR="00697A58" w:rsidRPr="00927D4C" w:rsidRDefault="00697A58" w:rsidP="00025E91">
            <w:pPr>
              <w:pStyle w:val="TableParagraph"/>
              <w:ind w:firstLine="567"/>
              <w:contextualSpacing/>
            </w:pPr>
            <w:r w:rsidRPr="00927D4C">
              <w:rPr>
                <w:w w:val="94"/>
              </w:rPr>
              <w:t>+</w:t>
            </w:r>
          </w:p>
        </w:tc>
      </w:tr>
      <w:tr w:rsidR="00697A58" w:rsidRPr="00927D4C" w14:paraId="05E185AE" w14:textId="77777777" w:rsidTr="00025E91">
        <w:trPr>
          <w:trHeight w:val="276"/>
        </w:trPr>
        <w:tc>
          <w:tcPr>
            <w:tcW w:w="2405" w:type="dxa"/>
          </w:tcPr>
          <w:p w14:paraId="1A645773" w14:textId="77777777" w:rsidR="00697A58" w:rsidRPr="00927D4C" w:rsidRDefault="00697A58" w:rsidP="00025E91">
            <w:pPr>
              <w:pStyle w:val="TableParagraph"/>
              <w:ind w:right="91" w:firstLine="567"/>
              <w:contextualSpacing/>
            </w:pPr>
            <w:r w:rsidRPr="00927D4C">
              <w:t>N</w:t>
            </w:r>
            <w:r w:rsidRPr="00927D4C">
              <w:rPr>
                <w:lang w:val="en-US"/>
              </w:rPr>
              <w:t>CF</w:t>
            </w:r>
          </w:p>
        </w:tc>
        <w:tc>
          <w:tcPr>
            <w:tcW w:w="1418" w:type="dxa"/>
          </w:tcPr>
          <w:p w14:paraId="167BA049" w14:textId="77777777" w:rsidR="00697A58" w:rsidRPr="00927D4C" w:rsidRDefault="00697A58" w:rsidP="00025E91">
            <w:pPr>
              <w:pStyle w:val="TableParagraph"/>
              <w:ind w:firstLine="567"/>
              <w:contextualSpacing/>
            </w:pPr>
            <w:r w:rsidRPr="00927D4C">
              <w:rPr>
                <w:w w:val="94"/>
              </w:rPr>
              <w:t>+</w:t>
            </w:r>
          </w:p>
        </w:tc>
        <w:tc>
          <w:tcPr>
            <w:tcW w:w="1417" w:type="dxa"/>
          </w:tcPr>
          <w:p w14:paraId="1FC0CB44" w14:textId="77777777" w:rsidR="00697A58" w:rsidRPr="00927D4C" w:rsidRDefault="00697A58" w:rsidP="00025E91">
            <w:pPr>
              <w:pStyle w:val="TableParagraph"/>
              <w:ind w:firstLine="567"/>
              <w:contextualSpacing/>
            </w:pPr>
            <w:r w:rsidRPr="00927D4C">
              <w:rPr>
                <w:w w:val="127"/>
              </w:rPr>
              <w:t>-</w:t>
            </w:r>
          </w:p>
        </w:tc>
        <w:tc>
          <w:tcPr>
            <w:tcW w:w="1418" w:type="dxa"/>
          </w:tcPr>
          <w:p w14:paraId="4242B2C4" w14:textId="77777777" w:rsidR="00697A58" w:rsidRPr="00927D4C" w:rsidRDefault="00697A58" w:rsidP="00025E91">
            <w:pPr>
              <w:pStyle w:val="TableParagraph"/>
              <w:ind w:firstLine="567"/>
              <w:contextualSpacing/>
            </w:pPr>
            <w:r w:rsidRPr="00927D4C">
              <w:rPr>
                <w:w w:val="127"/>
              </w:rPr>
              <w:t>-</w:t>
            </w:r>
          </w:p>
        </w:tc>
        <w:tc>
          <w:tcPr>
            <w:tcW w:w="1417" w:type="dxa"/>
          </w:tcPr>
          <w:p w14:paraId="13D0D27C" w14:textId="77777777" w:rsidR="00697A58" w:rsidRPr="00927D4C" w:rsidRDefault="00697A58" w:rsidP="00025E91">
            <w:pPr>
              <w:pStyle w:val="TableParagraph"/>
              <w:ind w:firstLine="567"/>
              <w:contextualSpacing/>
            </w:pPr>
            <w:r w:rsidRPr="00927D4C">
              <w:rPr>
                <w:w w:val="127"/>
              </w:rPr>
              <w:t>-</w:t>
            </w:r>
          </w:p>
        </w:tc>
        <w:tc>
          <w:tcPr>
            <w:tcW w:w="1389" w:type="dxa"/>
          </w:tcPr>
          <w:p w14:paraId="4D27AB40" w14:textId="77777777" w:rsidR="00697A58" w:rsidRPr="00927D4C" w:rsidRDefault="00697A58" w:rsidP="00025E91">
            <w:pPr>
              <w:pStyle w:val="TableParagraph"/>
              <w:ind w:firstLine="567"/>
              <w:contextualSpacing/>
            </w:pPr>
            <w:r w:rsidRPr="00927D4C">
              <w:rPr>
                <w:w w:val="94"/>
              </w:rPr>
              <w:t>+</w:t>
            </w:r>
          </w:p>
        </w:tc>
      </w:tr>
      <w:tr w:rsidR="00697A58" w:rsidRPr="00927D4C" w14:paraId="0F3D2B22" w14:textId="77777777" w:rsidTr="00025E91">
        <w:trPr>
          <w:trHeight w:val="276"/>
        </w:trPr>
        <w:tc>
          <w:tcPr>
            <w:tcW w:w="9464" w:type="dxa"/>
            <w:gridSpan w:val="6"/>
          </w:tcPr>
          <w:p w14:paraId="37D20601" w14:textId="77777777" w:rsidR="00697A58" w:rsidRPr="00927D4C" w:rsidRDefault="00697A58" w:rsidP="00025E91">
            <w:pPr>
              <w:pStyle w:val="ListParagraph"/>
              <w:ind w:left="0" w:firstLine="567"/>
              <w:jc w:val="both"/>
              <w:rPr>
                <w:rFonts w:ascii="Times New Roman" w:hAnsi="Times New Roman" w:cs="Times New Roman"/>
                <w:lang w:val="en-US"/>
              </w:rPr>
            </w:pPr>
            <w:r w:rsidRPr="00927D4C">
              <w:rPr>
                <w:rFonts w:ascii="Times New Roman" w:hAnsi="Times New Roman" w:cs="Times New Roman"/>
                <w:lang w:val="en-US"/>
              </w:rPr>
              <w:t>Note: compiled by the author based on the source [36]</w:t>
            </w:r>
          </w:p>
        </w:tc>
      </w:tr>
    </w:tbl>
    <w:p w14:paraId="4B7F422F" w14:textId="77777777" w:rsidR="00697A58" w:rsidRPr="00927D4C" w:rsidRDefault="00697A58" w:rsidP="001C26A7">
      <w:pPr>
        <w:pStyle w:val="ListParagraph"/>
        <w:spacing w:after="0" w:line="240" w:lineRule="auto"/>
        <w:ind w:left="0" w:firstLine="567"/>
        <w:jc w:val="both"/>
        <w:rPr>
          <w:rFonts w:ascii="Times New Roman" w:hAnsi="Times New Roman" w:cs="Times New Roman"/>
          <w:w w:val="105"/>
          <w:sz w:val="28"/>
          <w:szCs w:val="28"/>
        </w:rPr>
      </w:pPr>
      <w:r w:rsidRPr="00927D4C">
        <w:rPr>
          <w:rFonts w:ascii="Times New Roman" w:hAnsi="Times New Roman" w:cs="Times New Roman"/>
          <w:w w:val="105"/>
          <w:sz w:val="28"/>
          <w:szCs w:val="28"/>
        </w:rPr>
        <w:lastRenderedPageBreak/>
        <w:t>NCF — net cash flow; NP — net profit; NL — net loss; "-" — negative value; "+" — positive value. NCF (net cash flow) is one of the key indicators to be looked at when studying the financial condition of an organization, both in general and per types of activity (current, investment, financial).</w:t>
      </w:r>
    </w:p>
    <w:p w14:paraId="5F9B7505" w14:textId="08152389" w:rsidR="00697A58" w:rsidRPr="00927D4C" w:rsidRDefault="00697A58" w:rsidP="00697A58">
      <w:pPr>
        <w:pStyle w:val="ListParagraph"/>
        <w:spacing w:after="0" w:line="240" w:lineRule="auto"/>
        <w:ind w:left="0" w:firstLine="567"/>
        <w:jc w:val="both"/>
        <w:rPr>
          <w:rFonts w:ascii="Times New Roman" w:hAnsi="Times New Roman" w:cs="Times New Roman"/>
          <w:w w:val="105"/>
          <w:sz w:val="28"/>
          <w:szCs w:val="28"/>
        </w:rPr>
      </w:pPr>
      <w:r w:rsidRPr="00927D4C">
        <w:rPr>
          <w:rFonts w:ascii="Times New Roman" w:hAnsi="Times New Roman" w:cs="Times New Roman"/>
          <w:w w:val="105"/>
          <w:sz w:val="28"/>
          <w:szCs w:val="28"/>
        </w:rPr>
        <w:t>The basis for all calculations is balance sheet profit - the main financial indicator of the production and economic activity of an aviation enterprise. The key characteristics of the methodology for analyzing the financial results are reflected in Table 4.</w:t>
      </w:r>
    </w:p>
    <w:p w14:paraId="69E53421" w14:textId="77777777" w:rsidR="00697A58" w:rsidRPr="00927D4C" w:rsidRDefault="00697A58" w:rsidP="00697A58">
      <w:pPr>
        <w:pStyle w:val="ListParagraph"/>
        <w:spacing w:after="0" w:line="240" w:lineRule="auto"/>
        <w:ind w:left="0" w:firstLine="567"/>
        <w:jc w:val="both"/>
        <w:rPr>
          <w:rFonts w:ascii="Times New Roman" w:hAnsi="Times New Roman" w:cs="Times New Roman"/>
          <w:w w:val="105"/>
          <w:sz w:val="28"/>
          <w:szCs w:val="28"/>
        </w:rPr>
      </w:pPr>
    </w:p>
    <w:p w14:paraId="190DC4BC" w14:textId="77777777" w:rsidR="00697A58" w:rsidRPr="00927D4C" w:rsidRDefault="00697A58" w:rsidP="00697A58">
      <w:pPr>
        <w:pStyle w:val="ListParagraph"/>
        <w:spacing w:after="0" w:line="240" w:lineRule="auto"/>
        <w:ind w:left="0" w:firstLine="567"/>
        <w:jc w:val="both"/>
        <w:rPr>
          <w:rFonts w:ascii="Times New Roman" w:hAnsi="Times New Roman" w:cs="Times New Roman"/>
          <w:w w:val="105"/>
          <w:sz w:val="28"/>
          <w:szCs w:val="28"/>
        </w:rPr>
      </w:pPr>
      <w:r w:rsidRPr="00927D4C">
        <w:rPr>
          <w:rFonts w:ascii="Times New Roman" w:hAnsi="Times New Roman" w:cs="Times New Roman"/>
          <w:w w:val="105"/>
          <w:sz w:val="28"/>
          <w:szCs w:val="28"/>
        </w:rPr>
        <w:t>Table 4 - Key characteristics of the methodology for analyzing the financial results of airlines</w:t>
      </w:r>
    </w:p>
    <w:p w14:paraId="4041259B" w14:textId="77777777" w:rsidR="00697A58" w:rsidRPr="00927D4C" w:rsidRDefault="00697A58" w:rsidP="00697A58">
      <w:pPr>
        <w:pStyle w:val="ListParagraph"/>
        <w:spacing w:after="0" w:line="240" w:lineRule="auto"/>
        <w:ind w:left="0" w:firstLine="567"/>
        <w:jc w:val="center"/>
        <w:rPr>
          <w:rFonts w:ascii="Times New Roman" w:hAnsi="Times New Roman" w:cs="Times New Roman"/>
          <w:b/>
          <w:lang w:val="en-US"/>
        </w:rPr>
      </w:pPr>
    </w:p>
    <w:tbl>
      <w:tblPr>
        <w:tblStyle w:val="TableGrid"/>
        <w:tblW w:w="0" w:type="auto"/>
        <w:tblLook w:val="04A0" w:firstRow="1" w:lastRow="0" w:firstColumn="1" w:lastColumn="0" w:noHBand="0" w:noVBand="1"/>
      </w:tblPr>
      <w:tblGrid>
        <w:gridCol w:w="493"/>
        <w:gridCol w:w="2010"/>
        <w:gridCol w:w="7125"/>
      </w:tblGrid>
      <w:tr w:rsidR="00697A58" w:rsidRPr="00927D4C" w14:paraId="59B25751" w14:textId="77777777" w:rsidTr="002F5710">
        <w:tc>
          <w:tcPr>
            <w:tcW w:w="493" w:type="dxa"/>
          </w:tcPr>
          <w:p w14:paraId="1E4C85D3" w14:textId="77777777" w:rsidR="00697A58" w:rsidRPr="00927D4C" w:rsidRDefault="00697A58" w:rsidP="002F5710">
            <w:pPr>
              <w:pStyle w:val="ListParagraph"/>
              <w:ind w:left="0" w:firstLine="35"/>
              <w:jc w:val="center"/>
              <w:rPr>
                <w:rFonts w:ascii="Times New Roman" w:hAnsi="Times New Roman" w:cs="Times New Roman"/>
                <w:b/>
                <w:lang w:val="ru-RU"/>
              </w:rPr>
            </w:pPr>
            <w:r w:rsidRPr="00927D4C">
              <w:rPr>
                <w:rFonts w:ascii="Times New Roman" w:hAnsi="Times New Roman" w:cs="Times New Roman"/>
                <w:b/>
                <w:lang w:val="ru-RU"/>
              </w:rPr>
              <w:t>№</w:t>
            </w:r>
          </w:p>
        </w:tc>
        <w:tc>
          <w:tcPr>
            <w:tcW w:w="1912" w:type="dxa"/>
          </w:tcPr>
          <w:p w14:paraId="78B6B34F" w14:textId="77777777" w:rsidR="00697A58" w:rsidRPr="00927D4C" w:rsidRDefault="00697A58" w:rsidP="00025E91">
            <w:pPr>
              <w:pStyle w:val="ListParagraph"/>
              <w:ind w:left="0" w:firstLine="567"/>
              <w:jc w:val="center"/>
              <w:rPr>
                <w:rFonts w:ascii="Times New Roman" w:hAnsi="Times New Roman" w:cs="Times New Roman"/>
                <w:b/>
                <w:lang w:val="ru-RU"/>
              </w:rPr>
            </w:pPr>
            <w:r w:rsidRPr="00927D4C">
              <w:rPr>
                <w:rFonts w:ascii="Times New Roman" w:hAnsi="Times New Roman" w:cs="Times New Roman"/>
                <w:b/>
              </w:rPr>
              <w:t>Indicator</w:t>
            </w:r>
          </w:p>
        </w:tc>
        <w:tc>
          <w:tcPr>
            <w:tcW w:w="7223" w:type="dxa"/>
          </w:tcPr>
          <w:p w14:paraId="1409DEBB" w14:textId="77777777" w:rsidR="00697A58" w:rsidRPr="00927D4C" w:rsidRDefault="00697A58" w:rsidP="00025E91">
            <w:pPr>
              <w:pStyle w:val="ListParagraph"/>
              <w:ind w:left="0" w:firstLine="567"/>
              <w:jc w:val="center"/>
              <w:rPr>
                <w:rFonts w:ascii="Times New Roman" w:hAnsi="Times New Roman" w:cs="Times New Roman"/>
                <w:b/>
                <w:lang w:val="ru-RU"/>
              </w:rPr>
            </w:pPr>
            <w:r w:rsidRPr="00927D4C">
              <w:rPr>
                <w:rFonts w:ascii="Times New Roman" w:hAnsi="Times New Roman" w:cs="Times New Roman"/>
                <w:b/>
                <w:lang w:val="ru-RU"/>
              </w:rPr>
              <w:t>Characteristic of the indicator</w:t>
            </w:r>
          </w:p>
        </w:tc>
      </w:tr>
      <w:tr w:rsidR="00697A58" w:rsidRPr="00927D4C" w14:paraId="4D1C9692" w14:textId="77777777" w:rsidTr="002F5710">
        <w:trPr>
          <w:trHeight w:val="841"/>
        </w:trPr>
        <w:tc>
          <w:tcPr>
            <w:tcW w:w="493" w:type="dxa"/>
            <w:vMerge w:val="restart"/>
          </w:tcPr>
          <w:p w14:paraId="29CC9EC9"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1</w:t>
            </w:r>
          </w:p>
        </w:tc>
        <w:tc>
          <w:tcPr>
            <w:tcW w:w="1912" w:type="dxa"/>
            <w:vMerge w:val="restart"/>
          </w:tcPr>
          <w:p w14:paraId="29F44F20"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Reporting:</w:t>
            </w:r>
          </w:p>
        </w:tc>
        <w:tc>
          <w:tcPr>
            <w:tcW w:w="7223" w:type="dxa"/>
          </w:tcPr>
          <w:p w14:paraId="1C8C4AC1"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Financial Statements: Study of annual and quarterly reports including financial statements, income statement, balance sheet, and cash flow statement.</w:t>
            </w:r>
          </w:p>
        </w:tc>
      </w:tr>
      <w:tr w:rsidR="00697A58" w:rsidRPr="00927D4C" w14:paraId="73096B4B" w14:textId="77777777" w:rsidTr="002F5710">
        <w:trPr>
          <w:trHeight w:val="838"/>
        </w:trPr>
        <w:tc>
          <w:tcPr>
            <w:tcW w:w="493" w:type="dxa"/>
            <w:vMerge/>
          </w:tcPr>
          <w:p w14:paraId="5CC92B51" w14:textId="77777777" w:rsidR="00697A58" w:rsidRPr="00927D4C" w:rsidRDefault="00697A58" w:rsidP="002F5710">
            <w:pPr>
              <w:pStyle w:val="ListParagraph"/>
              <w:ind w:left="0" w:firstLine="35"/>
              <w:jc w:val="both"/>
              <w:rPr>
                <w:rFonts w:ascii="Times New Roman" w:hAnsi="Times New Roman" w:cs="Times New Roman"/>
                <w:lang w:val="en-US"/>
              </w:rPr>
            </w:pPr>
          </w:p>
        </w:tc>
        <w:tc>
          <w:tcPr>
            <w:tcW w:w="1912" w:type="dxa"/>
            <w:vMerge/>
          </w:tcPr>
          <w:p w14:paraId="2C8F98D2"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223" w:type="dxa"/>
          </w:tcPr>
          <w:p w14:paraId="1BE67454"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Segment Reports: Analyze the results of various segments such as passenger services, cargo services, aircraft maintenance, and others.</w:t>
            </w:r>
          </w:p>
        </w:tc>
      </w:tr>
      <w:tr w:rsidR="00697A58" w:rsidRPr="00927D4C" w14:paraId="52F6D790" w14:textId="77777777" w:rsidTr="002F5710">
        <w:trPr>
          <w:trHeight w:val="883"/>
        </w:trPr>
        <w:tc>
          <w:tcPr>
            <w:tcW w:w="493" w:type="dxa"/>
            <w:vMerge w:val="restart"/>
          </w:tcPr>
          <w:p w14:paraId="4B65FF9A"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2</w:t>
            </w:r>
          </w:p>
        </w:tc>
        <w:tc>
          <w:tcPr>
            <w:tcW w:w="1912" w:type="dxa"/>
            <w:vMerge w:val="restart"/>
          </w:tcPr>
          <w:p w14:paraId="230B8B64"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Profitability:</w:t>
            </w:r>
          </w:p>
        </w:tc>
        <w:tc>
          <w:tcPr>
            <w:tcW w:w="7223" w:type="dxa"/>
          </w:tcPr>
          <w:p w14:paraId="0CEF4A02"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Profitability: Evaluate net profit, profit before tax, and other important profitability metrics.</w:t>
            </w:r>
          </w:p>
        </w:tc>
      </w:tr>
      <w:tr w:rsidR="00697A58" w:rsidRPr="00927D4C" w14:paraId="442E70C1" w14:textId="77777777" w:rsidTr="002F5710">
        <w:trPr>
          <w:trHeight w:val="489"/>
        </w:trPr>
        <w:tc>
          <w:tcPr>
            <w:tcW w:w="493" w:type="dxa"/>
            <w:vMerge/>
          </w:tcPr>
          <w:p w14:paraId="62B888ED" w14:textId="77777777" w:rsidR="00697A58" w:rsidRPr="00927D4C" w:rsidRDefault="00697A58" w:rsidP="002F5710">
            <w:pPr>
              <w:pStyle w:val="ListParagraph"/>
              <w:ind w:left="0" w:firstLine="35"/>
              <w:jc w:val="both"/>
              <w:rPr>
                <w:rFonts w:ascii="Times New Roman" w:hAnsi="Times New Roman" w:cs="Times New Roman"/>
                <w:lang w:val="en-US"/>
              </w:rPr>
            </w:pPr>
          </w:p>
        </w:tc>
        <w:tc>
          <w:tcPr>
            <w:tcW w:w="1912" w:type="dxa"/>
            <w:vMerge/>
          </w:tcPr>
          <w:p w14:paraId="5C69CF3A"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223" w:type="dxa"/>
          </w:tcPr>
          <w:p w14:paraId="623FC9D2"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Marginality: Study of gross margin, net margin, and other margin metrics.</w:t>
            </w:r>
          </w:p>
        </w:tc>
      </w:tr>
      <w:tr w:rsidR="00697A58" w:rsidRPr="00927D4C" w14:paraId="56B76FD6" w14:textId="77777777" w:rsidTr="002F5710">
        <w:tc>
          <w:tcPr>
            <w:tcW w:w="493" w:type="dxa"/>
          </w:tcPr>
          <w:p w14:paraId="44A8726E"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3</w:t>
            </w:r>
          </w:p>
        </w:tc>
        <w:tc>
          <w:tcPr>
            <w:tcW w:w="1912" w:type="dxa"/>
          </w:tcPr>
          <w:p w14:paraId="0D3AC965"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Asset turnover:</w:t>
            </w:r>
          </w:p>
        </w:tc>
        <w:tc>
          <w:tcPr>
            <w:tcW w:w="7223" w:type="dxa"/>
          </w:tcPr>
          <w:p w14:paraId="234CDC9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Asset Turnover: Evaluate how efficiently assets are used to generate revenue.</w:t>
            </w:r>
          </w:p>
        </w:tc>
      </w:tr>
      <w:tr w:rsidR="00697A58" w:rsidRPr="00927D4C" w14:paraId="3E476730" w14:textId="77777777" w:rsidTr="002F5710">
        <w:tc>
          <w:tcPr>
            <w:tcW w:w="493" w:type="dxa"/>
          </w:tcPr>
          <w:p w14:paraId="564A3C8F"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4</w:t>
            </w:r>
          </w:p>
        </w:tc>
        <w:tc>
          <w:tcPr>
            <w:tcW w:w="1912" w:type="dxa"/>
          </w:tcPr>
          <w:p w14:paraId="79020F4A"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Capital structure:</w:t>
            </w:r>
          </w:p>
        </w:tc>
        <w:tc>
          <w:tcPr>
            <w:tcW w:w="7223" w:type="dxa"/>
          </w:tcPr>
          <w:p w14:paraId="5F1185D0"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Long-Term and Equity: Study of capital structure and ratios to evaluate financial leverage.</w:t>
            </w:r>
          </w:p>
        </w:tc>
      </w:tr>
      <w:tr w:rsidR="00697A58" w:rsidRPr="00927D4C" w14:paraId="2171BC72" w14:textId="77777777" w:rsidTr="002F5710">
        <w:trPr>
          <w:trHeight w:val="597"/>
        </w:trPr>
        <w:tc>
          <w:tcPr>
            <w:tcW w:w="493" w:type="dxa"/>
            <w:vMerge w:val="restart"/>
          </w:tcPr>
          <w:p w14:paraId="544E621F"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5</w:t>
            </w:r>
          </w:p>
        </w:tc>
        <w:tc>
          <w:tcPr>
            <w:tcW w:w="1912" w:type="dxa"/>
            <w:vMerge w:val="restart"/>
          </w:tcPr>
          <w:p w14:paraId="5E171641"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Profitability ratios:</w:t>
            </w:r>
          </w:p>
        </w:tc>
        <w:tc>
          <w:tcPr>
            <w:tcW w:w="7223" w:type="dxa"/>
          </w:tcPr>
          <w:p w14:paraId="36BD910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ROA (Return on Assets): Measure how much profit a company generates from its assets.</w:t>
            </w:r>
          </w:p>
        </w:tc>
      </w:tr>
      <w:tr w:rsidR="00697A58" w:rsidRPr="00927D4C" w14:paraId="1DE715EB" w14:textId="77777777" w:rsidTr="002F5710">
        <w:trPr>
          <w:trHeight w:val="503"/>
        </w:trPr>
        <w:tc>
          <w:tcPr>
            <w:tcW w:w="493" w:type="dxa"/>
            <w:vMerge/>
          </w:tcPr>
          <w:p w14:paraId="23572168" w14:textId="77777777" w:rsidR="00697A58" w:rsidRPr="00927D4C" w:rsidRDefault="00697A58" w:rsidP="002F5710">
            <w:pPr>
              <w:pStyle w:val="ListParagraph"/>
              <w:ind w:left="0" w:firstLine="35"/>
              <w:jc w:val="both"/>
              <w:rPr>
                <w:rFonts w:ascii="Times New Roman" w:hAnsi="Times New Roman" w:cs="Times New Roman"/>
                <w:lang w:val="en-US"/>
              </w:rPr>
            </w:pPr>
          </w:p>
        </w:tc>
        <w:tc>
          <w:tcPr>
            <w:tcW w:w="1912" w:type="dxa"/>
            <w:vMerge/>
          </w:tcPr>
          <w:p w14:paraId="60A94AE7"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223" w:type="dxa"/>
          </w:tcPr>
          <w:p w14:paraId="59AB5BA1"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ROE (Return on Equity): Analyze how efficiently equity is used.</w:t>
            </w:r>
          </w:p>
        </w:tc>
      </w:tr>
      <w:tr w:rsidR="00697A58" w:rsidRPr="00927D4C" w14:paraId="0CC10E45" w14:textId="77777777" w:rsidTr="002F5710">
        <w:tc>
          <w:tcPr>
            <w:tcW w:w="493" w:type="dxa"/>
          </w:tcPr>
          <w:p w14:paraId="45409776"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6</w:t>
            </w:r>
          </w:p>
        </w:tc>
        <w:tc>
          <w:tcPr>
            <w:tcW w:w="1912" w:type="dxa"/>
          </w:tcPr>
          <w:p w14:paraId="59FF6175"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Asset management efficiency</w:t>
            </w:r>
          </w:p>
        </w:tc>
        <w:tc>
          <w:tcPr>
            <w:tcW w:w="7223" w:type="dxa"/>
          </w:tcPr>
          <w:p w14:paraId="354AAC4E"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Inventory Turnover and Accounts Receivable: Analyze how quickly a company converts inventory into revenue and collects accounts receivable</w:t>
            </w:r>
          </w:p>
        </w:tc>
      </w:tr>
      <w:tr w:rsidR="00697A58" w:rsidRPr="00927D4C" w14:paraId="1361504A" w14:textId="77777777" w:rsidTr="002F5710">
        <w:tc>
          <w:tcPr>
            <w:tcW w:w="493" w:type="dxa"/>
          </w:tcPr>
          <w:p w14:paraId="654D300D"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7</w:t>
            </w:r>
          </w:p>
        </w:tc>
        <w:tc>
          <w:tcPr>
            <w:tcW w:w="1912" w:type="dxa"/>
          </w:tcPr>
          <w:p w14:paraId="5D394B65"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Liquidity:</w:t>
            </w:r>
          </w:p>
        </w:tc>
        <w:tc>
          <w:tcPr>
            <w:tcW w:w="7223" w:type="dxa"/>
          </w:tcPr>
          <w:p w14:paraId="7A0E5860"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Current Ratio and Quick Ratio: Assess a company's liquidity and ability to pay its obligations.</w:t>
            </w:r>
          </w:p>
        </w:tc>
      </w:tr>
      <w:tr w:rsidR="00697A58" w:rsidRPr="00927D4C" w14:paraId="33C7E118" w14:textId="77777777" w:rsidTr="002F5710">
        <w:trPr>
          <w:trHeight w:val="584"/>
        </w:trPr>
        <w:tc>
          <w:tcPr>
            <w:tcW w:w="493" w:type="dxa"/>
            <w:vMerge w:val="restart"/>
          </w:tcPr>
          <w:p w14:paraId="1751F2A3"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8</w:t>
            </w:r>
          </w:p>
        </w:tc>
        <w:tc>
          <w:tcPr>
            <w:tcW w:w="1912" w:type="dxa"/>
            <w:vMerge w:val="restart"/>
          </w:tcPr>
          <w:p w14:paraId="3DD62331"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Operating activity analysis:</w:t>
            </w:r>
          </w:p>
        </w:tc>
        <w:tc>
          <w:tcPr>
            <w:tcW w:w="7223" w:type="dxa"/>
          </w:tcPr>
          <w:p w14:paraId="5B10EFAF"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Passenger and Cargo Revenue: Consider the major sources of revenue.</w:t>
            </w:r>
          </w:p>
        </w:tc>
      </w:tr>
      <w:tr w:rsidR="00697A58" w:rsidRPr="00927D4C" w14:paraId="6FE0561C" w14:textId="77777777" w:rsidTr="002F5710">
        <w:trPr>
          <w:trHeight w:val="516"/>
        </w:trPr>
        <w:tc>
          <w:tcPr>
            <w:tcW w:w="493" w:type="dxa"/>
            <w:vMerge/>
          </w:tcPr>
          <w:p w14:paraId="16132B5D" w14:textId="77777777" w:rsidR="00697A58" w:rsidRPr="00927D4C" w:rsidRDefault="00697A58" w:rsidP="002F5710">
            <w:pPr>
              <w:pStyle w:val="ListParagraph"/>
              <w:ind w:left="0" w:firstLine="35"/>
              <w:jc w:val="both"/>
              <w:rPr>
                <w:rFonts w:ascii="Times New Roman" w:hAnsi="Times New Roman" w:cs="Times New Roman"/>
                <w:lang w:val="en-US"/>
              </w:rPr>
            </w:pPr>
          </w:p>
        </w:tc>
        <w:tc>
          <w:tcPr>
            <w:tcW w:w="1912" w:type="dxa"/>
            <w:vMerge/>
          </w:tcPr>
          <w:p w14:paraId="787359DC"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223" w:type="dxa"/>
          </w:tcPr>
          <w:p w14:paraId="7C4B4D45"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Aircraft utilisation: A study of the degree of utilisation of aircraft.</w:t>
            </w:r>
          </w:p>
        </w:tc>
      </w:tr>
      <w:tr w:rsidR="00697A58" w:rsidRPr="00927D4C" w14:paraId="5075F2E7" w14:textId="77777777" w:rsidTr="002F5710">
        <w:trPr>
          <w:trHeight w:val="360"/>
        </w:trPr>
        <w:tc>
          <w:tcPr>
            <w:tcW w:w="493" w:type="dxa"/>
          </w:tcPr>
          <w:p w14:paraId="0C546EBB"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9</w:t>
            </w:r>
          </w:p>
        </w:tc>
        <w:tc>
          <w:tcPr>
            <w:tcW w:w="1912" w:type="dxa"/>
          </w:tcPr>
          <w:p w14:paraId="1E28A778"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Expenses:</w:t>
            </w:r>
          </w:p>
        </w:tc>
        <w:tc>
          <w:tcPr>
            <w:tcW w:w="7223" w:type="dxa"/>
          </w:tcPr>
          <w:p w14:paraId="18AD6E87"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Operating Expenses: Analysis of operating expense structure, including fuel, personnel, maintenance, and other costs</w:t>
            </w:r>
          </w:p>
        </w:tc>
      </w:tr>
      <w:tr w:rsidR="00697A58" w:rsidRPr="00927D4C" w14:paraId="0346E922" w14:textId="77777777" w:rsidTr="002F5710">
        <w:trPr>
          <w:trHeight w:val="611"/>
        </w:trPr>
        <w:tc>
          <w:tcPr>
            <w:tcW w:w="493" w:type="dxa"/>
            <w:vMerge w:val="restart"/>
          </w:tcPr>
          <w:p w14:paraId="57F47B28" w14:textId="77777777" w:rsidR="00697A58" w:rsidRPr="00927D4C" w:rsidRDefault="00697A58" w:rsidP="002F5710">
            <w:pPr>
              <w:pStyle w:val="ListParagraph"/>
              <w:ind w:left="0" w:firstLine="35"/>
              <w:jc w:val="both"/>
              <w:rPr>
                <w:rFonts w:ascii="Times New Roman" w:hAnsi="Times New Roman" w:cs="Times New Roman"/>
                <w:lang w:val="ru-RU"/>
              </w:rPr>
            </w:pPr>
            <w:r w:rsidRPr="00927D4C">
              <w:rPr>
                <w:rFonts w:ascii="Times New Roman" w:hAnsi="Times New Roman" w:cs="Times New Roman"/>
                <w:lang w:val="ru-RU"/>
              </w:rPr>
              <w:t>10</w:t>
            </w:r>
          </w:p>
        </w:tc>
        <w:tc>
          <w:tcPr>
            <w:tcW w:w="1912" w:type="dxa"/>
            <w:vMerge w:val="restart"/>
          </w:tcPr>
          <w:p w14:paraId="5925954E"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Trends and Comparative Analysis:</w:t>
            </w:r>
          </w:p>
        </w:tc>
        <w:tc>
          <w:tcPr>
            <w:tcW w:w="7223" w:type="dxa"/>
          </w:tcPr>
          <w:p w14:paraId="11DDC122"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Dynamics of indicators: Study of changes in financial indicators over time.</w:t>
            </w:r>
          </w:p>
        </w:tc>
      </w:tr>
      <w:tr w:rsidR="00697A58" w:rsidRPr="00927D4C" w14:paraId="575B858C" w14:textId="77777777" w:rsidTr="002F5710">
        <w:trPr>
          <w:trHeight w:val="815"/>
        </w:trPr>
        <w:tc>
          <w:tcPr>
            <w:tcW w:w="493" w:type="dxa"/>
            <w:vMerge/>
          </w:tcPr>
          <w:p w14:paraId="526A5E2B"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912" w:type="dxa"/>
            <w:vMerge/>
          </w:tcPr>
          <w:p w14:paraId="55AB86E4"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223" w:type="dxa"/>
          </w:tcPr>
          <w:p w14:paraId="3062BF8E"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Comparison with competitors: Comparison of results with competitors and industry standards.</w:t>
            </w:r>
          </w:p>
        </w:tc>
      </w:tr>
      <w:tr w:rsidR="00697A58" w:rsidRPr="00927D4C" w14:paraId="61E733D0" w14:textId="77777777" w:rsidTr="002F5710">
        <w:tc>
          <w:tcPr>
            <w:tcW w:w="9628" w:type="dxa"/>
            <w:gridSpan w:val="3"/>
          </w:tcPr>
          <w:p w14:paraId="6D1F3954" w14:textId="77777777" w:rsidR="00697A58" w:rsidRPr="00927D4C" w:rsidRDefault="00697A58" w:rsidP="00025E91">
            <w:pPr>
              <w:pStyle w:val="ListParagraph"/>
              <w:ind w:left="0" w:firstLine="567"/>
              <w:jc w:val="both"/>
              <w:rPr>
                <w:rFonts w:ascii="Times New Roman" w:hAnsi="Times New Roman" w:cs="Times New Roman"/>
                <w:lang w:val="en-US"/>
              </w:rPr>
            </w:pPr>
            <w:r w:rsidRPr="00927D4C">
              <w:rPr>
                <w:rFonts w:ascii="Times New Roman" w:hAnsi="Times New Roman" w:cs="Times New Roman"/>
                <w:lang w:val="en-US"/>
              </w:rPr>
              <w:t>Note: compiled by the author based on the source [36]</w:t>
            </w:r>
          </w:p>
        </w:tc>
      </w:tr>
    </w:tbl>
    <w:p w14:paraId="7DBBACC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23DFE53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eastAsia="Times New Roman" w:hAnsi="Times New Roman" w:cs="Times New Roman"/>
          <w:sz w:val="28"/>
          <w:szCs w:val="28"/>
          <w:lang w:val="en-US"/>
        </w:rPr>
        <w:t>The methodology determines the very form in which the entire analysis of the airline's profit will be carried out (Figure 14).</w:t>
      </w:r>
    </w:p>
    <w:p w14:paraId="5F6985A9" w14:textId="77777777" w:rsidR="00697A58" w:rsidRPr="00927D4C" w:rsidRDefault="00697A58" w:rsidP="00391E0F">
      <w:pPr>
        <w:spacing w:after="0" w:line="240" w:lineRule="auto"/>
        <w:contextualSpacing/>
        <w:jc w:val="both"/>
        <w:rPr>
          <w:rFonts w:ascii="Times New Roman" w:hAnsi="Times New Roman" w:cs="Times New Roman"/>
          <w:sz w:val="28"/>
          <w:szCs w:val="28"/>
        </w:rPr>
      </w:pPr>
      <w:r w:rsidRPr="00927D4C">
        <w:rPr>
          <w:rFonts w:ascii="Times New Roman" w:hAnsi="Times New Roman" w:cs="Times New Roman"/>
          <w:noProof/>
          <w:sz w:val="28"/>
          <w:szCs w:val="28"/>
          <w:lang w:eastAsia="ru-RU"/>
        </w:rPr>
        <w:drawing>
          <wp:inline distT="0" distB="0" distL="0" distR="0" wp14:anchorId="1776D26A" wp14:editId="4472EAEC">
            <wp:extent cx="5996940" cy="5394960"/>
            <wp:effectExtent l="0" t="0" r="41910" b="0"/>
            <wp:docPr id="1149501953" name="Схема 11495019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E3988F2"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3047A2FA"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14 - Profit Analysis Methodology</w:t>
      </w:r>
    </w:p>
    <w:p w14:paraId="47441C6C"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1B033FA4"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by the author based on the source [36]</w:t>
      </w:r>
    </w:p>
    <w:p w14:paraId="66AD395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E7D9261"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To determine the main areas of research of reserves for increasing the level of profit, the factors influencing its receipt (increase) are divided into two main groups:</w:t>
      </w:r>
    </w:p>
    <w:p w14:paraId="5265498F"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Internal factors are factors affecting the size of the enterprise's profit. They affect by increasing production and sales of products, increasing the quality of products and prices, reducing the cost of production and sales. External factors are factors that do not depend on the company's activities.</w:t>
      </w:r>
    </w:p>
    <w:p w14:paraId="12C3E73E"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External factors can have a significant impact on the amount of profit. The company receives profit if the revenue from sales is higher than the cost of sold products (works, services).</w:t>
      </w:r>
    </w:p>
    <w:p w14:paraId="008AE568"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lastRenderedPageBreak/>
        <w:t>Distribution and use of profit is a key process that ensures both coverage of the needs of airlines and the formation of state revenues. The mechanism for distributing profits should be structured in such a way as to facilitate increased efficiency of air transport services [20, p.92].</w:t>
      </w:r>
    </w:p>
    <w:p w14:paraId="6B8F7CE1"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The main formulas for calculating profits are presented in Table 5.</w:t>
      </w:r>
    </w:p>
    <w:p w14:paraId="7AB6A31F"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4B9CCA7B"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Table 5 - Formulas for calculating the financial results of airlines</w:t>
      </w:r>
    </w:p>
    <w:p w14:paraId="5910B204"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1012"/>
        <w:gridCol w:w="2103"/>
        <w:gridCol w:w="2045"/>
        <w:gridCol w:w="4333"/>
      </w:tblGrid>
      <w:tr w:rsidR="00697A58" w:rsidRPr="00927D4C" w14:paraId="3253A777" w14:textId="77777777" w:rsidTr="00025E91">
        <w:tc>
          <w:tcPr>
            <w:tcW w:w="599" w:type="dxa"/>
          </w:tcPr>
          <w:p w14:paraId="708A1B6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w:t>
            </w:r>
          </w:p>
        </w:tc>
        <w:tc>
          <w:tcPr>
            <w:tcW w:w="1948" w:type="dxa"/>
          </w:tcPr>
          <w:p w14:paraId="7D4ABB2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Indicator</w:t>
            </w:r>
          </w:p>
        </w:tc>
        <w:tc>
          <w:tcPr>
            <w:tcW w:w="2126" w:type="dxa"/>
          </w:tcPr>
          <w:p w14:paraId="36FA949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Formula</w:t>
            </w:r>
          </w:p>
        </w:tc>
        <w:tc>
          <w:tcPr>
            <w:tcW w:w="4820" w:type="dxa"/>
          </w:tcPr>
          <w:p w14:paraId="462270F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Designations</w:t>
            </w:r>
          </w:p>
        </w:tc>
      </w:tr>
      <w:tr w:rsidR="00697A58" w:rsidRPr="00927D4C" w14:paraId="4C847188" w14:textId="77777777" w:rsidTr="00025E91">
        <w:tc>
          <w:tcPr>
            <w:tcW w:w="599" w:type="dxa"/>
          </w:tcPr>
          <w:p w14:paraId="4E4C58D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w:t>
            </w:r>
          </w:p>
        </w:tc>
        <w:tc>
          <w:tcPr>
            <w:tcW w:w="1948" w:type="dxa"/>
          </w:tcPr>
          <w:p w14:paraId="61FA384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Profit indicator</w:t>
            </w:r>
          </w:p>
        </w:tc>
        <w:tc>
          <w:tcPr>
            <w:tcW w:w="2126" w:type="dxa"/>
          </w:tcPr>
          <w:p w14:paraId="574DF0C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 = R – С</w:t>
            </w:r>
          </w:p>
        </w:tc>
        <w:tc>
          <w:tcPr>
            <w:tcW w:w="4820" w:type="dxa"/>
          </w:tcPr>
          <w:p w14:paraId="641A0AB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 – sales profit;</w:t>
            </w:r>
          </w:p>
          <w:p w14:paraId="56199F7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 – cost of goods sold (works, services);</w:t>
            </w:r>
          </w:p>
          <w:p w14:paraId="3008612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 – revenue from the sale of goods (works, services).</w:t>
            </w:r>
          </w:p>
        </w:tc>
      </w:tr>
      <w:tr w:rsidR="00697A58" w:rsidRPr="00927D4C" w14:paraId="343CF8F4" w14:textId="77777777" w:rsidTr="00025E91">
        <w:tc>
          <w:tcPr>
            <w:tcW w:w="599" w:type="dxa"/>
          </w:tcPr>
          <w:p w14:paraId="1004501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w:t>
            </w:r>
          </w:p>
        </w:tc>
        <w:tc>
          <w:tcPr>
            <w:tcW w:w="1948" w:type="dxa"/>
          </w:tcPr>
          <w:p w14:paraId="10823CF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Net income</w:t>
            </w:r>
          </w:p>
        </w:tc>
        <w:tc>
          <w:tcPr>
            <w:tcW w:w="2126" w:type="dxa"/>
          </w:tcPr>
          <w:p w14:paraId="6F6A37D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w:t>
            </w:r>
            <w:r w:rsidRPr="00927D4C">
              <w:rPr>
                <w:rFonts w:ascii="Times New Roman" w:hAnsi="Times New Roman" w:cs="Times New Roman"/>
                <w:lang w:val="en-US"/>
              </w:rPr>
              <w:t>I</w:t>
            </w:r>
            <w:r w:rsidRPr="00927D4C">
              <w:rPr>
                <w:rFonts w:ascii="Times New Roman" w:hAnsi="Times New Roman" w:cs="Times New Roman"/>
              </w:rPr>
              <w:t xml:space="preserve"> = ΣМ + ΣР – С</w:t>
            </w:r>
          </w:p>
        </w:tc>
        <w:tc>
          <w:tcPr>
            <w:tcW w:w="4820" w:type="dxa"/>
          </w:tcPr>
          <w:p w14:paraId="58EDC21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NI – net income; ΣМ – sum of marginal income; ΣР – net balance of income and expenses; С – amount of fixed management expenses.</w:t>
            </w:r>
          </w:p>
        </w:tc>
      </w:tr>
      <w:tr w:rsidR="00697A58" w:rsidRPr="00927D4C" w14:paraId="4D2DE275" w14:textId="77777777" w:rsidTr="00025E91">
        <w:tc>
          <w:tcPr>
            <w:tcW w:w="599" w:type="dxa"/>
          </w:tcPr>
          <w:p w14:paraId="22276C6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w:t>
            </w:r>
          </w:p>
        </w:tc>
        <w:tc>
          <w:tcPr>
            <w:tcW w:w="1948" w:type="dxa"/>
          </w:tcPr>
          <w:p w14:paraId="5D75808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Mathematical formula of the factor analysis model of sales profit</w:t>
            </w:r>
          </w:p>
        </w:tc>
        <w:tc>
          <w:tcPr>
            <w:tcW w:w="2126" w:type="dxa"/>
          </w:tcPr>
          <w:p w14:paraId="7FCFC8B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SP = V</w:t>
            </w:r>
            <w:r w:rsidRPr="00927D4C">
              <w:rPr>
                <w:rFonts w:ascii="Times New Roman" w:hAnsi="Times New Roman" w:cs="Times New Roman"/>
                <w:lang w:val="en-US"/>
              </w:rPr>
              <w:t>prod</w:t>
            </w:r>
            <w:r w:rsidRPr="00927D4C">
              <w:rPr>
                <w:rFonts w:ascii="Times New Roman" w:hAnsi="Times New Roman" w:cs="Times New Roman"/>
              </w:rPr>
              <w:t xml:space="preserve"> × (C – Sed)</w:t>
            </w:r>
            <w:r w:rsidRPr="00927D4C">
              <w:rPr>
                <w:rFonts w:ascii="Times New Roman" w:hAnsi="Times New Roman" w:cs="Times New Roman"/>
              </w:rPr>
              <w:tab/>
            </w:r>
          </w:p>
        </w:tc>
        <w:tc>
          <w:tcPr>
            <w:tcW w:w="4820" w:type="dxa"/>
          </w:tcPr>
          <w:p w14:paraId="6153742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SP — sales profit (planned or base);</w:t>
            </w:r>
          </w:p>
          <w:p w14:paraId="599D245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Vprod — sales volume of products (goods) in physical quantities;</w:t>
            </w:r>
          </w:p>
          <w:p w14:paraId="7C87DB5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 — selling price of a unit of sold products;</w:t>
            </w:r>
          </w:p>
          <w:p w14:paraId="02F6B29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Sed — cost price of a unit of sold products.</w:t>
            </w:r>
          </w:p>
        </w:tc>
      </w:tr>
      <w:tr w:rsidR="00697A58" w:rsidRPr="00927D4C" w14:paraId="28BAD754" w14:textId="77777777" w:rsidTr="00025E91">
        <w:tc>
          <w:tcPr>
            <w:tcW w:w="599" w:type="dxa"/>
          </w:tcPr>
          <w:p w14:paraId="745584A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w:t>
            </w:r>
          </w:p>
        </w:tc>
        <w:tc>
          <w:tcPr>
            <w:tcW w:w="1948" w:type="dxa"/>
          </w:tcPr>
          <w:p w14:paraId="0FCF364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Examination of the Impact of Factors on Financial Outcomes</w:t>
            </w:r>
          </w:p>
        </w:tc>
        <w:tc>
          <w:tcPr>
            <w:tcW w:w="2126" w:type="dxa"/>
          </w:tcPr>
          <w:p w14:paraId="1B628821"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 xml:space="preserve">∆Sp(Rc) = </w:t>
            </w:r>
            <m:oMath>
              <m:f>
                <m:fPr>
                  <m:ctrlPr>
                    <w:rPr>
                      <w:rFonts w:ascii="Cambria Math" w:eastAsia="Times New Roman" w:hAnsi="Cambria Math" w:cs="Times New Roman"/>
                      <w:i/>
                    </w:rPr>
                  </m:ctrlPr>
                </m:fPr>
                <m:num>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c1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c0</m:t>
                      </m:r>
                    </m:sub>
                  </m:sSub>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lang w:val="en-US"/>
                        </w:rPr>
                        <m:t>R</m:t>
                      </m:r>
                    </m:e>
                    <m:sub>
                      <m:r>
                        <w:rPr>
                          <w:rFonts w:ascii="Cambria Math" w:eastAsia="Times New Roman" w:hAnsi="Cambria Math" w:cs="Times New Roman"/>
                        </w:rPr>
                        <m:t>0</m:t>
                      </m:r>
                    </m:sub>
                    <m:sup>
                      <m:r>
                        <w:rPr>
                          <w:rFonts w:ascii="Cambria Math" w:eastAsia="Times New Roman" w:hAnsi="Cambria Math" w:cs="Times New Roman"/>
                          <w:lang w:val="kk-KZ"/>
                        </w:rPr>
                        <m:t>Sр</m:t>
                      </m:r>
                    </m:sup>
                  </m:sSubSup>
                </m:num>
                <m:den>
                  <m:r>
                    <w:rPr>
                      <w:rFonts w:ascii="Cambria Math" w:eastAsia="Times New Roman" w:hAnsi="Cambria Math" w:cs="Times New Roman"/>
                    </w:rPr>
                    <m:t>100</m:t>
                  </m:r>
                </m:den>
              </m:f>
            </m:oMath>
          </w:p>
          <w:p w14:paraId="2E0D2C43" w14:textId="77777777" w:rsidR="00697A58" w:rsidRPr="00927D4C" w:rsidRDefault="00697A58" w:rsidP="00025E91">
            <w:pPr>
              <w:ind w:firstLine="567"/>
              <w:contextualSpacing/>
              <w:jc w:val="both"/>
              <w:rPr>
                <w:rFonts w:ascii="Times New Roman" w:eastAsia="Times New Roman" w:hAnsi="Times New Roman" w:cs="Times New Roman"/>
                <w:lang w:val="kk-KZ"/>
              </w:rPr>
            </w:pPr>
            <w:r w:rsidRPr="00927D4C">
              <w:rPr>
                <w:rFonts w:ascii="Times New Roman" w:eastAsia="Times New Roman" w:hAnsi="Times New Roman" w:cs="Times New Roman"/>
              </w:rPr>
              <w:t xml:space="preserve">∆Sp(С) = </w:t>
            </w:r>
            <m:oMath>
              <m:f>
                <m:fPr>
                  <m:ctrlPr>
                    <w:rPr>
                      <w:rFonts w:ascii="Cambria Math" w:eastAsia="Times New Roman" w:hAnsi="Cambria Math" w:cs="Times New Roman"/>
                      <w:i/>
                      <w:lang w:val="kk-KZ"/>
                    </w:rPr>
                  </m:ctrlPr>
                </m:fPr>
                <m:num>
                  <m:sSub>
                    <m:sSubPr>
                      <m:ctrlPr>
                        <w:rPr>
                          <w:rFonts w:ascii="Cambria Math" w:eastAsia="Times New Roman" w:hAnsi="Cambria Math" w:cs="Times New Roman"/>
                          <w:i/>
                          <w:lang w:val="kk-KZ"/>
                        </w:rPr>
                      </m:ctrlPr>
                    </m:sSubPr>
                    <m:e>
                      <m:r>
                        <w:rPr>
                          <w:rFonts w:ascii="Cambria Math" w:eastAsia="Times New Roman" w:hAnsi="Cambria Math" w:cs="Times New Roman"/>
                          <w:lang w:val="kk-KZ"/>
                        </w:rPr>
                        <m:t>В</m:t>
                      </m:r>
                    </m:e>
                    <m:sub>
                      <m:r>
                        <w:rPr>
                          <w:rFonts w:ascii="Cambria Math" w:eastAsia="Times New Roman" w:hAnsi="Cambria Math" w:cs="Times New Roman"/>
                          <w:lang w:val="kk-KZ"/>
                        </w:rPr>
                        <m:t>р1</m:t>
                      </m:r>
                    </m:sub>
                  </m:sSub>
                  <m:r>
                    <w:rPr>
                      <w:rFonts w:ascii="Cambria Math" w:eastAsia="Times New Roman" w:hAnsi="Cambria Math" w:cs="Times New Roman"/>
                      <w:lang w:val="kk-KZ"/>
                    </w:rPr>
                    <m:t>×</m:t>
                  </m:r>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С</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С</m:t>
                      </m:r>
                    </m:e>
                    <m:sub>
                      <m:r>
                        <w:rPr>
                          <w:rFonts w:ascii="Cambria Math" w:eastAsia="Times New Roman" w:hAnsi="Cambria Math" w:cs="Times New Roman"/>
                        </w:rPr>
                        <m:t>0</m:t>
                      </m:r>
                    </m:sub>
                  </m:sSub>
                  <m:r>
                    <w:rPr>
                      <w:rFonts w:ascii="Cambria Math" w:eastAsia="Times New Roman" w:hAnsi="Cambria Math" w:cs="Times New Roman"/>
                    </w:rPr>
                    <m:t>)</m:t>
                  </m:r>
                </m:num>
                <m:den>
                  <m:r>
                    <w:rPr>
                      <w:rFonts w:ascii="Cambria Math" w:eastAsia="Times New Roman" w:hAnsi="Cambria Math" w:cs="Times New Roman"/>
                      <w:lang w:val="kk-KZ"/>
                    </w:rPr>
                    <m:t>100</m:t>
                  </m:r>
                </m:den>
              </m:f>
            </m:oMath>
          </w:p>
          <w:p w14:paraId="4A67CAC0" w14:textId="77777777" w:rsidR="00697A58" w:rsidRPr="00927D4C" w:rsidRDefault="00697A58" w:rsidP="00025E91">
            <w:pPr>
              <w:ind w:firstLine="567"/>
              <w:contextualSpacing/>
              <w:jc w:val="both"/>
              <w:rPr>
                <w:rFonts w:ascii="Times New Roman" w:eastAsia="Times New Roman" w:hAnsi="Times New Roman" w:cs="Times New Roman"/>
                <w:lang w:val="kk-KZ"/>
              </w:rPr>
            </w:pPr>
            <w:r w:rsidRPr="00927D4C">
              <w:rPr>
                <w:rFonts w:ascii="Times New Roman" w:eastAsia="Times New Roman" w:hAnsi="Times New Roman" w:cs="Times New Roman"/>
              </w:rPr>
              <w:t xml:space="preserve">∆Sp(Me) = </w:t>
            </w:r>
            <m:oMath>
              <m:f>
                <m:fPr>
                  <m:ctrlPr>
                    <w:rPr>
                      <w:rFonts w:ascii="Cambria Math" w:eastAsia="Times New Roman" w:hAnsi="Cambria Math" w:cs="Times New Roman"/>
                      <w:i/>
                      <w:lang w:val="kk-KZ"/>
                    </w:rPr>
                  </m:ctrlPr>
                </m:fPr>
                <m:num>
                  <m:sSub>
                    <m:sSubPr>
                      <m:ctrlPr>
                        <w:rPr>
                          <w:rFonts w:ascii="Cambria Math" w:eastAsia="Times New Roman" w:hAnsi="Cambria Math" w:cs="Times New Roman"/>
                          <w:i/>
                          <w:lang w:val="kk-KZ"/>
                        </w:rPr>
                      </m:ctrlPr>
                    </m:sSubPr>
                    <m:e>
                      <m:r>
                        <w:rPr>
                          <w:rFonts w:ascii="Cambria Math" w:eastAsia="Times New Roman" w:hAnsi="Cambria Math" w:cs="Times New Roman"/>
                          <w:lang w:val="kk-KZ"/>
                        </w:rPr>
                        <m:t>R</m:t>
                      </m:r>
                    </m:e>
                    <m:sub>
                      <m:r>
                        <w:rPr>
                          <w:rFonts w:ascii="Cambria Math" w:eastAsia="Times New Roman" w:hAnsi="Cambria Math" w:cs="Times New Roman"/>
                          <w:lang w:val="kk-KZ"/>
                        </w:rPr>
                        <m:t>c1</m:t>
                      </m:r>
                    </m:sub>
                  </m:sSub>
                  <m:r>
                    <w:rPr>
                      <w:rFonts w:ascii="Cambria Math" w:eastAsia="Times New Roman" w:hAnsi="Cambria Math" w:cs="Times New Roman"/>
                      <w:lang w:val="kk-KZ"/>
                    </w:rPr>
                    <m:t>×</m:t>
                  </m:r>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Me</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Me</m:t>
                      </m:r>
                    </m:e>
                    <m:sub>
                      <m:r>
                        <w:rPr>
                          <w:rFonts w:ascii="Cambria Math" w:eastAsia="Times New Roman" w:hAnsi="Cambria Math" w:cs="Times New Roman"/>
                        </w:rPr>
                        <m:t>0</m:t>
                      </m:r>
                    </m:sub>
                  </m:sSub>
                  <m:r>
                    <w:rPr>
                      <w:rFonts w:ascii="Cambria Math" w:eastAsia="Times New Roman" w:hAnsi="Cambria Math" w:cs="Times New Roman"/>
                    </w:rPr>
                    <m:t>)</m:t>
                  </m:r>
                </m:num>
                <m:den>
                  <m:r>
                    <w:rPr>
                      <w:rFonts w:ascii="Cambria Math" w:eastAsia="Times New Roman" w:hAnsi="Cambria Math" w:cs="Times New Roman"/>
                      <w:lang w:val="kk-KZ"/>
                    </w:rPr>
                    <m:t>100</m:t>
                  </m:r>
                </m:den>
              </m:f>
            </m:oMath>
          </w:p>
          <w:p w14:paraId="0AD9FB60"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 xml:space="preserve">∆Sp(Ce) = </w:t>
            </w:r>
            <m:oMath>
              <m:f>
                <m:fPr>
                  <m:ctrlPr>
                    <w:rPr>
                      <w:rFonts w:ascii="Cambria Math" w:eastAsia="Times New Roman" w:hAnsi="Cambria Math" w:cs="Times New Roman"/>
                      <w:i/>
                      <w:lang w:val="kk-KZ"/>
                    </w:rPr>
                  </m:ctrlPr>
                </m:fPr>
                <m:num>
                  <m:sSub>
                    <m:sSubPr>
                      <m:ctrlPr>
                        <w:rPr>
                          <w:rFonts w:ascii="Cambria Math" w:eastAsia="Times New Roman" w:hAnsi="Cambria Math" w:cs="Times New Roman"/>
                          <w:i/>
                          <w:lang w:val="kk-KZ"/>
                        </w:rPr>
                      </m:ctrlPr>
                    </m:sSubPr>
                    <m:e>
                      <m:r>
                        <w:rPr>
                          <w:rFonts w:ascii="Cambria Math" w:eastAsia="Times New Roman" w:hAnsi="Cambria Math" w:cs="Times New Roman"/>
                          <w:lang w:val="kk-KZ"/>
                        </w:rPr>
                        <m:t>R</m:t>
                      </m:r>
                    </m:e>
                    <m:sub>
                      <m:r>
                        <w:rPr>
                          <w:rFonts w:ascii="Cambria Math" w:eastAsia="Times New Roman" w:hAnsi="Cambria Math" w:cs="Times New Roman"/>
                          <w:lang w:val="kk-KZ"/>
                        </w:rPr>
                        <m:t>c1</m:t>
                      </m:r>
                    </m:sub>
                  </m:sSub>
                  <m:r>
                    <w:rPr>
                      <w:rFonts w:ascii="Cambria Math" w:eastAsia="Times New Roman" w:hAnsi="Cambria Math" w:cs="Times New Roman"/>
                      <w:lang w:val="kk-KZ"/>
                    </w:rPr>
                    <m:t>×</m:t>
                  </m:r>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Ce</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Ce</m:t>
                      </m:r>
                    </m:e>
                    <m:sub>
                      <m:r>
                        <w:rPr>
                          <w:rFonts w:ascii="Cambria Math" w:eastAsia="Times New Roman" w:hAnsi="Cambria Math" w:cs="Times New Roman"/>
                        </w:rPr>
                        <m:t>0</m:t>
                      </m:r>
                    </m:sub>
                  </m:sSub>
                  <m:r>
                    <w:rPr>
                      <w:rFonts w:ascii="Cambria Math" w:eastAsia="Times New Roman" w:hAnsi="Cambria Math" w:cs="Times New Roman"/>
                    </w:rPr>
                    <m:t>)</m:t>
                  </m:r>
                </m:num>
                <m:den>
                  <m:r>
                    <w:rPr>
                      <w:rFonts w:ascii="Cambria Math" w:eastAsia="Times New Roman" w:hAnsi="Cambria Math" w:cs="Times New Roman"/>
                      <w:lang w:val="kk-KZ"/>
                    </w:rPr>
                    <m:t>100</m:t>
                  </m:r>
                </m:den>
              </m:f>
            </m:oMath>
          </w:p>
          <w:p w14:paraId="678D3A42"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Sp</w:t>
            </w:r>
            <w:r w:rsidRPr="00927D4C">
              <w:rPr>
                <w:rFonts w:ascii="Times New Roman" w:eastAsia="Times New Roman" w:hAnsi="Times New Roman" w:cs="Times New Roman"/>
                <w:vertAlign w:val="subscript"/>
              </w:rPr>
              <w:t>1</w:t>
            </w:r>
            <w:r w:rsidRPr="00927D4C">
              <w:rPr>
                <w:rFonts w:ascii="Times New Roman" w:eastAsia="Times New Roman" w:hAnsi="Times New Roman" w:cs="Times New Roman"/>
              </w:rPr>
              <w:t xml:space="preserve"> – Sр</w:t>
            </w:r>
            <w:r w:rsidRPr="00927D4C">
              <w:rPr>
                <w:rFonts w:ascii="Times New Roman" w:eastAsia="Times New Roman" w:hAnsi="Times New Roman" w:cs="Times New Roman"/>
                <w:vertAlign w:val="subscript"/>
              </w:rPr>
              <w:t>0</w:t>
            </w:r>
            <w:r w:rsidRPr="00927D4C">
              <w:rPr>
                <w:rFonts w:ascii="Times New Roman" w:eastAsia="Times New Roman" w:hAnsi="Times New Roman" w:cs="Times New Roman"/>
              </w:rPr>
              <w:t xml:space="preserve"> = ∆Sр(Rc) + ∆Sр(С) + ∆Sр(Me) + ∆Sр(Ce)</w:t>
            </w:r>
          </w:p>
        </w:tc>
        <w:tc>
          <w:tcPr>
            <w:tcW w:w="4820" w:type="dxa"/>
          </w:tcPr>
          <w:p w14:paraId="3000F28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 Due to the factor of revenue change (Rc):</w:t>
            </w:r>
          </w:p>
          <w:p w14:paraId="2F643AB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 Due to the factor of change in the level of cost of sales (С)</w:t>
            </w:r>
          </w:p>
          <w:p w14:paraId="332D885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 Due to the factor of change in the level of management expenses (Me)</w:t>
            </w:r>
          </w:p>
          <w:p w14:paraId="74D4A08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 Due to the factor of change in the level of commercial expenses (Ce)</w:t>
            </w:r>
          </w:p>
          <w:p w14:paraId="1C20932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 Balance equation of factors of change in profit from sales</w:t>
            </w:r>
          </w:p>
        </w:tc>
      </w:tr>
      <w:tr w:rsidR="00697A58" w:rsidRPr="00927D4C" w14:paraId="09894BBB" w14:textId="77777777" w:rsidTr="00025E91">
        <w:tc>
          <w:tcPr>
            <w:tcW w:w="9493" w:type="dxa"/>
            <w:gridSpan w:val="4"/>
          </w:tcPr>
          <w:p w14:paraId="22E36AE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Note: compiled by the author based on the source [35]</w:t>
            </w:r>
          </w:p>
        </w:tc>
      </w:tr>
    </w:tbl>
    <w:p w14:paraId="732B0BA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56B6494" w14:textId="77777777" w:rsidR="00697A58" w:rsidRPr="00927D4C" w:rsidRDefault="00697A58" w:rsidP="00697A58">
      <w:pPr>
        <w:widowControl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To assess the overall performance of an organization and analyze its strengths and weaknesses, it is necessary to summarize the indicators in order to identify cause-and-effect relationships that affect the financial position and its components.</w:t>
      </w:r>
    </w:p>
    <w:p w14:paraId="13FE6A4B" w14:textId="77777777" w:rsidR="00697A58" w:rsidRPr="00927D4C" w:rsidRDefault="00697A58" w:rsidP="00697A58">
      <w:pPr>
        <w:widowControl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The entire set of these indicators can be calculated on the basis of such indicators as: balance sheet profit, profit from sales of products and net profit. Data for the analysis of financial results are present in the profit and loss statement.</w:t>
      </w:r>
    </w:p>
    <w:p w14:paraId="1FB9FB25" w14:textId="339E3619" w:rsidR="00697A58" w:rsidRPr="00927D4C" w:rsidRDefault="00697A58" w:rsidP="00391E0F">
      <w:pPr>
        <w:widowControl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Profitability of production activities (cost payback) is calculated as the ratio of gross or net profit to the amount of costs for sold or manufactured products (Table 6).</w:t>
      </w:r>
    </w:p>
    <w:p w14:paraId="3CE4855F" w14:textId="77777777" w:rsidR="00697A58" w:rsidRPr="00927D4C" w:rsidRDefault="00697A58" w:rsidP="00697A58">
      <w:pPr>
        <w:widowControl w:val="0"/>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lastRenderedPageBreak/>
        <w:t>Table 6 - Methodology for analyzing the profitability of airlines</w:t>
      </w:r>
    </w:p>
    <w:p w14:paraId="25DD5991" w14:textId="77777777" w:rsidR="00697A58" w:rsidRPr="00927D4C" w:rsidRDefault="00697A58" w:rsidP="00697A58">
      <w:pPr>
        <w:widowControl w:val="0"/>
        <w:spacing w:after="0" w:line="240" w:lineRule="auto"/>
        <w:ind w:firstLine="567"/>
        <w:contextualSpacing/>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1012"/>
        <w:gridCol w:w="1949"/>
        <w:gridCol w:w="2235"/>
        <w:gridCol w:w="4297"/>
      </w:tblGrid>
      <w:tr w:rsidR="00697A58" w:rsidRPr="00927D4C" w14:paraId="12E6A48B" w14:textId="77777777" w:rsidTr="00025E91">
        <w:trPr>
          <w:trHeight w:val="283"/>
        </w:trPr>
        <w:tc>
          <w:tcPr>
            <w:tcW w:w="596" w:type="dxa"/>
          </w:tcPr>
          <w:p w14:paraId="37C1D12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w:t>
            </w:r>
          </w:p>
        </w:tc>
        <w:tc>
          <w:tcPr>
            <w:tcW w:w="1951" w:type="dxa"/>
          </w:tcPr>
          <w:p w14:paraId="218208A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Indicator</w:t>
            </w:r>
          </w:p>
        </w:tc>
        <w:tc>
          <w:tcPr>
            <w:tcW w:w="2268" w:type="dxa"/>
          </w:tcPr>
          <w:p w14:paraId="1492EB0D"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Formula</w:t>
            </w:r>
          </w:p>
        </w:tc>
        <w:tc>
          <w:tcPr>
            <w:tcW w:w="4678" w:type="dxa"/>
          </w:tcPr>
          <w:p w14:paraId="6350194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Designations</w:t>
            </w:r>
          </w:p>
        </w:tc>
      </w:tr>
      <w:tr w:rsidR="00697A58" w:rsidRPr="00927D4C" w14:paraId="3D4B7572" w14:textId="77777777" w:rsidTr="00025E91">
        <w:trPr>
          <w:trHeight w:val="1700"/>
        </w:trPr>
        <w:tc>
          <w:tcPr>
            <w:tcW w:w="596" w:type="dxa"/>
          </w:tcPr>
          <w:p w14:paraId="3543239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1</w:t>
            </w:r>
          </w:p>
        </w:tc>
        <w:tc>
          <w:tcPr>
            <w:tcW w:w="1951" w:type="dxa"/>
          </w:tcPr>
          <w:p w14:paraId="6BBA23E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Profitability of production activities</w:t>
            </w:r>
          </w:p>
        </w:tc>
        <w:tc>
          <w:tcPr>
            <w:tcW w:w="2268" w:type="dxa"/>
          </w:tcPr>
          <w:p w14:paraId="5F01893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object w:dxaOrig="1300" w:dyaOrig="800" w14:anchorId="02B37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7.5pt" o:ole="" fillcolor="window">
                  <v:imagedata r:id="rId63" o:title=""/>
                </v:shape>
                <o:OLEObject Type="Embed" ProgID="Equation.3" ShapeID="_x0000_i1025" DrawAspect="Content" ObjectID="_1803210497" r:id="rId64"/>
              </w:object>
            </w:r>
          </w:p>
          <w:p w14:paraId="58FA443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object w:dxaOrig="1160" w:dyaOrig="740" w14:anchorId="39A72CB7">
                <v:shape id="_x0000_i1026" type="#_x0000_t75" style="width:59.25pt;height:36.75pt" o:ole="" fillcolor="window">
                  <v:imagedata r:id="rId65" o:title=""/>
                </v:shape>
                <o:OLEObject Type="Embed" ProgID="Equation.3" ShapeID="_x0000_i1026" DrawAspect="Content" ObjectID="_1803210498" r:id="rId66"/>
              </w:object>
            </w:r>
          </w:p>
        </w:tc>
        <w:tc>
          <w:tcPr>
            <w:tcW w:w="4678" w:type="dxa"/>
          </w:tcPr>
          <w:p w14:paraId="1418037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Rз - profitability of production activities (cost recovery);</w:t>
            </w:r>
          </w:p>
          <w:p w14:paraId="784AC8D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Пpn - gross profit from sales of products;</w:t>
            </w:r>
          </w:p>
          <w:p w14:paraId="6808F38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NI - net income;</w:t>
            </w:r>
          </w:p>
          <w:p w14:paraId="3A730D5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И - expenses</w:t>
            </w:r>
          </w:p>
          <w:p w14:paraId="6AD4464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Where Rn - sales profitability;</w:t>
            </w:r>
          </w:p>
          <w:p w14:paraId="6C9A0DE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Прп - profit from sales of products;</w:t>
            </w:r>
          </w:p>
          <w:p w14:paraId="6D14429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В-revenue from sales.</w:t>
            </w:r>
          </w:p>
        </w:tc>
      </w:tr>
      <w:tr w:rsidR="00697A58" w:rsidRPr="00927D4C" w14:paraId="71CE6929" w14:textId="77777777" w:rsidTr="00025E91">
        <w:trPr>
          <w:trHeight w:val="865"/>
        </w:trPr>
        <w:tc>
          <w:tcPr>
            <w:tcW w:w="596" w:type="dxa"/>
          </w:tcPr>
          <w:p w14:paraId="12E5611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2</w:t>
            </w:r>
          </w:p>
        </w:tc>
        <w:tc>
          <w:tcPr>
            <w:tcW w:w="1951" w:type="dxa"/>
          </w:tcPr>
          <w:p w14:paraId="04CB996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Profitability of sales</w:t>
            </w:r>
          </w:p>
        </w:tc>
        <w:tc>
          <w:tcPr>
            <w:tcW w:w="2268" w:type="dxa"/>
          </w:tcPr>
          <w:p w14:paraId="11C91F0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object w:dxaOrig="1300" w:dyaOrig="800" w14:anchorId="5D6B2EFD">
                <v:shape id="_x0000_i1027" type="#_x0000_t75" style="width:63pt;height:37.5pt" o:ole="" fillcolor="window">
                  <v:imagedata r:id="rId67" o:title=""/>
                </v:shape>
                <o:OLEObject Type="Embed" ProgID="Equation.3" ShapeID="_x0000_i1027" DrawAspect="Content" ObjectID="_1803210499" r:id="rId68"/>
              </w:object>
            </w:r>
            <w:r w:rsidRPr="00927D4C">
              <w:rPr>
                <w:rFonts w:ascii="Times New Roman" w:hAnsi="Times New Roman" w:cs="Times New Roman"/>
              </w:rPr>
              <w:tab/>
            </w:r>
          </w:p>
        </w:tc>
        <w:tc>
          <w:tcPr>
            <w:tcW w:w="4678" w:type="dxa"/>
          </w:tcPr>
          <w:p w14:paraId="6BB6EBE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Where Rп  - is the profitability of sales;</w:t>
            </w:r>
          </w:p>
          <w:p w14:paraId="63852A3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Прп  - is the profit from sales of products;</w:t>
            </w:r>
          </w:p>
          <w:p w14:paraId="06B1D22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В-</w:t>
            </w:r>
            <w:r w:rsidRPr="00927D4C">
              <w:t xml:space="preserve"> </w:t>
            </w:r>
            <w:r w:rsidRPr="00927D4C">
              <w:rPr>
                <w:rFonts w:ascii="Times New Roman" w:hAnsi="Times New Roman" w:cs="Times New Roman"/>
              </w:rPr>
              <w:t>is the revenue from sale.</w:t>
            </w:r>
          </w:p>
          <w:p w14:paraId="6ED80F43" w14:textId="77777777" w:rsidR="00697A58" w:rsidRPr="00927D4C" w:rsidRDefault="00697A58" w:rsidP="00025E91">
            <w:pPr>
              <w:ind w:firstLine="567"/>
              <w:contextualSpacing/>
              <w:rPr>
                <w:rFonts w:ascii="Times New Roman" w:hAnsi="Times New Roman" w:cs="Times New Roman"/>
              </w:rPr>
            </w:pPr>
          </w:p>
        </w:tc>
      </w:tr>
      <w:tr w:rsidR="00697A58" w:rsidRPr="00927D4C" w14:paraId="1A7853B6" w14:textId="77777777" w:rsidTr="00025E91">
        <w:trPr>
          <w:trHeight w:val="863"/>
        </w:trPr>
        <w:tc>
          <w:tcPr>
            <w:tcW w:w="596" w:type="dxa"/>
          </w:tcPr>
          <w:p w14:paraId="16A5326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3</w:t>
            </w:r>
          </w:p>
        </w:tc>
        <w:tc>
          <w:tcPr>
            <w:tcW w:w="1951" w:type="dxa"/>
          </w:tcPr>
          <w:p w14:paraId="5A8C1BB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Profitability of core activities</w:t>
            </w:r>
          </w:p>
        </w:tc>
        <w:tc>
          <w:tcPr>
            <w:tcW w:w="2268" w:type="dxa"/>
          </w:tcPr>
          <w:p w14:paraId="4C0F59E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Р =  P/E</w:t>
            </w:r>
          </w:p>
        </w:tc>
        <w:tc>
          <w:tcPr>
            <w:tcW w:w="4678" w:type="dxa"/>
          </w:tcPr>
          <w:p w14:paraId="03F99FE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E - expenses</w:t>
            </w:r>
          </w:p>
        </w:tc>
      </w:tr>
      <w:tr w:rsidR="00697A58" w:rsidRPr="00927D4C" w14:paraId="399F1CEB" w14:textId="77777777" w:rsidTr="00025E91">
        <w:trPr>
          <w:trHeight w:val="672"/>
        </w:trPr>
        <w:tc>
          <w:tcPr>
            <w:tcW w:w="596" w:type="dxa"/>
          </w:tcPr>
          <w:p w14:paraId="15302B1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4</w:t>
            </w:r>
          </w:p>
        </w:tc>
        <w:tc>
          <w:tcPr>
            <w:tcW w:w="1951" w:type="dxa"/>
          </w:tcPr>
          <w:p w14:paraId="73F1A6C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Profitability of fixed capital</w:t>
            </w:r>
          </w:p>
        </w:tc>
        <w:tc>
          <w:tcPr>
            <w:tcW w:w="2268" w:type="dxa"/>
          </w:tcPr>
          <w:p w14:paraId="189844E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 xml:space="preserve">Р = </w:t>
            </w:r>
            <m:oMath>
              <m:f>
                <m:fPr>
                  <m:ctrlPr>
                    <w:rPr>
                      <w:rFonts w:ascii="Cambria Math" w:hAnsi="Cambria Math" w:cs="Times New Roman"/>
                    </w:rPr>
                  </m:ctrlPr>
                </m:fPr>
                <m:num>
                  <m:r>
                    <w:rPr>
                      <w:rFonts w:ascii="Cambria Math" w:hAnsi="Cambria Math" w:cs="Times New Roman"/>
                    </w:rPr>
                    <m:t>Pr</m:t>
                  </m:r>
                </m:num>
                <m:den>
                  <m:r>
                    <w:rPr>
                      <w:rFonts w:ascii="Cambria Math" w:hAnsi="Cambria Math" w:cs="Times New Roman"/>
                    </w:rPr>
                    <m:t>Fc</m:t>
                  </m:r>
                </m:den>
              </m:f>
              <m:r>
                <m:rPr>
                  <m:sty m:val="p"/>
                </m:rPr>
                <w:rPr>
                  <w:rFonts w:ascii="Cambria Math" w:hAnsi="Cambria Math" w:cs="Times New Roman"/>
                </w:rPr>
                <m:t xml:space="preserve"> ×</m:t>
              </m:r>
            </m:oMath>
            <w:r w:rsidRPr="00927D4C">
              <w:rPr>
                <w:rFonts w:ascii="Times New Roman" w:hAnsi="Times New Roman" w:cs="Times New Roman"/>
              </w:rPr>
              <w:t>100%</w:t>
            </w:r>
            <w:r w:rsidRPr="00927D4C">
              <w:rPr>
                <w:rFonts w:ascii="Times New Roman" w:hAnsi="Times New Roman" w:cs="Times New Roman"/>
              </w:rPr>
              <w:tab/>
            </w:r>
          </w:p>
        </w:tc>
        <w:tc>
          <w:tcPr>
            <w:tcW w:w="4678" w:type="dxa"/>
          </w:tcPr>
          <w:p w14:paraId="24987B0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Р - return on fixed capital;</w:t>
            </w:r>
          </w:p>
          <w:p w14:paraId="08B4BA53"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Pr - profit (net) for the reporting period;</w:t>
            </w:r>
          </w:p>
          <w:p w14:paraId="185CC28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FC - fixed capital minus depreciation at the end of the reporting period.</w:t>
            </w:r>
          </w:p>
        </w:tc>
      </w:tr>
      <w:tr w:rsidR="00697A58" w:rsidRPr="00927D4C" w14:paraId="0D9B6940" w14:textId="77777777" w:rsidTr="00025E91">
        <w:trPr>
          <w:trHeight w:val="58"/>
        </w:trPr>
        <w:tc>
          <w:tcPr>
            <w:tcW w:w="596" w:type="dxa"/>
          </w:tcPr>
          <w:p w14:paraId="28252A7B"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5</w:t>
            </w:r>
          </w:p>
        </w:tc>
        <w:tc>
          <w:tcPr>
            <w:tcW w:w="1951" w:type="dxa"/>
          </w:tcPr>
          <w:p w14:paraId="34DB729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Factor analysis</w:t>
            </w:r>
          </w:p>
        </w:tc>
        <w:tc>
          <w:tcPr>
            <w:tcW w:w="2268" w:type="dxa"/>
          </w:tcPr>
          <w:p w14:paraId="61C9119B"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 xml:space="preserve">R = </w:t>
            </w:r>
            <m:oMath>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N</m:t>
                  </m:r>
                </m:den>
              </m:f>
            </m:oMath>
            <w:r w:rsidRPr="00927D4C">
              <w:rPr>
                <w:rFonts w:ascii="Times New Roman" w:hAnsi="Times New Roman" w:cs="Times New Roman"/>
              </w:rPr>
              <w:t xml:space="preserve"> </w:t>
            </w:r>
            <w:r w:rsidRPr="00927D4C">
              <w:rPr>
                <w:rFonts w:ascii="Times New Roman" w:hAnsi="Times New Roman" w:cs="Times New Roman"/>
                <w:lang w:val="en-US"/>
              </w:rPr>
              <w:t>or</w:t>
            </w:r>
            <w:r w:rsidRPr="00927D4C">
              <w:rPr>
                <w:rFonts w:ascii="Times New Roman" w:hAnsi="Times New Roman" w:cs="Times New Roman"/>
              </w:rPr>
              <w:t xml:space="preserve"> R = </w:t>
            </w:r>
            <m:oMath>
              <m:f>
                <m:fPr>
                  <m:ctrlPr>
                    <w:rPr>
                      <w:rFonts w:ascii="Cambria Math" w:hAnsi="Cambria Math" w:cs="Times New Roman"/>
                      <w:i/>
                    </w:rPr>
                  </m:ctrlPr>
                </m:fPr>
                <m:num>
                  <m:r>
                    <w:rPr>
                      <w:rFonts w:ascii="Cambria Math" w:hAnsi="Cambria Math" w:cs="Times New Roman"/>
                    </w:rPr>
                    <m:t>(N-S)</m:t>
                  </m:r>
                </m:num>
                <m:den>
                  <m:r>
                    <w:rPr>
                      <w:rFonts w:ascii="Cambria Math" w:hAnsi="Cambria Math" w:cs="Times New Roman"/>
                    </w:rPr>
                    <m:t>N</m:t>
                  </m:r>
                </m:den>
              </m:f>
              <m:r>
                <w:rPr>
                  <w:rFonts w:ascii="Cambria Math" w:hAnsi="Cambria Math" w:cs="Times New Roman"/>
                </w:rPr>
                <m:t>×100</m:t>
              </m:r>
            </m:oMath>
          </w:p>
          <w:p w14:paraId="79B54AF6"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rPr>
              <w:t>Δ</w:t>
            </w:r>
            <w:r w:rsidRPr="00927D4C">
              <w:rPr>
                <w:rFonts w:ascii="Times New Roman" w:hAnsi="Times New Roman" w:cs="Times New Roman"/>
                <w:lang w:val="en-US"/>
              </w:rPr>
              <w:t xml:space="preserve">RN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en-US"/>
                        </w:rPr>
                        <m:t>1</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den>
              </m:f>
              <m:r>
                <w:rPr>
                  <w:rFonts w:ascii="Cambria Math" w:hAnsi="Cambria Math" w:cs="Times New Roman"/>
                  <w:lang w:val="en-US"/>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en-US"/>
                        </w:rPr>
                        <m:t>0</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0</m:t>
                      </m:r>
                    </m:sub>
                  </m:sSub>
                </m:den>
              </m:f>
            </m:oMath>
            <w:r w:rsidRPr="00927D4C">
              <w:rPr>
                <w:rFonts w:ascii="Times New Roman" w:hAnsi="Times New Roman" w:cs="Times New Roman"/>
                <w:lang w:val="en-US"/>
              </w:rPr>
              <w:t xml:space="preserve">  </w:t>
            </w:r>
          </w:p>
          <w:p w14:paraId="3B09AF89"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rPr>
              <w:t>Δ</w:t>
            </w:r>
            <w:r w:rsidRPr="00927D4C">
              <w:rPr>
                <w:rFonts w:ascii="Times New Roman" w:hAnsi="Times New Roman" w:cs="Times New Roman"/>
                <w:lang w:val="en-US"/>
              </w:rPr>
              <w:t xml:space="preserve">RS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en-US"/>
                        </w:rPr>
                        <m:t>1</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den>
              </m:f>
              <m:r>
                <w:rPr>
                  <w:rFonts w:ascii="Cambria Math" w:hAnsi="Cambria Math" w:cs="Times New Roman"/>
                  <w:lang w:val="en-US"/>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en-US"/>
                        </w:rPr>
                        <m:t>0</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en-US"/>
                        </w:rPr>
                        <m:t>1</m:t>
                      </m:r>
                    </m:sub>
                  </m:sSub>
                </m:den>
              </m:f>
            </m:oMath>
            <w:r w:rsidRPr="00927D4C">
              <w:rPr>
                <w:rFonts w:ascii="Times New Roman" w:hAnsi="Times New Roman" w:cs="Times New Roman"/>
                <w:lang w:val="en-US"/>
              </w:rPr>
              <w:t xml:space="preserve">  </w:t>
            </w:r>
          </w:p>
          <w:p w14:paraId="7D9FF17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ΔR = ΔRN + ΔRS</w:t>
            </w:r>
          </w:p>
        </w:tc>
        <w:tc>
          <w:tcPr>
            <w:tcW w:w="4678" w:type="dxa"/>
          </w:tcPr>
          <w:p w14:paraId="7BFF1BC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where Р - profit; N - revenue; S - cost price.</w:t>
            </w:r>
          </w:p>
          <w:p w14:paraId="04D967F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influence of the factor of change in product price</w:t>
            </w:r>
          </w:p>
          <w:p w14:paraId="2375BA3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influence of the factor of change in cost price</w:t>
            </w:r>
          </w:p>
          <w:p w14:paraId="7675506D"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Sum of factor deviations</w:t>
            </w:r>
          </w:p>
        </w:tc>
      </w:tr>
      <w:tr w:rsidR="00697A58" w:rsidRPr="00927D4C" w14:paraId="049CBAAD" w14:textId="77777777" w:rsidTr="00025E91">
        <w:trPr>
          <w:trHeight w:val="310"/>
        </w:trPr>
        <w:tc>
          <w:tcPr>
            <w:tcW w:w="9493" w:type="dxa"/>
            <w:gridSpan w:val="4"/>
          </w:tcPr>
          <w:p w14:paraId="1E21754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[35]</w:t>
            </w:r>
          </w:p>
        </w:tc>
      </w:tr>
    </w:tbl>
    <w:p w14:paraId="0BB233D3" w14:textId="77777777" w:rsidR="00697A58" w:rsidRPr="00927D4C" w:rsidRDefault="00697A58" w:rsidP="00697A58">
      <w:pPr>
        <w:widowControl w:val="0"/>
        <w:spacing w:after="0" w:line="240" w:lineRule="auto"/>
        <w:ind w:firstLine="567"/>
        <w:contextualSpacing/>
        <w:jc w:val="both"/>
        <w:rPr>
          <w:rFonts w:ascii="Times New Roman" w:hAnsi="Times New Roman" w:cs="Times New Roman"/>
          <w:sz w:val="28"/>
          <w:szCs w:val="28"/>
        </w:rPr>
      </w:pPr>
    </w:p>
    <w:p w14:paraId="4E7AE93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Profitability indicators demonstrate the overall efficiency of the organization, the return on various types of activities (production, investment) [33, p.76].</w:t>
      </w:r>
    </w:p>
    <w:p w14:paraId="5C529CDB"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Gross profitability reflects the amount of gross profit in each tenge of sold products (works, services). In foreign practice, this economic characteristic is called marginal income (trading margin).</w:t>
      </w:r>
    </w:p>
    <w:p w14:paraId="68585346"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Of particular interest in assessing the efficiency of financial and economic activities of airlines is the analysis of non-traditional profitability indicators, such as cost - profitability, which shows how much profit from sales is 1 tenge of costs. Profitability (return) of capital is calculated as the ratio of net profit to the average </w:t>
      </w:r>
      <w:r w:rsidRPr="00927D4C">
        <w:rPr>
          <w:rFonts w:ascii="Times New Roman" w:hAnsi="Times New Roman" w:cs="Times New Roman"/>
          <w:sz w:val="28"/>
          <w:szCs w:val="28"/>
        </w:rPr>
        <w:lastRenderedPageBreak/>
        <w:t>annual cost of all invested capital or its individual components; equity, debt, fixed, working capital, etc. [33, p.63].</w:t>
      </w:r>
    </w:p>
    <w:p w14:paraId="1F7F9CD7"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tariff policy should be aimed at direct reflection of the airline position in the air transportation market and its financial performance. The price system used in the field of air transport is thus characterized by numerous tariffs, conditions of their application, as well as a heterogeneous structure of transport costs (tariff + fees) [20, p. 91]. Passenger Tariff Types As shown in the figure 15.</w:t>
      </w:r>
    </w:p>
    <w:p w14:paraId="7DB0B9F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p>
    <w:tbl>
      <w:tblPr>
        <w:tblStyle w:val="TableNormal1"/>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1"/>
        <w:gridCol w:w="1512"/>
        <w:gridCol w:w="1514"/>
        <w:gridCol w:w="1512"/>
        <w:gridCol w:w="1512"/>
        <w:gridCol w:w="1518"/>
      </w:tblGrid>
      <w:tr w:rsidR="00697A58" w:rsidRPr="00927D4C" w14:paraId="1ECF6DC1" w14:textId="77777777" w:rsidTr="00025E91">
        <w:trPr>
          <w:trHeight w:val="576"/>
        </w:trPr>
        <w:tc>
          <w:tcPr>
            <w:tcW w:w="9079" w:type="dxa"/>
            <w:gridSpan w:val="6"/>
            <w:shd w:val="clear" w:color="auto" w:fill="8DAADB"/>
          </w:tcPr>
          <w:p w14:paraId="7FDB6570" w14:textId="77777777" w:rsidR="00697A58" w:rsidRPr="00927D4C" w:rsidRDefault="00697A58" w:rsidP="00025E91">
            <w:pPr>
              <w:pStyle w:val="TableParagraph"/>
              <w:ind w:right="3147" w:firstLine="567"/>
              <w:contextualSpacing/>
              <w:jc w:val="center"/>
              <w:rPr>
                <w:lang w:val="en-US"/>
              </w:rPr>
            </w:pPr>
            <w:r w:rsidRPr="00927D4C">
              <w:rPr>
                <w:sz w:val="28"/>
                <w:szCs w:val="28"/>
                <w:lang w:val="en-US"/>
              </w:rPr>
              <w:t>Categories of Passenger Fare Systems</w:t>
            </w:r>
          </w:p>
        </w:tc>
      </w:tr>
      <w:tr w:rsidR="00697A58" w:rsidRPr="00927D4C" w14:paraId="33D5BD9C" w14:textId="77777777" w:rsidTr="00025E91">
        <w:trPr>
          <w:trHeight w:val="428"/>
        </w:trPr>
        <w:tc>
          <w:tcPr>
            <w:tcW w:w="1511" w:type="dxa"/>
            <w:tcBorders>
              <w:left w:val="nil"/>
            </w:tcBorders>
          </w:tcPr>
          <w:p w14:paraId="16B24687" w14:textId="77777777" w:rsidR="00697A58" w:rsidRPr="00927D4C" w:rsidRDefault="00697A58" w:rsidP="00025E91">
            <w:pPr>
              <w:pStyle w:val="TableParagraph"/>
              <w:ind w:firstLine="567"/>
              <w:contextualSpacing/>
              <w:rPr>
                <w:lang w:val="en-US"/>
              </w:rPr>
            </w:pPr>
          </w:p>
        </w:tc>
        <w:tc>
          <w:tcPr>
            <w:tcW w:w="3026" w:type="dxa"/>
            <w:gridSpan w:val="2"/>
          </w:tcPr>
          <w:p w14:paraId="50487279" w14:textId="77777777" w:rsidR="00697A58" w:rsidRPr="00927D4C" w:rsidRDefault="00697A58" w:rsidP="00025E91">
            <w:pPr>
              <w:pStyle w:val="TableParagraph"/>
              <w:ind w:firstLine="567"/>
              <w:contextualSpacing/>
              <w:rPr>
                <w:lang w:val="en-US"/>
              </w:rPr>
            </w:pPr>
          </w:p>
        </w:tc>
        <w:tc>
          <w:tcPr>
            <w:tcW w:w="3024" w:type="dxa"/>
            <w:gridSpan w:val="2"/>
          </w:tcPr>
          <w:p w14:paraId="065C661A" w14:textId="77777777" w:rsidR="00697A58" w:rsidRPr="00927D4C" w:rsidRDefault="00697A58" w:rsidP="00025E91">
            <w:pPr>
              <w:pStyle w:val="TableParagraph"/>
              <w:ind w:firstLine="567"/>
              <w:contextualSpacing/>
              <w:rPr>
                <w:lang w:val="en-US"/>
              </w:rPr>
            </w:pPr>
          </w:p>
        </w:tc>
        <w:tc>
          <w:tcPr>
            <w:tcW w:w="1518" w:type="dxa"/>
            <w:tcBorders>
              <w:right w:val="nil"/>
            </w:tcBorders>
          </w:tcPr>
          <w:p w14:paraId="21C59444" w14:textId="77777777" w:rsidR="00697A58" w:rsidRPr="00927D4C" w:rsidRDefault="00697A58" w:rsidP="00025E91">
            <w:pPr>
              <w:pStyle w:val="TableParagraph"/>
              <w:ind w:firstLine="567"/>
              <w:contextualSpacing/>
              <w:rPr>
                <w:lang w:val="en-US"/>
              </w:rPr>
            </w:pPr>
          </w:p>
        </w:tc>
      </w:tr>
      <w:tr w:rsidR="00697A58" w:rsidRPr="00927D4C" w14:paraId="3CDDB9C9" w14:textId="77777777" w:rsidTr="00025E91">
        <w:trPr>
          <w:trHeight w:val="665"/>
        </w:trPr>
        <w:tc>
          <w:tcPr>
            <w:tcW w:w="3023" w:type="dxa"/>
            <w:gridSpan w:val="2"/>
            <w:shd w:val="clear" w:color="auto" w:fill="D9E2F3"/>
          </w:tcPr>
          <w:p w14:paraId="29D7D966" w14:textId="77777777" w:rsidR="00697A58" w:rsidRPr="00927D4C" w:rsidRDefault="00697A58" w:rsidP="00025E91">
            <w:pPr>
              <w:pStyle w:val="TableParagraph"/>
              <w:ind w:right="366" w:firstLine="567"/>
              <w:contextualSpacing/>
              <w:jc w:val="center"/>
              <w:rPr>
                <w:lang w:val="en-US"/>
              </w:rPr>
            </w:pPr>
            <w:r w:rsidRPr="00927D4C">
              <w:t xml:space="preserve">Economy class </w:t>
            </w:r>
            <w:r w:rsidRPr="00927D4C">
              <w:rPr>
                <w:lang w:val="en-US"/>
              </w:rPr>
              <w:t>fares</w:t>
            </w:r>
          </w:p>
        </w:tc>
        <w:tc>
          <w:tcPr>
            <w:tcW w:w="3026" w:type="dxa"/>
            <w:gridSpan w:val="2"/>
            <w:shd w:val="clear" w:color="auto" w:fill="D9E2F3"/>
          </w:tcPr>
          <w:p w14:paraId="58BBDBB8" w14:textId="77777777" w:rsidR="00697A58" w:rsidRPr="00927D4C" w:rsidRDefault="00697A58" w:rsidP="00025E91">
            <w:pPr>
              <w:pStyle w:val="TableParagraph"/>
              <w:ind w:right="390" w:firstLine="567"/>
              <w:contextualSpacing/>
              <w:jc w:val="center"/>
              <w:rPr>
                <w:lang w:val="en-US"/>
              </w:rPr>
            </w:pPr>
            <w:r w:rsidRPr="00927D4C">
              <w:t xml:space="preserve">Business class </w:t>
            </w:r>
            <w:r w:rsidRPr="00927D4C">
              <w:rPr>
                <w:lang w:val="en-US"/>
              </w:rPr>
              <w:t>fares</w:t>
            </w:r>
          </w:p>
        </w:tc>
        <w:tc>
          <w:tcPr>
            <w:tcW w:w="3030" w:type="dxa"/>
            <w:gridSpan w:val="2"/>
            <w:shd w:val="clear" w:color="auto" w:fill="D9E2F3"/>
          </w:tcPr>
          <w:p w14:paraId="39E90E7E" w14:textId="77777777" w:rsidR="00697A58" w:rsidRPr="00927D4C" w:rsidRDefault="00697A58" w:rsidP="00025E91">
            <w:pPr>
              <w:pStyle w:val="TableParagraph"/>
              <w:ind w:firstLine="567"/>
              <w:contextualSpacing/>
              <w:jc w:val="center"/>
            </w:pPr>
            <w:r w:rsidRPr="00927D4C">
              <w:rPr>
                <w:lang w:val="en-US"/>
              </w:rPr>
              <w:t>F</w:t>
            </w:r>
            <w:r w:rsidRPr="00927D4C">
              <w:t>irst class fares</w:t>
            </w:r>
          </w:p>
        </w:tc>
      </w:tr>
    </w:tbl>
    <w:p w14:paraId="212D2ED6"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5D6A80E9"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15 – Types of passenger tariffs</w:t>
      </w:r>
    </w:p>
    <w:p w14:paraId="59E05B30" w14:textId="77777777" w:rsidR="00697A58" w:rsidRPr="00927D4C" w:rsidRDefault="00697A58" w:rsidP="00697A58">
      <w:pPr>
        <w:spacing w:after="0" w:line="240" w:lineRule="auto"/>
        <w:ind w:firstLine="567"/>
        <w:contextualSpacing/>
        <w:rPr>
          <w:rFonts w:ascii="Times New Roman" w:hAnsi="Times New Roman" w:cs="Times New Roman"/>
          <w:sz w:val="20"/>
          <w:szCs w:val="20"/>
        </w:rPr>
      </w:pPr>
    </w:p>
    <w:p w14:paraId="0F171389"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the source [20, p.85]</w:t>
      </w:r>
    </w:p>
    <w:p w14:paraId="0355331C" w14:textId="77777777" w:rsidR="00697A58" w:rsidRPr="00927D4C" w:rsidRDefault="00697A58" w:rsidP="00697A58">
      <w:pPr>
        <w:spacing w:after="0" w:line="240" w:lineRule="auto"/>
        <w:ind w:firstLine="567"/>
        <w:contextualSpacing/>
        <w:jc w:val="center"/>
        <w:rPr>
          <w:rFonts w:ascii="Times New Roman" w:hAnsi="Times New Roman" w:cs="Times New Roman"/>
          <w:sz w:val="20"/>
          <w:szCs w:val="20"/>
          <w:lang w:val="en-US"/>
        </w:rPr>
      </w:pPr>
    </w:p>
    <w:p w14:paraId="76965F75" w14:textId="77777777" w:rsidR="00697A58" w:rsidRPr="00927D4C" w:rsidRDefault="00697A58" w:rsidP="00697A58">
      <w:pPr>
        <w:pStyle w:val="BodyText"/>
        <w:ind w:left="0" w:right="-1" w:firstLine="567"/>
        <w:contextualSpacing/>
        <w:jc w:val="both"/>
        <w:rPr>
          <w:lang w:val="en-US"/>
        </w:rPr>
      </w:pPr>
      <w:r w:rsidRPr="00927D4C">
        <w:rPr>
          <w:lang w:val="en-US"/>
        </w:rPr>
        <w:t>The principles of fare formation implement the principles of the marketing concept (Figure 16).</w:t>
      </w:r>
    </w:p>
    <w:p w14:paraId="6FC49EA2" w14:textId="77777777" w:rsidR="003D2C7B" w:rsidRPr="00927D4C" w:rsidRDefault="003D2C7B" w:rsidP="00697A58">
      <w:pPr>
        <w:pStyle w:val="BodyText"/>
        <w:ind w:left="0" w:right="-1" w:firstLine="567"/>
        <w:contextualSpacing/>
        <w:jc w:val="both"/>
        <w:rPr>
          <w:lang w:val="en-US"/>
        </w:rPr>
      </w:pPr>
    </w:p>
    <w:p w14:paraId="01D904BF" w14:textId="77777777" w:rsidR="00697A58" w:rsidRPr="00927D4C" w:rsidRDefault="00697A58" w:rsidP="00697A58">
      <w:pPr>
        <w:pStyle w:val="BodyText"/>
        <w:ind w:left="0" w:right="-1" w:firstLine="567"/>
        <w:contextualSpacing/>
        <w:jc w:val="center"/>
        <w:rPr>
          <w:lang w:val="en-US"/>
        </w:rPr>
      </w:pPr>
      <w:r w:rsidRPr="00927D4C">
        <w:rPr>
          <w:noProof/>
        </w:rPr>
        <w:drawing>
          <wp:inline distT="0" distB="0" distL="0" distR="0" wp14:anchorId="07AB4557" wp14:editId="508FD9C5">
            <wp:extent cx="4694555" cy="2470245"/>
            <wp:effectExtent l="0" t="0" r="0" b="6350"/>
            <wp:docPr id="110347571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2905" cy="2500948"/>
                    </a:xfrm>
                    <a:prstGeom prst="rect">
                      <a:avLst/>
                    </a:prstGeom>
                    <a:noFill/>
                    <a:ln>
                      <a:noFill/>
                    </a:ln>
                  </pic:spPr>
                </pic:pic>
              </a:graphicData>
            </a:graphic>
          </wp:inline>
        </w:drawing>
      </w:r>
    </w:p>
    <w:p w14:paraId="4A639844" w14:textId="77777777" w:rsidR="003D2C7B" w:rsidRPr="00927D4C" w:rsidRDefault="003D2C7B" w:rsidP="00697A58">
      <w:pPr>
        <w:pStyle w:val="BodyText"/>
        <w:ind w:left="0" w:right="-1" w:firstLine="567"/>
        <w:contextualSpacing/>
        <w:jc w:val="center"/>
        <w:rPr>
          <w:lang w:val="en-US"/>
        </w:rPr>
      </w:pPr>
    </w:p>
    <w:p w14:paraId="7D97B387"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Figure 16 – Basic principles of the marketing concept for forming tariffs for airline services</w:t>
      </w:r>
    </w:p>
    <w:p w14:paraId="3FCF3F53" w14:textId="77777777" w:rsidR="00697A58" w:rsidRPr="00927D4C" w:rsidRDefault="00697A58" w:rsidP="00697A58">
      <w:pPr>
        <w:spacing w:after="0" w:line="240" w:lineRule="auto"/>
        <w:ind w:firstLine="567"/>
        <w:contextualSpacing/>
        <w:rPr>
          <w:rFonts w:ascii="Times New Roman" w:hAnsi="Times New Roman" w:cs="Times New Roman"/>
          <w:sz w:val="20"/>
          <w:szCs w:val="20"/>
          <w:lang w:val="en-US"/>
        </w:rPr>
      </w:pPr>
    </w:p>
    <w:p w14:paraId="0CBD38AF"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sz w:val="28"/>
          <w:szCs w:val="28"/>
          <w:lang w:val="en-US"/>
        </w:rPr>
        <w:t>Note: Source [20, p.88]</w:t>
      </w:r>
    </w:p>
    <w:p w14:paraId="523449C5" w14:textId="77777777" w:rsidR="00697A58" w:rsidRPr="00927D4C" w:rsidRDefault="00697A58" w:rsidP="00697A58">
      <w:pPr>
        <w:spacing w:after="0" w:line="240" w:lineRule="auto"/>
        <w:ind w:firstLine="567"/>
        <w:contextualSpacing/>
        <w:jc w:val="center"/>
        <w:rPr>
          <w:rFonts w:ascii="Times New Roman" w:hAnsi="Times New Roman" w:cs="Times New Roman"/>
          <w:sz w:val="20"/>
          <w:szCs w:val="20"/>
          <w:lang w:val="en-US"/>
        </w:rPr>
      </w:pPr>
    </w:p>
    <w:p w14:paraId="3AFEED3F" w14:textId="77777777" w:rsidR="00697A58" w:rsidRPr="00927D4C" w:rsidRDefault="00697A58" w:rsidP="00697A58">
      <w:pPr>
        <w:tabs>
          <w:tab w:val="left" w:pos="2268"/>
        </w:tabs>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The application of marketing principles in the development of passenger fare structures enables airlines to enhance operational efficiency by broadening their customer base and catering more effectively to the transportation needs of diverse population groups. Airlines utilize the following tariff strategies in their operations (refer to Table 7). </w:t>
      </w:r>
    </w:p>
    <w:p w14:paraId="60E06C31" w14:textId="77777777" w:rsidR="00697A58" w:rsidRPr="00927D4C" w:rsidRDefault="00697A58" w:rsidP="00697A58">
      <w:pPr>
        <w:tabs>
          <w:tab w:val="left" w:pos="2268"/>
        </w:tabs>
        <w:spacing w:after="0" w:line="240" w:lineRule="auto"/>
        <w:ind w:firstLine="567"/>
        <w:contextualSpacing/>
        <w:jc w:val="both"/>
        <w:rPr>
          <w:rFonts w:ascii="Times New Roman" w:eastAsia="Times New Roman" w:hAnsi="Times New Roman" w:cs="Times New Roman"/>
          <w:sz w:val="28"/>
          <w:szCs w:val="28"/>
          <w:lang w:val="en-US"/>
        </w:rPr>
      </w:pPr>
    </w:p>
    <w:p w14:paraId="1CA379A1" w14:textId="77777777" w:rsidR="00697A58" w:rsidRPr="00927D4C" w:rsidRDefault="00697A58" w:rsidP="00697A58">
      <w:pPr>
        <w:tabs>
          <w:tab w:val="left" w:pos="2268"/>
        </w:tabs>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lastRenderedPageBreak/>
        <w:t>Table 7 - Tariff methods used in the activities of airlines</w:t>
      </w:r>
    </w:p>
    <w:p w14:paraId="467DE98F" w14:textId="77777777" w:rsidR="00697A58" w:rsidRPr="00927D4C" w:rsidRDefault="00697A58" w:rsidP="00697A58">
      <w:pPr>
        <w:tabs>
          <w:tab w:val="left" w:pos="2268"/>
        </w:tabs>
        <w:spacing w:after="0" w:line="240" w:lineRule="auto"/>
        <w:ind w:firstLine="567"/>
        <w:contextualSpacing/>
        <w:jc w:val="both"/>
        <w:rPr>
          <w:rFonts w:ascii="Times New Roman" w:hAnsi="Times New Roman" w:cs="Times New Roman"/>
          <w:sz w:val="28"/>
          <w:szCs w:val="28"/>
          <w:lang w:val="en-US"/>
        </w:rPr>
      </w:pPr>
    </w:p>
    <w:tbl>
      <w:tblPr>
        <w:tblStyle w:val="TableGrid"/>
        <w:tblW w:w="0" w:type="auto"/>
        <w:tblInd w:w="108" w:type="dxa"/>
        <w:tblLook w:val="04A0" w:firstRow="1" w:lastRow="0" w:firstColumn="1" w:lastColumn="0" w:noHBand="0" w:noVBand="1"/>
      </w:tblPr>
      <w:tblGrid>
        <w:gridCol w:w="904"/>
        <w:gridCol w:w="2179"/>
        <w:gridCol w:w="2570"/>
        <w:gridCol w:w="3867"/>
      </w:tblGrid>
      <w:tr w:rsidR="00697A58" w:rsidRPr="00927D4C" w14:paraId="540A15F9" w14:textId="77777777" w:rsidTr="00025E91">
        <w:tc>
          <w:tcPr>
            <w:tcW w:w="336" w:type="dxa"/>
          </w:tcPr>
          <w:p w14:paraId="6775E525" w14:textId="77777777" w:rsidR="00697A58" w:rsidRPr="00927D4C" w:rsidRDefault="00697A58" w:rsidP="00025E91">
            <w:pPr>
              <w:ind w:firstLine="567"/>
              <w:contextualSpacing/>
              <w:jc w:val="center"/>
              <w:rPr>
                <w:rFonts w:ascii="Times New Roman" w:hAnsi="Times New Roman" w:cs="Times New Roman"/>
              </w:rPr>
            </w:pPr>
          </w:p>
        </w:tc>
        <w:tc>
          <w:tcPr>
            <w:tcW w:w="2245" w:type="dxa"/>
          </w:tcPr>
          <w:p w14:paraId="30E4A03F" w14:textId="77777777" w:rsidR="00697A58" w:rsidRPr="00927D4C" w:rsidRDefault="00697A58" w:rsidP="00025E91">
            <w:pPr>
              <w:pStyle w:val="TableParagraph"/>
              <w:ind w:firstLine="567"/>
              <w:contextualSpacing/>
              <w:jc w:val="center"/>
            </w:pPr>
            <w:r w:rsidRPr="00927D4C">
              <w:rPr>
                <w:spacing w:val="-2"/>
              </w:rPr>
              <w:t>Method</w:t>
            </w:r>
          </w:p>
        </w:tc>
        <w:tc>
          <w:tcPr>
            <w:tcW w:w="2693" w:type="dxa"/>
          </w:tcPr>
          <w:p w14:paraId="4DE468A1" w14:textId="77777777" w:rsidR="00697A58" w:rsidRPr="00927D4C" w:rsidRDefault="00697A58" w:rsidP="00025E91">
            <w:pPr>
              <w:pStyle w:val="TableParagraph"/>
              <w:ind w:firstLine="567"/>
              <w:contextualSpacing/>
            </w:pPr>
            <w:r w:rsidRPr="00927D4C">
              <w:rPr>
                <w:spacing w:val="-2"/>
              </w:rPr>
              <w:t>Advantages</w:t>
            </w:r>
          </w:p>
        </w:tc>
        <w:tc>
          <w:tcPr>
            <w:tcW w:w="4212" w:type="dxa"/>
          </w:tcPr>
          <w:p w14:paraId="4E8EB6DD" w14:textId="77777777" w:rsidR="00697A58" w:rsidRPr="00927D4C" w:rsidRDefault="00697A58" w:rsidP="00025E91">
            <w:pPr>
              <w:pStyle w:val="TableParagraph"/>
              <w:ind w:firstLine="567"/>
              <w:contextualSpacing/>
              <w:jc w:val="center"/>
            </w:pPr>
            <w:r w:rsidRPr="00927D4C">
              <w:rPr>
                <w:spacing w:val="-2"/>
              </w:rPr>
              <w:t>Disadvantages</w:t>
            </w:r>
          </w:p>
        </w:tc>
      </w:tr>
      <w:tr w:rsidR="00697A58" w:rsidRPr="00927D4C" w14:paraId="2BE56AD1" w14:textId="77777777" w:rsidTr="00025E91">
        <w:tc>
          <w:tcPr>
            <w:tcW w:w="336" w:type="dxa"/>
          </w:tcPr>
          <w:p w14:paraId="21F9DB8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2245" w:type="dxa"/>
          </w:tcPr>
          <w:p w14:paraId="0968B839" w14:textId="77777777" w:rsidR="00697A58" w:rsidRPr="00927D4C" w:rsidRDefault="00697A58" w:rsidP="00025E91">
            <w:pPr>
              <w:pStyle w:val="TableParagraph"/>
              <w:ind w:firstLine="567"/>
              <w:contextualSpacing/>
            </w:pPr>
            <w:r w:rsidRPr="00927D4C">
              <w:t>Cost-Plus Pricing Method</w:t>
            </w:r>
          </w:p>
        </w:tc>
        <w:tc>
          <w:tcPr>
            <w:tcW w:w="2693" w:type="dxa"/>
          </w:tcPr>
          <w:p w14:paraId="117009D3" w14:textId="77777777" w:rsidR="00697A58" w:rsidRPr="00927D4C" w:rsidRDefault="00697A58" w:rsidP="00025E91">
            <w:pPr>
              <w:pStyle w:val="TableParagraph"/>
              <w:ind w:firstLine="567"/>
              <w:contextualSpacing/>
              <w:rPr>
                <w:lang w:val="en-US"/>
              </w:rPr>
            </w:pPr>
            <w:r w:rsidRPr="00927D4C">
              <w:rPr>
                <w:lang w:val="x-none"/>
              </w:rPr>
              <w:t>Simplicity of Calculation for Airlines</w:t>
            </w:r>
          </w:p>
        </w:tc>
        <w:tc>
          <w:tcPr>
            <w:tcW w:w="4212" w:type="dxa"/>
          </w:tcPr>
          <w:p w14:paraId="12359017" w14:textId="77777777" w:rsidR="00697A58" w:rsidRPr="00927D4C" w:rsidRDefault="00697A58" w:rsidP="00025E91">
            <w:pPr>
              <w:pStyle w:val="TableParagraph"/>
              <w:ind w:right="639" w:firstLine="567"/>
              <w:contextualSpacing/>
              <w:rPr>
                <w:lang w:val="en-US"/>
              </w:rPr>
            </w:pPr>
            <w:r w:rsidRPr="00927D4C">
              <w:rPr>
                <w:lang w:val="en-US"/>
              </w:rPr>
              <w:t>The method is independent of the market conditions in the air transport sector; it does not consider the consumer characteristics of air transport services</w:t>
            </w:r>
          </w:p>
        </w:tc>
      </w:tr>
      <w:tr w:rsidR="00697A58" w:rsidRPr="00927D4C" w14:paraId="19FDAD3C" w14:textId="77777777" w:rsidTr="00025E91">
        <w:tc>
          <w:tcPr>
            <w:tcW w:w="336" w:type="dxa"/>
          </w:tcPr>
          <w:p w14:paraId="1B3FB11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w:t>
            </w:r>
          </w:p>
        </w:tc>
        <w:tc>
          <w:tcPr>
            <w:tcW w:w="2245" w:type="dxa"/>
          </w:tcPr>
          <w:p w14:paraId="7578842F" w14:textId="77777777" w:rsidR="00697A58" w:rsidRPr="00927D4C" w:rsidRDefault="00697A58" w:rsidP="00025E91">
            <w:pPr>
              <w:pStyle w:val="TableParagraph"/>
              <w:ind w:firstLine="567"/>
              <w:contextualSpacing/>
              <w:rPr>
                <w:lang w:val="en-US"/>
              </w:rPr>
            </w:pPr>
            <w:r w:rsidRPr="00927D4C">
              <w:rPr>
                <w:lang w:val="x-none"/>
              </w:rPr>
              <w:t>Break-Even Analysis Method</w:t>
            </w:r>
          </w:p>
        </w:tc>
        <w:tc>
          <w:tcPr>
            <w:tcW w:w="2693" w:type="dxa"/>
          </w:tcPr>
          <w:p w14:paraId="2B73E2F5" w14:textId="77777777" w:rsidR="00697A58" w:rsidRPr="00927D4C" w:rsidRDefault="00697A58" w:rsidP="00025E91">
            <w:pPr>
              <w:pStyle w:val="TableParagraph"/>
              <w:ind w:right="481" w:firstLine="567"/>
              <w:contextualSpacing/>
              <w:rPr>
                <w:lang w:val="en-US"/>
              </w:rPr>
            </w:pPr>
            <w:r w:rsidRPr="00927D4C">
              <w:rPr>
                <w:lang w:val="x-none"/>
              </w:rPr>
              <w:t>The method considers the paid aspect of financial outcomes</w:t>
            </w:r>
          </w:p>
        </w:tc>
        <w:tc>
          <w:tcPr>
            <w:tcW w:w="4212" w:type="dxa"/>
          </w:tcPr>
          <w:p w14:paraId="17D6896D" w14:textId="77777777" w:rsidR="00697A58" w:rsidRPr="00927D4C" w:rsidRDefault="00697A58" w:rsidP="00025E91">
            <w:pPr>
              <w:pStyle w:val="TableParagraph"/>
              <w:ind w:firstLine="567"/>
              <w:contextualSpacing/>
              <w:rPr>
                <w:lang w:val="en-US"/>
              </w:rPr>
            </w:pPr>
            <w:r w:rsidRPr="00927D4C">
              <w:rPr>
                <w:lang w:val="en-US"/>
              </w:rPr>
              <w:t>Utilizes interest rates, which, in inflationary conditions, are uncertain over time</w:t>
            </w:r>
          </w:p>
          <w:p w14:paraId="1C62EBD3" w14:textId="77777777" w:rsidR="00697A58" w:rsidRPr="00927D4C" w:rsidRDefault="00697A58" w:rsidP="00025E91">
            <w:pPr>
              <w:pStyle w:val="TableParagraph"/>
              <w:ind w:firstLine="567"/>
              <w:contextualSpacing/>
              <w:rPr>
                <w:lang w:val="en-US"/>
              </w:rPr>
            </w:pPr>
          </w:p>
        </w:tc>
      </w:tr>
      <w:tr w:rsidR="00697A58" w:rsidRPr="00927D4C" w14:paraId="4BF5956C" w14:textId="77777777" w:rsidTr="00025E91">
        <w:tc>
          <w:tcPr>
            <w:tcW w:w="336" w:type="dxa"/>
          </w:tcPr>
          <w:p w14:paraId="33EB976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w:t>
            </w:r>
          </w:p>
        </w:tc>
        <w:tc>
          <w:tcPr>
            <w:tcW w:w="2245" w:type="dxa"/>
          </w:tcPr>
          <w:p w14:paraId="701B7A78" w14:textId="77777777" w:rsidR="00697A58" w:rsidRPr="00927D4C" w:rsidRDefault="00697A58" w:rsidP="00025E91">
            <w:pPr>
              <w:pStyle w:val="TableParagraph"/>
              <w:ind w:firstLine="567"/>
              <w:contextualSpacing/>
              <w:rPr>
                <w:lang w:val="en-US"/>
              </w:rPr>
            </w:pPr>
            <w:r w:rsidRPr="00927D4C">
              <w:rPr>
                <w:spacing w:val="-12"/>
                <w:lang w:val="x-none"/>
              </w:rPr>
              <w:t>Value-Based Pricing Method</w:t>
            </w:r>
          </w:p>
        </w:tc>
        <w:tc>
          <w:tcPr>
            <w:tcW w:w="2693" w:type="dxa"/>
          </w:tcPr>
          <w:p w14:paraId="69362EB3" w14:textId="77777777" w:rsidR="00697A58" w:rsidRPr="00927D4C" w:rsidRDefault="00697A58" w:rsidP="00025E91">
            <w:pPr>
              <w:pStyle w:val="TableParagraph"/>
              <w:ind w:right="481" w:firstLine="567"/>
              <w:contextualSpacing/>
              <w:rPr>
                <w:lang w:val="en-US"/>
              </w:rPr>
            </w:pPr>
            <w:r w:rsidRPr="00927D4C">
              <w:rPr>
                <w:lang w:val="x-none"/>
              </w:rPr>
              <w:t>he method takes into account the consumer's perception and the perceived value of the service</w:t>
            </w:r>
          </w:p>
        </w:tc>
        <w:tc>
          <w:tcPr>
            <w:tcW w:w="4212" w:type="dxa"/>
          </w:tcPr>
          <w:p w14:paraId="5EAA7273" w14:textId="77777777" w:rsidR="00697A58" w:rsidRPr="00927D4C" w:rsidRDefault="00697A58" w:rsidP="00025E91">
            <w:pPr>
              <w:pStyle w:val="TableParagraph"/>
              <w:ind w:right="193" w:firstLine="567"/>
              <w:contextualSpacing/>
              <w:rPr>
                <w:lang w:val="en-US"/>
              </w:rPr>
            </w:pPr>
            <w:r w:rsidRPr="00927D4C">
              <w:rPr>
                <w:lang w:val="x-none"/>
              </w:rPr>
              <w:t>Cannot be applied by airlines with high costs and low passenger traffic</w:t>
            </w:r>
          </w:p>
        </w:tc>
      </w:tr>
      <w:tr w:rsidR="00697A58" w:rsidRPr="00927D4C" w14:paraId="20FD3034" w14:textId="77777777" w:rsidTr="00025E91">
        <w:tc>
          <w:tcPr>
            <w:tcW w:w="336" w:type="dxa"/>
          </w:tcPr>
          <w:p w14:paraId="27721C7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w:t>
            </w:r>
          </w:p>
        </w:tc>
        <w:tc>
          <w:tcPr>
            <w:tcW w:w="2245" w:type="dxa"/>
          </w:tcPr>
          <w:p w14:paraId="5FB9C41C" w14:textId="77777777" w:rsidR="00697A58" w:rsidRPr="00927D4C" w:rsidRDefault="00697A58" w:rsidP="00025E91">
            <w:pPr>
              <w:pStyle w:val="TableParagraph"/>
              <w:ind w:right="313" w:firstLine="567"/>
              <w:contextualSpacing/>
              <w:rPr>
                <w:lang w:val="en-US"/>
              </w:rPr>
            </w:pPr>
            <w:r w:rsidRPr="00927D4C">
              <w:rPr>
                <w:lang w:val="x-none"/>
              </w:rPr>
              <w:t>Market-Oriented Pricing Method</w:t>
            </w:r>
          </w:p>
        </w:tc>
        <w:tc>
          <w:tcPr>
            <w:tcW w:w="2693" w:type="dxa"/>
          </w:tcPr>
          <w:p w14:paraId="74A554B0" w14:textId="77777777" w:rsidR="00697A58" w:rsidRPr="00927D4C" w:rsidRDefault="00697A58" w:rsidP="00025E91">
            <w:pPr>
              <w:pStyle w:val="TableParagraph"/>
              <w:ind w:right="283" w:firstLine="567"/>
              <w:contextualSpacing/>
            </w:pPr>
            <w:r w:rsidRPr="00927D4C">
              <w:rPr>
                <w:lang w:val="x-none"/>
              </w:rPr>
              <w:t>Driven by market conditions</w:t>
            </w:r>
          </w:p>
        </w:tc>
        <w:tc>
          <w:tcPr>
            <w:tcW w:w="4212" w:type="dxa"/>
          </w:tcPr>
          <w:p w14:paraId="05AEE112" w14:textId="77777777" w:rsidR="00697A58" w:rsidRPr="00927D4C" w:rsidRDefault="00697A58" w:rsidP="00025E91">
            <w:pPr>
              <w:pStyle w:val="TableParagraph"/>
              <w:ind w:right="117" w:firstLine="567"/>
              <w:contextualSpacing/>
              <w:rPr>
                <w:lang w:val="en-US"/>
              </w:rPr>
            </w:pPr>
            <w:r w:rsidRPr="00927D4C">
              <w:rPr>
                <w:lang w:val="x-none"/>
              </w:rPr>
              <w:t>The presence of competing airlines and the unreasonable nature of a specific fare level for passenger air transport services, as determined by calculations</w:t>
            </w:r>
          </w:p>
        </w:tc>
      </w:tr>
      <w:tr w:rsidR="00697A58" w:rsidRPr="00927D4C" w14:paraId="64724F3D" w14:textId="77777777" w:rsidTr="00025E91">
        <w:tc>
          <w:tcPr>
            <w:tcW w:w="336" w:type="dxa"/>
          </w:tcPr>
          <w:p w14:paraId="2C2F0B5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w:t>
            </w:r>
          </w:p>
        </w:tc>
        <w:tc>
          <w:tcPr>
            <w:tcW w:w="2245" w:type="dxa"/>
          </w:tcPr>
          <w:p w14:paraId="23D3CBC6" w14:textId="77777777" w:rsidR="00697A58" w:rsidRPr="00927D4C" w:rsidRDefault="00697A58" w:rsidP="00025E91">
            <w:pPr>
              <w:pStyle w:val="TableParagraph"/>
              <w:ind w:firstLine="567"/>
              <w:contextualSpacing/>
              <w:rPr>
                <w:lang w:val="en-US"/>
              </w:rPr>
            </w:pPr>
            <w:r w:rsidRPr="00927D4C">
              <w:rPr>
                <w:lang w:val="x-none"/>
              </w:rPr>
              <w:t>Negotiated Pricing Method</w:t>
            </w:r>
          </w:p>
        </w:tc>
        <w:tc>
          <w:tcPr>
            <w:tcW w:w="2693" w:type="dxa"/>
          </w:tcPr>
          <w:p w14:paraId="0F3D2E5E" w14:textId="77777777" w:rsidR="00697A58" w:rsidRPr="00927D4C" w:rsidRDefault="00697A58" w:rsidP="00025E91">
            <w:pPr>
              <w:pStyle w:val="TableParagraph"/>
              <w:ind w:firstLine="567"/>
              <w:contextualSpacing/>
            </w:pPr>
            <w:r w:rsidRPr="00927D4C">
              <w:rPr>
                <w:lang w:val="x-none"/>
              </w:rPr>
              <w:t xml:space="preserve">Adaptability </w:t>
            </w:r>
            <w:r w:rsidRPr="00927D4C">
              <w:t>of the method</w:t>
            </w:r>
          </w:p>
        </w:tc>
        <w:tc>
          <w:tcPr>
            <w:tcW w:w="4212" w:type="dxa"/>
          </w:tcPr>
          <w:p w14:paraId="392891E8" w14:textId="77777777" w:rsidR="00697A58" w:rsidRPr="00927D4C" w:rsidRDefault="00697A58" w:rsidP="00025E91">
            <w:pPr>
              <w:pStyle w:val="TableParagraph"/>
              <w:ind w:right="420" w:firstLine="567"/>
              <w:contextualSpacing/>
              <w:rPr>
                <w:lang w:val="en-US"/>
              </w:rPr>
            </w:pPr>
            <w:r w:rsidRPr="00927D4C">
              <w:rPr>
                <w:lang w:val="x-none"/>
              </w:rPr>
              <w:t>Risk of incurring negative financial results from providing air transport services</w:t>
            </w:r>
          </w:p>
        </w:tc>
      </w:tr>
      <w:tr w:rsidR="00697A58" w:rsidRPr="00927D4C" w14:paraId="6D492B33" w14:textId="77777777" w:rsidTr="00025E91">
        <w:tc>
          <w:tcPr>
            <w:tcW w:w="9486" w:type="dxa"/>
            <w:gridSpan w:val="4"/>
          </w:tcPr>
          <w:p w14:paraId="1056CED3"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Source [20, p.88]</w:t>
            </w:r>
          </w:p>
        </w:tc>
      </w:tr>
    </w:tbl>
    <w:p w14:paraId="2B0B265C"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lang w:val="ru-RU"/>
        </w:rPr>
      </w:pPr>
    </w:p>
    <w:p w14:paraId="65CB6160" w14:textId="77777777" w:rsidR="00697A58" w:rsidRPr="00927D4C" w:rsidRDefault="00697A58" w:rsidP="00697A58">
      <w:pPr>
        <w:pStyle w:val="BodyText"/>
        <w:ind w:left="0" w:right="-1" w:firstLine="567"/>
        <w:contextualSpacing/>
        <w:jc w:val="both"/>
        <w:rPr>
          <w:lang w:val="en-US"/>
        </w:rPr>
      </w:pPr>
      <w:r w:rsidRPr="00927D4C">
        <w:rPr>
          <w:lang w:val="en-US"/>
        </w:rPr>
        <w:t xml:space="preserve">The airline operating expenses methodology involves a detailed breakdown of various expense categories, helping the airline manage resources efficiently and improve operational performance (Table 8). </w:t>
      </w:r>
    </w:p>
    <w:p w14:paraId="4663846E" w14:textId="77777777" w:rsidR="00697A58" w:rsidRPr="00927D4C" w:rsidRDefault="00697A58" w:rsidP="00697A58">
      <w:pPr>
        <w:pStyle w:val="BodyText"/>
        <w:ind w:left="0" w:right="-1" w:firstLine="567"/>
        <w:contextualSpacing/>
        <w:jc w:val="both"/>
        <w:rPr>
          <w:lang w:val="en-US"/>
        </w:rPr>
      </w:pPr>
      <w:r w:rsidRPr="00927D4C">
        <w:rPr>
          <w:lang w:val="en-US"/>
        </w:rPr>
        <w:t xml:space="preserve">When forming an air passenger tariff in a competitive environment, it is necessary to adhere to a marketing approach in the management of an aviation company. This is especially true for companies carrying out passenger transportation on domestic air routes, which are characterized by low profitability. </w:t>
      </w:r>
    </w:p>
    <w:p w14:paraId="72DC40A8" w14:textId="77777777" w:rsidR="00697A58" w:rsidRPr="00927D4C" w:rsidRDefault="00697A58" w:rsidP="00697A58">
      <w:pPr>
        <w:pStyle w:val="BodyText"/>
        <w:ind w:left="0" w:right="-1" w:firstLine="567"/>
        <w:contextualSpacing/>
        <w:jc w:val="both"/>
        <w:rPr>
          <w:lang w:val="en-US"/>
        </w:rPr>
      </w:pPr>
      <w:r w:rsidRPr="00927D4C">
        <w:rPr>
          <w:lang w:val="en-US"/>
        </w:rPr>
        <w:t xml:space="preserve">One of the traditional ways to attract passengers to airline flights and subsequently increase revenue is to differentiate the tariff system and apply new preferential reduced prices. </w:t>
      </w:r>
      <w:proofErr w:type="gramStart"/>
      <w:r w:rsidRPr="00927D4C">
        <w:rPr>
          <w:lang w:val="en-US"/>
        </w:rPr>
        <w:t>In order for</w:t>
      </w:r>
      <w:proofErr w:type="gramEnd"/>
      <w:r w:rsidRPr="00927D4C">
        <w:rPr>
          <w:lang w:val="en-US"/>
        </w:rPr>
        <w:t xml:space="preserve"> air transport to be attractive to wide sections of the population, the company is entitled to provide a wide range of tariffs: from the level (on the corresponding route) tactical to railway tariff, to a tariff that ensures a high efficiency of flight.</w:t>
      </w:r>
    </w:p>
    <w:p w14:paraId="06A95EED" w14:textId="77777777" w:rsidR="00697A58" w:rsidRPr="00927D4C" w:rsidRDefault="00697A58" w:rsidP="00697A58">
      <w:pPr>
        <w:pStyle w:val="BodyText"/>
        <w:ind w:left="0" w:right="-1" w:firstLine="567"/>
        <w:contextualSpacing/>
        <w:jc w:val="both"/>
        <w:rPr>
          <w:lang w:val="en-US"/>
        </w:rPr>
      </w:pPr>
      <w:r w:rsidRPr="00927D4C">
        <w:rPr>
          <w:lang w:val="en-US"/>
        </w:rPr>
        <w:t xml:space="preserve">Aviation companies engaged in competition must have a marketing-oriented perspective for air passenger tariff setting. This is </w:t>
      </w:r>
      <w:proofErr w:type="gramStart"/>
      <w:r w:rsidRPr="00927D4C">
        <w:rPr>
          <w:lang w:val="en-US"/>
        </w:rPr>
        <w:t>all the more</w:t>
      </w:r>
      <w:proofErr w:type="gramEnd"/>
      <w:r w:rsidRPr="00927D4C">
        <w:rPr>
          <w:lang w:val="en-US"/>
        </w:rPr>
        <w:t xml:space="preserve"> relevant for carriers operating domestic routes, where profitability tends to be limited.</w:t>
      </w:r>
    </w:p>
    <w:p w14:paraId="2AAB612C" w14:textId="77777777" w:rsidR="00697A58" w:rsidRPr="00927D4C" w:rsidRDefault="00697A58" w:rsidP="00697A58">
      <w:pPr>
        <w:pStyle w:val="BodyText"/>
        <w:ind w:left="0" w:right="-1" w:firstLine="567"/>
        <w:contextualSpacing/>
        <w:jc w:val="both"/>
        <w:rPr>
          <w:lang w:val="en-US"/>
        </w:rPr>
      </w:pPr>
      <w:r w:rsidRPr="00927D4C">
        <w:rPr>
          <w:lang w:val="en-US"/>
        </w:rPr>
        <w:t xml:space="preserve">The differentiation of tariff structures and an introduction of discounted fares is a time-tested way of attracting more passengers and rendering revenue. Then airlines have a </w:t>
      </w:r>
      <w:proofErr w:type="gramStart"/>
      <w:r w:rsidRPr="00927D4C">
        <w:rPr>
          <w:lang w:val="en-US"/>
        </w:rPr>
        <w:t>fairly wide</w:t>
      </w:r>
      <w:proofErr w:type="gramEnd"/>
      <w:r w:rsidRPr="00927D4C">
        <w:rPr>
          <w:lang w:val="en-US"/>
        </w:rPr>
        <w:t xml:space="preserve"> band of tariffs to do utilise </w:t>
      </w:r>
      <w:proofErr w:type="gramStart"/>
      <w:r w:rsidRPr="00927D4C">
        <w:rPr>
          <w:lang w:val="en-US"/>
        </w:rPr>
        <w:t>in order to</w:t>
      </w:r>
      <w:proofErr w:type="gramEnd"/>
      <w:r w:rsidRPr="00927D4C">
        <w:rPr>
          <w:lang w:val="en-US"/>
        </w:rPr>
        <w:t xml:space="preserve"> get a wider cross-section of </w:t>
      </w:r>
      <w:r w:rsidRPr="00927D4C">
        <w:rPr>
          <w:lang w:val="en-US"/>
        </w:rPr>
        <w:lastRenderedPageBreak/>
        <w:t xml:space="preserve">the population to use air traffic — from these tariffs that would go along with those of the rail transport over this distance, up to higher tariffs </w:t>
      </w:r>
      <w:proofErr w:type="gramStart"/>
      <w:r w:rsidRPr="00927D4C">
        <w:rPr>
          <w:lang w:val="en-US"/>
        </w:rPr>
        <w:t>in order to</w:t>
      </w:r>
      <w:proofErr w:type="gramEnd"/>
      <w:r w:rsidRPr="00927D4C">
        <w:rPr>
          <w:lang w:val="en-US"/>
        </w:rPr>
        <w:t xml:space="preserve"> also price elastically to give as good an operational result as possible.</w:t>
      </w:r>
    </w:p>
    <w:p w14:paraId="0BBB9BDF"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lang w:val="en-US"/>
        </w:rPr>
      </w:pPr>
    </w:p>
    <w:p w14:paraId="3757670B"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Table 8 - Key Features of Airline Operating Expense Analysis Methodology</w:t>
      </w:r>
    </w:p>
    <w:p w14:paraId="2F18F135" w14:textId="77777777" w:rsidR="00697A58" w:rsidRPr="00927D4C" w:rsidRDefault="00697A58" w:rsidP="00697A58">
      <w:pPr>
        <w:spacing w:after="0" w:line="240" w:lineRule="auto"/>
        <w:ind w:firstLine="567"/>
        <w:contextualSpacing/>
        <w:jc w:val="both"/>
        <w:rPr>
          <w:rFonts w:ascii="Times New Roman" w:hAnsi="Times New Roman" w:cs="Times New Roman"/>
          <w:b/>
          <w:lang w:val="en-US"/>
        </w:rPr>
      </w:pPr>
    </w:p>
    <w:tbl>
      <w:tblPr>
        <w:tblStyle w:val="TableGrid"/>
        <w:tblW w:w="0" w:type="auto"/>
        <w:tblLook w:val="04A0" w:firstRow="1" w:lastRow="0" w:firstColumn="1" w:lastColumn="0" w:noHBand="0" w:noVBand="1"/>
      </w:tblPr>
      <w:tblGrid>
        <w:gridCol w:w="1025"/>
        <w:gridCol w:w="1744"/>
        <w:gridCol w:w="6859"/>
      </w:tblGrid>
      <w:tr w:rsidR="00697A58" w:rsidRPr="00927D4C" w14:paraId="23556384" w14:textId="77777777" w:rsidTr="00025E91">
        <w:tc>
          <w:tcPr>
            <w:tcW w:w="458" w:type="dxa"/>
          </w:tcPr>
          <w:p w14:paraId="6AEA3A6B" w14:textId="77777777" w:rsidR="00697A58" w:rsidRPr="00927D4C" w:rsidRDefault="00697A58" w:rsidP="00025E91">
            <w:pPr>
              <w:pStyle w:val="ListParagraph"/>
              <w:ind w:left="0" w:firstLine="567"/>
              <w:jc w:val="center"/>
              <w:rPr>
                <w:rFonts w:ascii="Times New Roman" w:hAnsi="Times New Roman" w:cs="Times New Roman"/>
                <w:b/>
                <w:lang w:val="ru-RU"/>
              </w:rPr>
            </w:pPr>
            <w:r w:rsidRPr="00927D4C">
              <w:rPr>
                <w:rFonts w:ascii="Times New Roman" w:hAnsi="Times New Roman" w:cs="Times New Roman"/>
                <w:b/>
                <w:lang w:val="ru-RU"/>
              </w:rPr>
              <w:t>№</w:t>
            </w:r>
          </w:p>
        </w:tc>
        <w:tc>
          <w:tcPr>
            <w:tcW w:w="1238" w:type="dxa"/>
          </w:tcPr>
          <w:p w14:paraId="36D0159B" w14:textId="77777777" w:rsidR="00697A58" w:rsidRPr="00927D4C" w:rsidRDefault="00697A58" w:rsidP="00025E91">
            <w:pPr>
              <w:pStyle w:val="ListParagraph"/>
              <w:ind w:left="0" w:firstLine="567"/>
              <w:jc w:val="center"/>
              <w:rPr>
                <w:rFonts w:ascii="Times New Roman" w:hAnsi="Times New Roman" w:cs="Times New Roman"/>
                <w:b/>
                <w:lang w:val="ru-RU"/>
              </w:rPr>
            </w:pPr>
            <w:r w:rsidRPr="00927D4C">
              <w:rPr>
                <w:rFonts w:ascii="Times New Roman" w:hAnsi="Times New Roman" w:cs="Times New Roman"/>
                <w:b/>
                <w:lang w:val="ru-RU"/>
              </w:rPr>
              <w:t>Indicator</w:t>
            </w:r>
          </w:p>
        </w:tc>
        <w:tc>
          <w:tcPr>
            <w:tcW w:w="7875" w:type="dxa"/>
          </w:tcPr>
          <w:p w14:paraId="67D9A32A" w14:textId="77777777" w:rsidR="00697A58" w:rsidRPr="00927D4C" w:rsidRDefault="00697A58" w:rsidP="00025E91">
            <w:pPr>
              <w:pStyle w:val="ListParagraph"/>
              <w:ind w:left="0" w:firstLine="567"/>
              <w:jc w:val="center"/>
              <w:rPr>
                <w:rFonts w:ascii="Times New Roman" w:hAnsi="Times New Roman" w:cs="Times New Roman"/>
                <w:b/>
                <w:lang w:val="ru-RU"/>
              </w:rPr>
            </w:pPr>
            <w:r w:rsidRPr="00927D4C">
              <w:rPr>
                <w:rFonts w:ascii="Times New Roman" w:hAnsi="Times New Roman" w:cs="Times New Roman"/>
                <w:b/>
                <w:lang w:val="ru-RU"/>
              </w:rPr>
              <w:t>Characteristic of the indicator</w:t>
            </w:r>
          </w:p>
        </w:tc>
      </w:tr>
      <w:tr w:rsidR="00697A58" w:rsidRPr="00927D4C" w14:paraId="48E5D7B7" w14:textId="77777777" w:rsidTr="00025E91">
        <w:trPr>
          <w:trHeight w:val="537"/>
        </w:trPr>
        <w:tc>
          <w:tcPr>
            <w:tcW w:w="458" w:type="dxa"/>
            <w:vMerge w:val="restart"/>
          </w:tcPr>
          <w:p w14:paraId="1DD78FF4"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1</w:t>
            </w:r>
          </w:p>
        </w:tc>
        <w:tc>
          <w:tcPr>
            <w:tcW w:w="1238" w:type="dxa"/>
            <w:vMerge w:val="restart"/>
          </w:tcPr>
          <w:p w14:paraId="71BA44AD"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Cost Segmentation:</w:t>
            </w:r>
          </w:p>
        </w:tc>
        <w:tc>
          <w:tcPr>
            <w:tcW w:w="7875" w:type="dxa"/>
          </w:tcPr>
          <w:p w14:paraId="11E9942A"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By Category: Costs are divided into different categories such as fuel, salaries, and landing fees.</w:t>
            </w:r>
          </w:p>
        </w:tc>
      </w:tr>
      <w:tr w:rsidR="00697A58" w:rsidRPr="00927D4C" w14:paraId="2AAD7D81" w14:textId="77777777" w:rsidTr="00025E91">
        <w:trPr>
          <w:trHeight w:val="1046"/>
        </w:trPr>
        <w:tc>
          <w:tcPr>
            <w:tcW w:w="458" w:type="dxa"/>
            <w:vMerge/>
          </w:tcPr>
          <w:p w14:paraId="349153C2"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46470FDE"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2F38A20C"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By Activity: Costs are analyzed in the context of different activities such as passenger operations, cargo operations, and aircraft maintenance.</w:t>
            </w:r>
          </w:p>
        </w:tc>
      </w:tr>
      <w:tr w:rsidR="00697A58" w:rsidRPr="00927D4C" w14:paraId="3FD0340D" w14:textId="77777777" w:rsidTr="00025E91">
        <w:trPr>
          <w:trHeight w:val="551"/>
        </w:trPr>
        <w:tc>
          <w:tcPr>
            <w:tcW w:w="458" w:type="dxa"/>
            <w:vMerge w:val="restart"/>
          </w:tcPr>
          <w:p w14:paraId="5CB47ADA"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2</w:t>
            </w:r>
          </w:p>
        </w:tc>
        <w:tc>
          <w:tcPr>
            <w:tcW w:w="1238" w:type="dxa"/>
            <w:vMerge w:val="restart"/>
          </w:tcPr>
          <w:p w14:paraId="12D9F7DB"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 xml:space="preserve">Fuel </w:t>
            </w:r>
            <w:r w:rsidRPr="00927D4C">
              <w:rPr>
                <w:rFonts w:ascii="Times New Roman" w:hAnsi="Times New Roman" w:cs="Times New Roman"/>
              </w:rPr>
              <w:t>Expenses</w:t>
            </w:r>
            <w:r w:rsidRPr="00927D4C">
              <w:rPr>
                <w:rFonts w:ascii="Times New Roman" w:hAnsi="Times New Roman" w:cs="Times New Roman"/>
                <w:lang w:val="ru-RU"/>
              </w:rPr>
              <w:t>:</w:t>
            </w:r>
          </w:p>
        </w:tc>
        <w:tc>
          <w:tcPr>
            <w:tcW w:w="7875" w:type="dxa"/>
          </w:tcPr>
          <w:p w14:paraId="4F064D4C"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Fuel Price Monitoring: Evaluating current and projected fuel prices and their effect on an airline's financial planning.</w:t>
            </w:r>
          </w:p>
        </w:tc>
      </w:tr>
      <w:tr w:rsidR="00697A58" w:rsidRPr="00927D4C" w14:paraId="7AFE1BC6" w14:textId="77777777" w:rsidTr="00025E91">
        <w:trPr>
          <w:trHeight w:val="489"/>
        </w:trPr>
        <w:tc>
          <w:tcPr>
            <w:tcW w:w="458" w:type="dxa"/>
            <w:vMerge/>
          </w:tcPr>
          <w:p w14:paraId="3169AF97"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3E81F7AA"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1B071D5C"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rPr>
              <w:t>Fuel Efficiency: Investigating technologies and strategies to enhance fuel consumption efficiency.</w:t>
            </w:r>
          </w:p>
        </w:tc>
      </w:tr>
      <w:tr w:rsidR="00697A58" w:rsidRPr="00927D4C" w14:paraId="69D93080" w14:textId="77777777" w:rsidTr="00025E91">
        <w:trPr>
          <w:trHeight w:val="829"/>
        </w:trPr>
        <w:tc>
          <w:tcPr>
            <w:tcW w:w="458" w:type="dxa"/>
            <w:vMerge w:val="restart"/>
          </w:tcPr>
          <w:p w14:paraId="017C7478"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3</w:t>
            </w:r>
          </w:p>
        </w:tc>
        <w:tc>
          <w:tcPr>
            <w:tcW w:w="1238" w:type="dxa"/>
            <w:vMerge w:val="restart"/>
          </w:tcPr>
          <w:p w14:paraId="1E8CC4B0"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Personnel Costs:</w:t>
            </w:r>
          </w:p>
        </w:tc>
        <w:tc>
          <w:tcPr>
            <w:tcW w:w="7875" w:type="dxa"/>
          </w:tcPr>
          <w:p w14:paraId="1962440C"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Salaries and Landing Fees: Assessing expenses on salaries, landing fees, and other personnel-related costs.</w:t>
            </w:r>
          </w:p>
        </w:tc>
      </w:tr>
      <w:tr w:rsidR="00697A58" w:rsidRPr="00927D4C" w14:paraId="062A159F" w14:textId="77777777" w:rsidTr="00025E91">
        <w:trPr>
          <w:trHeight w:val="543"/>
        </w:trPr>
        <w:tc>
          <w:tcPr>
            <w:tcW w:w="458" w:type="dxa"/>
            <w:vMerge/>
          </w:tcPr>
          <w:p w14:paraId="4C26802B"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7C0FD5B9"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06870DD3"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Workforce Productivity: Analyze productivity and optimize workforce.</w:t>
            </w:r>
          </w:p>
        </w:tc>
      </w:tr>
      <w:tr w:rsidR="00697A58" w:rsidRPr="00927D4C" w14:paraId="3FB7734D" w14:textId="77777777" w:rsidTr="00025E91">
        <w:trPr>
          <w:trHeight w:val="553"/>
        </w:trPr>
        <w:tc>
          <w:tcPr>
            <w:tcW w:w="458" w:type="dxa"/>
            <w:vMerge w:val="restart"/>
          </w:tcPr>
          <w:p w14:paraId="178C308F"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4</w:t>
            </w:r>
          </w:p>
        </w:tc>
        <w:tc>
          <w:tcPr>
            <w:tcW w:w="1238" w:type="dxa"/>
            <w:vMerge w:val="restart"/>
          </w:tcPr>
          <w:p w14:paraId="782F8F79" w14:textId="77777777" w:rsidR="00697A58" w:rsidRPr="00927D4C" w:rsidRDefault="00697A58" w:rsidP="00025E91">
            <w:pPr>
              <w:pStyle w:val="ListParagraph"/>
              <w:ind w:left="0" w:firstLine="567"/>
              <w:rPr>
                <w:rFonts w:ascii="Times New Roman" w:hAnsi="Times New Roman" w:cs="Times New Roman"/>
                <w:lang w:val="ru-RU"/>
              </w:rPr>
            </w:pPr>
            <w:r w:rsidRPr="00927D4C">
              <w:rPr>
                <w:rFonts w:ascii="Times New Roman" w:hAnsi="Times New Roman" w:cs="Times New Roman"/>
                <w:lang w:val="ru-RU"/>
              </w:rPr>
              <w:t>Aircraft Maintenance:</w:t>
            </w:r>
          </w:p>
        </w:tc>
        <w:tc>
          <w:tcPr>
            <w:tcW w:w="7875" w:type="dxa"/>
          </w:tcPr>
          <w:p w14:paraId="53A017A2"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Maintenance and Repair: Study aircraft maintenance and repair costs.</w:t>
            </w:r>
          </w:p>
        </w:tc>
      </w:tr>
      <w:tr w:rsidR="00697A58" w:rsidRPr="00927D4C" w14:paraId="782927BE" w14:textId="77777777" w:rsidTr="00025E91">
        <w:trPr>
          <w:trHeight w:val="530"/>
        </w:trPr>
        <w:tc>
          <w:tcPr>
            <w:tcW w:w="458" w:type="dxa"/>
            <w:vMerge/>
          </w:tcPr>
          <w:p w14:paraId="7BCF1574"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52770417"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3AE4D76C"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Fleet Renewal: Plan and analyze costs for acquiring new aircraft.</w:t>
            </w:r>
          </w:p>
        </w:tc>
      </w:tr>
      <w:tr w:rsidR="00697A58" w:rsidRPr="00927D4C" w14:paraId="4E5E0A55" w14:textId="77777777" w:rsidTr="00025E91">
        <w:trPr>
          <w:trHeight w:val="848"/>
        </w:trPr>
        <w:tc>
          <w:tcPr>
            <w:tcW w:w="458" w:type="dxa"/>
          </w:tcPr>
          <w:p w14:paraId="5DE6983C"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5</w:t>
            </w:r>
          </w:p>
        </w:tc>
        <w:tc>
          <w:tcPr>
            <w:tcW w:w="1238" w:type="dxa"/>
          </w:tcPr>
          <w:p w14:paraId="726B2B82"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Airport Services Costs:</w:t>
            </w:r>
          </w:p>
        </w:tc>
        <w:tc>
          <w:tcPr>
            <w:tcW w:w="7875" w:type="dxa"/>
          </w:tcPr>
          <w:p w14:paraId="147101C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Landing and Ground Services: Analyze airport service costs such as landing fees, baggage handling, and ground handling.</w:t>
            </w:r>
          </w:p>
        </w:tc>
      </w:tr>
      <w:tr w:rsidR="00697A58" w:rsidRPr="00927D4C" w14:paraId="4013E75C" w14:textId="77777777" w:rsidTr="00025E91">
        <w:trPr>
          <w:trHeight w:val="896"/>
        </w:trPr>
        <w:tc>
          <w:tcPr>
            <w:tcW w:w="458" w:type="dxa"/>
            <w:vMerge w:val="restart"/>
          </w:tcPr>
          <w:p w14:paraId="08BF2CF5"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6</w:t>
            </w:r>
          </w:p>
        </w:tc>
        <w:tc>
          <w:tcPr>
            <w:tcW w:w="1238" w:type="dxa"/>
            <w:vMerge w:val="restart"/>
          </w:tcPr>
          <w:p w14:paraId="292C70D2"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Leasing and Insurance:</w:t>
            </w:r>
          </w:p>
        </w:tc>
        <w:tc>
          <w:tcPr>
            <w:tcW w:w="7875" w:type="dxa"/>
          </w:tcPr>
          <w:p w14:paraId="28F0FC83"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Aircraft Leasing: Calculate aircraft leasing costs and determine optimal financing strategies.</w:t>
            </w:r>
          </w:p>
        </w:tc>
      </w:tr>
      <w:tr w:rsidR="00697A58" w:rsidRPr="00927D4C" w14:paraId="5F838F92" w14:textId="77777777" w:rsidTr="00025E91">
        <w:trPr>
          <w:trHeight w:val="498"/>
        </w:trPr>
        <w:tc>
          <w:tcPr>
            <w:tcW w:w="458" w:type="dxa"/>
            <w:vMerge/>
          </w:tcPr>
          <w:p w14:paraId="569F8FFC"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42638F0A"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007339F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Insurance: Analyze insurance costs, including aircraft and liability insurance.</w:t>
            </w:r>
          </w:p>
        </w:tc>
      </w:tr>
      <w:tr w:rsidR="00697A58" w:rsidRPr="00927D4C" w14:paraId="34EB587B" w14:textId="77777777" w:rsidTr="00025E91">
        <w:trPr>
          <w:trHeight w:val="930"/>
        </w:trPr>
        <w:tc>
          <w:tcPr>
            <w:tcW w:w="458" w:type="dxa"/>
          </w:tcPr>
          <w:p w14:paraId="5527C1E2"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7</w:t>
            </w:r>
          </w:p>
        </w:tc>
        <w:tc>
          <w:tcPr>
            <w:tcW w:w="1238" w:type="dxa"/>
          </w:tcPr>
          <w:p w14:paraId="7145EB57"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IT Costs:</w:t>
            </w:r>
          </w:p>
        </w:tc>
        <w:tc>
          <w:tcPr>
            <w:tcW w:w="7875" w:type="dxa"/>
          </w:tcPr>
          <w:p w14:paraId="22626C8E"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Systems Upgrade: Plan and analyze costs for upgrading information technology systems such as ticket reservations and flight management systems.</w:t>
            </w:r>
          </w:p>
        </w:tc>
      </w:tr>
      <w:tr w:rsidR="00697A58" w:rsidRPr="00927D4C" w14:paraId="6DBAE954" w14:textId="77777777" w:rsidTr="00025E91">
        <w:trPr>
          <w:trHeight w:val="639"/>
        </w:trPr>
        <w:tc>
          <w:tcPr>
            <w:tcW w:w="458" w:type="dxa"/>
            <w:vMerge w:val="restart"/>
          </w:tcPr>
          <w:p w14:paraId="43AE38CE"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8</w:t>
            </w:r>
          </w:p>
        </w:tc>
        <w:tc>
          <w:tcPr>
            <w:tcW w:w="1238" w:type="dxa"/>
            <w:vMerge w:val="restart"/>
          </w:tcPr>
          <w:p w14:paraId="0DC613AD"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Training and Certification:</w:t>
            </w:r>
          </w:p>
        </w:tc>
        <w:tc>
          <w:tcPr>
            <w:tcW w:w="7875" w:type="dxa"/>
          </w:tcPr>
          <w:p w14:paraId="02ED895A"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Employee Training: Estimate costs for training pilots, flight attendants, and other employees.</w:t>
            </w:r>
          </w:p>
        </w:tc>
      </w:tr>
      <w:tr w:rsidR="00697A58" w:rsidRPr="00927D4C" w14:paraId="5F8DA5A4" w14:textId="77777777" w:rsidTr="00025E91">
        <w:trPr>
          <w:trHeight w:val="531"/>
        </w:trPr>
        <w:tc>
          <w:tcPr>
            <w:tcW w:w="458" w:type="dxa"/>
            <w:vMerge/>
          </w:tcPr>
          <w:p w14:paraId="36963F18"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1238" w:type="dxa"/>
            <w:vMerge/>
          </w:tcPr>
          <w:p w14:paraId="3CFF44C6" w14:textId="77777777" w:rsidR="00697A58" w:rsidRPr="00927D4C" w:rsidRDefault="00697A58" w:rsidP="00025E91">
            <w:pPr>
              <w:pStyle w:val="ListParagraph"/>
              <w:ind w:left="0" w:firstLine="567"/>
              <w:jc w:val="both"/>
              <w:rPr>
                <w:rFonts w:ascii="Times New Roman" w:hAnsi="Times New Roman" w:cs="Times New Roman"/>
                <w:lang w:val="en-US"/>
              </w:rPr>
            </w:pPr>
          </w:p>
        </w:tc>
        <w:tc>
          <w:tcPr>
            <w:tcW w:w="7875" w:type="dxa"/>
          </w:tcPr>
          <w:p w14:paraId="27FE3D9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Certification and Licensing: Costs associated with obtaining certification and necessary licenses.</w:t>
            </w:r>
          </w:p>
        </w:tc>
      </w:tr>
      <w:tr w:rsidR="00697A58" w:rsidRPr="00927D4C" w14:paraId="4B69709D" w14:textId="77777777" w:rsidTr="00025E91">
        <w:tc>
          <w:tcPr>
            <w:tcW w:w="458" w:type="dxa"/>
          </w:tcPr>
          <w:p w14:paraId="581871F9"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9</w:t>
            </w:r>
          </w:p>
        </w:tc>
        <w:tc>
          <w:tcPr>
            <w:tcW w:w="1238" w:type="dxa"/>
          </w:tcPr>
          <w:p w14:paraId="3CD93ECA"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Variation Analysis:</w:t>
            </w:r>
          </w:p>
        </w:tc>
        <w:tc>
          <w:tcPr>
            <w:tcW w:w="7875" w:type="dxa"/>
          </w:tcPr>
          <w:p w14:paraId="754AA358"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Variance Analysis: Study actual cost variances from planned costs and identify causes.</w:t>
            </w:r>
          </w:p>
        </w:tc>
      </w:tr>
      <w:tr w:rsidR="00697A58" w:rsidRPr="00927D4C" w14:paraId="7BDA8E63" w14:textId="77777777" w:rsidTr="00025E91">
        <w:trPr>
          <w:trHeight w:val="793"/>
        </w:trPr>
        <w:tc>
          <w:tcPr>
            <w:tcW w:w="458" w:type="dxa"/>
          </w:tcPr>
          <w:p w14:paraId="27120470"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10</w:t>
            </w:r>
          </w:p>
        </w:tc>
        <w:tc>
          <w:tcPr>
            <w:tcW w:w="1238" w:type="dxa"/>
          </w:tcPr>
          <w:p w14:paraId="79410883" w14:textId="77777777" w:rsidR="00697A58" w:rsidRPr="00927D4C" w:rsidRDefault="00697A58" w:rsidP="00025E91">
            <w:pPr>
              <w:pStyle w:val="ListParagraph"/>
              <w:ind w:left="0" w:firstLine="567"/>
              <w:jc w:val="both"/>
              <w:rPr>
                <w:rFonts w:ascii="Times New Roman" w:hAnsi="Times New Roman" w:cs="Times New Roman"/>
                <w:lang w:val="ru-RU"/>
              </w:rPr>
            </w:pPr>
            <w:r w:rsidRPr="00927D4C">
              <w:rPr>
                <w:rFonts w:ascii="Times New Roman" w:hAnsi="Times New Roman" w:cs="Times New Roman"/>
                <w:lang w:val="ru-RU"/>
              </w:rPr>
              <w:t>Risk Management:</w:t>
            </w:r>
          </w:p>
        </w:tc>
        <w:tc>
          <w:tcPr>
            <w:tcW w:w="7875" w:type="dxa"/>
          </w:tcPr>
          <w:p w14:paraId="4EF082E6" w14:textId="77777777" w:rsidR="00697A58" w:rsidRPr="00927D4C" w:rsidRDefault="00697A58" w:rsidP="00025E91">
            <w:pPr>
              <w:pStyle w:val="ListParagraph"/>
              <w:ind w:left="0" w:firstLine="567"/>
              <w:jc w:val="both"/>
              <w:rPr>
                <w:rFonts w:ascii="Times New Roman" w:hAnsi="Times New Roman" w:cs="Times New Roman"/>
                <w:bCs/>
                <w:lang w:val="en-US"/>
              </w:rPr>
            </w:pPr>
            <w:r w:rsidRPr="00927D4C">
              <w:rPr>
                <w:rFonts w:ascii="Times New Roman" w:hAnsi="Times New Roman" w:cs="Times New Roman"/>
                <w:bCs/>
                <w:lang w:val="en-US"/>
              </w:rPr>
              <w:t>Risk Insurance: Estimate the need for and cost of insurance against various risks such as changes in fuel prices or natural disasters.</w:t>
            </w:r>
          </w:p>
        </w:tc>
      </w:tr>
      <w:tr w:rsidR="00697A58" w:rsidRPr="00927D4C" w14:paraId="21B11BF4" w14:textId="77777777" w:rsidTr="00025E91">
        <w:tc>
          <w:tcPr>
            <w:tcW w:w="9571" w:type="dxa"/>
            <w:gridSpan w:val="3"/>
          </w:tcPr>
          <w:p w14:paraId="0A956E32" w14:textId="77777777" w:rsidR="00697A58" w:rsidRPr="00927D4C" w:rsidRDefault="00697A58" w:rsidP="00025E91">
            <w:pPr>
              <w:pStyle w:val="ListParagraph"/>
              <w:ind w:left="0" w:firstLine="567"/>
              <w:jc w:val="both"/>
              <w:rPr>
                <w:rFonts w:ascii="Times New Roman" w:hAnsi="Times New Roman" w:cs="Times New Roman"/>
                <w:lang w:val="en-US"/>
              </w:rPr>
            </w:pPr>
            <w:r w:rsidRPr="00927D4C">
              <w:rPr>
                <w:rFonts w:ascii="Times New Roman" w:hAnsi="Times New Roman" w:cs="Times New Roman"/>
                <w:lang w:val="en-US"/>
              </w:rPr>
              <w:t>Note: compiled by the author based on the source [33]</w:t>
            </w:r>
          </w:p>
        </w:tc>
      </w:tr>
    </w:tbl>
    <w:p w14:paraId="228A246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28A439B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The methodology of operating expenses is important for optimizing costs and increasing the competitiveness of the airline. This analysis helps to identify effective cost management strategies and improve overall financial performance.</w:t>
      </w:r>
    </w:p>
    <w:p w14:paraId="3F46422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Cost structures likely vary from airline to airline depending on its strategy, size, geographic location and more. Managing these costs properly is essential to the financial health and competitiveness of the airline.</w:t>
      </w:r>
    </w:p>
    <w:p w14:paraId="05656A0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One focus on the determination of the cost for the following items is to use the route network along which air transportation occurs as a basis for making calculations. Thus, it allows considering operational conditions to the maximum, not only in terms of economic and technical indicators of aircraft in airlines but also in terms of passenger and cargo transportation as well as remote settings (see Table 9).</w:t>
      </w:r>
    </w:p>
    <w:p w14:paraId="1EA1526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increase in airport fees at regional airports, coupled with the ongoing decline in passenger traffic, diminishes the accessibility of regional air travel.</w:t>
      </w:r>
    </w:p>
    <w:p w14:paraId="2DE40F2B" w14:textId="7C85520F"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Now, the vicious cycle is often demonstrated in the following chain: an increase in the airport fees will be followed by an increase in the air transport tariffs (the least of all encouraging of air passenger traffic) and then an increase in cost per unit of service provided (CTU) and, therefore, the increase in tariffs, and others [20, 78]. </w:t>
      </w:r>
    </w:p>
    <w:p w14:paraId="2126A9D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9 - Cost structure based on fixed and variable direct operating costs</w:t>
      </w:r>
    </w:p>
    <w:p w14:paraId="634F0A1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0" w:type="auto"/>
        <w:tblInd w:w="-34" w:type="dxa"/>
        <w:tblLook w:val="04A0" w:firstRow="1" w:lastRow="0" w:firstColumn="1" w:lastColumn="0" w:noHBand="0" w:noVBand="1"/>
      </w:tblPr>
      <w:tblGrid>
        <w:gridCol w:w="3403"/>
        <w:gridCol w:w="3304"/>
        <w:gridCol w:w="2898"/>
      </w:tblGrid>
      <w:tr w:rsidR="00697A58" w:rsidRPr="00927D4C" w14:paraId="267310FA" w14:textId="77777777" w:rsidTr="00025E91">
        <w:tc>
          <w:tcPr>
            <w:tcW w:w="3403" w:type="dxa"/>
          </w:tcPr>
          <w:p w14:paraId="6A437596" w14:textId="77777777" w:rsidR="00697A58" w:rsidRPr="00927D4C" w:rsidRDefault="00697A58" w:rsidP="00025E91">
            <w:pPr>
              <w:pStyle w:val="TableParagraph"/>
              <w:ind w:right="363" w:firstLine="567"/>
              <w:contextualSpacing/>
              <w:jc w:val="center"/>
              <w:rPr>
                <w:b/>
              </w:rPr>
            </w:pPr>
            <w:r w:rsidRPr="00927D4C">
              <w:rPr>
                <w:b/>
              </w:rPr>
              <w:t>Variable direct costs</w:t>
            </w:r>
          </w:p>
        </w:tc>
        <w:tc>
          <w:tcPr>
            <w:tcW w:w="3304" w:type="dxa"/>
          </w:tcPr>
          <w:p w14:paraId="3902FC25" w14:textId="77777777" w:rsidR="00697A58" w:rsidRPr="00927D4C" w:rsidRDefault="00697A58" w:rsidP="00025E91">
            <w:pPr>
              <w:pStyle w:val="TableParagraph"/>
              <w:ind w:right="183" w:firstLine="567"/>
              <w:contextualSpacing/>
              <w:jc w:val="center"/>
              <w:rPr>
                <w:b/>
              </w:rPr>
            </w:pPr>
            <w:r w:rsidRPr="00927D4C">
              <w:rPr>
                <w:b/>
              </w:rPr>
              <w:t>Fixed direct costs</w:t>
            </w:r>
          </w:p>
        </w:tc>
        <w:tc>
          <w:tcPr>
            <w:tcW w:w="2898" w:type="dxa"/>
          </w:tcPr>
          <w:p w14:paraId="428FEC8F" w14:textId="77777777" w:rsidR="00697A58" w:rsidRPr="00927D4C" w:rsidRDefault="00697A58" w:rsidP="00025E91">
            <w:pPr>
              <w:pStyle w:val="TableParagraph"/>
              <w:ind w:firstLine="567"/>
              <w:contextualSpacing/>
              <w:jc w:val="center"/>
              <w:rPr>
                <w:b/>
              </w:rPr>
            </w:pPr>
            <w:r w:rsidRPr="00927D4C">
              <w:rPr>
                <w:b/>
              </w:rPr>
              <w:t>Indirect costs</w:t>
            </w:r>
          </w:p>
        </w:tc>
      </w:tr>
      <w:tr w:rsidR="00697A58" w:rsidRPr="00927D4C" w14:paraId="0DD1892A" w14:textId="77777777" w:rsidTr="00025E91">
        <w:tc>
          <w:tcPr>
            <w:tcW w:w="3403" w:type="dxa"/>
          </w:tcPr>
          <w:p w14:paraId="275F174C" w14:textId="77777777" w:rsidR="00697A58" w:rsidRPr="00927D4C" w:rsidRDefault="00697A58" w:rsidP="00025E91">
            <w:pPr>
              <w:pStyle w:val="TableParagraph"/>
              <w:numPr>
                <w:ilvl w:val="0"/>
                <w:numId w:val="2"/>
              </w:numPr>
              <w:tabs>
                <w:tab w:val="left" w:pos="302"/>
              </w:tabs>
              <w:ind w:left="0" w:firstLine="567"/>
              <w:contextualSpacing/>
              <w:rPr>
                <w:lang w:val="en-US"/>
              </w:rPr>
            </w:pPr>
            <w:r w:rsidRPr="00927D4C">
              <w:rPr>
                <w:spacing w:val="-2"/>
                <w:lang w:val="en-US"/>
              </w:rPr>
              <w:t xml:space="preserve">Fuel costs: fuel; oil; </w:t>
            </w:r>
            <w:r w:rsidRPr="00927D4C">
              <w:rPr>
                <w:lang w:val="en-US"/>
              </w:rPr>
              <w:t>alcohol.</w:t>
            </w:r>
          </w:p>
          <w:p w14:paraId="060D753C" w14:textId="77777777" w:rsidR="00697A58" w:rsidRPr="00927D4C" w:rsidRDefault="00697A58" w:rsidP="00025E91">
            <w:pPr>
              <w:pStyle w:val="TableParagraph"/>
              <w:ind w:right="133" w:firstLine="567"/>
              <w:contextualSpacing/>
              <w:rPr>
                <w:lang w:val="en-US"/>
              </w:rPr>
            </w:pPr>
            <w:r w:rsidRPr="00927D4C">
              <w:rPr>
                <w:lang w:val="en-US"/>
              </w:rPr>
              <w:t>2) Variable crew costs:</w:t>
            </w:r>
          </w:p>
          <w:p w14:paraId="4D57423B" w14:textId="77777777" w:rsidR="00697A58" w:rsidRPr="00927D4C" w:rsidRDefault="00697A58" w:rsidP="00025E91">
            <w:pPr>
              <w:pStyle w:val="TableParagraph"/>
              <w:ind w:right="133" w:firstLine="567"/>
              <w:contextualSpacing/>
              <w:rPr>
                <w:lang w:val="en-US"/>
              </w:rPr>
            </w:pPr>
            <w:r w:rsidRPr="00927D4C">
              <w:rPr>
                <w:lang w:val="en-US"/>
              </w:rPr>
              <w:t>- wages and bonuses.</w:t>
            </w:r>
          </w:p>
          <w:p w14:paraId="2794BD8F" w14:textId="77777777" w:rsidR="00697A58" w:rsidRPr="00927D4C" w:rsidRDefault="00697A58" w:rsidP="00025E91">
            <w:pPr>
              <w:pStyle w:val="TableParagraph"/>
              <w:ind w:right="133" w:firstLine="567"/>
              <w:contextualSpacing/>
              <w:rPr>
                <w:lang w:val="en-US"/>
              </w:rPr>
            </w:pPr>
            <w:r w:rsidRPr="00927D4C">
              <w:rPr>
                <w:lang w:val="en-US"/>
              </w:rPr>
              <w:t>3) Variable flight attendant costs:</w:t>
            </w:r>
          </w:p>
          <w:p w14:paraId="1038CE8D" w14:textId="77777777" w:rsidR="00697A58" w:rsidRPr="00927D4C" w:rsidRDefault="00697A58" w:rsidP="00025E91">
            <w:pPr>
              <w:pStyle w:val="TableParagraph"/>
              <w:ind w:right="133" w:firstLine="567"/>
              <w:contextualSpacing/>
              <w:rPr>
                <w:lang w:val="en-US"/>
              </w:rPr>
            </w:pPr>
            <w:r w:rsidRPr="00927D4C">
              <w:rPr>
                <w:lang w:val="en-US"/>
              </w:rPr>
              <w:t>- wages and bonuses.</w:t>
            </w:r>
          </w:p>
          <w:p w14:paraId="6E58A227" w14:textId="77777777" w:rsidR="00697A58" w:rsidRPr="00927D4C" w:rsidRDefault="00697A58" w:rsidP="00025E91">
            <w:pPr>
              <w:pStyle w:val="TableParagraph"/>
              <w:ind w:right="133" w:firstLine="567"/>
              <w:contextualSpacing/>
              <w:rPr>
                <w:lang w:val="en-US"/>
              </w:rPr>
            </w:pPr>
            <w:r w:rsidRPr="00927D4C">
              <w:rPr>
                <w:lang w:val="en-US"/>
              </w:rPr>
              <w:t>4) Direct technical costs:</w:t>
            </w:r>
          </w:p>
          <w:p w14:paraId="5951B571" w14:textId="77777777" w:rsidR="00697A58" w:rsidRPr="00927D4C" w:rsidRDefault="00697A58" w:rsidP="00025E91">
            <w:pPr>
              <w:pStyle w:val="TableParagraph"/>
              <w:ind w:right="133" w:firstLine="567"/>
              <w:contextualSpacing/>
              <w:rPr>
                <w:lang w:val="en-US"/>
              </w:rPr>
            </w:pPr>
            <w:r w:rsidRPr="00927D4C">
              <w:rPr>
                <w:lang w:val="en-US"/>
              </w:rPr>
              <w:t xml:space="preserve">- depending on the number of takeoffs and </w:t>
            </w:r>
            <w:proofErr w:type="gramStart"/>
            <w:r w:rsidRPr="00927D4C">
              <w:rPr>
                <w:lang w:val="en-US"/>
              </w:rPr>
              <w:t>landings;</w:t>
            </w:r>
            <w:proofErr w:type="gramEnd"/>
          </w:p>
          <w:p w14:paraId="2EAA92E2" w14:textId="77777777" w:rsidR="00697A58" w:rsidRPr="00927D4C" w:rsidRDefault="00697A58" w:rsidP="00025E91">
            <w:pPr>
              <w:pStyle w:val="TableParagraph"/>
              <w:ind w:right="133" w:firstLine="567"/>
              <w:contextualSpacing/>
              <w:rPr>
                <w:lang w:val="en-US"/>
              </w:rPr>
            </w:pPr>
            <w:r w:rsidRPr="00927D4C">
              <w:rPr>
                <w:lang w:val="en-US"/>
              </w:rPr>
              <w:t>- depending on the flight time.</w:t>
            </w:r>
          </w:p>
          <w:p w14:paraId="60D1B1FB" w14:textId="77777777" w:rsidR="00697A58" w:rsidRPr="00927D4C" w:rsidRDefault="00697A58" w:rsidP="00025E91">
            <w:pPr>
              <w:pStyle w:val="TableParagraph"/>
              <w:ind w:right="133" w:firstLine="567"/>
              <w:contextualSpacing/>
              <w:rPr>
                <w:lang w:val="en-US"/>
              </w:rPr>
            </w:pPr>
            <w:r w:rsidRPr="00927D4C">
              <w:rPr>
                <w:lang w:val="en-US"/>
              </w:rPr>
              <w:t>5) Airport and route charges:</w:t>
            </w:r>
          </w:p>
          <w:p w14:paraId="67A5C7C4" w14:textId="77777777" w:rsidR="00697A58" w:rsidRPr="00927D4C" w:rsidRDefault="00697A58" w:rsidP="00025E91">
            <w:pPr>
              <w:pStyle w:val="TableParagraph"/>
              <w:ind w:right="133" w:firstLine="567"/>
              <w:contextualSpacing/>
              <w:rPr>
                <w:lang w:val="en-US"/>
              </w:rPr>
            </w:pPr>
            <w:r w:rsidRPr="00927D4C">
              <w:rPr>
                <w:lang w:val="en-US"/>
              </w:rPr>
              <w:t xml:space="preserve">- landing charges and other airport </w:t>
            </w:r>
            <w:proofErr w:type="gramStart"/>
            <w:r w:rsidRPr="00927D4C">
              <w:rPr>
                <w:lang w:val="en-US"/>
              </w:rPr>
              <w:t>charges;</w:t>
            </w:r>
            <w:proofErr w:type="gramEnd"/>
          </w:p>
          <w:p w14:paraId="5DEDA562" w14:textId="77777777" w:rsidR="00697A58" w:rsidRPr="00927D4C" w:rsidRDefault="00697A58" w:rsidP="00025E91">
            <w:pPr>
              <w:pStyle w:val="TableParagraph"/>
              <w:ind w:right="133" w:firstLine="567"/>
              <w:contextualSpacing/>
              <w:rPr>
                <w:lang w:val="en-US"/>
              </w:rPr>
            </w:pPr>
            <w:r w:rsidRPr="00927D4C">
              <w:rPr>
                <w:lang w:val="en-US"/>
              </w:rPr>
              <w:t>- navigation charges.</w:t>
            </w:r>
          </w:p>
          <w:p w14:paraId="00EE921F" w14:textId="77777777" w:rsidR="00697A58" w:rsidRPr="00927D4C" w:rsidRDefault="00697A58" w:rsidP="00025E91">
            <w:pPr>
              <w:pStyle w:val="TableParagraph"/>
              <w:ind w:right="133" w:firstLine="567"/>
              <w:contextualSpacing/>
              <w:rPr>
                <w:lang w:val="en-US"/>
              </w:rPr>
            </w:pPr>
            <w:r w:rsidRPr="00927D4C">
              <w:rPr>
                <w:lang w:val="en-US"/>
              </w:rPr>
              <w:t>6) Passenger service costs:</w:t>
            </w:r>
          </w:p>
          <w:p w14:paraId="5B6869DB" w14:textId="77777777" w:rsidR="00697A58" w:rsidRPr="00927D4C" w:rsidRDefault="00697A58" w:rsidP="00025E91">
            <w:pPr>
              <w:pStyle w:val="TableParagraph"/>
              <w:ind w:right="133" w:firstLine="567"/>
              <w:contextualSpacing/>
              <w:rPr>
                <w:lang w:val="en-US"/>
              </w:rPr>
            </w:pPr>
            <w:r w:rsidRPr="00927D4C">
              <w:rPr>
                <w:lang w:val="en-US"/>
              </w:rPr>
              <w:t xml:space="preserve">- food and passenger </w:t>
            </w:r>
            <w:proofErr w:type="gramStart"/>
            <w:r w:rsidRPr="00927D4C">
              <w:rPr>
                <w:lang w:val="en-US"/>
              </w:rPr>
              <w:t>accommodation;</w:t>
            </w:r>
            <w:proofErr w:type="gramEnd"/>
          </w:p>
          <w:p w14:paraId="4FB1D20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service charges.</w:t>
            </w:r>
          </w:p>
        </w:tc>
        <w:tc>
          <w:tcPr>
            <w:tcW w:w="3304" w:type="dxa"/>
          </w:tcPr>
          <w:p w14:paraId="73D3F358" w14:textId="77777777" w:rsidR="00697A58" w:rsidRPr="00927D4C" w:rsidRDefault="00697A58" w:rsidP="00025E91">
            <w:pPr>
              <w:pStyle w:val="TableParagraph"/>
              <w:ind w:right="551" w:firstLine="567"/>
              <w:contextualSpacing/>
              <w:rPr>
                <w:lang w:val="en-US"/>
              </w:rPr>
            </w:pPr>
            <w:r w:rsidRPr="00927D4C">
              <w:rPr>
                <w:lang w:val="en-US"/>
              </w:rPr>
              <w:t>7) Fixed costs of aircraft:</w:t>
            </w:r>
          </w:p>
          <w:p w14:paraId="252B60C5" w14:textId="77777777" w:rsidR="00697A58" w:rsidRPr="00927D4C" w:rsidRDefault="00697A58" w:rsidP="00025E91">
            <w:pPr>
              <w:pStyle w:val="TableParagraph"/>
              <w:ind w:right="551" w:firstLine="567"/>
              <w:contextualSpacing/>
              <w:rPr>
                <w:lang w:val="en-US"/>
              </w:rPr>
            </w:pPr>
            <w:r w:rsidRPr="00927D4C">
              <w:rPr>
                <w:lang w:val="en-US"/>
              </w:rPr>
              <w:t xml:space="preserve">- depreciation or </w:t>
            </w:r>
            <w:proofErr w:type="gramStart"/>
            <w:r w:rsidRPr="00927D4C">
              <w:rPr>
                <w:lang w:val="en-US"/>
              </w:rPr>
              <w:t>rent;</w:t>
            </w:r>
            <w:proofErr w:type="gramEnd"/>
          </w:p>
          <w:p w14:paraId="0C2C2B54" w14:textId="77777777" w:rsidR="00697A58" w:rsidRPr="00927D4C" w:rsidRDefault="00697A58" w:rsidP="00025E91">
            <w:pPr>
              <w:pStyle w:val="TableParagraph"/>
              <w:ind w:right="551" w:firstLine="567"/>
              <w:contextualSpacing/>
              <w:rPr>
                <w:lang w:val="en-US"/>
              </w:rPr>
            </w:pPr>
            <w:r w:rsidRPr="00927D4C">
              <w:rPr>
                <w:lang w:val="en-US"/>
              </w:rPr>
              <w:t xml:space="preserve">- </w:t>
            </w:r>
            <w:proofErr w:type="gramStart"/>
            <w:r w:rsidRPr="00927D4C">
              <w:rPr>
                <w:lang w:val="en-US"/>
              </w:rPr>
              <w:t>insurance;</w:t>
            </w:r>
            <w:proofErr w:type="gramEnd"/>
          </w:p>
          <w:p w14:paraId="1586ED1E" w14:textId="77777777" w:rsidR="00697A58" w:rsidRPr="00927D4C" w:rsidRDefault="00697A58" w:rsidP="00025E91">
            <w:pPr>
              <w:pStyle w:val="TableParagraph"/>
              <w:ind w:right="551" w:firstLine="567"/>
              <w:contextualSpacing/>
              <w:rPr>
                <w:lang w:val="en-US"/>
              </w:rPr>
            </w:pPr>
            <w:r w:rsidRPr="00927D4C">
              <w:rPr>
                <w:lang w:val="en-US"/>
              </w:rPr>
              <w:t>- maintenance and repair.</w:t>
            </w:r>
          </w:p>
          <w:p w14:paraId="744342D4" w14:textId="77777777" w:rsidR="00697A58" w:rsidRPr="00927D4C" w:rsidRDefault="00697A58" w:rsidP="00025E91">
            <w:pPr>
              <w:pStyle w:val="TableParagraph"/>
              <w:ind w:right="551" w:firstLine="567"/>
              <w:contextualSpacing/>
              <w:rPr>
                <w:lang w:val="en-US"/>
              </w:rPr>
            </w:pPr>
            <w:r w:rsidRPr="00927D4C">
              <w:rPr>
                <w:lang w:val="en-US"/>
              </w:rPr>
              <w:t>8) Annual crew costs:</w:t>
            </w:r>
          </w:p>
          <w:p w14:paraId="5367C24A" w14:textId="77777777" w:rsidR="00697A58" w:rsidRPr="00927D4C" w:rsidRDefault="00697A58" w:rsidP="00025E91">
            <w:pPr>
              <w:pStyle w:val="TableParagraph"/>
              <w:ind w:right="551" w:firstLine="567"/>
              <w:contextualSpacing/>
              <w:rPr>
                <w:lang w:val="en-US"/>
              </w:rPr>
            </w:pPr>
            <w:r w:rsidRPr="00927D4C">
              <w:rPr>
                <w:lang w:val="en-US"/>
              </w:rPr>
              <w:t xml:space="preserve">- fixed salary and other costs not dependent on flight </w:t>
            </w:r>
            <w:proofErr w:type="gramStart"/>
            <w:r w:rsidRPr="00927D4C">
              <w:rPr>
                <w:lang w:val="en-US"/>
              </w:rPr>
              <w:t>hours;</w:t>
            </w:r>
            <w:proofErr w:type="gramEnd"/>
          </w:p>
          <w:p w14:paraId="4E9573B6" w14:textId="77777777" w:rsidR="00697A58" w:rsidRPr="00927D4C" w:rsidRDefault="00697A58" w:rsidP="00025E91">
            <w:pPr>
              <w:pStyle w:val="TableParagraph"/>
              <w:ind w:right="551" w:firstLine="567"/>
              <w:contextualSpacing/>
              <w:rPr>
                <w:lang w:val="en-US"/>
              </w:rPr>
            </w:pPr>
            <w:r w:rsidRPr="00927D4C">
              <w:rPr>
                <w:lang w:val="en-US"/>
              </w:rPr>
              <w:t>- crew administration.</w:t>
            </w:r>
          </w:p>
          <w:p w14:paraId="5684FD5C" w14:textId="77777777" w:rsidR="00697A58" w:rsidRPr="00927D4C" w:rsidRDefault="00697A58" w:rsidP="00025E91">
            <w:pPr>
              <w:pStyle w:val="TableParagraph"/>
              <w:ind w:right="551" w:firstLine="567"/>
              <w:contextualSpacing/>
              <w:rPr>
                <w:lang w:val="en-US"/>
              </w:rPr>
            </w:pPr>
            <w:r w:rsidRPr="00927D4C">
              <w:rPr>
                <w:lang w:val="en-US"/>
              </w:rPr>
              <w:t>9) Annual flight attendant costs:</w:t>
            </w:r>
          </w:p>
          <w:p w14:paraId="46F89002" w14:textId="77777777" w:rsidR="00697A58" w:rsidRPr="00927D4C" w:rsidRDefault="00697A58" w:rsidP="00025E91">
            <w:pPr>
              <w:pStyle w:val="TableParagraph"/>
              <w:ind w:right="551" w:firstLine="567"/>
              <w:contextualSpacing/>
              <w:rPr>
                <w:lang w:val="en-US"/>
              </w:rPr>
            </w:pPr>
            <w:r w:rsidRPr="00927D4C">
              <w:rPr>
                <w:lang w:val="en-US"/>
              </w:rPr>
              <w:t xml:space="preserve">- fixed salary and other costs not dependent on flight </w:t>
            </w:r>
            <w:proofErr w:type="gramStart"/>
            <w:r w:rsidRPr="00927D4C">
              <w:rPr>
                <w:lang w:val="en-US"/>
              </w:rPr>
              <w:t>hours;</w:t>
            </w:r>
            <w:proofErr w:type="gramEnd"/>
          </w:p>
          <w:p w14:paraId="48B9718C" w14:textId="77777777" w:rsidR="00697A58" w:rsidRPr="00927D4C" w:rsidRDefault="00697A58" w:rsidP="00025E91">
            <w:pPr>
              <w:pStyle w:val="TableParagraph"/>
              <w:ind w:right="551" w:firstLine="567"/>
              <w:contextualSpacing/>
              <w:rPr>
                <w:lang w:val="en-US"/>
              </w:rPr>
            </w:pPr>
            <w:r w:rsidRPr="00927D4C">
              <w:rPr>
                <w:lang w:val="en-US"/>
              </w:rPr>
              <w:t>10) Technical costs:</w:t>
            </w:r>
          </w:p>
          <w:p w14:paraId="0D45D30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 fixed salary for technical personnel not dependent on aircraft use, etc.</w:t>
            </w:r>
          </w:p>
        </w:tc>
        <w:tc>
          <w:tcPr>
            <w:tcW w:w="2898" w:type="dxa"/>
          </w:tcPr>
          <w:p w14:paraId="4ABCFB0C" w14:textId="77777777" w:rsidR="00697A58" w:rsidRPr="00927D4C" w:rsidRDefault="00697A58" w:rsidP="00025E91">
            <w:pPr>
              <w:pStyle w:val="TableParagraph"/>
              <w:tabs>
                <w:tab w:val="left" w:pos="392"/>
              </w:tabs>
              <w:ind w:right="292" w:firstLine="567"/>
              <w:contextualSpacing/>
              <w:rPr>
                <w:lang w:val="en-US"/>
              </w:rPr>
            </w:pPr>
            <w:r w:rsidRPr="00927D4C">
              <w:rPr>
                <w:lang w:val="en-US"/>
              </w:rPr>
              <w:t>11) Parking and ground expenses.</w:t>
            </w:r>
          </w:p>
          <w:p w14:paraId="4EF7D6D9" w14:textId="77777777" w:rsidR="00697A58" w:rsidRPr="00927D4C" w:rsidRDefault="00697A58" w:rsidP="00025E91">
            <w:pPr>
              <w:pStyle w:val="TableParagraph"/>
              <w:tabs>
                <w:tab w:val="left" w:pos="392"/>
              </w:tabs>
              <w:ind w:right="292" w:firstLine="567"/>
              <w:contextualSpacing/>
              <w:rPr>
                <w:lang w:val="en-US"/>
              </w:rPr>
            </w:pPr>
            <w:r w:rsidRPr="00927D4C">
              <w:rPr>
                <w:lang w:val="en-US"/>
              </w:rPr>
              <w:t>12) Passenger services:</w:t>
            </w:r>
          </w:p>
          <w:p w14:paraId="14FA145B" w14:textId="77777777" w:rsidR="00697A58" w:rsidRPr="00927D4C" w:rsidRDefault="00697A58" w:rsidP="00025E91">
            <w:pPr>
              <w:pStyle w:val="TableParagraph"/>
              <w:tabs>
                <w:tab w:val="left" w:pos="392"/>
              </w:tabs>
              <w:ind w:right="292" w:firstLine="567"/>
              <w:contextualSpacing/>
              <w:rPr>
                <w:lang w:val="en-US"/>
              </w:rPr>
            </w:pPr>
            <w:r w:rsidRPr="00927D4C">
              <w:rPr>
                <w:lang w:val="en-US"/>
              </w:rPr>
              <w:t xml:space="preserve">- passenger service </w:t>
            </w:r>
            <w:proofErr w:type="gramStart"/>
            <w:r w:rsidRPr="00927D4C">
              <w:rPr>
                <w:lang w:val="en-US"/>
              </w:rPr>
              <w:t>personnel;</w:t>
            </w:r>
            <w:proofErr w:type="gramEnd"/>
          </w:p>
          <w:p w14:paraId="58EBB283" w14:textId="77777777" w:rsidR="00697A58" w:rsidRPr="00927D4C" w:rsidRDefault="00697A58" w:rsidP="00025E91">
            <w:pPr>
              <w:pStyle w:val="TableParagraph"/>
              <w:tabs>
                <w:tab w:val="left" w:pos="392"/>
              </w:tabs>
              <w:ind w:right="292" w:firstLine="567"/>
              <w:contextualSpacing/>
              <w:rPr>
                <w:lang w:val="en-US"/>
              </w:rPr>
            </w:pPr>
            <w:r w:rsidRPr="00927D4C">
              <w:rPr>
                <w:lang w:val="en-US"/>
              </w:rPr>
              <w:t>- insurance.</w:t>
            </w:r>
          </w:p>
          <w:p w14:paraId="652C220E" w14:textId="77777777" w:rsidR="00697A58" w:rsidRPr="00927D4C" w:rsidRDefault="00697A58" w:rsidP="00025E91">
            <w:pPr>
              <w:pStyle w:val="TableParagraph"/>
              <w:tabs>
                <w:tab w:val="left" w:pos="392"/>
              </w:tabs>
              <w:ind w:right="292" w:firstLine="567"/>
              <w:contextualSpacing/>
              <w:rPr>
                <w:lang w:val="en-US"/>
              </w:rPr>
            </w:pPr>
            <w:r w:rsidRPr="00927D4C">
              <w:rPr>
                <w:lang w:val="en-US"/>
              </w:rPr>
              <w:t>13) Sales expenses.</w:t>
            </w:r>
          </w:p>
          <w:p w14:paraId="69236473" w14:textId="77777777" w:rsidR="00697A58" w:rsidRPr="00927D4C" w:rsidRDefault="00697A58" w:rsidP="00025E91">
            <w:pPr>
              <w:pStyle w:val="TableParagraph"/>
              <w:tabs>
                <w:tab w:val="left" w:pos="392"/>
              </w:tabs>
              <w:ind w:right="659" w:firstLine="567"/>
              <w:contextualSpacing/>
            </w:pPr>
            <w:r w:rsidRPr="00927D4C">
              <w:t>14) General and administrative expenses.</w:t>
            </w:r>
          </w:p>
        </w:tc>
      </w:tr>
      <w:tr w:rsidR="00697A58" w:rsidRPr="00927D4C" w14:paraId="06E843E7" w14:textId="77777777" w:rsidTr="00025E91">
        <w:tc>
          <w:tcPr>
            <w:tcW w:w="9605" w:type="dxa"/>
            <w:gridSpan w:val="3"/>
          </w:tcPr>
          <w:p w14:paraId="3A87CDA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Source [20, p.75]</w:t>
            </w:r>
          </w:p>
        </w:tc>
      </w:tr>
    </w:tbl>
    <w:p w14:paraId="1781A10E"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630C4909" w14:textId="77777777" w:rsidR="00697A58" w:rsidRPr="00927D4C" w:rsidRDefault="00697A58" w:rsidP="00697A58">
      <w:pPr>
        <w:pStyle w:val="BodyText"/>
        <w:tabs>
          <w:tab w:val="left" w:pos="1349"/>
          <w:tab w:val="left" w:pos="1436"/>
          <w:tab w:val="left" w:pos="1664"/>
          <w:tab w:val="left" w:pos="1861"/>
          <w:tab w:val="left" w:pos="2345"/>
          <w:tab w:val="left" w:pos="2539"/>
          <w:tab w:val="left" w:pos="2786"/>
          <w:tab w:val="left" w:pos="2885"/>
          <w:tab w:val="left" w:pos="3377"/>
          <w:tab w:val="left" w:pos="3488"/>
          <w:tab w:val="left" w:pos="3814"/>
          <w:tab w:val="left" w:pos="4325"/>
          <w:tab w:val="left" w:pos="4358"/>
          <w:tab w:val="left" w:pos="5332"/>
          <w:tab w:val="left" w:pos="5524"/>
          <w:tab w:val="left" w:pos="5769"/>
        </w:tabs>
        <w:ind w:left="0" w:firstLine="567"/>
        <w:contextualSpacing/>
        <w:jc w:val="both"/>
        <w:rPr>
          <w:lang w:val="en-US"/>
        </w:rPr>
      </w:pPr>
      <w:r w:rsidRPr="00927D4C">
        <w:rPr>
          <w:lang w:val="en-US"/>
        </w:rPr>
        <w:t>Overhead costs are determined for the airline or the airline, and then distributed: by type of activity, by type of aircraft and by the flights in question [20, p.79].</w:t>
      </w:r>
    </w:p>
    <w:p w14:paraId="695ACBE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sz w:val="20"/>
        </w:rPr>
        <w:lastRenderedPageBreak/>
        <mc:AlternateContent>
          <mc:Choice Requires="wpg">
            <w:drawing>
              <wp:inline distT="0" distB="0" distL="0" distR="0" wp14:anchorId="39A23920" wp14:editId="1F76634F">
                <wp:extent cx="4963795" cy="2851150"/>
                <wp:effectExtent l="2540" t="2540" r="5715" b="3810"/>
                <wp:docPr id="1708622782"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2851150"/>
                          <a:chOff x="0" y="0"/>
                          <a:chExt cx="6495" cy="3873"/>
                        </a:xfrm>
                      </wpg:grpSpPr>
                      <wps:wsp>
                        <wps:cNvPr id="1271879606" name="docshape200"/>
                        <wps:cNvSpPr>
                          <a:spLocks/>
                        </wps:cNvSpPr>
                        <wps:spPr bwMode="auto">
                          <a:xfrm>
                            <a:off x="3270" y="527"/>
                            <a:ext cx="1462" cy="1826"/>
                          </a:xfrm>
                          <a:custGeom>
                            <a:avLst/>
                            <a:gdLst>
                              <a:gd name="T0" fmla="+- 0 3271 3271"/>
                              <a:gd name="T1" fmla="*/ T0 w 1462"/>
                              <a:gd name="T2" fmla="+- 0 528 528"/>
                              <a:gd name="T3" fmla="*/ 528 h 1826"/>
                              <a:gd name="T4" fmla="+- 0 3271 3271"/>
                              <a:gd name="T5" fmla="*/ T4 w 1462"/>
                              <a:gd name="T6" fmla="+- 0 1990 528"/>
                              <a:gd name="T7" fmla="*/ 1990 h 1826"/>
                              <a:gd name="T8" fmla="+- 0 4687 3271"/>
                              <a:gd name="T9" fmla="*/ T8 w 1462"/>
                              <a:gd name="T10" fmla="+- 0 2354 528"/>
                              <a:gd name="T11" fmla="*/ 2354 h 1826"/>
                              <a:gd name="T12" fmla="+- 0 4703 3271"/>
                              <a:gd name="T13" fmla="*/ T12 w 1462"/>
                              <a:gd name="T14" fmla="+- 0 2282 528"/>
                              <a:gd name="T15" fmla="*/ 2282 h 1826"/>
                              <a:gd name="T16" fmla="+- 0 4716 3271"/>
                              <a:gd name="T17" fmla="*/ T16 w 1462"/>
                              <a:gd name="T18" fmla="+- 0 2210 528"/>
                              <a:gd name="T19" fmla="*/ 2210 h 1826"/>
                              <a:gd name="T20" fmla="+- 0 4725 3271"/>
                              <a:gd name="T21" fmla="*/ T20 w 1462"/>
                              <a:gd name="T22" fmla="+- 0 2137 528"/>
                              <a:gd name="T23" fmla="*/ 2137 h 1826"/>
                              <a:gd name="T24" fmla="+- 0 4731 3271"/>
                              <a:gd name="T25" fmla="*/ T24 w 1462"/>
                              <a:gd name="T26" fmla="+- 0 2064 528"/>
                              <a:gd name="T27" fmla="*/ 2064 h 1826"/>
                              <a:gd name="T28" fmla="+- 0 4733 3271"/>
                              <a:gd name="T29" fmla="*/ T28 w 1462"/>
                              <a:gd name="T30" fmla="+- 0 1990 528"/>
                              <a:gd name="T31" fmla="*/ 1990 h 1826"/>
                              <a:gd name="T32" fmla="+- 0 4731 3271"/>
                              <a:gd name="T33" fmla="*/ T32 w 1462"/>
                              <a:gd name="T34" fmla="+- 0 1915 528"/>
                              <a:gd name="T35" fmla="*/ 1915 h 1826"/>
                              <a:gd name="T36" fmla="+- 0 4725 3271"/>
                              <a:gd name="T37" fmla="*/ T36 w 1462"/>
                              <a:gd name="T38" fmla="+- 0 1841 528"/>
                              <a:gd name="T39" fmla="*/ 1841 h 1826"/>
                              <a:gd name="T40" fmla="+- 0 4716 3271"/>
                              <a:gd name="T41" fmla="*/ T40 w 1462"/>
                              <a:gd name="T42" fmla="+- 0 1767 528"/>
                              <a:gd name="T43" fmla="*/ 1767 h 1826"/>
                              <a:gd name="T44" fmla="+- 0 4703 3271"/>
                              <a:gd name="T45" fmla="*/ T44 w 1462"/>
                              <a:gd name="T46" fmla="+- 0 1695 528"/>
                              <a:gd name="T47" fmla="*/ 1695 h 1826"/>
                              <a:gd name="T48" fmla="+- 0 4687 3271"/>
                              <a:gd name="T49" fmla="*/ T48 w 1462"/>
                              <a:gd name="T50" fmla="+- 0 1625 528"/>
                              <a:gd name="T51" fmla="*/ 1625 h 1826"/>
                              <a:gd name="T52" fmla="+- 0 4667 3271"/>
                              <a:gd name="T53" fmla="*/ T52 w 1462"/>
                              <a:gd name="T54" fmla="+- 0 1555 528"/>
                              <a:gd name="T55" fmla="*/ 1555 h 1826"/>
                              <a:gd name="T56" fmla="+- 0 4644 3271"/>
                              <a:gd name="T57" fmla="*/ T56 w 1462"/>
                              <a:gd name="T58" fmla="+- 0 1487 528"/>
                              <a:gd name="T59" fmla="*/ 1487 h 1826"/>
                              <a:gd name="T60" fmla="+- 0 4618 3271"/>
                              <a:gd name="T61" fmla="*/ T60 w 1462"/>
                              <a:gd name="T62" fmla="+- 0 1421 528"/>
                              <a:gd name="T63" fmla="*/ 1421 h 1826"/>
                              <a:gd name="T64" fmla="+- 0 4589 3271"/>
                              <a:gd name="T65" fmla="*/ T64 w 1462"/>
                              <a:gd name="T66" fmla="+- 0 1356 528"/>
                              <a:gd name="T67" fmla="*/ 1356 h 1826"/>
                              <a:gd name="T68" fmla="+- 0 4556 3271"/>
                              <a:gd name="T69" fmla="*/ T68 w 1462"/>
                              <a:gd name="T70" fmla="+- 0 1293 528"/>
                              <a:gd name="T71" fmla="*/ 1293 h 1826"/>
                              <a:gd name="T72" fmla="+- 0 4521 3271"/>
                              <a:gd name="T73" fmla="*/ T72 w 1462"/>
                              <a:gd name="T74" fmla="+- 0 1232 528"/>
                              <a:gd name="T75" fmla="*/ 1232 h 1826"/>
                              <a:gd name="T76" fmla="+- 0 4483 3271"/>
                              <a:gd name="T77" fmla="*/ T76 w 1462"/>
                              <a:gd name="T78" fmla="+- 0 1173 528"/>
                              <a:gd name="T79" fmla="*/ 1173 h 1826"/>
                              <a:gd name="T80" fmla="+- 0 4442 3271"/>
                              <a:gd name="T81" fmla="*/ T80 w 1462"/>
                              <a:gd name="T82" fmla="+- 0 1115 528"/>
                              <a:gd name="T83" fmla="*/ 1115 h 1826"/>
                              <a:gd name="T84" fmla="+- 0 4399 3271"/>
                              <a:gd name="T85" fmla="*/ T84 w 1462"/>
                              <a:gd name="T86" fmla="+- 0 1060 528"/>
                              <a:gd name="T87" fmla="*/ 1060 h 1826"/>
                              <a:gd name="T88" fmla="+- 0 4353 3271"/>
                              <a:gd name="T89" fmla="*/ T88 w 1462"/>
                              <a:gd name="T90" fmla="+- 0 1007 528"/>
                              <a:gd name="T91" fmla="*/ 1007 h 1826"/>
                              <a:gd name="T92" fmla="+- 0 4304 3271"/>
                              <a:gd name="T93" fmla="*/ T92 w 1462"/>
                              <a:gd name="T94" fmla="+- 0 956 528"/>
                              <a:gd name="T95" fmla="*/ 956 h 1826"/>
                              <a:gd name="T96" fmla="+- 0 4254 3271"/>
                              <a:gd name="T97" fmla="*/ T96 w 1462"/>
                              <a:gd name="T98" fmla="+- 0 908 528"/>
                              <a:gd name="T99" fmla="*/ 908 h 1826"/>
                              <a:gd name="T100" fmla="+- 0 4201 3271"/>
                              <a:gd name="T101" fmla="*/ T100 w 1462"/>
                              <a:gd name="T102" fmla="+- 0 862 528"/>
                              <a:gd name="T103" fmla="*/ 862 h 1826"/>
                              <a:gd name="T104" fmla="+- 0 4145 3271"/>
                              <a:gd name="T105" fmla="*/ T104 w 1462"/>
                              <a:gd name="T106" fmla="+- 0 818 528"/>
                              <a:gd name="T107" fmla="*/ 818 h 1826"/>
                              <a:gd name="T108" fmla="+- 0 4088 3271"/>
                              <a:gd name="T109" fmla="*/ T108 w 1462"/>
                              <a:gd name="T110" fmla="+- 0 778 528"/>
                              <a:gd name="T111" fmla="*/ 778 h 1826"/>
                              <a:gd name="T112" fmla="+- 0 4029 3271"/>
                              <a:gd name="T113" fmla="*/ T112 w 1462"/>
                              <a:gd name="T114" fmla="+- 0 740 528"/>
                              <a:gd name="T115" fmla="*/ 740 h 1826"/>
                              <a:gd name="T116" fmla="+- 0 3968 3271"/>
                              <a:gd name="T117" fmla="*/ T116 w 1462"/>
                              <a:gd name="T118" fmla="+- 0 704 528"/>
                              <a:gd name="T119" fmla="*/ 704 h 1826"/>
                              <a:gd name="T120" fmla="+- 0 3905 3271"/>
                              <a:gd name="T121" fmla="*/ T120 w 1462"/>
                              <a:gd name="T122" fmla="+- 0 672 528"/>
                              <a:gd name="T123" fmla="*/ 672 h 1826"/>
                              <a:gd name="T124" fmla="+- 0 3840 3271"/>
                              <a:gd name="T125" fmla="*/ T124 w 1462"/>
                              <a:gd name="T126" fmla="+- 0 643 528"/>
                              <a:gd name="T127" fmla="*/ 643 h 1826"/>
                              <a:gd name="T128" fmla="+- 0 3773 3271"/>
                              <a:gd name="T129" fmla="*/ T128 w 1462"/>
                              <a:gd name="T130" fmla="+- 0 617 528"/>
                              <a:gd name="T131" fmla="*/ 617 h 1826"/>
                              <a:gd name="T132" fmla="+- 0 3705 3271"/>
                              <a:gd name="T133" fmla="*/ T132 w 1462"/>
                              <a:gd name="T134" fmla="+- 0 594 528"/>
                              <a:gd name="T135" fmla="*/ 594 h 1826"/>
                              <a:gd name="T136" fmla="+- 0 3636 3271"/>
                              <a:gd name="T137" fmla="*/ T136 w 1462"/>
                              <a:gd name="T138" fmla="+- 0 574 528"/>
                              <a:gd name="T139" fmla="*/ 574 h 1826"/>
                              <a:gd name="T140" fmla="+- 0 3565 3271"/>
                              <a:gd name="T141" fmla="*/ T140 w 1462"/>
                              <a:gd name="T142" fmla="+- 0 558 528"/>
                              <a:gd name="T143" fmla="*/ 558 h 1826"/>
                              <a:gd name="T144" fmla="+- 0 3493 3271"/>
                              <a:gd name="T145" fmla="*/ T144 w 1462"/>
                              <a:gd name="T146" fmla="+- 0 545 528"/>
                              <a:gd name="T147" fmla="*/ 545 h 1826"/>
                              <a:gd name="T148" fmla="+- 0 3420 3271"/>
                              <a:gd name="T149" fmla="*/ T148 w 1462"/>
                              <a:gd name="T150" fmla="+- 0 535 528"/>
                              <a:gd name="T151" fmla="*/ 535 h 1826"/>
                              <a:gd name="T152" fmla="+- 0 3346 3271"/>
                              <a:gd name="T153" fmla="*/ T152 w 1462"/>
                              <a:gd name="T154" fmla="+- 0 530 528"/>
                              <a:gd name="T155" fmla="*/ 530 h 1826"/>
                              <a:gd name="T156" fmla="+- 0 3271 3271"/>
                              <a:gd name="T157" fmla="*/ T156 w 1462"/>
                              <a:gd name="T158" fmla="+- 0 528 528"/>
                              <a:gd name="T159" fmla="*/ 528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62" h="1826">
                                <a:moveTo>
                                  <a:pt x="0" y="0"/>
                                </a:moveTo>
                                <a:lnTo>
                                  <a:pt x="0" y="1462"/>
                                </a:lnTo>
                                <a:lnTo>
                                  <a:pt x="1416" y="1826"/>
                                </a:lnTo>
                                <a:lnTo>
                                  <a:pt x="1432" y="1754"/>
                                </a:lnTo>
                                <a:lnTo>
                                  <a:pt x="1445" y="1682"/>
                                </a:lnTo>
                                <a:lnTo>
                                  <a:pt x="1454" y="1609"/>
                                </a:lnTo>
                                <a:lnTo>
                                  <a:pt x="1460" y="1536"/>
                                </a:lnTo>
                                <a:lnTo>
                                  <a:pt x="1462" y="1462"/>
                                </a:lnTo>
                                <a:lnTo>
                                  <a:pt x="1460" y="1387"/>
                                </a:lnTo>
                                <a:lnTo>
                                  <a:pt x="1454" y="1313"/>
                                </a:lnTo>
                                <a:lnTo>
                                  <a:pt x="1445" y="1239"/>
                                </a:lnTo>
                                <a:lnTo>
                                  <a:pt x="1432" y="1167"/>
                                </a:lnTo>
                                <a:lnTo>
                                  <a:pt x="1416" y="1097"/>
                                </a:lnTo>
                                <a:lnTo>
                                  <a:pt x="1396" y="1027"/>
                                </a:lnTo>
                                <a:lnTo>
                                  <a:pt x="1373" y="959"/>
                                </a:lnTo>
                                <a:lnTo>
                                  <a:pt x="1347" y="893"/>
                                </a:lnTo>
                                <a:lnTo>
                                  <a:pt x="1318" y="828"/>
                                </a:lnTo>
                                <a:lnTo>
                                  <a:pt x="1285" y="765"/>
                                </a:lnTo>
                                <a:lnTo>
                                  <a:pt x="1250" y="704"/>
                                </a:lnTo>
                                <a:lnTo>
                                  <a:pt x="1212" y="645"/>
                                </a:lnTo>
                                <a:lnTo>
                                  <a:pt x="1171" y="587"/>
                                </a:lnTo>
                                <a:lnTo>
                                  <a:pt x="1128" y="532"/>
                                </a:lnTo>
                                <a:lnTo>
                                  <a:pt x="1082" y="479"/>
                                </a:lnTo>
                                <a:lnTo>
                                  <a:pt x="1033" y="428"/>
                                </a:lnTo>
                                <a:lnTo>
                                  <a:pt x="983" y="380"/>
                                </a:lnTo>
                                <a:lnTo>
                                  <a:pt x="930" y="334"/>
                                </a:lnTo>
                                <a:lnTo>
                                  <a:pt x="874" y="290"/>
                                </a:lnTo>
                                <a:lnTo>
                                  <a:pt x="817" y="250"/>
                                </a:lnTo>
                                <a:lnTo>
                                  <a:pt x="758" y="212"/>
                                </a:lnTo>
                                <a:lnTo>
                                  <a:pt x="697" y="176"/>
                                </a:lnTo>
                                <a:lnTo>
                                  <a:pt x="634" y="144"/>
                                </a:lnTo>
                                <a:lnTo>
                                  <a:pt x="569" y="115"/>
                                </a:lnTo>
                                <a:lnTo>
                                  <a:pt x="502" y="89"/>
                                </a:lnTo>
                                <a:lnTo>
                                  <a:pt x="434" y="66"/>
                                </a:lnTo>
                                <a:lnTo>
                                  <a:pt x="365" y="46"/>
                                </a:lnTo>
                                <a:lnTo>
                                  <a:pt x="294" y="30"/>
                                </a:lnTo>
                                <a:lnTo>
                                  <a:pt x="222" y="17"/>
                                </a:lnTo>
                                <a:lnTo>
                                  <a:pt x="149" y="7"/>
                                </a:lnTo>
                                <a:lnTo>
                                  <a:pt x="75" y="2"/>
                                </a:lnTo>
                                <a:lnTo>
                                  <a:pt x="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853595" name="docshape201"/>
                        <wps:cNvSpPr>
                          <a:spLocks/>
                        </wps:cNvSpPr>
                        <wps:spPr bwMode="auto">
                          <a:xfrm>
                            <a:off x="3266" y="2030"/>
                            <a:ext cx="1417" cy="1460"/>
                          </a:xfrm>
                          <a:custGeom>
                            <a:avLst/>
                            <a:gdLst>
                              <a:gd name="T0" fmla="+- 0 3266 3266"/>
                              <a:gd name="T1" fmla="*/ T0 w 1417"/>
                              <a:gd name="T2" fmla="+- 0 2031 2031"/>
                              <a:gd name="T3" fmla="*/ 2031 h 1460"/>
                              <a:gd name="T4" fmla="+- 0 3358 3266"/>
                              <a:gd name="T5" fmla="*/ T4 w 1417"/>
                              <a:gd name="T6" fmla="+- 0 3490 2031"/>
                              <a:gd name="T7" fmla="*/ 3490 h 1460"/>
                              <a:gd name="T8" fmla="+- 0 3433 3266"/>
                              <a:gd name="T9" fmla="*/ T8 w 1417"/>
                              <a:gd name="T10" fmla="+- 0 3483 2031"/>
                              <a:gd name="T11" fmla="*/ 3483 h 1460"/>
                              <a:gd name="T12" fmla="+- 0 3508 3266"/>
                              <a:gd name="T13" fmla="*/ T12 w 1417"/>
                              <a:gd name="T14" fmla="+- 0 3473 2031"/>
                              <a:gd name="T15" fmla="*/ 3473 h 1460"/>
                              <a:gd name="T16" fmla="+- 0 3581 3266"/>
                              <a:gd name="T17" fmla="*/ T16 w 1417"/>
                              <a:gd name="T18" fmla="+- 0 3458 2031"/>
                              <a:gd name="T19" fmla="*/ 3458 h 1460"/>
                              <a:gd name="T20" fmla="+- 0 3653 3266"/>
                              <a:gd name="T21" fmla="*/ T20 w 1417"/>
                              <a:gd name="T22" fmla="+- 0 3441 2031"/>
                              <a:gd name="T23" fmla="*/ 3441 h 1460"/>
                              <a:gd name="T24" fmla="+- 0 3723 3266"/>
                              <a:gd name="T25" fmla="*/ T24 w 1417"/>
                              <a:gd name="T26" fmla="+- 0 3419 2031"/>
                              <a:gd name="T27" fmla="*/ 3419 h 1460"/>
                              <a:gd name="T28" fmla="+- 0 3792 3266"/>
                              <a:gd name="T29" fmla="*/ T28 w 1417"/>
                              <a:gd name="T30" fmla="+- 0 3395 2031"/>
                              <a:gd name="T31" fmla="*/ 3395 h 1460"/>
                              <a:gd name="T32" fmla="+- 0 3860 3266"/>
                              <a:gd name="T33" fmla="*/ T32 w 1417"/>
                              <a:gd name="T34" fmla="+- 0 3367 2031"/>
                              <a:gd name="T35" fmla="*/ 3367 h 1460"/>
                              <a:gd name="T36" fmla="+- 0 3926 3266"/>
                              <a:gd name="T37" fmla="*/ T36 w 1417"/>
                              <a:gd name="T38" fmla="+- 0 3335 2031"/>
                              <a:gd name="T39" fmla="*/ 3335 h 1460"/>
                              <a:gd name="T40" fmla="+- 0 3990 3266"/>
                              <a:gd name="T41" fmla="*/ T40 w 1417"/>
                              <a:gd name="T42" fmla="+- 0 3301 2031"/>
                              <a:gd name="T43" fmla="*/ 3301 h 1460"/>
                              <a:gd name="T44" fmla="+- 0 4052 3266"/>
                              <a:gd name="T45" fmla="*/ T44 w 1417"/>
                              <a:gd name="T46" fmla="+- 0 3264 2031"/>
                              <a:gd name="T47" fmla="*/ 3264 h 1460"/>
                              <a:gd name="T48" fmla="+- 0 4112 3266"/>
                              <a:gd name="T49" fmla="*/ T48 w 1417"/>
                              <a:gd name="T50" fmla="+- 0 3223 2031"/>
                              <a:gd name="T51" fmla="*/ 3223 h 1460"/>
                              <a:gd name="T52" fmla="+- 0 4170 3266"/>
                              <a:gd name="T53" fmla="*/ T52 w 1417"/>
                              <a:gd name="T54" fmla="+- 0 3180 2031"/>
                              <a:gd name="T55" fmla="*/ 3180 h 1460"/>
                              <a:gd name="T56" fmla="+- 0 4226 3266"/>
                              <a:gd name="T57" fmla="*/ T56 w 1417"/>
                              <a:gd name="T58" fmla="+- 0 3134 2031"/>
                              <a:gd name="T59" fmla="*/ 3134 h 1460"/>
                              <a:gd name="T60" fmla="+- 0 4279 3266"/>
                              <a:gd name="T61" fmla="*/ T60 w 1417"/>
                              <a:gd name="T62" fmla="+- 0 3085 2031"/>
                              <a:gd name="T63" fmla="*/ 3085 h 1460"/>
                              <a:gd name="T64" fmla="+- 0 4330 3266"/>
                              <a:gd name="T65" fmla="*/ T64 w 1417"/>
                              <a:gd name="T66" fmla="+- 0 3033 2031"/>
                              <a:gd name="T67" fmla="*/ 3033 h 1460"/>
                              <a:gd name="T68" fmla="+- 0 4379 3266"/>
                              <a:gd name="T69" fmla="*/ T68 w 1417"/>
                              <a:gd name="T70" fmla="+- 0 2979 2031"/>
                              <a:gd name="T71" fmla="*/ 2979 h 1460"/>
                              <a:gd name="T72" fmla="+- 0 4424 3266"/>
                              <a:gd name="T73" fmla="*/ T72 w 1417"/>
                              <a:gd name="T74" fmla="+- 0 2923 2031"/>
                              <a:gd name="T75" fmla="*/ 2923 h 1460"/>
                              <a:gd name="T76" fmla="+- 0 4467 3266"/>
                              <a:gd name="T77" fmla="*/ T76 w 1417"/>
                              <a:gd name="T78" fmla="+- 0 2864 2031"/>
                              <a:gd name="T79" fmla="*/ 2864 h 1460"/>
                              <a:gd name="T80" fmla="+- 0 4508 3266"/>
                              <a:gd name="T81" fmla="*/ T80 w 1417"/>
                              <a:gd name="T82" fmla="+- 0 2803 2031"/>
                              <a:gd name="T83" fmla="*/ 2803 h 1460"/>
                              <a:gd name="T84" fmla="+- 0 4545 3266"/>
                              <a:gd name="T85" fmla="*/ T84 w 1417"/>
                              <a:gd name="T86" fmla="+- 0 2740 2031"/>
                              <a:gd name="T87" fmla="*/ 2740 h 1460"/>
                              <a:gd name="T88" fmla="+- 0 4579 3266"/>
                              <a:gd name="T89" fmla="*/ T88 w 1417"/>
                              <a:gd name="T90" fmla="+- 0 2675 2031"/>
                              <a:gd name="T91" fmla="*/ 2675 h 1460"/>
                              <a:gd name="T92" fmla="+- 0 4610 3266"/>
                              <a:gd name="T93" fmla="*/ T92 w 1417"/>
                              <a:gd name="T94" fmla="+- 0 2607 2031"/>
                              <a:gd name="T95" fmla="*/ 2607 h 1460"/>
                              <a:gd name="T96" fmla="+- 0 4637 3266"/>
                              <a:gd name="T97" fmla="*/ T96 w 1417"/>
                              <a:gd name="T98" fmla="+- 0 2538 2031"/>
                              <a:gd name="T99" fmla="*/ 2538 h 1460"/>
                              <a:gd name="T100" fmla="+- 0 4662 3266"/>
                              <a:gd name="T101" fmla="*/ T100 w 1417"/>
                              <a:gd name="T102" fmla="+- 0 2467 2031"/>
                              <a:gd name="T103" fmla="*/ 2467 h 1460"/>
                              <a:gd name="T104" fmla="+- 0 4682 3266"/>
                              <a:gd name="T105" fmla="*/ T104 w 1417"/>
                              <a:gd name="T106" fmla="+- 0 2394 2031"/>
                              <a:gd name="T107" fmla="*/ 2394 h 1460"/>
                              <a:gd name="T108" fmla="+- 0 3266 3266"/>
                              <a:gd name="T109" fmla="*/ T108 w 1417"/>
                              <a:gd name="T110" fmla="+- 0 2031 2031"/>
                              <a:gd name="T111" fmla="*/ 2031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17" h="1460">
                                <a:moveTo>
                                  <a:pt x="0" y="0"/>
                                </a:moveTo>
                                <a:lnTo>
                                  <a:pt x="92" y="1459"/>
                                </a:lnTo>
                                <a:lnTo>
                                  <a:pt x="167" y="1452"/>
                                </a:lnTo>
                                <a:lnTo>
                                  <a:pt x="242" y="1442"/>
                                </a:lnTo>
                                <a:lnTo>
                                  <a:pt x="315" y="1427"/>
                                </a:lnTo>
                                <a:lnTo>
                                  <a:pt x="387" y="1410"/>
                                </a:lnTo>
                                <a:lnTo>
                                  <a:pt x="457" y="1388"/>
                                </a:lnTo>
                                <a:lnTo>
                                  <a:pt x="526" y="1364"/>
                                </a:lnTo>
                                <a:lnTo>
                                  <a:pt x="594" y="1336"/>
                                </a:lnTo>
                                <a:lnTo>
                                  <a:pt x="660" y="1304"/>
                                </a:lnTo>
                                <a:lnTo>
                                  <a:pt x="724" y="1270"/>
                                </a:lnTo>
                                <a:lnTo>
                                  <a:pt x="786" y="1233"/>
                                </a:lnTo>
                                <a:lnTo>
                                  <a:pt x="846" y="1192"/>
                                </a:lnTo>
                                <a:lnTo>
                                  <a:pt x="904" y="1149"/>
                                </a:lnTo>
                                <a:lnTo>
                                  <a:pt x="960" y="1103"/>
                                </a:lnTo>
                                <a:lnTo>
                                  <a:pt x="1013" y="1054"/>
                                </a:lnTo>
                                <a:lnTo>
                                  <a:pt x="1064" y="1002"/>
                                </a:lnTo>
                                <a:lnTo>
                                  <a:pt x="1113" y="948"/>
                                </a:lnTo>
                                <a:lnTo>
                                  <a:pt x="1158" y="892"/>
                                </a:lnTo>
                                <a:lnTo>
                                  <a:pt x="1201" y="833"/>
                                </a:lnTo>
                                <a:lnTo>
                                  <a:pt x="1242" y="772"/>
                                </a:lnTo>
                                <a:lnTo>
                                  <a:pt x="1279" y="709"/>
                                </a:lnTo>
                                <a:lnTo>
                                  <a:pt x="1313" y="644"/>
                                </a:lnTo>
                                <a:lnTo>
                                  <a:pt x="1344" y="576"/>
                                </a:lnTo>
                                <a:lnTo>
                                  <a:pt x="1371" y="507"/>
                                </a:lnTo>
                                <a:lnTo>
                                  <a:pt x="1396" y="436"/>
                                </a:lnTo>
                                <a:lnTo>
                                  <a:pt x="1416" y="363"/>
                                </a:lnTo>
                                <a:lnTo>
                                  <a:pt x="0" y="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49470" name="docshape202"/>
                        <wps:cNvSpPr>
                          <a:spLocks/>
                        </wps:cNvSpPr>
                        <wps:spPr bwMode="auto">
                          <a:xfrm>
                            <a:off x="2052" y="2034"/>
                            <a:ext cx="1275" cy="1463"/>
                          </a:xfrm>
                          <a:custGeom>
                            <a:avLst/>
                            <a:gdLst>
                              <a:gd name="T0" fmla="+- 0 3235 2052"/>
                              <a:gd name="T1" fmla="*/ T0 w 1275"/>
                              <a:gd name="T2" fmla="+- 0 2034 2034"/>
                              <a:gd name="T3" fmla="*/ 2034 h 1463"/>
                              <a:gd name="T4" fmla="+- 0 2052 2052"/>
                              <a:gd name="T5" fmla="*/ T4 w 1275"/>
                              <a:gd name="T6" fmla="+- 0 2894 2034"/>
                              <a:gd name="T7" fmla="*/ 2894 h 1463"/>
                              <a:gd name="T8" fmla="+- 0 2100 2052"/>
                              <a:gd name="T9" fmla="*/ T8 w 1275"/>
                              <a:gd name="T10" fmla="+- 0 2956 2034"/>
                              <a:gd name="T11" fmla="*/ 2956 h 1463"/>
                              <a:gd name="T12" fmla="+- 0 2151 2052"/>
                              <a:gd name="T13" fmla="*/ T12 w 1275"/>
                              <a:gd name="T14" fmla="+- 0 3016 2034"/>
                              <a:gd name="T15" fmla="*/ 3016 h 1463"/>
                              <a:gd name="T16" fmla="+- 0 2205 2052"/>
                              <a:gd name="T17" fmla="*/ T16 w 1275"/>
                              <a:gd name="T18" fmla="+- 0 3072 2034"/>
                              <a:gd name="T19" fmla="*/ 3072 h 1463"/>
                              <a:gd name="T20" fmla="+- 0 2261 2052"/>
                              <a:gd name="T21" fmla="*/ T20 w 1275"/>
                              <a:gd name="T22" fmla="+- 0 3125 2034"/>
                              <a:gd name="T23" fmla="*/ 3125 h 1463"/>
                              <a:gd name="T24" fmla="+- 0 2320 2052"/>
                              <a:gd name="T25" fmla="*/ T24 w 1275"/>
                              <a:gd name="T26" fmla="+- 0 3175 2034"/>
                              <a:gd name="T27" fmla="*/ 3175 h 1463"/>
                              <a:gd name="T28" fmla="+- 0 2381 2052"/>
                              <a:gd name="T29" fmla="*/ T28 w 1275"/>
                              <a:gd name="T30" fmla="+- 0 3222 2034"/>
                              <a:gd name="T31" fmla="*/ 3222 h 1463"/>
                              <a:gd name="T32" fmla="+- 0 2445 2052"/>
                              <a:gd name="T33" fmla="*/ T32 w 1275"/>
                              <a:gd name="T34" fmla="+- 0 3265 2034"/>
                              <a:gd name="T35" fmla="*/ 3265 h 1463"/>
                              <a:gd name="T36" fmla="+- 0 2511 2052"/>
                              <a:gd name="T37" fmla="*/ T36 w 1275"/>
                              <a:gd name="T38" fmla="+- 0 3305 2034"/>
                              <a:gd name="T39" fmla="*/ 3305 h 1463"/>
                              <a:gd name="T40" fmla="+- 0 2578 2052"/>
                              <a:gd name="T41" fmla="*/ T40 w 1275"/>
                              <a:gd name="T42" fmla="+- 0 3341 2034"/>
                              <a:gd name="T43" fmla="*/ 3341 h 1463"/>
                              <a:gd name="T44" fmla="+- 0 2647 2052"/>
                              <a:gd name="T45" fmla="*/ T44 w 1275"/>
                              <a:gd name="T46" fmla="+- 0 3373 2034"/>
                              <a:gd name="T47" fmla="*/ 3373 h 1463"/>
                              <a:gd name="T48" fmla="+- 0 2718 2052"/>
                              <a:gd name="T49" fmla="*/ T48 w 1275"/>
                              <a:gd name="T50" fmla="+- 0 3402 2034"/>
                              <a:gd name="T51" fmla="*/ 3402 h 1463"/>
                              <a:gd name="T52" fmla="+- 0 2791 2052"/>
                              <a:gd name="T53" fmla="*/ T52 w 1275"/>
                              <a:gd name="T54" fmla="+- 0 3427 2034"/>
                              <a:gd name="T55" fmla="*/ 3427 h 1463"/>
                              <a:gd name="T56" fmla="+- 0 2864 2052"/>
                              <a:gd name="T57" fmla="*/ T56 w 1275"/>
                              <a:gd name="T58" fmla="+- 0 3449 2034"/>
                              <a:gd name="T59" fmla="*/ 3449 h 1463"/>
                              <a:gd name="T60" fmla="+- 0 2939 2052"/>
                              <a:gd name="T61" fmla="*/ T60 w 1275"/>
                              <a:gd name="T62" fmla="+- 0 3466 2034"/>
                              <a:gd name="T63" fmla="*/ 3466 h 1463"/>
                              <a:gd name="T64" fmla="+- 0 3015 2052"/>
                              <a:gd name="T65" fmla="*/ T64 w 1275"/>
                              <a:gd name="T66" fmla="+- 0 3480 2034"/>
                              <a:gd name="T67" fmla="*/ 3480 h 1463"/>
                              <a:gd name="T68" fmla="+- 0 3092 2052"/>
                              <a:gd name="T69" fmla="*/ T68 w 1275"/>
                              <a:gd name="T70" fmla="+- 0 3490 2034"/>
                              <a:gd name="T71" fmla="*/ 3490 h 1463"/>
                              <a:gd name="T72" fmla="+- 0 3170 2052"/>
                              <a:gd name="T73" fmla="*/ T72 w 1275"/>
                              <a:gd name="T74" fmla="+- 0 3495 2034"/>
                              <a:gd name="T75" fmla="*/ 3495 h 1463"/>
                              <a:gd name="T76" fmla="+- 0 3248 2052"/>
                              <a:gd name="T77" fmla="*/ T76 w 1275"/>
                              <a:gd name="T78" fmla="+- 0 3497 2034"/>
                              <a:gd name="T79" fmla="*/ 3497 h 1463"/>
                              <a:gd name="T80" fmla="+- 0 3327 2052"/>
                              <a:gd name="T81" fmla="*/ T80 w 1275"/>
                              <a:gd name="T82" fmla="+- 0 3494 2034"/>
                              <a:gd name="T83" fmla="*/ 3494 h 1463"/>
                              <a:gd name="T84" fmla="+- 0 3235 2052"/>
                              <a:gd name="T85" fmla="*/ T84 w 1275"/>
                              <a:gd name="T86" fmla="+- 0 2034 2034"/>
                              <a:gd name="T87" fmla="*/ 2034 h 1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75" h="1463">
                                <a:moveTo>
                                  <a:pt x="1183" y="0"/>
                                </a:moveTo>
                                <a:lnTo>
                                  <a:pt x="0" y="860"/>
                                </a:lnTo>
                                <a:lnTo>
                                  <a:pt x="48" y="922"/>
                                </a:lnTo>
                                <a:lnTo>
                                  <a:pt x="99" y="982"/>
                                </a:lnTo>
                                <a:lnTo>
                                  <a:pt x="153" y="1038"/>
                                </a:lnTo>
                                <a:lnTo>
                                  <a:pt x="209" y="1091"/>
                                </a:lnTo>
                                <a:lnTo>
                                  <a:pt x="268" y="1141"/>
                                </a:lnTo>
                                <a:lnTo>
                                  <a:pt x="329" y="1188"/>
                                </a:lnTo>
                                <a:lnTo>
                                  <a:pt x="393" y="1231"/>
                                </a:lnTo>
                                <a:lnTo>
                                  <a:pt x="459" y="1271"/>
                                </a:lnTo>
                                <a:lnTo>
                                  <a:pt x="526" y="1307"/>
                                </a:lnTo>
                                <a:lnTo>
                                  <a:pt x="595" y="1339"/>
                                </a:lnTo>
                                <a:lnTo>
                                  <a:pt x="666" y="1368"/>
                                </a:lnTo>
                                <a:lnTo>
                                  <a:pt x="739" y="1393"/>
                                </a:lnTo>
                                <a:lnTo>
                                  <a:pt x="812" y="1415"/>
                                </a:lnTo>
                                <a:lnTo>
                                  <a:pt x="887" y="1432"/>
                                </a:lnTo>
                                <a:lnTo>
                                  <a:pt x="963" y="1446"/>
                                </a:lnTo>
                                <a:lnTo>
                                  <a:pt x="1040" y="1456"/>
                                </a:lnTo>
                                <a:lnTo>
                                  <a:pt x="1118" y="1461"/>
                                </a:lnTo>
                                <a:lnTo>
                                  <a:pt x="1196" y="1463"/>
                                </a:lnTo>
                                <a:lnTo>
                                  <a:pt x="1275" y="1460"/>
                                </a:lnTo>
                                <a:lnTo>
                                  <a:pt x="1183"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315620" name="docshape203"/>
                        <wps:cNvSpPr>
                          <a:spLocks/>
                        </wps:cNvSpPr>
                        <wps:spPr bwMode="auto">
                          <a:xfrm>
                            <a:off x="1756" y="1649"/>
                            <a:ext cx="1463" cy="1224"/>
                          </a:xfrm>
                          <a:custGeom>
                            <a:avLst/>
                            <a:gdLst>
                              <a:gd name="T0" fmla="+- 0 1802 1757"/>
                              <a:gd name="T1" fmla="*/ T0 w 1463"/>
                              <a:gd name="T2" fmla="+- 0 1650 1650"/>
                              <a:gd name="T3" fmla="*/ 1650 h 1224"/>
                              <a:gd name="T4" fmla="+- 0 1785 1757"/>
                              <a:gd name="T5" fmla="*/ T4 w 1463"/>
                              <a:gd name="T6" fmla="+- 0 1724 1650"/>
                              <a:gd name="T7" fmla="*/ 1724 h 1224"/>
                              <a:gd name="T8" fmla="+- 0 1772 1757"/>
                              <a:gd name="T9" fmla="*/ T8 w 1463"/>
                              <a:gd name="T10" fmla="+- 0 1800 1650"/>
                              <a:gd name="T11" fmla="*/ 1800 h 1224"/>
                              <a:gd name="T12" fmla="+- 0 1763 1757"/>
                              <a:gd name="T13" fmla="*/ T12 w 1463"/>
                              <a:gd name="T14" fmla="+- 0 1875 1650"/>
                              <a:gd name="T15" fmla="*/ 1875 h 1224"/>
                              <a:gd name="T16" fmla="+- 0 1758 1757"/>
                              <a:gd name="T17" fmla="*/ T16 w 1463"/>
                              <a:gd name="T18" fmla="+- 0 1950 1650"/>
                              <a:gd name="T19" fmla="*/ 1950 h 1224"/>
                              <a:gd name="T20" fmla="+- 0 1757 1757"/>
                              <a:gd name="T21" fmla="*/ T20 w 1463"/>
                              <a:gd name="T22" fmla="+- 0 2026 1650"/>
                              <a:gd name="T23" fmla="*/ 2026 h 1224"/>
                              <a:gd name="T24" fmla="+- 0 1759 1757"/>
                              <a:gd name="T25" fmla="*/ T24 w 1463"/>
                              <a:gd name="T26" fmla="+- 0 2101 1650"/>
                              <a:gd name="T27" fmla="*/ 2101 h 1224"/>
                              <a:gd name="T28" fmla="+- 0 1766 1757"/>
                              <a:gd name="T29" fmla="*/ T28 w 1463"/>
                              <a:gd name="T30" fmla="+- 0 2176 1650"/>
                              <a:gd name="T31" fmla="*/ 2176 h 1224"/>
                              <a:gd name="T32" fmla="+- 0 1776 1757"/>
                              <a:gd name="T33" fmla="*/ T32 w 1463"/>
                              <a:gd name="T34" fmla="+- 0 2250 1650"/>
                              <a:gd name="T35" fmla="*/ 2250 h 1224"/>
                              <a:gd name="T36" fmla="+- 0 1790 1757"/>
                              <a:gd name="T37" fmla="*/ T36 w 1463"/>
                              <a:gd name="T38" fmla="+- 0 2324 1650"/>
                              <a:gd name="T39" fmla="*/ 2324 h 1224"/>
                              <a:gd name="T40" fmla="+- 0 1808 1757"/>
                              <a:gd name="T41" fmla="*/ T40 w 1463"/>
                              <a:gd name="T42" fmla="+- 0 2397 1650"/>
                              <a:gd name="T43" fmla="*/ 2397 h 1224"/>
                              <a:gd name="T44" fmla="+- 0 1829 1757"/>
                              <a:gd name="T45" fmla="*/ T44 w 1463"/>
                              <a:gd name="T46" fmla="+- 0 2469 1650"/>
                              <a:gd name="T47" fmla="*/ 2469 h 1224"/>
                              <a:gd name="T48" fmla="+- 0 1855 1757"/>
                              <a:gd name="T49" fmla="*/ T48 w 1463"/>
                              <a:gd name="T50" fmla="+- 0 2540 1650"/>
                              <a:gd name="T51" fmla="*/ 2540 h 1224"/>
                              <a:gd name="T52" fmla="+- 0 1884 1757"/>
                              <a:gd name="T53" fmla="*/ T52 w 1463"/>
                              <a:gd name="T54" fmla="+- 0 2610 1650"/>
                              <a:gd name="T55" fmla="*/ 2610 h 1224"/>
                              <a:gd name="T56" fmla="+- 0 1916 1757"/>
                              <a:gd name="T57" fmla="*/ T56 w 1463"/>
                              <a:gd name="T58" fmla="+- 0 2678 1650"/>
                              <a:gd name="T59" fmla="*/ 2678 h 1224"/>
                              <a:gd name="T60" fmla="+- 0 1953 1757"/>
                              <a:gd name="T61" fmla="*/ T60 w 1463"/>
                              <a:gd name="T62" fmla="+- 0 2745 1650"/>
                              <a:gd name="T63" fmla="*/ 2745 h 1224"/>
                              <a:gd name="T64" fmla="+- 0 1992 1757"/>
                              <a:gd name="T65" fmla="*/ T64 w 1463"/>
                              <a:gd name="T66" fmla="+- 0 2810 1650"/>
                              <a:gd name="T67" fmla="*/ 2810 h 1224"/>
                              <a:gd name="T68" fmla="+- 0 2036 1757"/>
                              <a:gd name="T69" fmla="*/ T68 w 1463"/>
                              <a:gd name="T70" fmla="+- 0 2873 1650"/>
                              <a:gd name="T71" fmla="*/ 2873 h 1224"/>
                              <a:gd name="T72" fmla="+- 0 3219 1757"/>
                              <a:gd name="T73" fmla="*/ T72 w 1463"/>
                              <a:gd name="T74" fmla="+- 0 2014 1650"/>
                              <a:gd name="T75" fmla="*/ 2014 h 1224"/>
                              <a:gd name="T76" fmla="+- 0 1802 1757"/>
                              <a:gd name="T77" fmla="*/ T76 w 1463"/>
                              <a:gd name="T78" fmla="+- 0 1650 1650"/>
                              <a:gd name="T79" fmla="*/ 1650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63" h="1224">
                                <a:moveTo>
                                  <a:pt x="45" y="0"/>
                                </a:moveTo>
                                <a:lnTo>
                                  <a:pt x="28" y="74"/>
                                </a:lnTo>
                                <a:lnTo>
                                  <a:pt x="15" y="150"/>
                                </a:lnTo>
                                <a:lnTo>
                                  <a:pt x="6" y="225"/>
                                </a:lnTo>
                                <a:lnTo>
                                  <a:pt x="1" y="300"/>
                                </a:lnTo>
                                <a:lnTo>
                                  <a:pt x="0" y="376"/>
                                </a:lnTo>
                                <a:lnTo>
                                  <a:pt x="2" y="451"/>
                                </a:lnTo>
                                <a:lnTo>
                                  <a:pt x="9" y="526"/>
                                </a:lnTo>
                                <a:lnTo>
                                  <a:pt x="19" y="600"/>
                                </a:lnTo>
                                <a:lnTo>
                                  <a:pt x="33" y="674"/>
                                </a:lnTo>
                                <a:lnTo>
                                  <a:pt x="51" y="747"/>
                                </a:lnTo>
                                <a:lnTo>
                                  <a:pt x="72" y="819"/>
                                </a:lnTo>
                                <a:lnTo>
                                  <a:pt x="98" y="890"/>
                                </a:lnTo>
                                <a:lnTo>
                                  <a:pt x="127" y="960"/>
                                </a:lnTo>
                                <a:lnTo>
                                  <a:pt x="159" y="1028"/>
                                </a:lnTo>
                                <a:lnTo>
                                  <a:pt x="196" y="1095"/>
                                </a:lnTo>
                                <a:lnTo>
                                  <a:pt x="235" y="1160"/>
                                </a:lnTo>
                                <a:lnTo>
                                  <a:pt x="279" y="1223"/>
                                </a:lnTo>
                                <a:lnTo>
                                  <a:pt x="1462" y="364"/>
                                </a:lnTo>
                                <a:lnTo>
                                  <a:pt x="45"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032837" name="docshape204"/>
                        <wps:cNvSpPr>
                          <a:spLocks/>
                        </wps:cNvSpPr>
                        <wps:spPr bwMode="auto">
                          <a:xfrm>
                            <a:off x="1807" y="808"/>
                            <a:ext cx="1417" cy="1183"/>
                          </a:xfrm>
                          <a:custGeom>
                            <a:avLst/>
                            <a:gdLst>
                              <a:gd name="T0" fmla="+- 0 2364 1807"/>
                              <a:gd name="T1" fmla="*/ T0 w 1417"/>
                              <a:gd name="T2" fmla="+- 0 808 808"/>
                              <a:gd name="T3" fmla="*/ 808 h 1183"/>
                              <a:gd name="T4" fmla="+- 0 2302 1807"/>
                              <a:gd name="T5" fmla="*/ T4 w 1417"/>
                              <a:gd name="T6" fmla="+- 0 856 808"/>
                              <a:gd name="T7" fmla="*/ 856 h 1183"/>
                              <a:gd name="T8" fmla="+- 0 2243 1807"/>
                              <a:gd name="T9" fmla="*/ T8 w 1417"/>
                              <a:gd name="T10" fmla="+- 0 907 808"/>
                              <a:gd name="T11" fmla="*/ 907 h 1183"/>
                              <a:gd name="T12" fmla="+- 0 2186 1807"/>
                              <a:gd name="T13" fmla="*/ T12 w 1417"/>
                              <a:gd name="T14" fmla="+- 0 961 808"/>
                              <a:gd name="T15" fmla="*/ 961 h 1183"/>
                              <a:gd name="T16" fmla="+- 0 2133 1807"/>
                              <a:gd name="T17" fmla="*/ T16 w 1417"/>
                              <a:gd name="T18" fmla="+- 0 1017 808"/>
                              <a:gd name="T19" fmla="*/ 1017 h 1183"/>
                              <a:gd name="T20" fmla="+- 0 2083 1807"/>
                              <a:gd name="T21" fmla="*/ T20 w 1417"/>
                              <a:gd name="T22" fmla="+- 0 1076 808"/>
                              <a:gd name="T23" fmla="*/ 1076 h 1183"/>
                              <a:gd name="T24" fmla="+- 0 2036 1807"/>
                              <a:gd name="T25" fmla="*/ T24 w 1417"/>
                              <a:gd name="T26" fmla="+- 0 1138 808"/>
                              <a:gd name="T27" fmla="*/ 1138 h 1183"/>
                              <a:gd name="T28" fmla="+- 0 1993 1807"/>
                              <a:gd name="T29" fmla="*/ T28 w 1417"/>
                              <a:gd name="T30" fmla="+- 0 1202 808"/>
                              <a:gd name="T31" fmla="*/ 1202 h 1183"/>
                              <a:gd name="T32" fmla="+- 0 1953 1807"/>
                              <a:gd name="T33" fmla="*/ T32 w 1417"/>
                              <a:gd name="T34" fmla="+- 0 1268 808"/>
                              <a:gd name="T35" fmla="*/ 1268 h 1183"/>
                              <a:gd name="T36" fmla="+- 0 1916 1807"/>
                              <a:gd name="T37" fmla="*/ T36 w 1417"/>
                              <a:gd name="T38" fmla="+- 0 1336 808"/>
                              <a:gd name="T39" fmla="*/ 1336 h 1183"/>
                              <a:gd name="T40" fmla="+- 0 1883 1807"/>
                              <a:gd name="T41" fmla="*/ T40 w 1417"/>
                              <a:gd name="T42" fmla="+- 0 1407 808"/>
                              <a:gd name="T43" fmla="*/ 1407 h 1183"/>
                              <a:gd name="T44" fmla="+- 0 1854 1807"/>
                              <a:gd name="T45" fmla="*/ T44 w 1417"/>
                              <a:gd name="T46" fmla="+- 0 1479 808"/>
                              <a:gd name="T47" fmla="*/ 1479 h 1183"/>
                              <a:gd name="T48" fmla="+- 0 1829 1807"/>
                              <a:gd name="T49" fmla="*/ T48 w 1417"/>
                              <a:gd name="T50" fmla="+- 0 1553 808"/>
                              <a:gd name="T51" fmla="*/ 1553 h 1183"/>
                              <a:gd name="T52" fmla="+- 0 1807 1807"/>
                              <a:gd name="T53" fmla="*/ T52 w 1417"/>
                              <a:gd name="T54" fmla="+- 0 1628 808"/>
                              <a:gd name="T55" fmla="*/ 1628 h 1183"/>
                              <a:gd name="T56" fmla="+- 0 3223 1807"/>
                              <a:gd name="T57" fmla="*/ T56 w 1417"/>
                              <a:gd name="T58" fmla="+- 0 1991 808"/>
                              <a:gd name="T59" fmla="*/ 1991 h 1183"/>
                              <a:gd name="T60" fmla="+- 0 2364 1807"/>
                              <a:gd name="T61" fmla="*/ T60 w 1417"/>
                              <a:gd name="T62" fmla="+- 0 808 808"/>
                              <a:gd name="T63" fmla="*/ 808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1183">
                                <a:moveTo>
                                  <a:pt x="557" y="0"/>
                                </a:moveTo>
                                <a:lnTo>
                                  <a:pt x="495" y="48"/>
                                </a:lnTo>
                                <a:lnTo>
                                  <a:pt x="436" y="99"/>
                                </a:lnTo>
                                <a:lnTo>
                                  <a:pt x="379" y="153"/>
                                </a:lnTo>
                                <a:lnTo>
                                  <a:pt x="326" y="209"/>
                                </a:lnTo>
                                <a:lnTo>
                                  <a:pt x="276" y="268"/>
                                </a:lnTo>
                                <a:lnTo>
                                  <a:pt x="229" y="330"/>
                                </a:lnTo>
                                <a:lnTo>
                                  <a:pt x="186" y="394"/>
                                </a:lnTo>
                                <a:lnTo>
                                  <a:pt x="146" y="460"/>
                                </a:lnTo>
                                <a:lnTo>
                                  <a:pt x="109" y="528"/>
                                </a:lnTo>
                                <a:lnTo>
                                  <a:pt x="76" y="599"/>
                                </a:lnTo>
                                <a:lnTo>
                                  <a:pt x="47" y="671"/>
                                </a:lnTo>
                                <a:lnTo>
                                  <a:pt x="22" y="745"/>
                                </a:lnTo>
                                <a:lnTo>
                                  <a:pt x="0" y="820"/>
                                </a:lnTo>
                                <a:lnTo>
                                  <a:pt x="1416" y="1183"/>
                                </a:lnTo>
                                <a:lnTo>
                                  <a:pt x="557"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39991" name="docshape205"/>
                        <wps:cNvSpPr>
                          <a:spLocks/>
                        </wps:cNvSpPr>
                        <wps:spPr bwMode="auto">
                          <a:xfrm>
                            <a:off x="2378" y="521"/>
                            <a:ext cx="860" cy="1460"/>
                          </a:xfrm>
                          <a:custGeom>
                            <a:avLst/>
                            <a:gdLst>
                              <a:gd name="T0" fmla="+- 0 3146 2378"/>
                              <a:gd name="T1" fmla="*/ T0 w 860"/>
                              <a:gd name="T2" fmla="+- 0 521 521"/>
                              <a:gd name="T3" fmla="*/ 521 h 1460"/>
                              <a:gd name="T4" fmla="+- 0 3063 2378"/>
                              <a:gd name="T5" fmla="*/ T4 w 860"/>
                              <a:gd name="T6" fmla="+- 0 529 521"/>
                              <a:gd name="T7" fmla="*/ 529 h 1460"/>
                              <a:gd name="T8" fmla="+- 0 2981 2378"/>
                              <a:gd name="T9" fmla="*/ T8 w 860"/>
                              <a:gd name="T10" fmla="+- 0 541 521"/>
                              <a:gd name="T11" fmla="*/ 541 h 1460"/>
                              <a:gd name="T12" fmla="+- 0 2900 2378"/>
                              <a:gd name="T13" fmla="*/ T12 w 860"/>
                              <a:gd name="T14" fmla="+- 0 558 521"/>
                              <a:gd name="T15" fmla="*/ 558 h 1460"/>
                              <a:gd name="T16" fmla="+- 0 2821 2378"/>
                              <a:gd name="T17" fmla="*/ T16 w 860"/>
                              <a:gd name="T18" fmla="+- 0 579 521"/>
                              <a:gd name="T19" fmla="*/ 579 h 1460"/>
                              <a:gd name="T20" fmla="+- 0 2742 2378"/>
                              <a:gd name="T21" fmla="*/ T20 w 860"/>
                              <a:gd name="T22" fmla="+- 0 605 521"/>
                              <a:gd name="T23" fmla="*/ 605 h 1460"/>
                              <a:gd name="T24" fmla="+- 0 2666 2378"/>
                              <a:gd name="T25" fmla="*/ T24 w 860"/>
                              <a:gd name="T26" fmla="+- 0 635 521"/>
                              <a:gd name="T27" fmla="*/ 635 h 1460"/>
                              <a:gd name="T28" fmla="+- 0 2591 2378"/>
                              <a:gd name="T29" fmla="*/ T28 w 860"/>
                              <a:gd name="T30" fmla="+- 0 669 521"/>
                              <a:gd name="T31" fmla="*/ 669 h 1460"/>
                              <a:gd name="T32" fmla="+- 0 2518 2378"/>
                              <a:gd name="T33" fmla="*/ T32 w 860"/>
                              <a:gd name="T34" fmla="+- 0 708 521"/>
                              <a:gd name="T35" fmla="*/ 708 h 1460"/>
                              <a:gd name="T36" fmla="+- 0 2447 2378"/>
                              <a:gd name="T37" fmla="*/ T36 w 860"/>
                              <a:gd name="T38" fmla="+- 0 751 521"/>
                              <a:gd name="T39" fmla="*/ 751 h 1460"/>
                              <a:gd name="T40" fmla="+- 0 2378 2378"/>
                              <a:gd name="T41" fmla="*/ T40 w 860"/>
                              <a:gd name="T42" fmla="+- 0 798 521"/>
                              <a:gd name="T43" fmla="*/ 798 h 1460"/>
                              <a:gd name="T44" fmla="+- 0 3237 2378"/>
                              <a:gd name="T45" fmla="*/ T44 w 860"/>
                              <a:gd name="T46" fmla="+- 0 1981 521"/>
                              <a:gd name="T47" fmla="*/ 1981 h 1460"/>
                              <a:gd name="T48" fmla="+- 0 3146 2378"/>
                              <a:gd name="T49" fmla="*/ T48 w 860"/>
                              <a:gd name="T50" fmla="+- 0 521 521"/>
                              <a:gd name="T51" fmla="*/ 521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1460">
                                <a:moveTo>
                                  <a:pt x="768" y="0"/>
                                </a:moveTo>
                                <a:lnTo>
                                  <a:pt x="685" y="8"/>
                                </a:lnTo>
                                <a:lnTo>
                                  <a:pt x="603" y="20"/>
                                </a:lnTo>
                                <a:lnTo>
                                  <a:pt x="522" y="37"/>
                                </a:lnTo>
                                <a:lnTo>
                                  <a:pt x="443" y="58"/>
                                </a:lnTo>
                                <a:lnTo>
                                  <a:pt x="364" y="84"/>
                                </a:lnTo>
                                <a:lnTo>
                                  <a:pt x="288" y="114"/>
                                </a:lnTo>
                                <a:lnTo>
                                  <a:pt x="213" y="148"/>
                                </a:lnTo>
                                <a:lnTo>
                                  <a:pt x="140" y="187"/>
                                </a:lnTo>
                                <a:lnTo>
                                  <a:pt x="69" y="230"/>
                                </a:lnTo>
                                <a:lnTo>
                                  <a:pt x="0" y="277"/>
                                </a:lnTo>
                                <a:lnTo>
                                  <a:pt x="859" y="1460"/>
                                </a:lnTo>
                                <a:lnTo>
                                  <a:pt x="768"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33701" name="docshape206"/>
                        <wps:cNvSpPr>
                          <a:spLocks/>
                        </wps:cNvSpPr>
                        <wps:spPr bwMode="auto">
                          <a:xfrm>
                            <a:off x="3154" y="516"/>
                            <a:ext cx="92" cy="1463"/>
                          </a:xfrm>
                          <a:custGeom>
                            <a:avLst/>
                            <a:gdLst>
                              <a:gd name="T0" fmla="+- 0 3247 3155"/>
                              <a:gd name="T1" fmla="*/ T0 w 92"/>
                              <a:gd name="T2" fmla="+- 0 517 517"/>
                              <a:gd name="T3" fmla="*/ 517 h 1463"/>
                              <a:gd name="T4" fmla="+- 0 3201 3155"/>
                              <a:gd name="T5" fmla="*/ T4 w 92"/>
                              <a:gd name="T6" fmla="+- 0 517 517"/>
                              <a:gd name="T7" fmla="*/ 517 h 1463"/>
                              <a:gd name="T8" fmla="+- 0 3155 3155"/>
                              <a:gd name="T9" fmla="*/ T8 w 92"/>
                              <a:gd name="T10" fmla="+- 0 520 517"/>
                              <a:gd name="T11" fmla="*/ 520 h 1463"/>
                              <a:gd name="T12" fmla="+- 0 3247 3155"/>
                              <a:gd name="T13" fmla="*/ T12 w 92"/>
                              <a:gd name="T14" fmla="+- 0 1979 517"/>
                              <a:gd name="T15" fmla="*/ 1979 h 1463"/>
                              <a:gd name="T16" fmla="+- 0 3247 3155"/>
                              <a:gd name="T17" fmla="*/ T16 w 92"/>
                              <a:gd name="T18" fmla="+- 0 517 517"/>
                              <a:gd name="T19" fmla="*/ 517 h 1463"/>
                            </a:gdLst>
                            <a:ahLst/>
                            <a:cxnLst>
                              <a:cxn ang="0">
                                <a:pos x="T1" y="T3"/>
                              </a:cxn>
                              <a:cxn ang="0">
                                <a:pos x="T5" y="T7"/>
                              </a:cxn>
                              <a:cxn ang="0">
                                <a:pos x="T9" y="T11"/>
                              </a:cxn>
                              <a:cxn ang="0">
                                <a:pos x="T13" y="T15"/>
                              </a:cxn>
                              <a:cxn ang="0">
                                <a:pos x="T17" y="T19"/>
                              </a:cxn>
                            </a:cxnLst>
                            <a:rect l="0" t="0" r="r" b="b"/>
                            <a:pathLst>
                              <a:path w="92" h="1463">
                                <a:moveTo>
                                  <a:pt x="92" y="0"/>
                                </a:moveTo>
                                <a:lnTo>
                                  <a:pt x="46" y="0"/>
                                </a:lnTo>
                                <a:lnTo>
                                  <a:pt x="0" y="3"/>
                                </a:lnTo>
                                <a:lnTo>
                                  <a:pt x="92" y="1462"/>
                                </a:lnTo>
                                <a:lnTo>
                                  <a:pt x="9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228682" name="docshape207"/>
                        <wps:cNvSpPr>
                          <a:spLocks/>
                        </wps:cNvSpPr>
                        <wps:spPr bwMode="auto">
                          <a:xfrm>
                            <a:off x="1369" y="322"/>
                            <a:ext cx="3513" cy="3197"/>
                          </a:xfrm>
                          <a:custGeom>
                            <a:avLst/>
                            <a:gdLst>
                              <a:gd name="T0" fmla="+- 0 4426 1369"/>
                              <a:gd name="T1" fmla="*/ T0 w 3513"/>
                              <a:gd name="T2" fmla="+- 0 1094 323"/>
                              <a:gd name="T3" fmla="*/ 1094 h 3197"/>
                              <a:gd name="T4" fmla="+- 0 4792 1369"/>
                              <a:gd name="T5" fmla="*/ T4 w 3513"/>
                              <a:gd name="T6" fmla="+- 0 795 323"/>
                              <a:gd name="T7" fmla="*/ 795 h 3197"/>
                              <a:gd name="T8" fmla="+- 0 4882 1369"/>
                              <a:gd name="T9" fmla="*/ T8 w 3513"/>
                              <a:gd name="T10" fmla="+- 0 795 323"/>
                              <a:gd name="T11" fmla="*/ 795 h 3197"/>
                              <a:gd name="T12" fmla="+- 0 4198 1369"/>
                              <a:gd name="T13" fmla="*/ T12 w 3513"/>
                              <a:gd name="T14" fmla="+- 0 3157 323"/>
                              <a:gd name="T15" fmla="*/ 3157 h 3197"/>
                              <a:gd name="T16" fmla="+- 0 4487 1369"/>
                              <a:gd name="T17" fmla="*/ T16 w 3513"/>
                              <a:gd name="T18" fmla="+- 0 3339 323"/>
                              <a:gd name="T19" fmla="*/ 3339 h 3197"/>
                              <a:gd name="T20" fmla="+- 0 4578 1369"/>
                              <a:gd name="T21" fmla="*/ T20 w 3513"/>
                              <a:gd name="T22" fmla="+- 0 3339 323"/>
                              <a:gd name="T23" fmla="*/ 3339 h 3197"/>
                              <a:gd name="T24" fmla="+- 0 2613 1369"/>
                              <a:gd name="T25" fmla="*/ T24 w 3513"/>
                              <a:gd name="T26" fmla="+- 0 3358 323"/>
                              <a:gd name="T27" fmla="*/ 3358 h 3197"/>
                              <a:gd name="T28" fmla="+- 0 2070 1369"/>
                              <a:gd name="T29" fmla="*/ T28 w 3513"/>
                              <a:gd name="T30" fmla="+- 0 3519 323"/>
                              <a:gd name="T31" fmla="*/ 3519 h 3197"/>
                              <a:gd name="T32" fmla="+- 0 1981 1369"/>
                              <a:gd name="T33" fmla="*/ T32 w 3513"/>
                              <a:gd name="T34" fmla="+- 0 3519 323"/>
                              <a:gd name="T35" fmla="*/ 3519 h 3197"/>
                              <a:gd name="T36" fmla="+- 0 1783 1369"/>
                              <a:gd name="T37" fmla="*/ T36 w 3513"/>
                              <a:gd name="T38" fmla="+- 0 2288 323"/>
                              <a:gd name="T39" fmla="*/ 2288 h 3197"/>
                              <a:gd name="T40" fmla="+- 0 1458 1369"/>
                              <a:gd name="T41" fmla="*/ T40 w 3513"/>
                              <a:gd name="T42" fmla="+- 0 2170 323"/>
                              <a:gd name="T43" fmla="*/ 2170 h 3197"/>
                              <a:gd name="T44" fmla="+- 0 1369 1369"/>
                              <a:gd name="T45" fmla="*/ T44 w 3513"/>
                              <a:gd name="T46" fmla="+- 0 2170 323"/>
                              <a:gd name="T47" fmla="*/ 2170 h 3197"/>
                              <a:gd name="T48" fmla="+- 0 2014 1369"/>
                              <a:gd name="T49" fmla="*/ T48 w 3513"/>
                              <a:gd name="T50" fmla="+- 0 1170 323"/>
                              <a:gd name="T51" fmla="*/ 1170 h 3197"/>
                              <a:gd name="T52" fmla="+- 0 1628 1369"/>
                              <a:gd name="T53" fmla="*/ T52 w 3513"/>
                              <a:gd name="T54" fmla="+- 0 1058 323"/>
                              <a:gd name="T55" fmla="*/ 1058 h 3197"/>
                              <a:gd name="T56" fmla="+- 0 1539 1369"/>
                              <a:gd name="T57" fmla="*/ T56 w 3513"/>
                              <a:gd name="T58" fmla="+- 0 1058 323"/>
                              <a:gd name="T59" fmla="*/ 1058 h 3197"/>
                              <a:gd name="T60" fmla="+- 0 2742 1369"/>
                              <a:gd name="T61" fmla="*/ T60 w 3513"/>
                              <a:gd name="T62" fmla="+- 0 605 323"/>
                              <a:gd name="T63" fmla="*/ 605 h 3197"/>
                              <a:gd name="T64" fmla="+- 0 2564 1369"/>
                              <a:gd name="T65" fmla="*/ T64 w 3513"/>
                              <a:gd name="T66" fmla="+- 0 376 323"/>
                              <a:gd name="T67" fmla="*/ 376 h 3197"/>
                              <a:gd name="T68" fmla="+- 0 2475 1369"/>
                              <a:gd name="T69" fmla="*/ T68 w 3513"/>
                              <a:gd name="T70" fmla="+- 0 376 323"/>
                              <a:gd name="T71" fmla="*/ 376 h 3197"/>
                              <a:gd name="T72" fmla="+- 0 3201 1369"/>
                              <a:gd name="T73" fmla="*/ T72 w 3513"/>
                              <a:gd name="T74" fmla="+- 0 517 323"/>
                              <a:gd name="T75" fmla="*/ 517 h 3197"/>
                              <a:gd name="T76" fmla="+- 0 3201 1369"/>
                              <a:gd name="T77" fmla="*/ T76 w 3513"/>
                              <a:gd name="T78" fmla="+- 0 412 323"/>
                              <a:gd name="T79" fmla="*/ 412 h 3197"/>
                              <a:gd name="T80" fmla="+- 0 3201 1369"/>
                              <a:gd name="T81" fmla="*/ T80 w 3513"/>
                              <a:gd name="T82" fmla="+- 0 323 323"/>
                              <a:gd name="T83" fmla="*/ 323 h 3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3" h="3197">
                                <a:moveTo>
                                  <a:pt x="3057" y="771"/>
                                </a:moveTo>
                                <a:lnTo>
                                  <a:pt x="3423" y="472"/>
                                </a:lnTo>
                                <a:lnTo>
                                  <a:pt x="3513" y="472"/>
                                </a:lnTo>
                                <a:moveTo>
                                  <a:pt x="2829" y="2834"/>
                                </a:moveTo>
                                <a:lnTo>
                                  <a:pt x="3118" y="3016"/>
                                </a:lnTo>
                                <a:lnTo>
                                  <a:pt x="3209" y="3016"/>
                                </a:lnTo>
                                <a:moveTo>
                                  <a:pt x="1244" y="3035"/>
                                </a:moveTo>
                                <a:lnTo>
                                  <a:pt x="701" y="3196"/>
                                </a:lnTo>
                                <a:lnTo>
                                  <a:pt x="612" y="3196"/>
                                </a:lnTo>
                                <a:moveTo>
                                  <a:pt x="414" y="1965"/>
                                </a:moveTo>
                                <a:lnTo>
                                  <a:pt x="89" y="1847"/>
                                </a:lnTo>
                                <a:lnTo>
                                  <a:pt x="0" y="1847"/>
                                </a:lnTo>
                                <a:moveTo>
                                  <a:pt x="645" y="847"/>
                                </a:moveTo>
                                <a:lnTo>
                                  <a:pt x="259" y="735"/>
                                </a:lnTo>
                                <a:lnTo>
                                  <a:pt x="170" y="735"/>
                                </a:lnTo>
                                <a:moveTo>
                                  <a:pt x="1373" y="282"/>
                                </a:moveTo>
                                <a:lnTo>
                                  <a:pt x="1195" y="53"/>
                                </a:lnTo>
                                <a:lnTo>
                                  <a:pt x="1106" y="53"/>
                                </a:lnTo>
                                <a:moveTo>
                                  <a:pt x="1832" y="194"/>
                                </a:moveTo>
                                <a:lnTo>
                                  <a:pt x="1832" y="89"/>
                                </a:lnTo>
                                <a:lnTo>
                                  <a:pt x="18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14113" name="docshape208"/>
                        <wps:cNvSpPr>
                          <a:spLocks noChangeArrowheads="1"/>
                        </wps:cNvSpPr>
                        <wps:spPr bwMode="auto">
                          <a:xfrm>
                            <a:off x="7" y="7"/>
                            <a:ext cx="6480" cy="385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711274" name="docshape209"/>
                        <wps:cNvSpPr txBox="1">
                          <a:spLocks noChangeArrowheads="1"/>
                        </wps:cNvSpPr>
                        <wps:spPr bwMode="auto">
                          <a:xfrm>
                            <a:off x="1324" y="232"/>
                            <a:ext cx="114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2967" w14:textId="77777777" w:rsidR="00697A58" w:rsidRDefault="00697A58" w:rsidP="00697A58">
                              <w:pPr>
                                <w:ind w:left="453" w:right="14" w:hanging="454"/>
                                <w:rPr>
                                  <w:sz w:val="16"/>
                                </w:rPr>
                              </w:pPr>
                              <w:r w:rsidRPr="00A22D40">
                                <w:rPr>
                                  <w:sz w:val="16"/>
                                </w:rPr>
                                <w:t>other expenses; 9%</w:t>
                              </w:r>
                            </w:p>
                          </w:txbxContent>
                        </wps:txbx>
                        <wps:bodyPr rot="0" vert="horz" wrap="square" lIns="0" tIns="0" rIns="0" bIns="0" anchor="t" anchorCtr="0" upright="1">
                          <a:noAutofit/>
                        </wps:bodyPr>
                      </wps:wsp>
                      <wps:wsp>
                        <wps:cNvPr id="1040909894" name="docshape210"/>
                        <wps:cNvSpPr txBox="1">
                          <a:spLocks noChangeArrowheads="1"/>
                        </wps:cNvSpPr>
                        <wps:spPr bwMode="auto">
                          <a:xfrm>
                            <a:off x="3131" y="144"/>
                            <a:ext cx="91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1C46" w14:textId="77777777" w:rsidR="00697A58" w:rsidRDefault="00697A58" w:rsidP="00697A58">
                              <w:pPr>
                                <w:spacing w:line="178" w:lineRule="exact"/>
                                <w:rPr>
                                  <w:sz w:val="16"/>
                                </w:rPr>
                              </w:pPr>
                              <w:r w:rsidRPr="00A22D40">
                                <w:rPr>
                                  <w:sz w:val="16"/>
                                </w:rPr>
                                <w:t>profit; 1%</w:t>
                              </w:r>
                            </w:p>
                          </w:txbxContent>
                        </wps:txbx>
                        <wps:bodyPr rot="0" vert="horz" wrap="square" lIns="0" tIns="0" rIns="0" bIns="0" anchor="t" anchorCtr="0" upright="1">
                          <a:noAutofit/>
                        </wps:bodyPr>
                      </wps:wsp>
                      <wps:wsp>
                        <wps:cNvPr id="1386737166" name="docshape211"/>
                        <wps:cNvSpPr txBox="1">
                          <a:spLocks noChangeArrowheads="1"/>
                        </wps:cNvSpPr>
                        <wps:spPr bwMode="auto">
                          <a:xfrm>
                            <a:off x="4910" y="651"/>
                            <a:ext cx="9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8AAF" w14:textId="77777777" w:rsidR="00697A58" w:rsidRDefault="00697A58" w:rsidP="00697A58">
                              <w:pPr>
                                <w:spacing w:line="178" w:lineRule="exact"/>
                                <w:rPr>
                                  <w:sz w:val="16"/>
                                </w:rPr>
                              </w:pPr>
                              <w:r w:rsidRPr="00A22D40">
                                <w:rPr>
                                  <w:sz w:val="16"/>
                                </w:rPr>
                                <w:t>fuel; 29%</w:t>
                              </w:r>
                            </w:p>
                          </w:txbxContent>
                        </wps:txbx>
                        <wps:bodyPr rot="0" vert="horz" wrap="square" lIns="0" tIns="0" rIns="0" bIns="0" anchor="t" anchorCtr="0" upright="1">
                          <a:noAutofit/>
                        </wps:bodyPr>
                      </wps:wsp>
                      <wps:wsp>
                        <wps:cNvPr id="2112038276" name="docshape212"/>
                        <wps:cNvSpPr txBox="1">
                          <a:spLocks noChangeArrowheads="1"/>
                        </wps:cNvSpPr>
                        <wps:spPr bwMode="auto">
                          <a:xfrm>
                            <a:off x="501" y="914"/>
                            <a:ext cx="10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52F0" w14:textId="77777777" w:rsidR="00697A58" w:rsidRDefault="00697A58" w:rsidP="00697A58">
                              <w:pPr>
                                <w:ind w:left="191" w:hanging="192"/>
                                <w:rPr>
                                  <w:sz w:val="16"/>
                                </w:rPr>
                              </w:pPr>
                              <w:r w:rsidRPr="00A91333">
                                <w:rPr>
                                  <w:spacing w:val="-2"/>
                                  <w:sz w:val="16"/>
                                </w:rPr>
                                <w:t>maintenance</w:t>
                              </w:r>
                              <w:r>
                                <w:rPr>
                                  <w:sz w:val="16"/>
                                </w:rPr>
                                <w:t>;</w:t>
                              </w:r>
                              <w:r>
                                <w:rPr>
                                  <w:spacing w:val="-7"/>
                                  <w:sz w:val="16"/>
                                </w:rPr>
                                <w:t xml:space="preserve"> </w:t>
                              </w:r>
                              <w:r>
                                <w:rPr>
                                  <w:sz w:val="16"/>
                                </w:rPr>
                                <w:t>11%</w:t>
                              </w:r>
                            </w:p>
                          </w:txbxContent>
                        </wps:txbx>
                        <wps:bodyPr rot="0" vert="horz" wrap="square" lIns="0" tIns="0" rIns="0" bIns="0" anchor="t" anchorCtr="0" upright="1">
                          <a:noAutofit/>
                        </wps:bodyPr>
                      </wps:wsp>
                      <wps:wsp>
                        <wps:cNvPr id="1516046696" name="docshape213"/>
                        <wps:cNvSpPr txBox="1">
                          <a:spLocks noChangeArrowheads="1"/>
                        </wps:cNvSpPr>
                        <wps:spPr bwMode="auto">
                          <a:xfrm>
                            <a:off x="238" y="2027"/>
                            <a:ext cx="11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823A" w14:textId="77777777" w:rsidR="00697A58" w:rsidRDefault="00697A58" w:rsidP="00697A58">
                              <w:pPr>
                                <w:ind w:left="403" w:hanging="404"/>
                                <w:rPr>
                                  <w:sz w:val="16"/>
                                </w:rPr>
                              </w:pPr>
                              <w:r w:rsidRPr="00A91333">
                                <w:rPr>
                                  <w:sz w:val="16"/>
                                </w:rPr>
                                <w:t>taxes and fees; 14%</w:t>
                              </w:r>
                            </w:p>
                          </w:txbxContent>
                        </wps:txbx>
                        <wps:bodyPr rot="0" vert="horz" wrap="square" lIns="0" tIns="0" rIns="0" bIns="0" anchor="t" anchorCtr="0" upright="1">
                          <a:noAutofit/>
                        </wps:bodyPr>
                      </wps:wsp>
                      <wps:wsp>
                        <wps:cNvPr id="1673594396" name="docshape214"/>
                        <wps:cNvSpPr txBox="1">
                          <a:spLocks noChangeArrowheads="1"/>
                        </wps:cNvSpPr>
                        <wps:spPr bwMode="auto">
                          <a:xfrm>
                            <a:off x="1201" y="3191"/>
                            <a:ext cx="90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B805" w14:textId="77777777" w:rsidR="00697A58" w:rsidRDefault="00697A58" w:rsidP="00697A58">
                              <w:pPr>
                                <w:ind w:right="18" w:hanging="7"/>
                                <w:jc w:val="center"/>
                                <w:rPr>
                                  <w:sz w:val="16"/>
                                </w:rPr>
                              </w:pPr>
                              <w:r w:rsidRPr="00A91333">
                                <w:rPr>
                                  <w:sz w:val="16"/>
                                </w:rPr>
                                <w:t>park ownership costs; 16%</w:t>
                              </w:r>
                            </w:p>
                          </w:txbxContent>
                        </wps:txbx>
                        <wps:bodyPr rot="0" vert="horz" wrap="square" lIns="0" tIns="0" rIns="0" bIns="0" anchor="t" anchorCtr="0" upright="1">
                          <a:noAutofit/>
                        </wps:bodyPr>
                      </wps:wsp>
                      <wps:wsp>
                        <wps:cNvPr id="2089967833" name="docshape215"/>
                        <wps:cNvSpPr txBox="1">
                          <a:spLocks noChangeArrowheads="1"/>
                        </wps:cNvSpPr>
                        <wps:spPr bwMode="auto">
                          <a:xfrm>
                            <a:off x="4537" y="3012"/>
                            <a:ext cx="104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8690" w14:textId="77777777" w:rsidR="00697A58" w:rsidRDefault="00697A58" w:rsidP="00697A58">
                              <w:pPr>
                                <w:ind w:right="18" w:hanging="1"/>
                                <w:jc w:val="center"/>
                                <w:rPr>
                                  <w:sz w:val="16"/>
                                </w:rPr>
                              </w:pPr>
                              <w:r w:rsidRPr="00A91333">
                                <w:rPr>
                                  <w:spacing w:val="-2"/>
                                  <w:sz w:val="16"/>
                                </w:rPr>
                                <w:t>Salary of airline employees; 20%</w:t>
                              </w:r>
                            </w:p>
                          </w:txbxContent>
                        </wps:txbx>
                        <wps:bodyPr rot="0" vert="horz" wrap="square" lIns="0" tIns="0" rIns="0" bIns="0" anchor="t" anchorCtr="0" upright="1">
                          <a:noAutofit/>
                        </wps:bodyPr>
                      </wps:wsp>
                    </wpg:wgp>
                  </a:graphicData>
                </a:graphic>
              </wp:inline>
            </w:drawing>
          </mc:Choice>
          <mc:Fallback>
            <w:pict>
              <v:group w14:anchorId="39A23920" id="Группа 185" o:spid="_x0000_s1058" style="width:390.85pt;height:224.5pt;mso-position-horizontal-relative:char;mso-position-vertical-relative:line" coordsize="6495,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X/MSEAAA7JAAAOAAAAZHJzL2Uyb0RvYy54bWzsXdtuI8mRfV9g/4HQ4y52VPeLMD3GTM8F&#10;BsbeAcz9ALbElgRLokyyWz3++j0RWVnMyDpZpEdy93pHNtyizFDWqTh5PRGZ+fUfPt3fLT6ut7vb&#10;zcObs/yr7GyxfrjcXN0+XL85+5/lj//VnS12+9XD1epu87B+c/brenf2h2/+/d++fnq8WBebm83d&#10;1Xq7QCEPu4unxzdnN/v948X5+e7yZn2/2n21eVw/4Mv3m+39ao9ft9fnV9vVE0q/vzsvsqw5f9ps&#10;rx63m8v1bof/93v35dk3Wv779+vL/X+/f79b7xd3b86Aba//bvXfd/Lv+Tdfry6ut6vHm9vLAcbq&#10;N6C4X90+4KFjUd+v9qvFh+3tpKj728vtZrd5v//qcnN/vnn//vZyre+At8mz6G1+2m4+POq7XF88&#10;XT+OboJrIz/95mIv//zxp+3jXx5/2Tr0+Pjz5vKvO/jl/Onx+iL8Xn6/dsaLd09/2lyBz9WH/UZf&#10;/NP77b0UgVdafFL//jr6d/1pv7jE/1n1Tdn29dniEt8VXZ3n9cDA5Q1omvzd5c0Pw182lf+zsmtL&#10;Ye18deEeqTAHWEI76tHu4Krd81z1l5vV41oZ2Ikrftkubq9QzYs279q+yZqzxcPqHm642lzuxBRV&#10;UsAJCph7t+5CnwbfiNkOrj/qzbJoUXnhtLpoXZX1Ls2rpnD+zLuiMY5ZXVx+2O1/Wm+Ul9XHn3d7&#10;V9uv8EnZvhrQL1H4+/s7VPz//K9FtsDTcv3HPep6NMu92X+cL5bZ4mmhTx8K9WUBTlBWXXQL/C8u&#10;qfRGKElMbhYePprQ+LzKW83DQoVyTxRYVQIWqApg5X2fMVytt0JRasOBoVMLCquarqX+6r2ZAOsS&#10;wHLr/KKsK4YsD52vRhxabv1ftVlJseUhBcu8SKGzHBRFV1B0IQdqlEBnaajavOHoQiKWMOJ1LbdE&#10;FEVOWc1DItSIoyssFVVb1BRdEXKxLJItwVJR5GXLfFeETKhRAp2lompL3kqLkItlkWoQ6C3CSlxk&#10;Da136HAOrUuNEugsFUDH610RcrFE0+fMlpaKVHstQyZmGmxpqUj6rgy5WJapVlFaKvI+rxmzZciE&#10;GnHflZaKZL0rQy6WZapVlJaKvKtyii5kQo04uspSkWyzVcjFskq1ispSkbcNbRVVyIQaJdBZKpL9&#10;XRVysaxSraKyVORNT5mtQibUKIHOUpEcKaqQi2WVahWYLoVtNm/QQZHRtQ6ZUCOOrrZUVA2okME/&#10;Hq3rkItlnWoVtaUir2uOLmRCjRLoLBVVA9IoupCLZZ1qFbWlIq8waDPfhUyoEUfXWCqqJu8ouibk&#10;YtmkWoXM4oIpRV4VtM02IRNqlEBnqajqrufoQi6WGAF4b9xYKvISXia+a0Im1CiBzlJR1SiOMduE&#10;XCybVKuQuXHou6IvGTrU68NIlosRR9daKqoaVDB0WIccylu2qVbRWiryAqMK8V0bMqFGCXSWiqrq&#10;+Djbhlws21SraC0Ved5y34VMqBFH11kqqqoqqO+6kItll2oVnaUix4KR+a4LmVCjBDpLRVX2vFV0&#10;IRfLLtUqOktFnqF1E2a7kAk1SqCzVFRlzZntQi6WXapV9JaKPMtof9eHTKgRR9dbKqoy471xH3Kx&#10;7FOtordU9LxDkUW/a9lYQYlNApsloiqwhGIttg+ZWPapNtFbIvqMLmH7kAax4djgUv8OuoqtoPNQ&#10;cHkWMrHE3yU64zyzVHQN7VDyLGRCjFIALRVVXvFVT56FbABgql2gjptX7jA0knaRZyEdYpQCaPmo&#10;MtR5Rm+ehZQAYKpp5NGau205QLPmFqMEwHjNnRW8X8mjRXd61Z1bTlrMppkH85ARMUoBtISUPcZS&#10;6sE8pGSZpxfe0cq7RWWgAENGxCgBMFp5l32WqIN26Z0n1955YRtJg/GZATSLbzFKAbSElB2cTT1o&#10;V995cvmdR+vvpqIDL6RG35bQBYpRCqBtJGWLgZwDDCmB8JNsJNESvMnp+JGbJbgYJQBGS/CyTVFs&#10;1+B5chGeR6vwuud10KzCxSgFMGokDRbY1IN2GZ4n1+F5tBCv2wTAkBExSgCMFuKYhCcaiV2J58ml&#10;OBYQvnLp2FTXvB80a3ExSgGMGkmFOTb1oF2M58nVOPRlCxBDE2vFZjlewygFMGokGIwTAENKllgG&#10;psbiaEVelxygWZGLUQJgtCIvyypRB+2SPE+uyfNoUV6XfCSpw5FEjFIALSHCLvdgHfZbyxxzN760&#10;zKN1OeilFNchI2J0AIhQ0LWPaaxufJjj8tPDEOfAp8VK4pGZRqoeNzuJNC0x3UJEZemjSbCSoEjC&#10;GO4RY42+4HnzxoAqxpg+uEDVvLVMCtS8Ps0cjlXz/iRzGTDFHAPdKWBk+FLz095U1FwxxyBwSunS&#10;tav5aa8qHa2an/aq0u2JObqrU8BIJ6Tmp72qSHRijqZ8SunSQNX8tFeV5qLmp72qqEpiDj3oFDDN&#10;8KoQaE4yH17VKYFHq7sIIQIGEsYppYsyoeanvapIBWKORf4ppcvaXc1Pe1VZTIs5lsGnlC6rWzU/&#10;7VVlwanmp72qLgHFXtZup8DRJZn7g9NeV5dI+gendk5j74S1xkmQZAnhnnDiS/seCqLXaU/wfZTM&#10;jU+C5Hspmaue9Ae+n4KGeeIf+JcuT3xp31flJ3ZWWJQPbsVc56R38P1VfmKHlfseC5L8aU/wfVaO&#10;sTmA5PqLYezdIgMnzr3Zni2Qe/NO/mZ18bjay5DtPy6ekF6hOQ03+CApDfLN/ebjerlRm32UJYKn&#10;Hb69e5ha+RwFGPqv/c9HLSyvckxqUGV9CsKMpSxixLLFtMq9si/L//RlDnzlDTTMeUuZoUmZDeSL&#10;eUuJOYhljYDhEcsBp3jyiOVQJvJqjlh6nCW6hPky/bsXY2vw3vE/vZe8P/NxZPIW/qe39Bxl6FNn&#10;nw5xw3kpG7sHX5b/OZRZDgNXP9Zfb+B/ekNZX8DxHbr/+WeLLCKGLuMlXZGQ/KSGLUbm2RILWWCg&#10;RGgnRwxFhIJhA+fPlphLHASG9THCIQ04Q5A0W2ImMj1KrNojFTgb+tXqiHt6EfRRYIlwwtyTe5Eo&#10;xA5KwJxdJzEY2BXQxGfthrFLnD5n18qaRcqDz+fsmmH8R/h63k6UDJSHhfCsXS0BMbEbx2JfUf1P&#10;V2FrUYhhh8nNHLxqeCyie3Nm5TB7xFp8zqwQSR8PBSezZiLMyTscacbD8DVvJUEzlDXPgqsjMarL&#10;u81u7YDKEKQJheNYhIYb5s7tNne3Vz/e3t3JCLTbXr97e7ddfFxJSmnW/PjWF23M7nQ1+bCRP/P+&#10;0JxKl/LncgTfba5+RfrfduPyUpFHiw83m+3fzxZPyEl9c7b724fVdn22uPvjAzIZe1QQvM1ef6nq&#10;VlTTbfjNu/Cb1cMlinpztj/D6lc+vt27xNcPj9vb6xs8KdfB9WHzLZI4399KdiCSKXcXDtXwC5Ip&#10;P1NWJVpT3kEbkaBPnFWp87aXz6qUuLbUn8xV2tXFIa1SugJJU8X0wfPrU1zDqvEPpVU2Iua41ham&#10;OaI/HoNcSxf1ca0jNEKrCWLcQJwv5B9pa6EZOs6xLDWCTDK8QWiGphqUVpbQ9BgyMDGWNmRWTpFF&#10;ilCFzEqGDP4cyyrFiCOLFTpNI5v6DB3hWNqQWjlFFoV5SomVM2gmzqNWHFsU5ylrRJiY26Iwj4uB&#10;EngRC8hK4/BCGkqxSsCLmKg70eamvgOSwHlDjIfAi6lAJaHeC7kokWqSgBfHeBqNb0/h2RDPEOGZ&#10;wosCPGWFLDcGz0R41Ip7r4jYaAsRrwm8kA2fXkngRWRUec/hhWSUYpWAF7HRIrRO4YVs+PzKKTyZ&#10;OZkeAHluzHsmulOWsOLw4uhOh1wIBs8Gd4bYDoEXkVEiM43CC8koxSoBL2KjL3hXbEM7Q2SHwIvI&#10;QAfK4YVklGLF4cWRHclOZ96zgZ0hrjOFF4V1yhIpB8x7Jq6jVgl4lo0qQ7iBwgvZ8DmWBF5ERoG8&#10;MwrPNA2xSsCzbFQ54uoUXsiGT7KcwotCOmWBjoDBMzEdteLwophOlbecXBvSGSI6BJ4lo8yRPUXh&#10;hWSoVQKeZaMqEk3DBnSGeA6BZ8mAWMDJNfEcteLw4jzLopXcimm3TPMsp/CiPMsy63jLNYmWapWA&#10;Z9mo0Io4vJANn2hJ4FkySqyYKbkm01KtEvAsGxW2X3F4pmkMmZZTeFGmZdGjOFb3TKqlWnF4capl&#10;VUji1pRcmmpJ4Fkyij7Rck2upVol4Fk2qkrzowm8sKPyuZYEniWj6BL9HmSUw/xMrTi8ONkyNR2l&#10;yZZTeFGyZdFh5xAj12RbqlUCnmWjkrg8I5dmWxJ4loxC0p0ovJAMtUrAs2xgOc2bBk23nMKL0i2L&#10;puUdi8m3VCsOL863bLC1iXmP5lsSeJaMokE2KPOeybhUqwQ8y0aFjZ0cXsiGT7kk8CwZRV3ytYZJ&#10;ulQrDm+Sddkg/5G5L5F1OUUYZ10W0hkwD9q8SzVLYbScYHNICqMZPHziJcNoWYH+zgdfm3qpZimM&#10;lhhxYcKPYac15l4SjNGiXFzI/WhW5Wp2wAiB7jXlI5Wr4gOqJ8ZTfTh1DJfMp6v4YOqJsVQfSj0x&#10;kvqa8pFi9TXlI+WZ15SPucy1VMqHxDjGFLnfFqZH776QML0IzL89TC8zHRXaj4VhZdHjDOcDPoXo&#10;H2qIDz724hIDbJyslPx5NRz7Pm/gf7qAmgTHnSFGr7kSMYt0hmWnZx4kI8C1pH/Lo8vmSMxvCKvl&#10;ULdmH9347ADszJk1bEXplEfLoRJzL9PKBic1RCc+Z9hJmq4Y5uByzrAHNGeI8N6soX+ZQyaUZ8T/&#10;HGLz2ZCghFSo+dfGrpTh4RnCo3MPxw4yF3/uq3kSEYfF9Agv3h15b+xTcEH37ognsV/A1d0WS+NZ&#10;jNBB9NHtsawRSdcQjNg+O18itHE1rI9Eq3GMwZBBgA08sxh9KkZ1pOqOGTjlmM/oWfY/Hdv/zFBu&#10;XXU/fO9d9BrKPfGIIn5ATomN6VWPvfjTSK5W65eO5BZQpLXuYpmgFAaR3ELUniGS67uxZ0dyVe/H&#10;M1H9w7DqNJIrT4+MgDSIvAhiWf8MsA+H30SR3EH81jcIH4k2a0qDbqzeiB5qVpC6cY8gi1aPnVs9&#10;TpBhiBtjr4UY6bpsgsyuHHE0i+g1U5+ZdaPusyDI4kWj7AVlTrNrxmHHKMSJmIMoklsgSZKCY5Fc&#10;Bs+ygHhLAl5Ig1px10myW8gq/MbhhVQMx+QweJaKMsM+N+q9kAu14vCiSC4iBtx7LJJL4MWR3Byn&#10;WjB4NpIrVgl4lg1suOc1z27Vg/SMHSoMniWjRPInhxeSoVYJeJaNokSYnjUMdlIOgRdHcouCk2sj&#10;uWLF4UWR3KKCbMvgsUgug2fJgIDEvWd26alVAp5lo8AhchxeyMZwVg6DZ8lA+CYBzzQNseLwokhu&#10;UWPXMPMei+QSeJNIrktymHTJUSQXVgl4lg3EVEXEnHbKksE79vFDJJfBs2SUyKhFcdOxzOzPU6sE&#10;PMuGHLPH4YVsDJFcAi+O5FYZbxo2kitWHJ5MMsJuue153WORXAbPklFWhSrKE3LN3jy1SsCzbAzx&#10;pSm5LJLL4FkysDzQYN8UXkiGWnF4USQXB7BIeVN4LJJL4MWRXJxeROuejeSKVQJexEaGs0YoPNM0&#10;3JE5DJ4lA1llGq6aeM9GcsUqAS9iI0P+D4UXsjGcmUPgRZFcTchjLddEcg9pe5MJVRTJxfDHx1wW&#10;yWXwIjJw/Ccl10RyAS/VLWNJG7bcssCOXuY9dmoOgxeRUfW85ZpILuAN6UkT70WR3BLbaik8Fskl&#10;8KJILh7MlxgmkqtWvO51ERs4fpLDM03DnZvD4FkypNpRcs3BOWp1gPcaAJKVJwRctrP5NQCU8syw&#10;M2l54iY6v4fuxC10fgfdiRvo/P65UfeeD7y9BoBSrPIA0PMDHNJ3DQGOkgY48nzYqeSF9PmtiEiK&#10;nRVMITeLUttjQTynq0oShJgd21k4VEdI6PMydiHnJqFARIr8/lgvu/qfTn4tGgcwh2A7i7AcgsTw&#10;z/yjy2FDNfb+zpdYSb6gYByOpzwhsHJEndZ9JlIisppnX6ZBwpc+usTrz/HSoiBneGSfYDfs1YMb&#10;5zfrdWPc6cgePBys7h6NHLVZjEgecSI6NhQfsQR5Q5noeebeG2GfwUOD0pYkR+UVddFhV42vYv7n&#10;ENeJW5b/+mX2bXU/fFf94FvZq9j/LLG/Bes430VEwXjblk50X1rsh/42VDfcCiAVMxD7pQI6sb9A&#10;lNNV2meK/civLhZ4psa6QuV9KvYTodkqBnlTZwv5x8HmYr8aYaY7vEH4SDsPz1skLzNkZho+nNI3&#10;WXPYSXiOqDBFFspoasSR2QVRjvAlRYYO8iArDYcqTZBFYj8I4E4zYr9acWyR2I/duCUFx8R+Qml0&#10;Nh9uggALhFNJLhhfVq0S8GImsIOKsSrZFmN545n4U+9FVPSJKmcOxc/FisOLxH5BRuExsZ94LxL7&#10;iwzbDZj3jNivVgl4cZuoew4vZMNv25oGhqJT+RC1yjm8kAy1SsCL2GihPzFymdhPvBeJ/QXqMoVn&#10;xH614vAisR/tlsNjYj+DZ8kosJGewwvJUKsEvLhpYF8U8x7dtjUlNzqPD4Eh3ufJPG5saWrF4UVi&#10;P7qgjsJjYj/xXiT2Iy0XLY10LEbsV6sEPMsGjjfhTYOJ/QyeJQOZzSiOwTNNQ6wS8KKm0eG4eEau&#10;LMJHNvy2rSm5kdiPBARe94zYr1YcXiT2YyWDykKmAUzsJ96T01PcW+hRiwiZJuCZpiFWCXiWDdwu&#10;wVsuE/sZPEsGNiZ0lFyzbUutOLxI7Mf4wsdcJvYTeJHYj20dfMyV6d9YV9QqAc+ygZtD+HxFjr4Y&#10;y/PbtqZ1T1aIIbldglwj9hdilYAXsZFhJyqre/yA/MmUIBL7C1yhRck1Yr9acXix2F9g1zKDx8R+&#10;Qm50Qj5y5Xi3bMR+tUrAs2wkJ/BM7GfwLBnS5XHvhf2UWh3gvcrVr3K1nDkqMwFoTq9HVE5OY/0X&#10;OKLy+YKy9C4qKMvaXlrEQS92stcQn/Ay8eFrL385s+FkLnScs7ocBi8ROJ3ckBTl0FvCCrPw+cLU&#10;qnT3GybLctpieSSD2OVqVmNUxb+c/+leEt0pcEmi/OxLOrPmCDBZwKC05ojLZHIIs3aMD3lI/qeD&#10;JgMgzDqsoeewyUUSYnbk2DGoomqHCyVni5NzFqU8bEWcF6JHPTbDds45gAjkuhJx+OC84ZBtDlFK&#10;ZxfJCqCnLQrIY/saopru/fsy8m5ffVd+7+vNq7z7LHkXebvYCV50ssaO9V3tf15c3+3kYhBpN5lW&#10;81DeFQ1Mc7klPOBq9jPl3QIVFZePumBRqLUSeXe6m9XKu7L+H0FzcVdMMC0c4IfPsyuSohTVmcAy&#10;CxKn7U5h2Qlwh2RpAguuHJc2YsJh2ckvxi0sHQiscO576nlcPfagE1xG1hUbDixSdXF2HNZIBBlV&#10;dacui1TdHinNDFvofrFJYLME4FJP7jWpziMHXtIl2CwJ0CS540IS1IijixTdIsOxaMxzVNGdoosU&#10;Xewtp9XNCLpqlEAXNQRd+xJeWfY2ztaRXiFsVpGgi61dtI3KEDwyoUYJdBEVPa64oL4LuTj5GC7s&#10;EytYtTNyrhpxdLGcq6oL8R2Vc6e+k/NBA1kDV9ZQ35nUbTVKoLOtwklWDF3Ihb/mlKCLqMAGSeq7&#10;kAnZRZlosxMxN9EqqJg7RReJubiEhbZZo+WqEfed7M0LqehwxRmrd1TLJegiKnB0L/OdydvOxSiB&#10;LqJClWbCLJVyp+giKRcHkpcMnVFy1Yijmyi5oIL5jiq5BF1ERYPLSMhQYbK2cQlratyXYHbArB4k&#10;RtGZVnHq+VtQNulAZnRcNeK+i3Tc5GyJ6rhT30U6LtzGXGdUXLE5YMPC4/Xgj1Qe3GveZ8ozw2rz&#10;/1HeJxrCSx3fIIsRJkbVQ4KqlwZSahTS7nW9dmS3vOwCl2Ud0hfnNAkcUec0CXTHs3bDCQqSvThn&#10;V0juPx4ryYuzdkPOIraAzdphnaHl4WylebvhUISjmW5D9uVwr1lSWRleoz7iPhmy8bYNYjnzb6tm&#10;iKPNmjk9r8OKYa6wcf++X9cmXyKuUi8r+3zXvf3+B8/Kq+zzPNmnaZAYi9nDVPXRKvPSqk9RylXU&#10;qLm4blsq20H1kaxpv4Hf18Nnij4lZMqFPlGfdJBqJqLPkLJtVpRmvia3g4+QDwWFcWgxwQzm+DHs&#10;GRLTGKpQdNBj2AkqO4uskepBUIVTSDHhqOxkvuhlf7KwE/kqXFep5ENQRal8NTamElhG8REbjitW&#10;fHo5UYAAI4oPg2an8e7uy6HqHXg0SXzD1ZeEyHjDfgfKKbSQASf4MGiWATmZknktJEBsuNditafF&#10;lewMGlF7CLRI7GmwEZpAM1qP2CSgWQpwtiBvlUTqYdBsE2iwSY1BCxkQmwQ0S0FRy1ZfUtdI3h6B&#10;FqXtNciJItCMyiM2HFok8mAHPPYyEmhE5GHQLActVlsMWtgFiU0CmqUAZwdgHyODFpLgFB4GzXLQ&#10;4owOBi1sBmLDoUXyjqCi0Ii8Q6BF6k7bU68ZcUdsEtAsBSWwcWghCW5TPoNmOcil+yZus9KOGCXA&#10;WRKSIyeRdgi4SNkBLobNCDtic4D2uv6XqdHrvs8vkUjz7CW3NIjZAxPbYYOdn+amVtzNsONxfkXb&#10;4BZRXfn64vxqy/90yQy1jOmYeCPAO7fIq6Q3k/n5/EMl7i9m2DM+V1qBjYFihq2E83YymRO7I+IC&#10;pHNnd+RWu+EGNYRXZx/rCiuQITj3Ep1PyDi2xo959QS8TLbD2/r7/kf/Pq/L3mcte5Ht3+KAGjmu&#10;MU520HySl172Yuecay81lhC6wPJXkMmxqC99bB2mY3igrt/DFe1k1euOswxNbKJDjQA0/ucAHxZL&#10;ZtELEx22J9nI8WwHO2wYKDvZwdlcU1B2ppMAFU41xYSDimc52IvAQIVzTV3zTkHFS14cPkZcZZe8&#10;sOGwoiUvNqwkGAxdv8T9N8xdUYpDLrd3MGih59Uogc26P40tZMCteYnXLAEJLs2eNUvm68RQr7B8&#10;XkwAvMyedyDfYzD2Y01qejIo397Mj3b+p5t2uCF2XuMfnqdJhXMDcYTLP+hlhtcs+/bHMYX2dXh9&#10;1vCKQ5i7AgeTyQlF8fiqw8lLj684Xxt9Nuos4up2fC1rmVrKCFuikxvmec/UlatKdrPKI3UoP4yM&#10;kxFWnx4Z2TEWp3HIZUiT4TPs6dXmBiOVe4FwwLajLFI3kE5IgIV9vUrLDJjt6FucskVwhb28mHBY&#10;tpuvOlx5wmBNxlkGKxppE7jMSJsGFo20uIixo8iIuEyxWf9jLiH340zINPKyGnG3RfpyVXVIYSF0&#10;Yk52SGNzYy1FZ2nAzYRy99EUXUiDGnF0kcSMQ/C574jEzNBFGnMKnRGZ59BZKrDzEil7xHdEZabo&#10;bGsY7s6d+M4kFKpRwneWiiLDwXkUXciFSyhk6CKlGSaUWSM1qxFHF2nNKiYydERrpugsFUl0Ya80&#10;h85SgfMwOLNkezhFF1EBjYK1Crs7XIy47yLFGQfu8FZBFGeGLpKcsalfLgSb1DujOatRAp2lQkil&#10;9Y4kFFJ0lookurB/mkMXUaFbQkmbJaozQxfJznnCd0Z3ViPuuzihUJL7WKsgCYUUXURFhopCmLUJ&#10;hWKUQGepyGt07hRdyMVSEwopOksF7tng6ML+SY04ujihUMKRDB1JKGToooRCiTUS15mEQhePZHMm&#10;kS6DVMyilq0hpNaRXeEUmyUCu+IotpAGsUn4zdIAIQA74Bm2kAd3/ivDFm0JT2AzG8LT2Cb7weXQ&#10;FIKN7Aen2CwNss4nnJrd4E4LYJxOTn5NYQtpcHd4UmyWhkqvGp50wubcV7HhnMbHvmJPO/UbOfaV&#10;YYuPfdULzCfY7KGvsDlge9VQXoNrr7vU5y5T+xfYpZ6MDksvArVjOe6c1ONmnx3U1J5IVEPtfVke&#10;MW5LQOeKR7djUmpKOcTp9tA3YFphTJlT/NxTqeGhbCc0FtiNomViD6sPNh5svFbobEt/6KVczjIP&#10;wJ+aSiwPpbtScasXhjSAxU3dPt/2YGMRaOhJTGUT95wHGlEsuOGhbPf8SpR/mKLIY4+X247Fsjuy&#10;A95HWydm8bObIfX+UODBwr45cqz02e3oI/+9/zl4U+YuwDi1O5Q8WOI+CjVFFRh8eTCJCsUJRWp6&#10;JOs8h4LJ7Q4lDw/vZPGsXj9W65CA70zh/TnKRzurrKMJP672N6r/y4efd3sXC/iw2/+03txLm3zY&#10;/Hh7d6eC493D4glZ+DX0DvnGKNq77fW7t3fbxcfVHWR+/c+AyJhtNx8errSwm/Xq6ofh8351e+c+&#10;A9EdutFzUXN3j79sv/laPr3bXP36y3ax3ewlhLD4uN7iw81m+/ezxdN29fjmbPe3D6vt+mxx98eH&#10;HRDmlSyh9/oLNCVRmbbhN+/Cb1YPlyjqzdn+DCeiy8e3e/yGP/nwuL29vsGTcn3dh823H/ab97d7&#10;cfQB1fDL0+7RYcWHxaf7u4fdBWyAcr9/vDg/313erO9Xu6/uby+3m92zlPAyQ45opTcNxkK4JlgI&#10;tMs/f/yLeg8sPf68ufzrbvGweXuzerhef7vdbp7E+QDnMv3NH8gv4vjFu6c/ba7Wb85WeGl9f69w&#10;b96/X2CsHzpmIfmQcd3gGopBGu/GdA//h49bV6sW8uHNmdwcqgWvPqLeiVNRGweT31rx8FD8l1W8&#10;+9v9eru4u72X0wHkPw74ay28Pweht5fr86fN9uocC4lMPz1uN5fr3e724Zpf1AeRA4MyDiDBABFX&#10;Q+2Lglq12H/6boMq49rRP6tC5ogjuz4bfaKplUgV8gEbdwIbatpLVEpTS3nPtf/07tPi9gqjsmIS&#10;p/yDndnYkY2dGD64Dgwf/tU6LzlFvM963P03qTYIyoC1z15tcMupm95i0LDVBsPIkEiDVbnrnz57&#10;rdFF+GutKbumxeWxclpi1NkgSPclak3VSwwRc7QG0q/pbOQsJpd+9eVqjVbk332tKTA84QYL3cYZ&#10;15qxNx5mSp9niKqHy5ylZzGVBgdzYT6lKQVfboTSedPvvtbgQtcmw2VvcjNFXGvG3viz1hrc8+nm&#10;NVJJbLXBqWpfvNqM2a2/74kNBqi6r/Ti8rjajN3xZ60249XxEITiMUr6IeltcHW51KgvMR8ek7Z+&#10;19UGR2j1PY7MljSIuNqM/fFnrTZVLUkPqBuQJ+N1VCZ7v6TetJgzf6F6M2oc/1frDbSh64una8hB&#10;aFbXkKdubi+/X+1X4e/4/PR4sS42N5u7q/X2m/8FAAD//wMAUEsDBBQABgAIAAAAIQDG9jD03gAA&#10;AAUBAAAPAAAAZHJzL2Rvd25yZXYueG1sTI9Ba8JAEIXvhf6HZQq91U1aWzXNRkS0JylUC8XbmB2T&#10;YHY2ZNck/nu3XtrLwOM93vsmnQ+mFh21rrKsIB5FIIhzqysuFHzv1k9TEM4ja6wtk4ILOZhn93cp&#10;Jtr2/EXd1hcilLBLUEHpfZNI6fKSDLqRbYiDd7StQR9kW0jdYh/KTS2fo+hNGqw4LJTY0LKk/LQ9&#10;GwUfPfaLl3jVbU7H5WW/e/382cSk1OPDsHgH4Wnwf2H4xQ/okAWmgz2zdqJWEB7xtxu8yTSegDgo&#10;GI9nEcgslf/psysAAAD//wMAUEsBAi0AFAAGAAgAAAAhALaDOJL+AAAA4QEAABMAAAAAAAAAAAAA&#10;AAAAAAAAAFtDb250ZW50X1R5cGVzXS54bWxQSwECLQAUAAYACAAAACEAOP0h/9YAAACUAQAACwAA&#10;AAAAAAAAAAAAAAAvAQAAX3JlbHMvLnJlbHNQSwECLQAUAAYACAAAACEA6F4F/zEhAAAOyQAADgAA&#10;AAAAAAAAAAAAAAAuAgAAZHJzL2Uyb0RvYy54bWxQSwECLQAUAAYACAAAACEAxvYw9N4AAAAFAQAA&#10;DwAAAAAAAAAAAAAAAACLIwAAZHJzL2Rvd25yZXYueG1sUEsFBgAAAAAEAAQA8wAAAJYkAAAAAA==&#10;">
                <v:shape id="docshape200" o:spid="_x0000_s1059" style="position:absolute;left:3270;top:527;width:1462;height:1826;visibility:visible;mso-wrap-style:square;v-text-anchor:top" coordsize="1462,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FoyAAAAOMAAAAPAAAAZHJzL2Rvd25yZXYueG1sRE9fa8Iw&#10;EH8X9h3CDfYimqijameUMRgMVKbVD3Brbm2xuXRNZuu3XwaDPd7v/602va3FlVpfOdYwGSsQxLkz&#10;FRcazqfX0QKED8gGa8ek4UYeNuu7wQpT4zo+0jULhYgh7FPUUIbQpFL6vCSLfuwa4sh9utZiiGdb&#10;SNNiF8NtLadKJdJixbGhxIZeSsov2bfVgNX7rpt9DeXB7Lc797hV9iO7aP1w3z8/gQjUh3/xn/vN&#10;xPnT+WQxXyYqgd+fIgBy/QMAAP//AwBQSwECLQAUAAYACAAAACEA2+H2y+4AAACFAQAAEwAAAAAA&#10;AAAAAAAAAAAAAAAAW0NvbnRlbnRfVHlwZXNdLnhtbFBLAQItABQABgAIAAAAIQBa9CxbvwAAABUB&#10;AAALAAAAAAAAAAAAAAAAAB8BAABfcmVscy8ucmVsc1BLAQItABQABgAIAAAAIQDgLlFoyAAAAOMA&#10;AAAPAAAAAAAAAAAAAAAAAAcCAABkcnMvZG93bnJldi54bWxQSwUGAAAAAAMAAwC3AAAA/AIAAAAA&#10;" path="m,l,1462r1416,364l1432,1754r13,-72l1454,1609r6,-73l1462,1462r-2,-75l1454,1313r-9,-74l1432,1167r-16,-70l1396,1027r-23,-68l1347,893r-29,-65l1285,765r-35,-61l1212,645r-41,-58l1128,532r-46,-53l1033,428,983,380,930,334,874,290,817,250,758,212,697,176,634,144,569,115,502,89,434,66,365,46,294,30,222,17,149,7,75,2,,xe" fillcolor="#006fc0" stroked="f">
                  <v:path arrowok="t" o:connecttype="custom" o:connectlocs="0,528;0,1990;1416,2354;1432,2282;1445,2210;1454,2137;1460,2064;1462,1990;1460,1915;1454,1841;1445,1767;1432,1695;1416,1625;1396,1555;1373,1487;1347,1421;1318,1356;1285,1293;1250,1232;1212,1173;1171,1115;1128,1060;1082,1007;1033,956;983,908;930,862;874,818;817,778;758,740;697,704;634,672;569,643;502,617;434,594;365,574;294,558;222,545;149,535;75,530;0,528" o:connectangles="0,0,0,0,0,0,0,0,0,0,0,0,0,0,0,0,0,0,0,0,0,0,0,0,0,0,0,0,0,0,0,0,0,0,0,0,0,0,0,0"/>
                </v:shape>
                <v:shape id="docshape201" o:spid="_x0000_s1060" style="position:absolute;left:3266;top:2030;width:1417;height:1460;visibility:visible;mso-wrap-style:square;v-text-anchor:top" coordsize="1417,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PywAAAOMAAAAPAAAAZHJzL2Rvd25yZXYueG1sRI9BS8NA&#10;FITvgv9heYI3u0kkUmO3pUQEFRGaWr0+ss8kNPs27K5J6q93BcHjMDPfMKvNbHoxkvOdZQXpIgFB&#10;XFvdcaPgbf9wtQThA7LG3jIpOJGHzfr8bIWFthPvaKxCIyKEfYEK2hCGQkpft2TQL+xAHL1P6wyG&#10;KF0jtcMpwk0vsyS5kQY7jgstDlS2VB+rL6PAjNNr92Sq59IdSrx/Px2+Xz56pS4v5u0diEBz+A//&#10;tR+1gizN0mV+nd/m8Psp/gG5/gEAAP//AwBQSwECLQAUAAYACAAAACEA2+H2y+4AAACFAQAAEwAA&#10;AAAAAAAAAAAAAAAAAAAAW0NvbnRlbnRfVHlwZXNdLnhtbFBLAQItABQABgAIAAAAIQBa9CxbvwAA&#10;ABUBAAALAAAAAAAAAAAAAAAAAB8BAABfcmVscy8ucmVsc1BLAQItABQABgAIAAAAIQBcyI/PywAA&#10;AOMAAAAPAAAAAAAAAAAAAAAAAAcCAABkcnMvZG93bnJldi54bWxQSwUGAAAAAAMAAwC3AAAA/wIA&#10;AAAA&#10;" path="m,l92,1459r75,-7l242,1442r73,-15l387,1410r70,-22l526,1364r68,-28l660,1304r64,-34l786,1233r60,-41l904,1149r56,-46l1013,1054r51,-52l1113,948r45,-56l1201,833r41,-61l1279,709r34,-65l1344,576r27,-69l1396,436r20,-73l,xe" fillcolor="#548ed4" stroked="f">
                  <v:path arrowok="t" o:connecttype="custom" o:connectlocs="0,2031;92,3490;167,3483;242,3473;315,3458;387,3441;457,3419;526,3395;594,3367;660,3335;724,3301;786,3264;846,3223;904,3180;960,3134;1013,3085;1064,3033;1113,2979;1158,2923;1201,2864;1242,2803;1279,2740;1313,2675;1344,2607;1371,2538;1396,2467;1416,2394;0,2031" o:connectangles="0,0,0,0,0,0,0,0,0,0,0,0,0,0,0,0,0,0,0,0,0,0,0,0,0,0,0,0"/>
                </v:shape>
                <v:shape id="docshape202" o:spid="_x0000_s1061" style="position:absolute;left:2052;top:2034;width:1275;height:1463;visibility:visible;mso-wrap-style:square;v-text-anchor:top" coordsize="127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H0ygAAAOIAAAAPAAAAZHJzL2Rvd25yZXYueG1sRI/LagIx&#10;FIb3hb5DOAV3NdOp9TI1ilS0XQlVEZeHyelk6ORkTKJO+/RmUejy57/xTeedbcSFfKgdK3jqZyCI&#10;S6drrhTsd6vHMYgQkTU2jknBDwWYz+7vplhod+VPumxjJdIIhwIVmBjbQspQGrIY+q4lTt6X8xZj&#10;kr6S2uM1jdtG5lk2lBZrTg8GW3ozVH5vz1ZBvXzPjztvMD/S5Nee1pvF4bRRqvfQLV5BROrif/iv&#10;/aEVPA/zl8FkMEoQCSnhgJzdAAAA//8DAFBLAQItABQABgAIAAAAIQDb4fbL7gAAAIUBAAATAAAA&#10;AAAAAAAAAAAAAAAAAABbQ29udGVudF9UeXBlc10ueG1sUEsBAi0AFAAGAAgAAAAhAFr0LFu/AAAA&#10;FQEAAAsAAAAAAAAAAAAAAAAAHwEAAF9yZWxzLy5yZWxzUEsBAi0AFAAGAAgAAAAhABl80fTKAAAA&#10;4gAAAA8AAAAAAAAAAAAAAAAABwIAAGRycy9kb3ducmV2LnhtbFBLBQYAAAAAAwADALcAAAD+AgAA&#10;AAA=&#10;" path="m1183,l,860r48,62l99,982r54,56l209,1091r59,50l329,1188r64,43l459,1271r67,36l595,1339r71,29l739,1393r73,22l887,1432r76,14l1040,1456r78,5l1196,1463r79,-3l1183,xe" fillcolor="#8eb4e2" stroked="f">
                  <v:path arrowok="t" o:connecttype="custom" o:connectlocs="1183,2034;0,2894;48,2956;99,3016;153,3072;209,3125;268,3175;329,3222;393,3265;459,3305;526,3341;595,3373;666,3402;739,3427;812,3449;887,3466;963,3480;1040,3490;1118,3495;1196,3497;1275,3494;1183,2034" o:connectangles="0,0,0,0,0,0,0,0,0,0,0,0,0,0,0,0,0,0,0,0,0,0"/>
                </v:shape>
                <v:shape id="docshape203" o:spid="_x0000_s1062" style="position:absolute;left:1756;top:1649;width:1463;height:1224;visibility:visible;mso-wrap-style:square;v-text-anchor:top" coordsize="1463,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0GygAAAOIAAAAPAAAAZHJzL2Rvd25yZXYueG1sRI/LbsIw&#10;EEX3lfgHa5DYFQcoaZViEK3EQ+wKVdlO4yGJYo+j2A2hX18vkLq8ui+dxaq3RnTU+sqxgsk4AUGc&#10;O11xoeDztHl8AeEDskbjmBTcyMNqOXhYYKbdlT+oO4ZCxBH2GSooQ2gyKX1ekkU/dg1x9C6utRii&#10;bAupW7zGcWvkNElSabHi+FBiQ+8l5fXxxyo4n7+29dqku7faHPbdZnu6fNOvUqNhv34FEagP/+F7&#10;e68VPD+ls8k8nUaIiBRxQC7/AAAA//8DAFBLAQItABQABgAIAAAAIQDb4fbL7gAAAIUBAAATAAAA&#10;AAAAAAAAAAAAAAAAAABbQ29udGVudF9UeXBlc10ueG1sUEsBAi0AFAAGAAgAAAAhAFr0LFu/AAAA&#10;FQEAAAsAAAAAAAAAAAAAAAAAHwEAAF9yZWxzLy5yZWxzUEsBAi0AFAAGAAgAAAAhAAMNjQbKAAAA&#10;4gAAAA8AAAAAAAAAAAAAAAAABwIAAGRycy9kb3ducmV2LnhtbFBLBQYAAAAAAwADALcAAAD+AgAA&#10;AAA=&#10;" path="m45,l28,74,15,150,6,225,1,300,,376r2,75l9,526r10,74l33,674r18,73l72,819r26,71l127,960r32,68l196,1095r39,65l279,1223,1462,364,45,xe" fillcolor="#94b3d6" stroked="f">
                  <v:path arrowok="t" o:connecttype="custom" o:connectlocs="45,1650;28,1724;15,1800;6,1875;1,1950;0,2026;2,2101;9,2176;19,2250;33,2324;51,2397;72,2469;98,2540;127,2610;159,2678;196,2745;235,2810;279,2873;1462,2014;45,1650" o:connectangles="0,0,0,0,0,0,0,0,0,0,0,0,0,0,0,0,0,0,0,0"/>
                </v:shape>
                <v:shape id="docshape204" o:spid="_x0000_s1063" style="position:absolute;left:1807;top:808;width:1417;height:1183;visibility:visible;mso-wrap-style:square;v-text-anchor:top" coordsize="1417,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YLxwAAAOMAAAAPAAAAZHJzL2Rvd25yZXYueG1sRE9fa8Iw&#10;EH8f7DuEG+xtJlqopRpFxoQ+birC3m7NmRabS2ky7fz0y2Dg4/3+33I9uk5caAitZw3TiQJBXHvT&#10;stVw2G9fChAhIhvsPJOGHwqwXj0+LLE0/sofdNlFK1IIhxI1NDH2pZShbshhmPieOHEnPziM6Rys&#10;NANeU7jr5EypXDpsOTU02NNrQ/V59+00VO9vY3+sstPefla5zeNta75uWj8/jZsFiEhjvIv/3ZVJ&#10;85UqVDYrsjn8/ZQAkKtfAAAA//8DAFBLAQItABQABgAIAAAAIQDb4fbL7gAAAIUBAAATAAAAAAAA&#10;AAAAAAAAAAAAAABbQ29udGVudF9UeXBlc10ueG1sUEsBAi0AFAAGAAgAAAAhAFr0LFu/AAAAFQEA&#10;AAsAAAAAAAAAAAAAAAAAHwEAAF9yZWxzLy5yZWxzUEsBAi0AFAAGAAgAAAAhAN3gdgvHAAAA4wAA&#10;AA8AAAAAAAAAAAAAAAAABwIAAGRycy9kb3ducmV2LnhtbFBLBQYAAAAAAwADALcAAAD7AgAAAAA=&#10;" path="m557,l495,48,436,99r-57,54l326,209r-50,59l229,330r-43,64l146,460r-37,68l76,599,47,671,22,745,,820r1416,363l557,xe" fillcolor="#b8cde4" stroked="f">
                  <v:path arrowok="t" o:connecttype="custom" o:connectlocs="557,808;495,856;436,907;379,961;326,1017;276,1076;229,1138;186,1202;146,1268;109,1336;76,1407;47,1479;22,1553;0,1628;1416,1991;557,808" o:connectangles="0,0,0,0,0,0,0,0,0,0,0,0,0,0,0,0"/>
                </v:shape>
                <v:shape id="docshape205" o:spid="_x0000_s1064" style="position:absolute;left:2378;top:521;width:860;height:1460;visibility:visible;mso-wrap-style:square;v-text-anchor:top" coordsize="8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j0wQAAAOIAAAAPAAAAZHJzL2Rvd25yZXYueG1sRE/NisIw&#10;EL4v+A5hBG9rqoViu0ZRQfS6bh9gaGabYjMpTaz17Y0gePz4/tfb0bZioN43jhUs5gkI4srphmsF&#10;5d/xewXCB2SNrWNS8CAP283ka42Fdnf+peESahFD2BeowITQFVL6ypBFP3cdceT+XW8xRNjXUvd4&#10;j+G2lcskyaTFhmODwY4Ohqrr5WYV7MpUVvUqSztTsrXNcdg/TlKp2XTc/YAINIaP+O0+6zg/y9I0&#10;z/MFvC5FDHLzBAAA//8DAFBLAQItABQABgAIAAAAIQDb4fbL7gAAAIUBAAATAAAAAAAAAAAAAAAA&#10;AAAAAABbQ29udGVudF9UeXBlc10ueG1sUEsBAi0AFAAGAAgAAAAhAFr0LFu/AAAAFQEAAAsAAAAA&#10;AAAAAAAAAAAAHwEAAF9yZWxzLy5yZWxzUEsBAi0AFAAGAAgAAAAhALqd2PTBAAAA4gAAAA8AAAAA&#10;AAAAAAAAAAAABwIAAGRycy9kb3ducmV2LnhtbFBLBQYAAAAAAwADALcAAAD1AgAAAAA=&#10;" path="m768,l685,8,603,20,522,37,443,58,364,84r-76,30l213,148r-73,39l69,230,,277,859,1460,768,xe" fillcolor="#c5d9f0" stroked="f">
                  <v:path arrowok="t" o:connecttype="custom" o:connectlocs="768,521;685,529;603,541;522,558;443,579;364,605;288,635;213,669;140,708;69,751;0,798;859,1981;768,521" o:connectangles="0,0,0,0,0,0,0,0,0,0,0,0,0"/>
                </v:shape>
                <v:shape id="docshape206" o:spid="_x0000_s1065" style="position:absolute;left:3154;top:516;width:92;height:1463;visibility:visible;mso-wrap-style:square;v-text-anchor:top" coordsize="92,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oFywAAAOIAAAAPAAAAZHJzL2Rvd25yZXYueG1sRI9Pa8JA&#10;FMTvhX6H5RW8lLoxAS2pq6ggKB60tj309sg+k2j2bciu+fPtu4VCj8PMb4aZL3tTiZYaV1pWMBlH&#10;IIgzq0vOFXx+bF9eQTiPrLGyTAoGcrBcPD7MMdW243dqzz4XoYRdigoK7+tUSpcVZNCNbU0cvItt&#10;DPogm1zqBrtQbioZR9FUGiw5LBRY06ag7Ha+GwXx4Vnr+HY/OX86fl3Xw35w9lup0VO/egPhqff/&#10;4T96pwOXxLMkmUUT+L0U7oBc/AAAAP//AwBQSwECLQAUAAYACAAAACEA2+H2y+4AAACFAQAAEwAA&#10;AAAAAAAAAAAAAAAAAAAAW0NvbnRlbnRfVHlwZXNdLnhtbFBLAQItABQABgAIAAAAIQBa9CxbvwAA&#10;ABUBAAALAAAAAAAAAAAAAAAAAB8BAABfcmVscy8ucmVsc1BLAQItABQABgAIAAAAIQCBAXoFywAA&#10;AOIAAAAPAAAAAAAAAAAAAAAAAAcCAABkcnMvZG93bnJldi54bWxQSwUGAAAAAAMAAwC3AAAA/wIA&#10;AAAA&#10;" path="m92,l46,,,3,92,1462,92,xe" fillcolor="#00af50" stroked="f">
                  <v:path arrowok="t" o:connecttype="custom" o:connectlocs="92,517;46,517;0,520;92,1979;92,517" o:connectangles="0,0,0,0,0"/>
                </v:shape>
                <v:shape id="docshape207" o:spid="_x0000_s1066" style="position:absolute;left:1369;top:322;width:3513;height:3197;visibility:visible;mso-wrap-style:square;v-text-anchor:top" coordsize="3513,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gFygAAAOMAAAAPAAAAZHJzL2Rvd25yZXYueG1sRE/RasJA&#10;EHwv+A/HCr7VO2ORED1FLAWfShtFfFxzaxLM7aW5a0z79b1CoS8Du7Mzs7PaDLYRPXW+dqxhNlUg&#10;iAtnai41HA8vjykIH5ANNo5Jwxd52KxHDyvMjLvzO/V5KEU0YZ+hhiqENpPSFxVZ9FPXEkfu6jqL&#10;IY5dKU2H92huG5kotZAWa44JFba0q6i45Z9WQ7895Ke3vXo9cz2/Xr4/no78fNZ6Mh62SxCBhvB/&#10;/Kfem/i+WqRJkkaA305xAXL9AwAA//8DAFBLAQItABQABgAIAAAAIQDb4fbL7gAAAIUBAAATAAAA&#10;AAAAAAAAAAAAAAAAAABbQ29udGVudF9UeXBlc10ueG1sUEsBAi0AFAAGAAgAAAAhAFr0LFu/AAAA&#10;FQEAAAsAAAAAAAAAAAAAAAAAHwEAAF9yZWxzLy5yZWxzUEsBAi0AFAAGAAgAAAAhAFljWAXKAAAA&#10;4wAAAA8AAAAAAAAAAAAAAAAABwIAAGRycy9kb3ducmV2LnhtbFBLBQYAAAAAAwADALcAAAD+AgAA&#10;AAA=&#10;" path="m3057,771l3423,472r90,m2829,2834r289,182l3209,3016t-1965,19l701,3196r-89,m414,1965l89,1847r-89,m645,847l259,735r-89,m1373,282l1195,53r-89,m1832,194r,-105l1832,e" filled="f">
                  <v:path arrowok="t" o:connecttype="custom" o:connectlocs="3057,1094;3423,795;3513,795;2829,3157;3118,3339;3209,3339;1244,3358;701,3519;612,3519;414,2288;89,2170;0,2170;645,1170;259,1058;170,1058;1373,605;1195,376;1106,376;1832,517;1832,412;1832,323" o:connectangles="0,0,0,0,0,0,0,0,0,0,0,0,0,0,0,0,0,0,0,0,0"/>
                </v:shape>
                <v:rect id="docshape208" o:spid="_x0000_s1067" style="position:absolute;left:7;top:7;width:6480;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2XdyQAAAOIAAAAPAAAAZHJzL2Rvd25yZXYueG1sRI9BS8NA&#10;FITvQv/D8gQvxW7SqMTYbSlBIR5N68HbI/vMhu6+Ddm1jf/eFQSPw8w3w2x2s7PiTFMYPCvIVxkI&#10;4s7rgXsFx8PLbQkiRGSN1jMp+KYAu+3iaoOV9hd+o3Mbe5FKOFSowMQ4VlKGzpDDsPIjcfI+/eQw&#10;Jjn1Uk94SeXOynWWPUiHA6cFgyPVhrpT++UUFKYu7z+aWr7rprWn1+floy2WSt1cz/snEJHm+B/+&#10;oxuduKxc53d5XsDvpXQH5PYHAAD//wMAUEsBAi0AFAAGAAgAAAAhANvh9svuAAAAhQEAABMAAAAA&#10;AAAAAAAAAAAAAAAAAFtDb250ZW50X1R5cGVzXS54bWxQSwECLQAUAAYACAAAACEAWvQsW78AAAAV&#10;AQAACwAAAAAAAAAAAAAAAAAfAQAAX3JlbHMvLnJlbHNQSwECLQAUAAYACAAAACEAORtl3ckAAADi&#10;AAAADwAAAAAAAAAAAAAAAAAHAgAAZHJzL2Rvd25yZXYueG1sUEsFBgAAAAADAAMAtwAAAP0CAAAA&#10;AA==&#10;" filled="f" strokecolor="#858585"/>
                <v:shape id="docshape209" o:spid="_x0000_s1068" type="#_x0000_t202" style="position:absolute;left:1324;top:232;width:114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zyAAAAOMAAAAPAAAAZHJzL2Rvd25yZXYueG1sRE9fa8Iw&#10;EH8f7DuEE/Y208qwsxpFhgNBGKv1wcezOdtgc6lNpt23XwaDPd7v/y1Wg23FjXpvHCtIxwkI4spp&#10;w7WCQ/n+/ArCB2SNrWNS8E0eVsvHhwXm2t25oNs+1CKGsM9RQRNCl0vpq4Ys+rHriCN3dr3FEM++&#10;lrrHewy3rZwkyVRaNBwbGuzoraHqsv+yCtZHLjbm+nH6LM6FKctZwrvpRamn0bCegwg0hH/xn3ur&#10;4/w0y7I0nWQv8PtTBEAufwAAAP//AwBQSwECLQAUAAYACAAAACEA2+H2y+4AAACFAQAAEwAAAAAA&#10;AAAAAAAAAAAAAAAAW0NvbnRlbnRfVHlwZXNdLnhtbFBLAQItABQABgAIAAAAIQBa9CxbvwAAABUB&#10;AAALAAAAAAAAAAAAAAAAAB8BAABfcmVscy8ucmVsc1BLAQItABQABgAIAAAAIQBnh/mzyAAAAOMA&#10;AAAPAAAAAAAAAAAAAAAAAAcCAABkcnMvZG93bnJldi54bWxQSwUGAAAAAAMAAwC3AAAA/AIAAAAA&#10;" filled="f" stroked="f">
                  <v:textbox inset="0,0,0,0">
                    <w:txbxContent>
                      <w:p w14:paraId="14FA2967" w14:textId="77777777" w:rsidR="00697A58" w:rsidRDefault="00697A58" w:rsidP="00697A58">
                        <w:pPr>
                          <w:ind w:left="453" w:right="14" w:hanging="454"/>
                          <w:rPr>
                            <w:sz w:val="16"/>
                          </w:rPr>
                        </w:pPr>
                        <w:r w:rsidRPr="00A22D40">
                          <w:rPr>
                            <w:sz w:val="16"/>
                          </w:rPr>
                          <w:t>other expenses; 9%</w:t>
                        </w:r>
                      </w:p>
                    </w:txbxContent>
                  </v:textbox>
                </v:shape>
                <v:shape id="docshape210" o:spid="_x0000_s1069" type="#_x0000_t202" style="position:absolute;left:3131;top:144;width:91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cxwAAAOMAAAAPAAAAZHJzL2Rvd25yZXYueG1sRE9fa8Iw&#10;EH8X9h3CDXzTZEPEdkaRscFAGNbuYY+35myDzaVrMu2+vREEH+/3/5brwbXiRH2wnjU8TRUI4sob&#10;y7WGr/J9sgARIrLB1jNp+KcA69XDaIm58Wcu6LSPtUghHHLU0MTY5VKGqiGHYeo74sQdfO8wprOv&#10;penxnMJdK5+VmkuHllNDgx29NlQd939Ow+abizf7+/mzKw6FLctM8XZ+1Hr8OGxeQEQa4l18c3+Y&#10;NF/NVKayRTaD608JALm6AAAA//8DAFBLAQItABQABgAIAAAAIQDb4fbL7gAAAIUBAAATAAAAAAAA&#10;AAAAAAAAAAAAAABbQ29udGVudF9UeXBlc10ueG1sUEsBAi0AFAAGAAgAAAAhAFr0LFu/AAAAFQEA&#10;AAsAAAAAAAAAAAAAAAAAHwEAAF9yZWxzLy5yZWxzUEsBAi0AFAAGAAgAAAAhAEdD8pzHAAAA4wAA&#10;AA8AAAAAAAAAAAAAAAAABwIAAGRycy9kb3ducmV2LnhtbFBLBQYAAAAAAwADALcAAAD7AgAAAAA=&#10;" filled="f" stroked="f">
                  <v:textbox inset="0,0,0,0">
                    <w:txbxContent>
                      <w:p w14:paraId="5C131C46" w14:textId="77777777" w:rsidR="00697A58" w:rsidRDefault="00697A58" w:rsidP="00697A58">
                        <w:pPr>
                          <w:spacing w:line="178" w:lineRule="exact"/>
                          <w:rPr>
                            <w:sz w:val="16"/>
                          </w:rPr>
                        </w:pPr>
                        <w:r w:rsidRPr="00A22D40">
                          <w:rPr>
                            <w:sz w:val="16"/>
                          </w:rPr>
                          <w:t>profit; 1%</w:t>
                        </w:r>
                      </w:p>
                    </w:txbxContent>
                  </v:textbox>
                </v:shape>
                <v:shape id="docshape211" o:spid="_x0000_s1070" type="#_x0000_t202" style="position:absolute;left:4910;top:651;width:9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w9yAAAAOMAAAAPAAAAZHJzL2Rvd25yZXYueG1sRE9fa8Iw&#10;EH8f+B3CCXubqQrRVaOIbDAYjNXuYY9nc7bB5tI1mXbffhkIe7zf/1tvB9eKC/XBetYwnWQgiCtv&#10;LNcaPsrnhyWIEJENtp5Jww8F2G5Gd2vMjb9yQZdDrEUK4ZCjhibGLpcyVA05DBPfESfu5HuHMZ19&#10;LU2P1xTuWjnLMiUdWk4NDXa0b6g6H76dht0nF0/26+34XpwKW5aPGb+qs9b342G3AhFpiP/im/vF&#10;pPnzpVrMF1Ol4O+nBIDc/AIAAP//AwBQSwECLQAUAAYACAAAACEA2+H2y+4AAACFAQAAEwAAAAAA&#10;AAAAAAAAAAAAAAAAW0NvbnRlbnRfVHlwZXNdLnhtbFBLAQItABQABgAIAAAAIQBa9CxbvwAAABUB&#10;AAALAAAAAAAAAAAAAAAAAB8BAABfcmVscy8ucmVsc1BLAQItABQABgAIAAAAIQCUQmw9yAAAAOMA&#10;AAAPAAAAAAAAAAAAAAAAAAcCAABkcnMvZG93bnJldi54bWxQSwUGAAAAAAMAAwC3AAAA/AIAAAAA&#10;" filled="f" stroked="f">
                  <v:textbox inset="0,0,0,0">
                    <w:txbxContent>
                      <w:p w14:paraId="64308AAF" w14:textId="77777777" w:rsidR="00697A58" w:rsidRDefault="00697A58" w:rsidP="00697A58">
                        <w:pPr>
                          <w:spacing w:line="178" w:lineRule="exact"/>
                          <w:rPr>
                            <w:sz w:val="16"/>
                          </w:rPr>
                        </w:pPr>
                        <w:r w:rsidRPr="00A22D40">
                          <w:rPr>
                            <w:sz w:val="16"/>
                          </w:rPr>
                          <w:t>fuel; 29%</w:t>
                        </w:r>
                      </w:p>
                    </w:txbxContent>
                  </v:textbox>
                </v:shape>
                <v:shape id="docshape212" o:spid="_x0000_s1071" type="#_x0000_t202" style="position:absolute;left:501;top:914;width:10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qMywAAAOMAAAAPAAAAZHJzL2Rvd25yZXYueG1sRI9BS8NA&#10;FITvgv9heYI3u5sUYo3dliIWBKGYxoPHZ/Y1WZp9G7NrG/+9WxA8DjPzDbNcT64XJxqD9awhmykQ&#10;xI03llsN7/X2bgEiRGSDvWfS8EMB1qvrqyWWxp+5otM+tiJBOJSooYtxKKUMTUcOw8wPxMk7+NFh&#10;THJspRnxnOCul7lShXRoOS10ONBTR81x/+00bD64erZfu8+36lDZun5Q/Foctb69mTaPICJN8T/8&#10;134xGvIsy9V8kd8XcPmU/oBc/QIAAP//AwBQSwECLQAUAAYACAAAACEA2+H2y+4AAACFAQAAEwAA&#10;AAAAAAAAAAAAAAAAAAAAW0NvbnRlbnRfVHlwZXNdLnhtbFBLAQItABQABgAIAAAAIQBa9CxbvwAA&#10;ABUBAAALAAAAAAAAAAAAAAAAAB8BAABfcmVscy8ucmVsc1BLAQItABQABgAIAAAAIQCov7qMywAA&#10;AOMAAAAPAAAAAAAAAAAAAAAAAAcCAABkcnMvZG93bnJldi54bWxQSwUGAAAAAAMAAwC3AAAA/wIA&#10;AAAA&#10;" filled="f" stroked="f">
                  <v:textbox inset="0,0,0,0">
                    <w:txbxContent>
                      <w:p w14:paraId="354552F0" w14:textId="77777777" w:rsidR="00697A58" w:rsidRDefault="00697A58" w:rsidP="00697A58">
                        <w:pPr>
                          <w:ind w:left="191" w:hanging="192"/>
                          <w:rPr>
                            <w:sz w:val="16"/>
                          </w:rPr>
                        </w:pPr>
                        <w:r w:rsidRPr="00A91333">
                          <w:rPr>
                            <w:spacing w:val="-2"/>
                            <w:sz w:val="16"/>
                          </w:rPr>
                          <w:t>maintenance</w:t>
                        </w:r>
                        <w:r>
                          <w:rPr>
                            <w:sz w:val="16"/>
                          </w:rPr>
                          <w:t>;</w:t>
                        </w:r>
                        <w:r>
                          <w:rPr>
                            <w:spacing w:val="-7"/>
                            <w:sz w:val="16"/>
                          </w:rPr>
                          <w:t xml:space="preserve"> </w:t>
                        </w:r>
                        <w:r>
                          <w:rPr>
                            <w:sz w:val="16"/>
                          </w:rPr>
                          <w:t>11%</w:t>
                        </w:r>
                      </w:p>
                    </w:txbxContent>
                  </v:textbox>
                </v:shape>
                <v:shape id="docshape213" o:spid="_x0000_s1072" type="#_x0000_t202" style="position:absolute;left:238;top:2027;width:112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BxwAAAOMAAAAPAAAAZHJzL2Rvd25yZXYueG1sRE9fS8Mw&#10;EH8X/A7hBN9cMtHg6rIxZANBELv64OPZ3Nqw5lKbuHXffhGEPd7v/82Xo+/EgYboAhuYThQI4jpY&#10;x42Bz2pz9wQiJmSLXWAycKIIy8X11RwLG45c0mGbGpFDOBZooE2pL6SMdUse4yT0xJnbhcFjyufQ&#10;SDvgMYf7Tt4rpaVHx7mhxZ5eWqr3219vYPXF5dr9vH9/lLvSVdVM8ZveG3N7M66eQSQa00X87361&#10;ef7jVKsHrWca/n7KAMjFGQAA//8DAFBLAQItABQABgAIAAAAIQDb4fbL7gAAAIUBAAATAAAAAAAA&#10;AAAAAAAAAAAAAABbQ29udGVudF9UeXBlc10ueG1sUEsBAi0AFAAGAAgAAAAhAFr0LFu/AAAAFQEA&#10;AAsAAAAAAAAAAAAAAAAAHwEAAF9yZWxzLy5yZWxzUEsBAi0AFAAGAAgAAAAhAL9iIUHHAAAA4wAA&#10;AA8AAAAAAAAAAAAAAAAABwIAAGRycy9kb3ducmV2LnhtbFBLBQYAAAAAAwADALcAAAD7AgAAAAA=&#10;" filled="f" stroked="f">
                  <v:textbox inset="0,0,0,0">
                    <w:txbxContent>
                      <w:p w14:paraId="3F8B823A" w14:textId="77777777" w:rsidR="00697A58" w:rsidRDefault="00697A58" w:rsidP="00697A58">
                        <w:pPr>
                          <w:ind w:left="403" w:hanging="404"/>
                          <w:rPr>
                            <w:sz w:val="16"/>
                          </w:rPr>
                        </w:pPr>
                        <w:r w:rsidRPr="00A91333">
                          <w:rPr>
                            <w:sz w:val="16"/>
                          </w:rPr>
                          <w:t>taxes and fees; 14%</w:t>
                        </w:r>
                      </w:p>
                    </w:txbxContent>
                  </v:textbox>
                </v:shape>
                <v:shape id="docshape214" o:spid="_x0000_s1073" type="#_x0000_t202" style="position:absolute;left:1201;top:3191;width:90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9GyQAAAOMAAAAPAAAAZHJzL2Rvd25yZXYueG1sRE9fa8Iw&#10;EH8f7DuEG/g2003XrZ1RRBwIA7F2D3u8NWcbbC61ybT79stg4OP9/t9sMdhWnKn3xrGCh3ECgrhy&#10;2nCt4KN8u38B4QOyxtYxKfghD4v57c0Mc+0uXNB5H2oRQ9jnqKAJocul9FVDFv3YdcSRO7jeYohn&#10;X0vd4yWG21Y+JkkqLRqODQ12tGqoOu6/rYLlJxdrc9p+7YpDYcoyS/g9PSo1uhuWryACDeEq/ndv&#10;dJyfPk+esukkS+HvpwiAnP8CAAD//wMAUEsBAi0AFAAGAAgAAAAhANvh9svuAAAAhQEAABMAAAAA&#10;AAAAAAAAAAAAAAAAAFtDb250ZW50X1R5cGVzXS54bWxQSwECLQAUAAYACAAAACEAWvQsW78AAAAV&#10;AQAACwAAAAAAAAAAAAAAAAAfAQAAX3JlbHMvLnJlbHNQSwECLQAUAAYACAAAACEAqDRvRskAAADj&#10;AAAADwAAAAAAAAAAAAAAAAAHAgAAZHJzL2Rvd25yZXYueG1sUEsFBgAAAAADAAMAtwAAAP0CAAAA&#10;AA==&#10;" filled="f" stroked="f">
                  <v:textbox inset="0,0,0,0">
                    <w:txbxContent>
                      <w:p w14:paraId="660FB805" w14:textId="77777777" w:rsidR="00697A58" w:rsidRDefault="00697A58" w:rsidP="00697A58">
                        <w:pPr>
                          <w:ind w:right="18" w:hanging="7"/>
                          <w:jc w:val="center"/>
                          <w:rPr>
                            <w:sz w:val="16"/>
                          </w:rPr>
                        </w:pPr>
                        <w:r w:rsidRPr="00A91333">
                          <w:rPr>
                            <w:sz w:val="16"/>
                          </w:rPr>
                          <w:t>park ownership costs; 16%</w:t>
                        </w:r>
                      </w:p>
                    </w:txbxContent>
                  </v:textbox>
                </v:shape>
                <v:shape id="docshape215" o:spid="_x0000_s1074" type="#_x0000_t202" style="position:absolute;left:4537;top:3012;width:1047;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MPywAAAOMAAAAPAAAAZHJzL2Rvd25yZXYueG1sRI9BS8NA&#10;FITvgv9heYI3u9sWYpJ2W4ooCIKYxoPHZ/Y1WZp9G7NrG/+9KxQ8DjPzDbPeTq4XJxqD9axhPlMg&#10;iBtvLLca3uunuxxEiMgGe8+k4YcCbDfXV2ssjT9zRad9bEWCcChRQxfjUEoZmo4chpkfiJN38KPD&#10;mOTYSjPiOcFdLxdKZdKh5bTQ4UAPHTXH/bfTsPvg6tF+vX6+VYfK1nWh+CU7an17M+1WICJN8T98&#10;aT8bDQuVF0V2ny+X8Pcp/QG5+QUAAP//AwBQSwECLQAUAAYACAAAACEA2+H2y+4AAACFAQAAEwAA&#10;AAAAAAAAAAAAAAAAAAAAW0NvbnRlbnRfVHlwZXNdLnhtbFBLAQItABQABgAIAAAAIQBa9CxbvwAA&#10;ABUBAAALAAAAAAAAAAAAAAAAAB8BAABfcmVscy8ucmVsc1BLAQItABQABgAIAAAAIQAWNwMPywAA&#10;AOMAAAAPAAAAAAAAAAAAAAAAAAcCAABkcnMvZG93bnJldi54bWxQSwUGAAAAAAMAAwC3AAAA/wIA&#10;AAAA&#10;" filled="f" stroked="f">
                  <v:textbox inset="0,0,0,0">
                    <w:txbxContent>
                      <w:p w14:paraId="04138690" w14:textId="77777777" w:rsidR="00697A58" w:rsidRDefault="00697A58" w:rsidP="00697A58">
                        <w:pPr>
                          <w:ind w:right="18" w:hanging="1"/>
                          <w:jc w:val="center"/>
                          <w:rPr>
                            <w:sz w:val="16"/>
                          </w:rPr>
                        </w:pPr>
                        <w:r w:rsidRPr="00A91333">
                          <w:rPr>
                            <w:spacing w:val="-2"/>
                            <w:sz w:val="16"/>
                          </w:rPr>
                          <w:t>Salary of airline employees; 20%</w:t>
                        </w:r>
                      </w:p>
                    </w:txbxContent>
                  </v:textbox>
                </v:shape>
                <w10:anchorlock/>
              </v:group>
            </w:pict>
          </mc:Fallback>
        </mc:AlternateContent>
      </w:r>
    </w:p>
    <w:p w14:paraId="5B4CB9B3"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ru-RU"/>
        </w:rPr>
      </w:pPr>
    </w:p>
    <w:p w14:paraId="297CF9FF" w14:textId="77777777" w:rsidR="00697A58" w:rsidRPr="00927D4C" w:rsidRDefault="00697A58" w:rsidP="003F45E7">
      <w:pPr>
        <w:pStyle w:val="ListParagraph"/>
        <w:spacing w:after="0" w:line="240" w:lineRule="auto"/>
        <w:ind w:left="0" w:firstLine="567"/>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Figure 17 – Approximate cost structure of a Russian airline</w:t>
      </w:r>
    </w:p>
    <w:p w14:paraId="4F38863B" w14:textId="77777777" w:rsidR="00746F6C" w:rsidRPr="00927D4C" w:rsidRDefault="00746F6C" w:rsidP="00746F6C">
      <w:pPr>
        <w:pStyle w:val="ListParagraph"/>
        <w:spacing w:after="0" w:line="240" w:lineRule="auto"/>
        <w:ind w:left="0" w:firstLine="567"/>
        <w:jc w:val="both"/>
        <w:rPr>
          <w:rFonts w:ascii="Times New Roman" w:hAnsi="Times New Roman" w:cs="Times New Roman"/>
          <w:sz w:val="28"/>
          <w:szCs w:val="28"/>
          <w:lang w:val="en-US"/>
        </w:rPr>
      </w:pPr>
    </w:p>
    <w:p w14:paraId="3A8F69AE" w14:textId="29021050" w:rsidR="00697A58" w:rsidRPr="00927D4C" w:rsidRDefault="00697A58" w:rsidP="00746F6C">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Note: Source [20, p.76]</w:t>
      </w:r>
    </w:p>
    <w:p w14:paraId="2AD5FAF9" w14:textId="77777777" w:rsidR="00697A58" w:rsidRPr="00927D4C" w:rsidRDefault="00697A58" w:rsidP="00697A58">
      <w:pPr>
        <w:spacing w:after="0" w:line="240" w:lineRule="auto"/>
        <w:ind w:firstLine="567"/>
        <w:jc w:val="both"/>
        <w:rPr>
          <w:rFonts w:ascii="Times New Roman" w:eastAsia="Times New Roman" w:hAnsi="Times New Roman" w:cs="Times New Roman"/>
          <w:sz w:val="28"/>
          <w:szCs w:val="28"/>
          <w:lang w:val="en-US"/>
        </w:rPr>
      </w:pPr>
    </w:p>
    <w:p w14:paraId="6E09F639"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Most airlines, aviation flight schools, aircraft repair companies, and aircraft manufacturers will at some point in time seek debt financing options to help cover the costs of operations, company expansion (including acquisitions), debt refinancing and consolidation, and general working capital purposes. Below, we will consider some of the financing options available to airlines in Kazakhstan as part of the formation of a funding source methodology [20, p.76].</w:t>
      </w:r>
    </w:p>
    <w:p w14:paraId="0F37EBC3"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rPr>
      </w:pPr>
      <w:r w:rsidRPr="00927D4C">
        <w:rPr>
          <w:rFonts w:ascii="Times New Roman" w:eastAsia="Times New Roman" w:hAnsi="Times New Roman" w:cs="Times New Roman"/>
          <w:sz w:val="28"/>
          <w:szCs w:val="28"/>
        </w:rPr>
        <w:t>Many airlines, aviation flight schools, aircraft repair companies, and aircraft manufacturers eventually explore debt financing options to support various needs. These include covering operational expenses, funding company expansion (including acquisitions), refinancing and consolidating existing debt, and maintaining general working capital. Below, we will examine some of the financing options available to airlines in Kazakhstan as part of developing a methodology for sourcing funds.</w:t>
      </w:r>
    </w:p>
    <w:p w14:paraId="5AF45289" w14:textId="1A949758" w:rsidR="00746F6C" w:rsidRPr="00927D4C" w:rsidRDefault="00B04E94" w:rsidP="00B04E94">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Therefore, numerous factors have a restraining effect on development and negatively affect the performance of airlines. To counteract the above factors, modern airlines strive to improve the efficiency of their operations by attracting additional sources of financing for their operations, as well as implementing a set of measures to increase profitability and reduce costs.</w:t>
      </w:r>
    </w:p>
    <w:p w14:paraId="6F5C3F79" w14:textId="77777777" w:rsidR="00697A58" w:rsidRPr="00927D4C" w:rsidRDefault="00697A58" w:rsidP="00697A58">
      <w:pPr>
        <w:pStyle w:val="ListParagraph"/>
        <w:spacing w:after="0" w:line="240" w:lineRule="auto"/>
        <w:ind w:left="0" w:firstLine="567"/>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Airlines seeking financing for long-term working capital and capital expenditures typically seek a conventional or alternative term loan because the structure allows the debt to be serviced over a longer amortization period than most other debt financing mechanisms. Term loans to airlines may be offered by conventional banks, institutional lenders, asset-based lenders, private lenders and other non-bank commercial lenders [36].</w:t>
      </w:r>
    </w:p>
    <w:p w14:paraId="40FC0888" w14:textId="77777777" w:rsidR="00697A58" w:rsidRPr="00927D4C" w:rsidRDefault="00697A58" w:rsidP="00697A58">
      <w:pPr>
        <w:pStyle w:val="ListParagraph"/>
        <w:spacing w:after="0" w:line="240" w:lineRule="auto"/>
        <w:ind w:firstLine="567"/>
        <w:jc w:val="both"/>
        <w:rPr>
          <w:rFonts w:ascii="Times New Roman" w:eastAsia="Times New Roman" w:hAnsi="Times New Roman" w:cs="Times New Roman"/>
          <w:sz w:val="28"/>
          <w:szCs w:val="28"/>
          <w:lang w:val="en-US"/>
        </w:rPr>
      </w:pPr>
    </w:p>
    <w:p w14:paraId="06FB05FA" w14:textId="77777777" w:rsidR="00B04E94" w:rsidRPr="00927D4C" w:rsidRDefault="00B04E94" w:rsidP="00697A58">
      <w:pPr>
        <w:pStyle w:val="ListParagraph"/>
        <w:spacing w:after="0" w:line="240" w:lineRule="auto"/>
        <w:ind w:firstLine="567"/>
        <w:jc w:val="both"/>
        <w:rPr>
          <w:rFonts w:ascii="Times New Roman" w:eastAsia="Times New Roman" w:hAnsi="Times New Roman" w:cs="Times New Roman"/>
          <w:sz w:val="28"/>
          <w:szCs w:val="28"/>
          <w:lang w:val="en-US"/>
        </w:rPr>
      </w:pPr>
    </w:p>
    <w:p w14:paraId="77CB3EFA" w14:textId="77777777" w:rsidR="00B04E94" w:rsidRPr="00927D4C" w:rsidRDefault="00B04E94" w:rsidP="00697A58">
      <w:pPr>
        <w:pStyle w:val="ListParagraph"/>
        <w:spacing w:after="0" w:line="240" w:lineRule="auto"/>
        <w:ind w:firstLine="567"/>
        <w:jc w:val="both"/>
        <w:rPr>
          <w:rFonts w:ascii="Times New Roman" w:eastAsia="Times New Roman" w:hAnsi="Times New Roman" w:cs="Times New Roman"/>
          <w:sz w:val="28"/>
          <w:szCs w:val="28"/>
          <w:lang w:val="en-US"/>
        </w:rPr>
      </w:pPr>
    </w:p>
    <w:p w14:paraId="1FE021C0"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eastAsia="Times New Roman" w:hAnsi="Times New Roman" w:cs="Times New Roman"/>
          <w:sz w:val="28"/>
          <w:szCs w:val="28"/>
          <w:lang w:val="en-US"/>
        </w:rPr>
        <w:lastRenderedPageBreak/>
        <w:t>Figure 18 explains how to establish the sources of airline debt financing.</w:t>
      </w:r>
    </w:p>
    <w:p w14:paraId="747B7C24" w14:textId="77777777" w:rsidR="00697A58" w:rsidRPr="00927D4C" w:rsidRDefault="00697A58" w:rsidP="00697A58">
      <w:pPr>
        <w:spacing w:after="0" w:line="240" w:lineRule="auto"/>
        <w:jc w:val="both"/>
        <w:rPr>
          <w:rFonts w:ascii="Times New Roman" w:hAnsi="Times New Roman" w:cs="Times New Roman"/>
          <w:sz w:val="28"/>
          <w:szCs w:val="28"/>
          <w:lang w:val="en-US"/>
        </w:rPr>
      </w:pPr>
    </w:p>
    <w:p w14:paraId="40567687"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1BCC89A5" wp14:editId="10C93E69">
                <wp:simplePos x="0" y="0"/>
                <wp:positionH relativeFrom="column">
                  <wp:posOffset>1984375</wp:posOffset>
                </wp:positionH>
                <wp:positionV relativeFrom="paragraph">
                  <wp:posOffset>24130</wp:posOffset>
                </wp:positionV>
                <wp:extent cx="1781810" cy="509905"/>
                <wp:effectExtent l="0" t="0" r="27940" b="23495"/>
                <wp:wrapNone/>
                <wp:docPr id="268956779"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810" cy="509905"/>
                        </a:xfrm>
                        <a:prstGeom prst="rect">
                          <a:avLst/>
                        </a:prstGeom>
                      </wps:spPr>
                      <wps:style>
                        <a:lnRef idx="2">
                          <a:schemeClr val="dk1"/>
                        </a:lnRef>
                        <a:fillRef idx="1">
                          <a:schemeClr val="lt1"/>
                        </a:fillRef>
                        <a:effectRef idx="0">
                          <a:schemeClr val="dk1"/>
                        </a:effectRef>
                        <a:fontRef idx="minor">
                          <a:schemeClr val="dk1"/>
                        </a:fontRef>
                      </wps:style>
                      <wps:txbx>
                        <w:txbxContent>
                          <w:p w14:paraId="7C1E079E" w14:textId="77777777" w:rsidR="00697A58" w:rsidRPr="00CF3BA7" w:rsidRDefault="00697A58" w:rsidP="00697A58">
                            <w:pPr>
                              <w:jc w:val="center"/>
                              <w:rPr>
                                <w:rFonts w:ascii="Times New Roman" w:hAnsi="Times New Roman" w:cs="Times New Roman"/>
                              </w:rPr>
                            </w:pPr>
                            <w:r w:rsidRPr="00A91333">
                              <w:rPr>
                                <w:rFonts w:ascii="Times New Roman" w:hAnsi="Times New Roman" w:cs="Times New Roman"/>
                              </w:rPr>
                              <w:t>Selecting a financing instrument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C89A5" id="Прямоугольник 184" o:spid="_x0000_s1075" style="position:absolute;left:0;text-align:left;margin-left:156.25pt;margin-top:1.9pt;width:140.3pt;height:40.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NXQIAABAFAAAOAAAAZHJzL2Uyb0RvYy54bWysVE1PGzEQvVfqf7B8L7ubQiErNigCUVWK&#10;ABUqzo7XJiu8HnfsZJP++o69HyCKeqh6sWzPe/PlNz6/2LeG7RT6BmzFi6OcM2Ul1I19qviPh+tP&#10;Z5z5IGwtDFhV8YPy/GLx8cN550o1gw2YWiEjJ9aXnav4JgRXZpmXG9UKfwROWTJqwFYEOuJTVqPo&#10;yHtrslmef8k6wNohSOU93V71Rr5I/rVWMtxq7VVgpuKUW0grpnUd12xxLsonFG7TyCEN8Q9ZtKKx&#10;FHRydSWCYFts/nDVNhLBgw5HEtoMtG6kSjVQNUX+ppr7jXAq1ULN8W5qk/9/buXN7t7dYUzduxXI&#10;Z08dyTrny8kSD37A7DW2EUuJs33q4mHqotoHJumyOD0rzgpqtiTbST6f5yexzZkoR7ZDH74qaFnc&#10;VBzplVLzxG7lQw8dIUMyffyUSTgYFVMw9rvSrKkp4iyxk2bUpUG2E/Ta9XMxhE3ISNGNMROpeI9k&#10;wkgasJGmko4mYv4e8SXahE4RwYaJ2DYW8O9k3ePHqvtaY9lhv95TsRX/PI9Vxas11Ic7ZAi9qL2T&#10;1w31cyV8uBNIKqYnoMkMt7RoA13FYdhxtgH89d59xJO4yMpZR1NRcf9zK1BxZr5Zkt28OD6OY5QO&#10;xyenMzrga8v6tcVu20ugpyjoD3AybSM+mHGrEdpHGuBljEomYSXFrrgMOB4uQz+t9AVItVwmGI2O&#10;E2Fl752MzmOjo14e9o8C3SCqQHK8gXGCRPlGWz02Mi0stwF0k4T30tfhCWjsknSHLyLO9etzQr18&#10;ZIvfAAAA//8DAFBLAwQUAAYACAAAACEAGZMZsN8AAAAIAQAADwAAAGRycy9kb3ducmV2LnhtbEyP&#10;wU7DMBBE70j8g7VI3KiTllYhxKkqpEogLrSlB25OvE0C8Tqy3Sb8PcsJbjua0eybYj3ZXlzQh86R&#10;gnSWgECqnemoUfB+2N5lIELUZHTvCBV8Y4B1eX1V6Ny4kXZ42cdGcAmFXCtoYxxyKUPdotVh5gYk&#10;9k7OWx1Z+kYar0cut72cJ8lKWt0Rf2j1gE8t1l/7s1Ww6w4vx+1YfayOr2+Z85vnzxM6pW5vps0j&#10;iIhT/AvDLz6jQ8lMlTuTCaJXsEjnS47ywQvYXz4sUhCVguw+BVkW8v+A8gcAAP//AwBQSwECLQAU&#10;AAYACAAAACEAtoM4kv4AAADhAQAAEwAAAAAAAAAAAAAAAAAAAAAAW0NvbnRlbnRfVHlwZXNdLnht&#10;bFBLAQItABQABgAIAAAAIQA4/SH/1gAAAJQBAAALAAAAAAAAAAAAAAAAAC8BAABfcmVscy8ucmVs&#10;c1BLAQItABQABgAIAAAAIQAq+wRNXQIAABAFAAAOAAAAAAAAAAAAAAAAAC4CAABkcnMvZTJvRG9j&#10;LnhtbFBLAQItABQABgAIAAAAIQAZkxmw3wAAAAgBAAAPAAAAAAAAAAAAAAAAALcEAABkcnMvZG93&#10;bnJldi54bWxQSwUGAAAAAAQABADzAAAAwwUAAAAA&#10;" fillcolor="white [3201]" strokecolor="black [3200]" strokeweight="1pt">
                <v:path arrowok="t"/>
                <v:textbox>
                  <w:txbxContent>
                    <w:p w14:paraId="7C1E079E" w14:textId="77777777" w:rsidR="00697A58" w:rsidRPr="00CF3BA7" w:rsidRDefault="00697A58" w:rsidP="00697A58">
                      <w:pPr>
                        <w:jc w:val="center"/>
                        <w:rPr>
                          <w:rFonts w:ascii="Times New Roman" w:hAnsi="Times New Roman" w:cs="Times New Roman"/>
                        </w:rPr>
                      </w:pPr>
                      <w:r w:rsidRPr="00A91333">
                        <w:rPr>
                          <w:rFonts w:ascii="Times New Roman" w:hAnsi="Times New Roman" w:cs="Times New Roman"/>
                        </w:rPr>
                        <w:t>Selecting a financing instrument</w:t>
                      </w:r>
                    </w:p>
                  </w:txbxContent>
                </v:textbox>
              </v:rect>
            </w:pict>
          </mc:Fallback>
        </mc:AlternateContent>
      </w:r>
      <w:r w:rsidRPr="00927D4C">
        <w:rPr>
          <w:rFonts w:ascii="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136BEFDB" wp14:editId="2EDD5065">
                <wp:simplePos x="0" y="0"/>
                <wp:positionH relativeFrom="column">
                  <wp:posOffset>-42545</wp:posOffset>
                </wp:positionH>
                <wp:positionV relativeFrom="paragraph">
                  <wp:posOffset>-5080</wp:posOffset>
                </wp:positionV>
                <wp:extent cx="1699895" cy="715010"/>
                <wp:effectExtent l="0" t="0" r="14605" b="27940"/>
                <wp:wrapNone/>
                <wp:docPr id="2133752208"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715010"/>
                        </a:xfrm>
                        <a:prstGeom prst="rect">
                          <a:avLst/>
                        </a:prstGeom>
                        <a:solidFill>
                          <a:schemeClr val="lt1"/>
                        </a:solidFill>
                        <a:ln w="6350">
                          <a:solidFill>
                            <a:prstClr val="black"/>
                          </a:solidFill>
                        </a:ln>
                      </wps:spPr>
                      <wps:txbx>
                        <w:txbxContent>
                          <w:p w14:paraId="27173947" w14:textId="77777777" w:rsidR="00697A58" w:rsidRPr="006261AA" w:rsidRDefault="00697A58" w:rsidP="00697A58">
                            <w:pPr>
                              <w:spacing w:after="0" w:line="240" w:lineRule="auto"/>
                              <w:jc w:val="center"/>
                              <w:rPr>
                                <w:rFonts w:ascii="Times New Roman" w:hAnsi="Times New Roman" w:cs="Times New Roman"/>
                              </w:rPr>
                            </w:pPr>
                            <w:r w:rsidRPr="00A91333">
                              <w:rPr>
                                <w:rFonts w:ascii="Times New Roman" w:hAnsi="Times New Roman" w:cs="Times New Roman"/>
                              </w:rPr>
                              <w:t>Reasons for an airline to seek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EFDB" id="Надпись 183" o:spid="_x0000_s1076" type="#_x0000_t202" style="position:absolute;left:0;text-align:left;margin-left:-3.35pt;margin-top:-.4pt;width:133.85pt;height:56.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NFRQIAAJ0EAAAOAAAAZHJzL2Uyb0RvYy54bWysVN9v2jAQfp+0/8Hy+whhQEtEqBgV0yTU&#10;VqJTn43jgFXH59mGhP31OzvhR9s9TXtxfL7z5/u+u8v0rqkUOQjrJOicpr0+JUJzKKTe5vTn8/LL&#10;LSXOM10wBVrk9CgcvZt9/jStTSYGsANVCEsQRLusNjndeW+yJHF8JyrmemCERmcJtmIeTbtNCstq&#10;RK9UMuj3x0kNtjAWuHAOT+9bJ51F/LIU3D+WpROeqJxibj6uNq6bsCazKcu2lpmd5F0a7B+yqJjU&#10;+OgZ6p55RvZWfoCqJLfgoPQ9DlUCZSm5iByQTdp/x2a9Y0ZELiiOM2eZ3P+D5Q+HtXmyxDffoMEC&#10;RhLOrIC/OtQmqY3LupigqcscRgeiTWmr8EUKBC+itseznqLxhAe08WRyOxlRwtF3k46QYRA8udw2&#10;1vnvAioSNjm1WK+YATusnG9DTyHhMQdKFkupVDRCj4iFsuTAsLrKpx34myilSZ3T8ddRv6V2jRCg&#10;z/c3ivHXjwiYrNKdEC33oIJvNg2RRU6HkVE42kBxRCEttD3mDF9KxF8x55+YxaZCiXBQ/CMupQJM&#10;CrodJTuwv/92HuKx1uilpMYmzan7tWdWUKJ+aOyCSTrEBIiPxnB0M0DDXns21x69rxaASqU4kobH&#10;bYj36rQtLVQvOE/z8Cq6mOb4dk79abvw7ejgPHIxn8cg7GPD/EqvDT/1T9D1uXlh1nR19dgRD3Bq&#10;Z5a9K28bG2qqYb73UMpY+4uqnf44A7F7unkNQ3Ztx6jLX2X2BwAA//8DAFBLAwQUAAYACAAAACEA&#10;I1Qw8N8AAAAIAQAADwAAAGRycy9kb3ducmV2LnhtbEyPQUvDQBCF74L/YRnBW7tJwVhiNqWIgiA5&#10;NFXscZudZEOzsyG7beO/dzzpaXi8jzfvFZvZDeKCU+g9KUiXCQikxpueOgUf+9fFGkSImowePKGC&#10;bwywKW9vCp0bf6UdXurYCQ6hkGsFNsYxlzI0Fp0OSz8isdf6yenIcuqkmfSVw90gV0mSSad74g9W&#10;j/hssTnVZ6fAtO3+9GDf2t37V3v4rF6q7aGulLq/m7dPICLO8Q+G3/pcHUrudPRnMkEMChbZI5N8&#10;eQDbqyzlaUfm0nQNsizk/wHlDwAAAP//AwBQSwECLQAUAAYACAAAACEAtoM4kv4AAADhAQAAEwAA&#10;AAAAAAAAAAAAAAAAAAAAW0NvbnRlbnRfVHlwZXNdLnhtbFBLAQItABQABgAIAAAAIQA4/SH/1gAA&#10;AJQBAAALAAAAAAAAAAAAAAAAAC8BAABfcmVscy8ucmVsc1BLAQItABQABgAIAAAAIQCfDsNFRQIA&#10;AJ0EAAAOAAAAAAAAAAAAAAAAAC4CAABkcnMvZTJvRG9jLnhtbFBLAQItABQABgAIAAAAIQAjVDDw&#10;3wAAAAgBAAAPAAAAAAAAAAAAAAAAAJ8EAABkcnMvZG93bnJldi54bWxQSwUGAAAAAAQABADzAAAA&#10;qwUAAAAA&#10;" fillcolor="white [3201]" strokeweight=".5pt">
                <v:path arrowok="t"/>
                <v:textbox>
                  <w:txbxContent>
                    <w:p w14:paraId="27173947" w14:textId="77777777" w:rsidR="00697A58" w:rsidRPr="006261AA" w:rsidRDefault="00697A58" w:rsidP="00697A58">
                      <w:pPr>
                        <w:spacing w:after="0" w:line="240" w:lineRule="auto"/>
                        <w:jc w:val="center"/>
                        <w:rPr>
                          <w:rFonts w:ascii="Times New Roman" w:hAnsi="Times New Roman" w:cs="Times New Roman"/>
                        </w:rPr>
                      </w:pPr>
                      <w:r w:rsidRPr="00A91333">
                        <w:rPr>
                          <w:rFonts w:ascii="Times New Roman" w:hAnsi="Times New Roman" w:cs="Times New Roman"/>
                        </w:rPr>
                        <w:t>Reasons for an airline to seek funding</w:t>
                      </w:r>
                    </w:p>
                  </w:txbxContent>
                </v:textbox>
              </v:shape>
            </w:pict>
          </mc:Fallback>
        </mc:AlternateContent>
      </w:r>
    </w:p>
    <w:p w14:paraId="500DDFD9"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3F517A9F" w14:textId="77777777" w:rsidR="00697A58" w:rsidRPr="00927D4C" w:rsidRDefault="00697A58" w:rsidP="00697A58">
      <w:pPr>
        <w:spacing w:after="0" w:line="240" w:lineRule="auto"/>
        <w:ind w:firstLine="567"/>
        <w:contextualSpacing/>
        <w:jc w:val="center"/>
        <w:rPr>
          <w:rFonts w:ascii="Times New Roman" w:hAnsi="Times New Roman" w:cs="Times New Roman"/>
          <w:b/>
          <w:bCs/>
          <w:sz w:val="28"/>
          <w:szCs w:val="28"/>
        </w:rPr>
      </w:pPr>
      <w:r w:rsidRPr="00927D4C">
        <w:rPr>
          <w:rFonts w:ascii="Times New Roman" w:hAnsi="Times New Roman" w:cs="Times New Roman"/>
          <w:b/>
          <w:bCs/>
          <w:noProof/>
          <w:sz w:val="28"/>
          <w:szCs w:val="28"/>
          <w:lang w:eastAsia="ru-RU"/>
        </w:rPr>
        <mc:AlternateContent>
          <mc:Choice Requires="wps">
            <w:drawing>
              <wp:anchor distT="0" distB="0" distL="114300" distR="114300" simplePos="0" relativeHeight="251997184" behindDoc="0" locked="0" layoutInCell="1" allowOverlap="1" wp14:anchorId="7B61F021" wp14:editId="77462017">
                <wp:simplePos x="0" y="0"/>
                <wp:positionH relativeFrom="column">
                  <wp:posOffset>4036695</wp:posOffset>
                </wp:positionH>
                <wp:positionV relativeFrom="paragraph">
                  <wp:posOffset>201295</wp:posOffset>
                </wp:positionV>
                <wp:extent cx="304800" cy="3013075"/>
                <wp:effectExtent l="0" t="0" r="19050" b="15875"/>
                <wp:wrapNone/>
                <wp:docPr id="1727938361" name="Правая фигурная скобка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1307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C36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2" o:spid="_x0000_s1026" type="#_x0000_t88" style="position:absolute;margin-left:317.85pt;margin-top:15.85pt;width:24pt;height:23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VhUgIAAAMFAAAOAAAAZHJzL2Uyb0RvYy54bWysVNtO3DAQfa/Uf7D8XpK9UGhEFm0XUVVa&#10;ASpUPBvH3kQkHnfs3ez26zt2LqwK4qHqi+XxnLmdnMnF5b6p2U6hq8DkfHKScqaMhKIym5z/fLj+&#10;dM6Z88IUogajcn5Qjl8uPn64aG2mplBCXShklMS4rLU5L723WZI4WapGuBOwypBTAzbCk4mbpEDR&#10;UvamTqZp+jlpAQuLIJVz9HrVOfki5tdaSX+rtVOe1Tmn3nw8MZ5P4UwWFyLboLBlJfs2xD900YjK&#10;UNEx1ZXwgm2xepWqqSSCA+1PJDQJaF1JFWegaSbpX9Pcl8KqOAuR4+xIk/t/aeXN7t7eYWjd2TXI&#10;Z0eMJK112egJhusxe41NwFLjbB9ZPIwsqr1nkh5n6fw8Ja4luWbpZJaenQaaE5EN0Rad/6agYeGS&#10;c6w2pf+KQoZZRSZ2a+e7gAHYt9R1Efvxh1oFcG1+KM2qItSN0VE5alUj2wn65sXzpC8ekSFEV3U9&#10;BqXvB/XYEKaimsbA6fuBIzpWBOPHwKYygG8F+/3Qqu7ww9TdrGHsJygOd8gQOh07K68ronAtnL8T&#10;SMIl2mkZ/S0duoY259DfOCsBf7/1HvCkJ/Jy1tIi5Nz92gpUnNXfDSnty2Q+D5sTjfnp2ZQMPPY8&#10;HXvMtlkB8T6htbcyXgPe18NVIzSPtLPLUJVcwkiqnXPpcTBWvltQ2nqplssIo22xwq/NvZUheWA1&#10;iONh/yjQ9jrypMAbGJbmlZA6bIg0sNx60FVU2QuvPd+0aVGt/V8hrPKxHVEv/67FHwAAAP//AwBQ&#10;SwMEFAAGAAgAAAAhALJkZvbeAAAACgEAAA8AAABkcnMvZG93bnJldi54bWxMj8FOwzAMhu9IvENk&#10;JG4s2aqFqWs6IaRJcEFigwO3rPHaaolTNdlW3h5zgpNt+dPvz9VmCl5ccEx9JAPzmQKB1ETXU2vg&#10;Y799WIFI2ZKzPhIa+MYEm/r2prKli1d6x8sut4JDKJXWQJfzUEqZmg6DTbM4IPHuGMdgM49jK91o&#10;rxwevFwopWWwPfGFzg743GFz2p2DgSLJ/fSipP/UJ1Vgr1/f+u2XMfd309MaRMYp/8Hwq8/qULPT&#10;IZ7JJeEN6GL5yCiHzbkyoFcFNwcDS6UXIOtK/n+h/gEAAP//AwBQSwECLQAUAAYACAAAACEAtoM4&#10;kv4AAADhAQAAEwAAAAAAAAAAAAAAAAAAAAAAW0NvbnRlbnRfVHlwZXNdLnhtbFBLAQItABQABgAI&#10;AAAAIQA4/SH/1gAAAJQBAAALAAAAAAAAAAAAAAAAAC8BAABfcmVscy8ucmVsc1BLAQItABQABgAI&#10;AAAAIQBPehVhUgIAAAMFAAAOAAAAAAAAAAAAAAAAAC4CAABkcnMvZTJvRG9jLnhtbFBLAQItABQA&#10;BgAIAAAAIQCyZGb23gAAAAoBAAAPAAAAAAAAAAAAAAAAAKwEAABkcnMvZG93bnJldi54bWxQSwUG&#10;AAAAAAQABADzAAAAtwUAAAAA&#10;" adj="182" strokecolor="black [3200]" strokeweight="1.5pt">
                <v:stroke joinstyle="miter"/>
              </v:shape>
            </w:pict>
          </mc:Fallback>
        </mc:AlternateContent>
      </w:r>
      <w:r w:rsidRPr="00927D4C">
        <w:rPr>
          <w:rFonts w:ascii="Times New Roman" w:hAnsi="Times New Roman" w:cs="Times New Roman"/>
          <w:b/>
          <w:bCs/>
          <w:noProof/>
          <w:sz w:val="28"/>
          <w:szCs w:val="28"/>
          <w:lang w:eastAsia="ru-RU"/>
        </w:rPr>
        <mc:AlternateContent>
          <mc:Choice Requires="wps">
            <w:drawing>
              <wp:anchor distT="0" distB="0" distL="114300" distR="114300" simplePos="0" relativeHeight="251999232" behindDoc="0" locked="0" layoutInCell="1" allowOverlap="1" wp14:anchorId="584A072B" wp14:editId="2B01DD5B">
                <wp:simplePos x="0" y="0"/>
                <wp:positionH relativeFrom="column">
                  <wp:posOffset>2624455</wp:posOffset>
                </wp:positionH>
                <wp:positionV relativeFrom="paragraph">
                  <wp:posOffset>55245</wp:posOffset>
                </wp:positionV>
                <wp:extent cx="521970" cy="146685"/>
                <wp:effectExtent l="38100" t="0" r="0" b="43815"/>
                <wp:wrapNone/>
                <wp:docPr id="1551639019" name="Стрелка: вниз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146685"/>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BBAF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1" o:spid="_x0000_s1026" type="#_x0000_t67" style="position:absolute;margin-left:206.65pt;margin-top:4.35pt;width:41.1pt;height:11.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vtmgIAAOsFAAAOAAAAZHJzL2Uyb0RvYy54bWysVNtu2zAMfR+wfxD0vjoJkl6MOkXQosOA&#10;rC3aDn1WZCk2JouapMTJvn6UZLtZL9gwLA+CKR4ekicizy92jSJbYV0NuqDjoxElQnMoa70u6LfH&#10;60+nlDjPdMkUaFHQvXD0Yv7xw3lrcjGBClQpLEES7fLWFLTy3uRZ5nglGuaOwAiNTgm2YR5Nu85K&#10;y1pkb1Q2GY2OsxZsaSxw4RzeXiUnnUd+KQX3t1I64YkqKNbm42njuQpnNj9n+doyU9W8K4P9QxUN&#10;qzUmHaiumGdkY+tXVE3NLTiQ/ohDk4GUNRexB+xmPHrRzUPFjIi9oDjODDK5/0fLb7YP5s6G0p1Z&#10;Av/uUJGsNS4fPMFwHWYnbROwWDjZRRX3g4pi5wnHy9lkfHaCWnN0jafHx6ezoHLG8j7YWOc/C2hI&#10;+ChoCa1eWAttFJBtl84nfI+LxYGqy+taqWiE1yEulSVbhv/raj2JoWrTfIUy3Z2N8NfljY8pwGMV&#10;7pBJ6T+Tj1+Rz/6GHBsO7FHLJF8U0u+VCDmVvheS1CUKlqofqkwNMM6F9im3q1gp0vX7qSNhYJao&#10;0sDdEfwuWM+dZO7wIVTEiRmCR7HzdwpLwUNEzAzaD8FNrcG+RaCwqy5zwvciJWmCSiso93eWWEjz&#10;6gy/rvGtLJnzd8zigOLzwqXjb/GQCtqCQvdFSQX251v3AY9zg15KWhz4grofG2YFJeqLxok6G0+n&#10;YUNEYzo7maBhDz2rQ4/eNJeAb2+M683w+BnwXvWf0kLzhLtpEbKii2mOuQvKve2NS58WEW43LhaL&#10;CMOtYJhf6gfDA3lQNYzB4+6JWdMNjMdJu4F+ObD8xcgkbIjUsNh4kHWcp2ddO71xo8SB6LZfWFmH&#10;dkQ97+j5LwAAAP//AwBQSwMEFAAGAAgAAAAhAA13yVTeAAAACAEAAA8AAABkcnMvZG93bnJldi54&#10;bWxMj8FOwzAQRO9I/IO1SNyoE9JCCNlUgFSQEAhRyt2NlzgiXkex2yR/jznBcTSjmTflerKdONLg&#10;W8cI6SIBQVw73XKDsPvYXOQgfFCsVeeYEGbysK5OT0pVaDfyOx23oRGxhH2hEEwIfSGlrw1Z5Reu&#10;J47elxusClEOjdSDGmO57eRlklxJq1qOC0b19GCo/t4eLMLT6PuXt03+7P3j607O9Gnm+w7x/Gy6&#10;uwURaAp/YfjFj+hQRaa9O7D2okNYplkWowj5NYjoL29WKxB7hCzNQVal/H+g+gEAAP//AwBQSwEC&#10;LQAUAAYACAAAACEAtoM4kv4AAADhAQAAEwAAAAAAAAAAAAAAAAAAAAAAW0NvbnRlbnRfVHlwZXNd&#10;LnhtbFBLAQItABQABgAIAAAAIQA4/SH/1gAAAJQBAAALAAAAAAAAAAAAAAAAAC8BAABfcmVscy8u&#10;cmVsc1BLAQItABQABgAIAAAAIQBQ0OvtmgIAAOsFAAAOAAAAAAAAAAAAAAAAAC4CAABkcnMvZTJv&#10;RG9jLnhtbFBLAQItABQABgAIAAAAIQANd8lU3gAAAAgBAAAPAAAAAAAAAAAAAAAAAPQEAABkcnMv&#10;ZG93bnJldi54bWxQSwUGAAAAAAQABADzAAAA/wUAAAAA&#10;" adj="10800" fillcolor="#cfcdcd [2894]" strokecolor="#7f7f7f [1612]" strokeweight="1pt">
                <v:path arrowok="t"/>
              </v:shape>
            </w:pict>
          </mc:Fallback>
        </mc:AlternateContent>
      </w:r>
    </w:p>
    <w:p w14:paraId="33DA0A17"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0195B2A5" wp14:editId="66F31B76">
                <wp:simplePos x="0" y="0"/>
                <wp:positionH relativeFrom="column">
                  <wp:posOffset>4390362</wp:posOffset>
                </wp:positionH>
                <wp:positionV relativeFrom="paragraph">
                  <wp:posOffset>892865</wp:posOffset>
                </wp:positionV>
                <wp:extent cx="1534160" cy="1230630"/>
                <wp:effectExtent l="0" t="0" r="27940" b="26670"/>
                <wp:wrapNone/>
                <wp:docPr id="1578864706"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1230630"/>
                        </a:xfrm>
                        <a:prstGeom prst="rect">
                          <a:avLst/>
                        </a:prstGeom>
                      </wps:spPr>
                      <wps:style>
                        <a:lnRef idx="2">
                          <a:schemeClr val="dk1"/>
                        </a:lnRef>
                        <a:fillRef idx="1">
                          <a:schemeClr val="lt1"/>
                        </a:fillRef>
                        <a:effectRef idx="0">
                          <a:schemeClr val="dk1"/>
                        </a:effectRef>
                        <a:fontRef idx="minor">
                          <a:schemeClr val="dk1"/>
                        </a:fontRef>
                      </wps:style>
                      <wps:txbx>
                        <w:txbxContent>
                          <w:p w14:paraId="40FD1C74" w14:textId="77777777" w:rsidR="00697A58" w:rsidRPr="00E95531" w:rsidRDefault="00697A58" w:rsidP="00697A58">
                            <w:pPr>
                              <w:jc w:val="center"/>
                              <w:rPr>
                                <w:rFonts w:ascii="Times New Roman" w:hAnsi="Times New Roman" w:cs="Times New Roman"/>
                              </w:rPr>
                            </w:pPr>
                            <w:r w:rsidRPr="00A91333">
                              <w:rPr>
                                <w:rFonts w:ascii="Times New Roman" w:hAnsi="Times New Roman" w:cs="Times New Roman"/>
                              </w:rPr>
                              <w:t>In fact, it is not used as a source of funding for Kazakhstan's airlines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5B2A5" id="Прямоугольник 178" o:spid="_x0000_s1077" style="position:absolute;left:0;text-align:left;margin-left:345.7pt;margin-top:70.3pt;width:120.8pt;height:96.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tFXwIAABEFAAAOAAAAZHJzL2Uyb0RvYy54bWysVEtPGzEQvlfqf7B8L5sNgbYrNigCUVWK&#10;AAEVZ8drkxVejzt2spv++o69DxBFPVS9WB7PfPP8xmfnXWPYXqGvwZY8P5pxpqyEqrZPJf/xcPXp&#10;C2c+CFsJA1aV/KA8P19+/HDWukLNYQumUsjIifVF60q+DcEVWeblVjXCH4FTlpQasBGBRHzKKhQt&#10;eW9MNp/NTrMWsHIIUnlPr5e9ki+Tf62VDDdaexWYKTnlFtKJ6dzEM1ueieIJhdvWckhD/EMWjagt&#10;BZ1cXYog2A7rP1w1tUTwoMORhCYDrWupUg1UTT57U839VjiVaqHmeDe1yf8/t/J6f+9uMabu3Rrk&#10;s6eOZK3zxaSJgh9sOo1NtKXEWZe6eJi6qLrAJD3mJ8eL/JSaLUmXz49np8epz5koRrhDH74paFi8&#10;lBxpTKl7Yr/2ISYgitFkyKZPIKUSDkbFHIy9U5rVFYWcJ3QijbowyPaCxl0953G85CtZRoiujZlA&#10;+XsgE0bQYBthKhFpAs7eA75Em6xTRLBhAja1Bfw7WPf2Y9V9rbHs0G06Krbki5RgfNpAdbhFhtCz&#10;2jt5VVM/18KHW4FEY5oBrWa4oUMbaEsOw42zLeCv996jPbGLtJy1tBYl9z93AhVn5rsl3n3NF4u4&#10;R0lYnHyek4CvNZvXGrtrLoBGkdMn4GS6RvtgxqtGaB5pg1cxKqmElRS75DLgKFyEfl3pD5BqtUpm&#10;tDtOhLW9dzI6j42OfHnoHgW6gVSB+HgN4wqJ4g23etuItLDaBdB1It5LX4cR0N4lDg1/RFzs13Ky&#10;evnJlr8BAAD//wMAUEsDBBQABgAIAAAAIQD7MwNW4QAAAAsBAAAPAAAAZHJzL2Rvd25yZXYueG1s&#10;TI9BT4NAEIXvJv6HzZh4s0uFkBZZmsakicaLbe3B28JOgZadJey24L93PNXj5H158718NdlOXHHw&#10;rSMF81kEAqlypqVawdd+87QA4YMmoztHqOAHPayK+7tcZ8aNtMXrLtSCS8hnWkETQp9J6asGrfYz&#10;1yNxdnSD1YHPoZZm0COX204+R1EqrW6JPzS6x9cGq/PuYhVs2/37YTOW3+nh43PhhvXb6YhOqceH&#10;af0CIuAUbjD86bM6FOxUugsZLzoF6XKeMMpBEqUgmFjGMa8rFcRxkoAscvl/Q/ELAAD//wMAUEsB&#10;Ai0AFAAGAAgAAAAhALaDOJL+AAAA4QEAABMAAAAAAAAAAAAAAAAAAAAAAFtDb250ZW50X1R5cGVz&#10;XS54bWxQSwECLQAUAAYACAAAACEAOP0h/9YAAACUAQAACwAAAAAAAAAAAAAAAAAvAQAAX3JlbHMv&#10;LnJlbHNQSwECLQAUAAYACAAAACEArm97RV8CAAARBQAADgAAAAAAAAAAAAAAAAAuAgAAZHJzL2Uy&#10;b0RvYy54bWxQSwECLQAUAAYACAAAACEA+zMDVuEAAAALAQAADwAAAAAAAAAAAAAAAAC5BAAAZHJz&#10;L2Rvd25yZXYueG1sUEsFBgAAAAAEAAQA8wAAAMcFAAAAAA==&#10;" fillcolor="white [3201]" strokecolor="black [3200]" strokeweight="1pt">
                <v:path arrowok="t"/>
                <v:textbox>
                  <w:txbxContent>
                    <w:p w14:paraId="40FD1C74" w14:textId="77777777" w:rsidR="00697A58" w:rsidRPr="00E95531" w:rsidRDefault="00697A58" w:rsidP="00697A58">
                      <w:pPr>
                        <w:jc w:val="center"/>
                        <w:rPr>
                          <w:rFonts w:ascii="Times New Roman" w:hAnsi="Times New Roman" w:cs="Times New Roman"/>
                        </w:rPr>
                      </w:pPr>
                      <w:r w:rsidRPr="00A91333">
                        <w:rPr>
                          <w:rFonts w:ascii="Times New Roman" w:hAnsi="Times New Roman" w:cs="Times New Roman"/>
                        </w:rPr>
                        <w:t>In fact, it is not used as a source of funding for Kazakhstan's airlines</w:t>
                      </w:r>
                    </w:p>
                  </w:txbxContent>
                </v:textbox>
              </v:rect>
            </w:pict>
          </mc:Fallback>
        </mc:AlternateContent>
      </w:r>
      <w:r w:rsidRPr="00927D4C">
        <w:rPr>
          <w:rFonts w:ascii="Times New Roman" w:hAnsi="Times New Roman" w:cs="Times New Roman"/>
          <w:noProof/>
          <w:sz w:val="18"/>
          <w:szCs w:val="18"/>
          <w:lang w:eastAsia="ru-RU"/>
        </w:rPr>
        <mc:AlternateContent>
          <mc:Choice Requires="wps">
            <w:drawing>
              <wp:anchor distT="0" distB="0" distL="114300" distR="114300" simplePos="0" relativeHeight="252001280" behindDoc="0" locked="0" layoutInCell="1" allowOverlap="1" wp14:anchorId="17716E90" wp14:editId="75AB5071">
                <wp:simplePos x="0" y="0"/>
                <wp:positionH relativeFrom="column">
                  <wp:posOffset>4390362</wp:posOffset>
                </wp:positionH>
                <wp:positionV relativeFrom="paragraph">
                  <wp:posOffset>3087425</wp:posOffset>
                </wp:positionV>
                <wp:extent cx="1534602" cy="1025525"/>
                <wp:effectExtent l="0" t="0" r="27940" b="22225"/>
                <wp:wrapNone/>
                <wp:docPr id="235186609"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602" cy="1025525"/>
                        </a:xfrm>
                        <a:prstGeom prst="rect">
                          <a:avLst/>
                        </a:prstGeom>
                      </wps:spPr>
                      <wps:style>
                        <a:lnRef idx="2">
                          <a:schemeClr val="dk1"/>
                        </a:lnRef>
                        <a:fillRef idx="1">
                          <a:schemeClr val="lt1"/>
                        </a:fillRef>
                        <a:effectRef idx="0">
                          <a:schemeClr val="dk1"/>
                        </a:effectRef>
                        <a:fontRef idx="minor">
                          <a:schemeClr val="dk1"/>
                        </a:fontRef>
                      </wps:style>
                      <wps:txbx>
                        <w:txbxContent>
                          <w:p w14:paraId="493968CE" w14:textId="77777777" w:rsidR="00697A58" w:rsidRPr="00E95531" w:rsidRDefault="00697A58" w:rsidP="00697A58">
                            <w:pPr>
                              <w:jc w:val="center"/>
                              <w:rPr>
                                <w:rFonts w:ascii="Times New Roman" w:hAnsi="Times New Roman" w:cs="Times New Roman"/>
                              </w:rPr>
                            </w:pPr>
                            <w:r w:rsidRPr="00A91333">
                              <w:rPr>
                                <w:rFonts w:ascii="Times New Roman" w:hAnsi="Times New Roman" w:cs="Times New Roman"/>
                              </w:rPr>
                              <w:t>Used in Kazakhstan, government assistance is not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716E90" id="Прямоугольник 180" o:spid="_x0000_s1078" style="position:absolute;left:0;text-align:left;margin-left:345.7pt;margin-top:243.1pt;width:120.85pt;height:80.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4vXQIAABEFAAAOAAAAZHJzL2Uyb0RvYy54bWysVMtuGyEU3VfqPyD2zTxqp+0o48hKlKqS&#10;lVh1qqwxA/EoDJcC9oz79b0wD1tp1EXVDQLuOffFuVxdd40iB2FdDbqk2UVKidAcqlo/l/TH492H&#10;z5Q4z3TFFGhR0qNw9Hrx/t1VawqRww5UJSxBJ9oVrSnpzntTJInjO9EwdwFGaDRKsA3zeLTPSWVZ&#10;i94bleRpepm0YCtjgQvn8Pa2N9JF9C+l4P5BSic8USXF3HxcbVy3YU0WV6x4tszsaj6kwf4hi4bV&#10;GoNOrm6ZZ2Rv6z9cNTW34ED6Cw5NAlLWXMQasJosfVXNZseMiLVgc5yZ2uT+n1t+f9iYtQ2pO7MC&#10;/uKwI0lrXDFZwsENmE7aJmAxcdLFLh6nLorOE46X2fzj7DLNKeFoy9J8Ps/noc8JK0a6sc5/FdCQ&#10;sCmpxWeK3WOHlfM9dIQM2fQJxFT8UYmQg9LfhSR1hSHzyI6iETfKkgPD565esiFsRAaKrJWaSNlb&#10;JOVH0oANNBGFNBHTt4inaBM6RgTtJ2JTa7B/J8seP1bd1xrK9t22w2JLOstDVeFqC9VxbYmFXtXO&#10;8Lsa+7lizq+ZRRmj4HE0/QMuUkFbUhh2lOzA/nrrPuBRXWilpMWxKKn7uWdWUKK+adTdl2w2C3MU&#10;D7P5pxwP9tyyPbfofXMD+BQZfgKGx23AezVupYXmCSd4GaKiiWmOsUvKvR0PN74fV/wDuFguIwxn&#10;xzC/0hvDg/PQ6KCXx+6JWTOIyqMe72EcIVa80laPDUwNy70HWUfhnfo6PAHOXZTu8EeEwT4/R9Tp&#10;J1v8BgAA//8DAFBLAwQUAAYACAAAACEAmozvC+IAAAALAQAADwAAAGRycy9kb3ducmV2LnhtbEyP&#10;wU7DMBBE70j8g7VI3KiTNkrTNE5VIVUCcaEtPXBz4m2SEq8j223C32NOcFzN08zbYjPpnt3Qus6Q&#10;gHgWAUOqjeqoEfBx3D1lwJyXpGRvCAV8o4NNeX9XyFyZkfZ4O/iGhRJyuRTQej/knLu6RS3dzAxI&#10;ITsbq6UPp224snIM5brn8yhKuZYdhYVWDvjcYv11uGoB++74etqN1Wd6envPjN2+XM5ohHh8mLZr&#10;YB4n/wfDr35QhzI4VeZKyrFeQLqKk4AKSLJ0DiwQq8UiBlaFKFkugZcF//9D+QMAAP//AwBQSwEC&#10;LQAUAAYACAAAACEAtoM4kv4AAADhAQAAEwAAAAAAAAAAAAAAAAAAAAAAW0NvbnRlbnRfVHlwZXNd&#10;LnhtbFBLAQItABQABgAIAAAAIQA4/SH/1gAAAJQBAAALAAAAAAAAAAAAAAAAAC8BAABfcmVscy8u&#10;cmVsc1BLAQItABQABgAIAAAAIQCDE14vXQIAABEFAAAOAAAAAAAAAAAAAAAAAC4CAABkcnMvZTJv&#10;RG9jLnhtbFBLAQItABQABgAIAAAAIQCajO8L4gAAAAsBAAAPAAAAAAAAAAAAAAAAALcEAABkcnMv&#10;ZG93bnJldi54bWxQSwUGAAAAAAQABADzAAAAxgUAAAAA&#10;" fillcolor="white [3201]" strokecolor="black [3200]" strokeweight="1pt">
                <v:path arrowok="t"/>
                <v:textbox>
                  <w:txbxContent>
                    <w:p w14:paraId="493968CE" w14:textId="77777777" w:rsidR="00697A58" w:rsidRPr="00E95531" w:rsidRDefault="00697A58" w:rsidP="00697A58">
                      <w:pPr>
                        <w:jc w:val="center"/>
                        <w:rPr>
                          <w:rFonts w:ascii="Times New Roman" w:hAnsi="Times New Roman" w:cs="Times New Roman"/>
                        </w:rPr>
                      </w:pPr>
                      <w:r w:rsidRPr="00A91333">
                        <w:rPr>
                          <w:rFonts w:ascii="Times New Roman" w:hAnsi="Times New Roman" w:cs="Times New Roman"/>
                        </w:rPr>
                        <w:t>Used in Kazakhstan, government assistance is not excluded</w:t>
                      </w:r>
                    </w:p>
                  </w:txbxContent>
                </v:textbox>
              </v:rect>
            </w:pict>
          </mc:Fallback>
        </mc:AlternateContent>
      </w:r>
      <w:r w:rsidRPr="00927D4C">
        <w:rPr>
          <w:rFonts w:ascii="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4839FFDA" wp14:editId="74193153">
                <wp:simplePos x="0" y="0"/>
                <wp:positionH relativeFrom="column">
                  <wp:posOffset>4036695</wp:posOffset>
                </wp:positionH>
                <wp:positionV relativeFrom="paragraph">
                  <wp:posOffset>3256280</wp:posOffset>
                </wp:positionV>
                <wp:extent cx="351790" cy="381000"/>
                <wp:effectExtent l="0" t="19050" r="29210" b="38100"/>
                <wp:wrapNone/>
                <wp:docPr id="1937160776" name="Стрелка: вправо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381000"/>
                        </a:xfrm>
                        <a:prstGeom prst="rightArrow">
                          <a:avLst/>
                        </a:prstGeom>
                        <a:solidFill>
                          <a:schemeClr val="bg2">
                            <a:lumMod val="9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EE6B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9" o:spid="_x0000_s1026" type="#_x0000_t13" style="position:absolute;margin-left:317.85pt;margin-top:256.4pt;width:27.7pt;height:3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C7jgIAAL0FAAAOAAAAZHJzL2Uyb0RvYy54bWysVN9PGzEMfp+0/yHK+7i7AgNOXFEFYprU&#10;ARpMPKe5pI3IxVmS9tr99XNyP6jKtE3TXqI4tj/bX2xfXm0bTTbCeQWmosVRTokwHGpllhX99nT7&#10;4ZwSH5ipmQYjKroTnl5N37+7bG0pJrACXQtHEMT4srUVXYVgyyzzfCUa5o/ACoNKCa5hAUW3zGrH&#10;WkRvdDbJ849ZC662DrjwHl9vOiWdJnwpBQ/3UnoRiK4o5hbS6dK5iGc2vWTl0jG7UrxPg/1DFg1T&#10;BoOOUDcsMLJ26g1Uo7gDDzIccWgykFJxkWrAaor8oJrHFbMi1YLkeDvS5P8fLL/bPNoHF1P3dg78&#10;xSMjWWt9OWqi4HubrXRNtMXEyTaxuBtZFNtAOD4enxZnF8g1R9XxeZHnieWMlYOzdT58EtCQeKmo&#10;U8tVmDkHbWKQbeY+xCRYORim7ECr+lZpnYTYHuJaO7Jh+LGL5SS56nXzBeru7QLjDoFTN0XzhOr3&#10;kbT5M3jxBvz0b8CxgIieyOz4S0yGnRYxpjZfhSSqRsa67McsuwLqlyJ2Z0JBy+gisfzRqcvqwEmH&#10;wam3jW4izcHomKdyDhxfo43WKSKYMDo2yoD7vbPs7Iequ1pj2Quodw+OOOgm0Ft+q/D358yHB+Zw&#10;5LBhcI2Eezykhrai0N8oWYH78av3aI+TgFpKWhzhivrva+YEJfqzwRm5KE5O4swn4eT0bIKC29cs&#10;9jVm3VwDNlOBC8vydI32QQ9X6aB5xm0zi1FRxQzH2BXlwQ3CdehWC+4rLmazZIZzblmYm0fLI3hk&#10;Nfb10/aZOduPQMDZuYNh3Fl5MAOdbfQ0MFsHkCoNyCuvPd+4I1LD9PssLqF9OVm9bt3pTwAAAP//&#10;AwBQSwMEFAAGAAgAAAAhAMFpWnzhAAAACwEAAA8AAABkcnMvZG93bnJldi54bWxMj8tOwzAQRfdI&#10;/IM1SGwq6iSoaQlxqoJEJRYIUbph58RDHMWPELtp+HuGFSznztF9lNvZGjbhGDrvBKTLBBi6xqvO&#10;tQKO7083G2AhSqek8Q4FfGOAbXV5UcpC+bN7w+kQW0YmLhRSgI5xKDgPjUYrw9IP6Oj36UcrI51j&#10;y9Uoz2RuDc+SJOdWdo4StBzwUWPTH05WQNB1329evhYPH+Z5l+0Xr9P+OAlxfTXv7oFFnOMfDL/1&#10;qTpU1Kn2J6cCMwLy29WaUAGrNKMNROR3aQqsJmVNCq9K/n9D9QMAAP//AwBQSwECLQAUAAYACAAA&#10;ACEAtoM4kv4AAADhAQAAEwAAAAAAAAAAAAAAAAAAAAAAW0NvbnRlbnRfVHlwZXNdLnhtbFBLAQIt&#10;ABQABgAIAAAAIQA4/SH/1gAAAJQBAAALAAAAAAAAAAAAAAAAAC8BAABfcmVscy8ucmVsc1BLAQIt&#10;ABQABgAIAAAAIQB8ATC7jgIAAL0FAAAOAAAAAAAAAAAAAAAAAC4CAABkcnMvZTJvRG9jLnhtbFBL&#10;AQItABQABgAIAAAAIQDBaVp84QAAAAsBAAAPAAAAAAAAAAAAAAAAAOgEAABkcnMvZG93bnJldi54&#10;bWxQSwUGAAAAAAQABADzAAAA9gUAAAAA&#10;" adj="10800" fillcolor="#cfcdcd [2894]" strokecolor="#7f7f7f [1612]" strokeweight="1pt">
                <v:path arrowok="t"/>
              </v:shape>
            </w:pict>
          </mc:Fallback>
        </mc:AlternateContent>
      </w:r>
      <w:r w:rsidRPr="00927D4C">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058622E9" wp14:editId="05F5EB89">
                <wp:simplePos x="0" y="0"/>
                <wp:positionH relativeFrom="column">
                  <wp:posOffset>496570</wp:posOffset>
                </wp:positionH>
                <wp:positionV relativeFrom="paragraph">
                  <wp:posOffset>95885</wp:posOffset>
                </wp:positionV>
                <wp:extent cx="568325" cy="304800"/>
                <wp:effectExtent l="38100" t="0" r="3175" b="38100"/>
                <wp:wrapNone/>
                <wp:docPr id="351631753" name="Стрелка: вниз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25" cy="304800"/>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4A972" id="Стрелка: вниз 177" o:spid="_x0000_s1026" type="#_x0000_t67" style="position:absolute;margin-left:39.1pt;margin-top:7.55pt;width:44.75pt;height: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bLmwIAAOsFAAAOAAAAZHJzL2Uyb0RvYy54bWysVN9v2yAQfp+0/wHxvtpJk6616lRRq06T&#10;srZaO/WZYEisYY4BiZP99TvAdrP+0KZpfkAcd/fd8Znvzi92jSJbYV0NuqSjo5wSoTlUtV6V9NvD&#10;9YdTSpxnumIKtCjpXjh6MXv/7rw1hRjDGlQlLEEQ7YrWlHTtvSmyzPG1aJg7AiM0OiXYhnk07Sqr&#10;LGsRvVHZOM9PshZsZSxw4RyeXiUnnUV8KQX3t1I64YkqKfbm42rjugxrNjtnxcoys6551wb7hy4a&#10;VmssOkBdMc/IxtYvoJqaW3Ag/RGHJgMpay7iHfA2o/zZbe7XzIh4FyTHmYEm9/9g+c323tzZ0Loz&#10;C+DfHTKStcYVgycYrovZSduEWGyc7CKL+4FFsfOE4+H05PR4PKWEo+s4n5zmkeWMFX2ysc5/EtCQ&#10;sClpBa2eWwttJJBtF86HHljRx8XmQNXVda1UNMLrEJfKki3D/7pcjWOq2jRfoEpnZzl+4e8iTnxM&#10;ITxZh0hK/xl89AJ8+jfgWDigRy4TfZFIv1ci1FT6q5CkrpCw1P3QZboA41xon2q7NatEOn67dAQM&#10;yBJZGrA7gN8J67ETPV18SBVRMUNyHm/+RmMpeciIlUH7IbmpNdjXABTeqquc4nuSEjWBpSVU+ztL&#10;LCS9OsOva3wrC+b8HbMoUJQyDh1/i4tU0JYUuh0la7A/XzsP8agb9FLSouBL6n5smBWUqM8aFXU2&#10;mkzChIjGZPpxjIY99CwPPXrTXAK+vRGON8PjNsR71W+lheYRZ9M8VEUX0xxrl5R72xuXPg0inG5c&#10;zOcxDKeCYX6h7w0P4IHVIIOH3SOzphOMR6XdQD8cWPFMMik2ZGqYbzzIOurpideOb5woURDd9Asj&#10;69COUU8zevYLAAD//wMAUEsDBBQABgAIAAAAIQDMvsq03gAAAAgBAAAPAAAAZHJzL2Rvd25yZXYu&#10;eG1sTI/NTsMwEITvSLyDtUjcqJMikiiNUwFSQUJUiNLe3XiJI/wTZd0meXvcExxnZzTzbbWerGFn&#10;HKjzTkC6SICha7zqXCtg/7W5K4BRkE5J4x0KmJFgXV9fVbJUfnSfeN6FlsUSR6UUoEPoS86p0Wgl&#10;LXyPLnrffrAyRDm0XA1yjOXW8GWSZNzKzsUFLXt81tj87E5WwOtI/fvHpngjetnu+YwHPT8ZIW5v&#10;pscVsIBT+AvDBT+iQx2Zjv7kFDEjIC+WMRnvDymwi5/lObCjgOw+BV5X/P8D9S8AAAD//wMAUEsB&#10;Ai0AFAAGAAgAAAAhALaDOJL+AAAA4QEAABMAAAAAAAAAAAAAAAAAAAAAAFtDb250ZW50X1R5cGVz&#10;XS54bWxQSwECLQAUAAYACAAAACEAOP0h/9YAAACUAQAACwAAAAAAAAAAAAAAAAAvAQAAX3JlbHMv&#10;LnJlbHNQSwECLQAUAAYACAAAACEAwAR2y5sCAADrBQAADgAAAAAAAAAAAAAAAAAuAgAAZHJzL2Uy&#10;b0RvYy54bWxQSwECLQAUAAYACAAAACEAzL7KtN4AAAAIAQAADwAAAAAAAAAAAAAAAAD1BAAAZHJz&#10;L2Rvd25yZXYueG1sUEsFBgAAAAAEAAQA8wAAAAAGAAAAAA==&#10;" adj="10800" fillcolor="#cfcdcd [2894]" strokecolor="#7f7f7f [1612]" strokeweight="1pt">
                <v:path arrowok="t"/>
              </v:shape>
            </w:pict>
          </mc:Fallback>
        </mc:AlternateContent>
      </w:r>
      <w:r w:rsidRPr="00927D4C">
        <w:rPr>
          <w:rFonts w:ascii="Times New Roman" w:hAnsi="Times New Roman" w:cs="Times New Roman"/>
          <w:noProof/>
          <w:sz w:val="28"/>
          <w:szCs w:val="28"/>
          <w:lang w:eastAsia="ru-RU"/>
        </w:rPr>
        <w:drawing>
          <wp:inline distT="0" distB="0" distL="0" distR="0" wp14:anchorId="4659A4A9" wp14:editId="780EC294">
            <wp:extent cx="1641231" cy="3200400"/>
            <wp:effectExtent l="0" t="0" r="35560" b="19050"/>
            <wp:docPr id="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Pr="00927D4C">
        <w:rPr>
          <w:rFonts w:ascii="Times New Roman" w:hAnsi="Times New Roman" w:cs="Times New Roman"/>
          <w:noProof/>
          <w:sz w:val="28"/>
          <w:szCs w:val="28"/>
          <w:lang w:eastAsia="ru-RU"/>
        </w:rPr>
        <w:drawing>
          <wp:inline distT="0" distB="0" distL="0" distR="0" wp14:anchorId="694BAA23" wp14:editId="16CB0305">
            <wp:extent cx="2444261" cy="3645535"/>
            <wp:effectExtent l="0" t="0" r="13335" b="12065"/>
            <wp:docPr id="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EC1F68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021AD77C"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5AC965FE"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7B5AB915"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18 – Methodology for the formation of borrowed sources of financing for airlines</w:t>
      </w:r>
    </w:p>
    <w:p w14:paraId="627B5C7A"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3197AC48"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the source [36]</w:t>
      </w:r>
    </w:p>
    <w:p w14:paraId="22B91894"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31F0B81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As can be seen from Figure 18, there is a need to develop such sources of financing for airlines in Kazakhstan as factoring, term loan, credit line, asset-based lending, and accounts receivable financing.</w:t>
      </w:r>
    </w:p>
    <w:p w14:paraId="7AD3FBE9"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This is important because airlines must develop not only with the help of the state and funds, but also independently exist in the marketplace. As can be seen, there are many business lending options available to airlines seeking financing. The key is to find the right lender that offers the best financing to ensure that the debt is serviced with the least amount of money to better manage cash flow.</w:t>
      </w:r>
    </w:p>
    <w:p w14:paraId="31740F82"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A credit line is a very useful financing tool because the borrower gets pre-approval for readily available capital without the need for additional underwriting from a bank or lending institution. In addition, a credit line can save airline businesses money because they will not have to pay interest on capital that is not raised. Asset-based lending is a good form of commercial financing for companies that may lack the credit quality required by traditional lenders and for companies that have strong balance </w:t>
      </w:r>
      <w:r w:rsidRPr="00927D4C">
        <w:rPr>
          <w:rFonts w:ascii="Times New Roman" w:hAnsi="Times New Roman" w:cs="Times New Roman"/>
          <w:sz w:val="28"/>
          <w:szCs w:val="28"/>
          <w:lang w:val="en-US"/>
        </w:rPr>
        <w:lastRenderedPageBreak/>
        <w:t>sheets and would like to monetize the equity in their assets (such as commercial real estate, accounts receivable, inventory purchases, and equipment and machinery).</w:t>
      </w:r>
    </w:p>
    <w:p w14:paraId="4C83BD6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Factoring involves selling a company's accounts receivable to a factoring company in exchange for immediate financing at a discount to the factor. This type of business financing is considered a business-to-business transaction rather than a loan, so the interest rate is calculated using a multiple rather than an APR. Factoring companies purchase invoices, forward a percentage of the invoice value, keep the fee for themselves, and then provide the borrowing company with the balance of the invoice value after the customer pays the invoice.[36]</w:t>
      </w:r>
    </w:p>
    <w:p w14:paraId="7506D83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Accounts receivable financing is </w:t>
      </w:r>
      <w:proofErr w:type="gramStart"/>
      <w:r w:rsidRPr="00927D4C">
        <w:rPr>
          <w:rFonts w:ascii="Times New Roman" w:hAnsi="Times New Roman" w:cs="Times New Roman"/>
          <w:sz w:val="28"/>
          <w:szCs w:val="28"/>
          <w:lang w:val="en-US"/>
        </w:rPr>
        <w:t>similar to</w:t>
      </w:r>
      <w:proofErr w:type="gramEnd"/>
      <w:r w:rsidRPr="00927D4C">
        <w:rPr>
          <w:rFonts w:ascii="Times New Roman" w:hAnsi="Times New Roman" w:cs="Times New Roman"/>
          <w:sz w:val="28"/>
          <w:szCs w:val="28"/>
          <w:lang w:val="en-US"/>
        </w:rPr>
        <w:t xml:space="preserve"> factoring in that it is based on a company's 0-90 accounts receivable. The main difference is that, unlike factoring, accounts receivable financing does not involve the actual sale of accounts receivable or invoices. Instead, the accounts receivable </w:t>
      </w:r>
      <w:proofErr w:type="gramStart"/>
      <w:r w:rsidRPr="00927D4C">
        <w:rPr>
          <w:rFonts w:ascii="Times New Roman" w:hAnsi="Times New Roman" w:cs="Times New Roman"/>
          <w:sz w:val="28"/>
          <w:szCs w:val="28"/>
          <w:lang w:val="en-US"/>
        </w:rPr>
        <w:t>are</w:t>
      </w:r>
      <w:proofErr w:type="gramEnd"/>
      <w:r w:rsidRPr="00927D4C">
        <w:rPr>
          <w:rFonts w:ascii="Times New Roman" w:hAnsi="Times New Roman" w:cs="Times New Roman"/>
          <w:sz w:val="28"/>
          <w:szCs w:val="28"/>
          <w:lang w:val="en-US"/>
        </w:rPr>
        <w:t xml:space="preserve"> used as collateral for a line of credit. Once the line of credit is granted, the lending company will monitor the company's accounts receivable to check for declines and </w:t>
      </w:r>
      <w:proofErr w:type="gramStart"/>
      <w:r w:rsidRPr="00927D4C">
        <w:rPr>
          <w:rFonts w:ascii="Times New Roman" w:hAnsi="Times New Roman" w:cs="Times New Roman"/>
          <w:sz w:val="28"/>
          <w:szCs w:val="28"/>
          <w:lang w:val="en-US"/>
        </w:rPr>
        <w:t>increases, and</w:t>
      </w:r>
      <w:proofErr w:type="gramEnd"/>
      <w:r w:rsidRPr="00927D4C">
        <w:rPr>
          <w:rFonts w:ascii="Times New Roman" w:hAnsi="Times New Roman" w:cs="Times New Roman"/>
          <w:sz w:val="28"/>
          <w:szCs w:val="28"/>
          <w:lang w:val="en-US"/>
        </w:rPr>
        <w:t xml:space="preserve"> then adjust the line of credit accordingly.</w:t>
      </w:r>
    </w:p>
    <w:p w14:paraId="26BBEF37"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12D4E50E"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rPr>
      </w:pPr>
      <w:bookmarkStart w:id="8" w:name="_Toc190079389"/>
      <w:r w:rsidRPr="00927D4C">
        <w:rPr>
          <w:rFonts w:ascii="Times New Roman" w:hAnsi="Times New Roman" w:cs="Times New Roman"/>
          <w:color w:val="auto"/>
          <w:sz w:val="28"/>
          <w:szCs w:val="28"/>
        </w:rPr>
        <w:t>1.3 Features of airline financing: international practices</w:t>
      </w:r>
      <w:bookmarkEnd w:id="8"/>
    </w:p>
    <w:p w14:paraId="0C63F5EC" w14:textId="77777777" w:rsidR="00697A58" w:rsidRPr="00927D4C" w:rsidRDefault="00697A58" w:rsidP="00697A58">
      <w:pPr>
        <w:pStyle w:val="plain-para"/>
        <w:spacing w:after="0"/>
        <w:ind w:firstLine="567"/>
        <w:contextualSpacing/>
        <w:jc w:val="both"/>
        <w:rPr>
          <w:rFonts w:eastAsiaTheme="minorEastAsia"/>
          <w:sz w:val="28"/>
          <w:szCs w:val="28"/>
          <w:lang w:val="en-US"/>
        </w:rPr>
      </w:pPr>
      <w:r w:rsidRPr="00927D4C">
        <w:rPr>
          <w:rFonts w:eastAsiaTheme="minorEastAsia"/>
          <w:sz w:val="28"/>
          <w:szCs w:val="28"/>
          <w:lang w:val="x-none" w:eastAsia="en-US"/>
        </w:rPr>
        <w:t xml:space="preserve">Significant and notable feature of the modern day is the acceleration of international integration processes and the expansion of globalization of trade and financial markets. </w:t>
      </w:r>
      <w:r w:rsidRPr="00927D4C">
        <w:rPr>
          <w:rFonts w:eastAsiaTheme="minorEastAsia"/>
          <w:sz w:val="28"/>
          <w:szCs w:val="28"/>
          <w:lang w:val="en-US"/>
        </w:rPr>
        <w:t>These advances have resulted in issues that have required the adoption of international economic and legal</w:t>
      </w:r>
      <w:r w:rsidRPr="00927D4C">
        <w:rPr>
          <w:rFonts w:eastAsiaTheme="minorEastAsia"/>
          <w:sz w:val="28"/>
          <w:szCs w:val="28"/>
          <w:lang w:val="en-US"/>
        </w:rPr>
        <w:t> </w:t>
      </w:r>
      <w:r w:rsidRPr="00927D4C">
        <w:rPr>
          <w:rFonts w:eastAsiaTheme="minorEastAsia"/>
          <w:sz w:val="28"/>
          <w:szCs w:val="28"/>
          <w:lang w:val="en-US"/>
        </w:rPr>
        <w:t>decisions. Among them were a slate of security measures</w:t>
      </w:r>
      <w:r w:rsidRPr="00927D4C">
        <w:rPr>
          <w:rFonts w:eastAsiaTheme="minorEastAsia"/>
          <w:sz w:val="28"/>
          <w:szCs w:val="28"/>
          <w:lang w:val="en-US"/>
        </w:rPr>
        <w:t> </w:t>
      </w:r>
      <w:r w:rsidRPr="00927D4C">
        <w:rPr>
          <w:rFonts w:eastAsiaTheme="minorEastAsia"/>
          <w:sz w:val="28"/>
          <w:szCs w:val="28"/>
          <w:lang w:val="en-US"/>
        </w:rPr>
        <w:t>for the economy writ large, and for individual industries, including aviation.</w:t>
      </w:r>
    </w:p>
    <w:p w14:paraId="71DE1C2C" w14:textId="77777777" w:rsidR="00697A58" w:rsidRPr="00927D4C" w:rsidRDefault="00697A58" w:rsidP="00697A58">
      <w:pPr>
        <w:pStyle w:val="plain-para"/>
        <w:spacing w:after="0"/>
        <w:ind w:firstLine="567"/>
        <w:contextualSpacing/>
        <w:jc w:val="both"/>
        <w:rPr>
          <w:sz w:val="28"/>
          <w:szCs w:val="28"/>
          <w:lang w:val="en-US"/>
        </w:rPr>
      </w:pPr>
      <w:r w:rsidRPr="00927D4C">
        <w:rPr>
          <w:sz w:val="28"/>
          <w:szCs w:val="28"/>
          <w:lang w:val="en-US"/>
        </w:rPr>
        <w:t>From this perspective, certainly</w:t>
      </w:r>
      <w:r w:rsidRPr="00927D4C">
        <w:rPr>
          <w:sz w:val="28"/>
          <w:szCs w:val="28"/>
          <w:lang w:val="en-US"/>
        </w:rPr>
        <w:t> </w:t>
      </w:r>
      <w:r w:rsidRPr="00927D4C">
        <w:rPr>
          <w:sz w:val="28"/>
          <w:szCs w:val="28"/>
          <w:lang w:val="en-US"/>
        </w:rPr>
        <w:t>noteworthy is the Convention of the International Institute for the Unification of Private Law on International Interests in Mobile Equipment (Cape Town Convention), signed at a diplomatic conference in Cape Town on November 16, 2001.</w:t>
      </w:r>
    </w:p>
    <w:p w14:paraId="70EBC216"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The Cape Town Convention aims to facilitate the attraction of financing for three categories of mobile equipment (aviation equipment (airframes, aircraft engines and helicopters), railway rolling stock and space vehicles) through the mechanisms of secured lending, sale with reservation of title and leasing (financial and operational). Along with the Convention, it was signed the Protocol to the Convention on International Interests in Mobile Equipment on Aircraft Equipment. The Convention entered into force on April 1, 2004, but its provisions started to apply only once the Protocol entered into force on March 1, 2006.</w:t>
      </w:r>
    </w:p>
    <w:p w14:paraId="1F81BACF"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 xml:space="preserve">The Convention has been ratified by 73 countries, and the Aviation Protocol has been adopted by 66 Contracting States (while the Convention also covers rolling stock and satellites, its applicability to aviation is contingent on the ratification of the Protocol). The Convention is gaining increasing significance in international aviation financing as it becomes more widely applicable, and the prompt ratification by all EU Member States could be a crucial milestone. It is expected that, in the coming years, the Convention will become the standard framework for the creation, recognition, and </w:t>
      </w:r>
      <w:r w:rsidRPr="00927D4C">
        <w:rPr>
          <w:rFonts w:eastAsiaTheme="minorEastAsia"/>
          <w:sz w:val="28"/>
          <w:szCs w:val="28"/>
          <w:lang w:val="x-none" w:eastAsia="en-US"/>
        </w:rPr>
        <w:lastRenderedPageBreak/>
        <w:t>enforcement of aircraft security interests in most countries involved in aviation [37]. ICAO's mission is to ensure the safe and orderly growth of international air traffic.</w:t>
      </w:r>
    </w:p>
    <w:p w14:paraId="4EE85191" w14:textId="77777777" w:rsidR="00697A58" w:rsidRPr="00927D4C" w:rsidRDefault="00697A58" w:rsidP="00697A58">
      <w:pPr>
        <w:pStyle w:val="plain-para"/>
        <w:spacing w:before="0" w:beforeAutospacing="0" w:after="0" w:afterAutospacing="0"/>
        <w:ind w:firstLine="567"/>
        <w:contextualSpacing/>
        <w:jc w:val="both"/>
        <w:rPr>
          <w:sz w:val="28"/>
          <w:szCs w:val="28"/>
          <w:lang w:val="en-US"/>
        </w:rPr>
      </w:pPr>
      <w:r w:rsidRPr="00927D4C">
        <w:rPr>
          <w:sz w:val="28"/>
          <w:szCs w:val="28"/>
          <w:lang w:val="en-US"/>
        </w:rPr>
        <w:t>The International Civil Aviation Organization (ICAO) Council passed ICAO International Standards and Recommended Practice ICAO Standards</w:t>
      </w:r>
      <w:r w:rsidRPr="00927D4C">
        <w:rPr>
          <w:sz w:val="28"/>
          <w:szCs w:val="28"/>
          <w:lang w:val="en-US"/>
        </w:rPr>
        <w:t> </w:t>
      </w:r>
      <w:r w:rsidRPr="00927D4C">
        <w:rPr>
          <w:sz w:val="28"/>
          <w:szCs w:val="28"/>
          <w:lang w:val="en-US"/>
        </w:rPr>
        <w:t>that was formalized in Annexes to the Chicago Convention covering all aspects of international civil aviation [38]. It should be noted that these documents are</w:t>
      </w:r>
      <w:r w:rsidRPr="00927D4C">
        <w:rPr>
          <w:sz w:val="28"/>
          <w:szCs w:val="28"/>
          <w:lang w:val="en-US"/>
        </w:rPr>
        <w:t> </w:t>
      </w:r>
      <w:r w:rsidRPr="00927D4C">
        <w:rPr>
          <w:sz w:val="28"/>
          <w:szCs w:val="28"/>
          <w:lang w:val="en-US"/>
        </w:rPr>
        <w:t>part of the sources of international air law, which concern the relations of states in the field of air space and the organization of international air traffic.</w:t>
      </w:r>
    </w:p>
    <w:p w14:paraId="418E149F"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The aviation industry is a high-tech sector that must leverage the latest advancements in scientific and technical progress, which includes the introduction of new technologies. This necessitates an active investment policy and the execution of investment processes. Implementing investment programs requires substantial funding. As a crucial component of the integrated transport system, air transport handles the majority of passenger travel and the delivery of goods and materials over long distances, typically exceeding 1,000 km. It also facilitates the transportation of products to remote economic regions where other modes of transport are either difficult or virtually impossible to use.</w:t>
      </w:r>
    </w:p>
    <w:p w14:paraId="02B9F5A7"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As a result, air transport plays a key role in the rapid development of new regions and their integration into national and international trade, such as the development of the Tyumen oil fields. According to statistics, over 1.6 billion people are transported annually on regular flights worldwide, meaning that, on average, one in every four people on Earth uses air travel services each year. This is due to the fact that air transport, unlike other modes of transportation, offers several distinct advantages [39].</w:t>
      </w:r>
    </w:p>
    <w:p w14:paraId="3311ABA2" w14:textId="77777777" w:rsidR="00697A58" w:rsidRPr="00927D4C" w:rsidRDefault="00697A58" w:rsidP="00697A58">
      <w:pPr>
        <w:pStyle w:val="plain-para"/>
        <w:spacing w:after="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Another advantage of air transport is its use of natural communication routes, which do not require additional construction costs. This has led to rapid growth in the length of air routes. The total length of air routes in the sky is 1,500 times greater than the length of highways and more than 50 times longer than that of railways. The longest nonstop flight in the world is the New York to Hong Kong route, which spans 13,581 km and passes over the North Pole [39].</w:t>
      </w:r>
    </w:p>
    <w:p w14:paraId="47F246E3"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Due to these characteristics, air transport is the primary mode for fast passenger travel over long distances, facilitating both intercity and international transportation.</w:t>
      </w:r>
    </w:p>
    <w:p w14:paraId="34964590" w14:textId="77777777" w:rsidR="00697A58" w:rsidRPr="00927D4C" w:rsidRDefault="00697A58" w:rsidP="00697A58">
      <w:pPr>
        <w:pStyle w:val="plain-para"/>
        <w:spacing w:after="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The average range of passenger transportation by air exceeds 2,300 km, while by rail in intercity traffic it does not surpass 850 km, and by road transport in the same type of communication, it is limited to no more than 100 km. In terms of passenger turnover, air transport ranks second, following rail transport. Over the past decade, the share of air transport in the total passenger turnover across all modes of transport for intercity and international travel has reached 35% [39, p. 9].</w:t>
      </w:r>
    </w:p>
    <w:p w14:paraId="03F769A7"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It segmented the global aviation market in terms of type, including commercial aviation (passenger and cargo aircraft), military aviation (combat and non-combat aircraft), and general aviation (helicopters, piston, turboprop aircraft and business jets), and by geography (North America, Europe, Asia-Pacific, Latin America, Middle East and Africa).</w:t>
      </w:r>
    </w:p>
    <w:p w14:paraId="459CD1F5"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r w:rsidRPr="00927D4C">
        <w:rPr>
          <w:rFonts w:eastAsiaTheme="minorEastAsia"/>
          <w:sz w:val="28"/>
          <w:szCs w:val="28"/>
          <w:lang w:val="x-none" w:eastAsia="en-US"/>
        </w:rPr>
        <w:t>The projected volumes of the global aviation market are shown in Figure 19.</w:t>
      </w:r>
    </w:p>
    <w:p w14:paraId="2C2F76E0" w14:textId="77777777" w:rsidR="00697A58" w:rsidRPr="00927D4C" w:rsidRDefault="00697A58" w:rsidP="00697A58">
      <w:pPr>
        <w:pStyle w:val="plain-para"/>
        <w:spacing w:before="0" w:beforeAutospacing="0" w:after="0" w:afterAutospacing="0"/>
        <w:ind w:firstLine="567"/>
        <w:contextualSpacing/>
        <w:jc w:val="both"/>
        <w:rPr>
          <w:rFonts w:eastAsiaTheme="minorEastAsia"/>
          <w:sz w:val="28"/>
          <w:szCs w:val="28"/>
          <w:lang w:val="x-none" w:eastAsia="en-US"/>
        </w:rPr>
      </w:pPr>
    </w:p>
    <w:p w14:paraId="33F0452B" w14:textId="77777777" w:rsidR="00697A58" w:rsidRPr="00927D4C" w:rsidRDefault="00697A58" w:rsidP="00697A58">
      <w:pPr>
        <w:pStyle w:val="plain-para"/>
        <w:spacing w:before="0" w:beforeAutospacing="0" w:after="0" w:afterAutospacing="0"/>
        <w:ind w:firstLine="567"/>
        <w:contextualSpacing/>
        <w:jc w:val="center"/>
        <w:rPr>
          <w:sz w:val="28"/>
          <w:szCs w:val="28"/>
          <w:lang w:val="en-US"/>
        </w:rPr>
      </w:pPr>
      <w:r w:rsidRPr="00927D4C">
        <w:rPr>
          <w:noProof/>
          <w:sz w:val="28"/>
          <w:szCs w:val="28"/>
        </w:rPr>
        <w:lastRenderedPageBreak/>
        <w:drawing>
          <wp:inline distT="0" distB="0" distL="0" distR="0" wp14:anchorId="053F856D" wp14:editId="70EE5952">
            <wp:extent cx="2402378" cy="2725149"/>
            <wp:effectExtent l="19050" t="0" r="0" b="0"/>
            <wp:docPr id="1918487188"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87188" name="Рисунок 1" descr="Изображение выглядит как текст, снимок экрана, программное обеспечение, Значок на компьютере&#10;&#10;Автоматически созданное описание"/>
                    <pic:cNvPicPr>
                      <a:picLocks noChangeAspect="1" noChangeArrowheads="1"/>
                    </pic:cNvPicPr>
                  </pic:nvPicPr>
                  <pic:blipFill>
                    <a:blip r:embed="rId80" cstate="print"/>
                    <a:srcRect l="34130" t="33934" r="43278" b="20633"/>
                    <a:stretch>
                      <a:fillRect/>
                    </a:stretch>
                  </pic:blipFill>
                  <pic:spPr bwMode="auto">
                    <a:xfrm>
                      <a:off x="0" y="0"/>
                      <a:ext cx="2405372" cy="2728545"/>
                    </a:xfrm>
                    <a:prstGeom prst="rect">
                      <a:avLst/>
                    </a:prstGeom>
                    <a:noFill/>
                    <a:ln w="9525">
                      <a:noFill/>
                      <a:miter lim="800000"/>
                      <a:headEnd/>
                      <a:tailEnd/>
                    </a:ln>
                  </pic:spPr>
                </pic:pic>
              </a:graphicData>
            </a:graphic>
          </wp:inline>
        </w:drawing>
      </w:r>
    </w:p>
    <w:p w14:paraId="239A5BA3" w14:textId="77777777" w:rsidR="00697A58" w:rsidRPr="00927D4C" w:rsidRDefault="00697A58" w:rsidP="00697A58">
      <w:pPr>
        <w:pStyle w:val="plain-para"/>
        <w:spacing w:before="0" w:beforeAutospacing="0" w:after="0" w:afterAutospacing="0"/>
        <w:ind w:firstLine="567"/>
        <w:contextualSpacing/>
        <w:jc w:val="center"/>
        <w:rPr>
          <w:rFonts w:eastAsiaTheme="minorEastAsia"/>
          <w:sz w:val="28"/>
          <w:szCs w:val="28"/>
          <w:lang w:val="x-none" w:eastAsia="en-US"/>
        </w:rPr>
      </w:pPr>
    </w:p>
    <w:p w14:paraId="73BA4DF5" w14:textId="77777777" w:rsidR="00697A58" w:rsidRPr="00927D4C" w:rsidRDefault="00697A58" w:rsidP="00697A58">
      <w:pPr>
        <w:pStyle w:val="plain-para"/>
        <w:spacing w:before="0" w:beforeAutospacing="0" w:after="0" w:afterAutospacing="0"/>
        <w:ind w:firstLine="567"/>
        <w:contextualSpacing/>
        <w:jc w:val="center"/>
        <w:rPr>
          <w:rFonts w:eastAsiaTheme="minorEastAsia"/>
          <w:sz w:val="28"/>
          <w:szCs w:val="28"/>
          <w:lang w:val="x-none" w:eastAsia="en-US"/>
        </w:rPr>
      </w:pPr>
      <w:r w:rsidRPr="00927D4C">
        <w:rPr>
          <w:rFonts w:eastAsiaTheme="minorEastAsia"/>
          <w:sz w:val="28"/>
          <w:szCs w:val="28"/>
          <w:lang w:val="x-none" w:eastAsia="en-US"/>
        </w:rPr>
        <w:t>Figure 19 – Projected volumes of the global aviation market</w:t>
      </w:r>
    </w:p>
    <w:p w14:paraId="4D4DB6B9" w14:textId="77777777" w:rsidR="00697A58" w:rsidRPr="00927D4C" w:rsidRDefault="00697A58" w:rsidP="00697A58">
      <w:pPr>
        <w:pStyle w:val="plain-para"/>
        <w:spacing w:before="0" w:beforeAutospacing="0" w:after="0" w:afterAutospacing="0"/>
        <w:ind w:firstLine="567"/>
        <w:contextualSpacing/>
        <w:rPr>
          <w:rFonts w:eastAsiaTheme="minorEastAsia"/>
          <w:sz w:val="20"/>
          <w:szCs w:val="20"/>
          <w:lang w:val="x-none" w:eastAsia="en-US"/>
        </w:rPr>
      </w:pPr>
    </w:p>
    <w:p w14:paraId="3967C7D3" w14:textId="77777777" w:rsidR="00697A58" w:rsidRPr="00927D4C" w:rsidRDefault="00697A58" w:rsidP="00697A58">
      <w:pPr>
        <w:pStyle w:val="plain-para"/>
        <w:spacing w:before="0" w:beforeAutospacing="0" w:after="0" w:afterAutospacing="0"/>
        <w:ind w:firstLine="567"/>
        <w:contextualSpacing/>
        <w:rPr>
          <w:rFonts w:eastAsiaTheme="minorEastAsia"/>
          <w:sz w:val="28"/>
          <w:szCs w:val="28"/>
          <w:lang w:val="x-none" w:eastAsia="en-US"/>
        </w:rPr>
      </w:pPr>
      <w:r w:rsidRPr="00927D4C">
        <w:rPr>
          <w:rFonts w:eastAsiaTheme="minorEastAsia"/>
          <w:sz w:val="28"/>
          <w:szCs w:val="28"/>
          <w:lang w:val="x-none" w:eastAsia="en-US"/>
        </w:rPr>
        <w:t>Note: Source [40]</w:t>
      </w:r>
    </w:p>
    <w:p w14:paraId="5D69C3B7" w14:textId="77777777" w:rsidR="00697A58" w:rsidRPr="00927D4C" w:rsidRDefault="00697A58" w:rsidP="00697A58">
      <w:pPr>
        <w:pStyle w:val="plain-para"/>
        <w:spacing w:before="0" w:beforeAutospacing="0" w:after="0" w:afterAutospacing="0"/>
        <w:ind w:firstLine="567"/>
        <w:contextualSpacing/>
        <w:jc w:val="both"/>
        <w:rPr>
          <w:sz w:val="28"/>
          <w:szCs w:val="28"/>
          <w:lang w:val="en-US"/>
        </w:rPr>
      </w:pPr>
    </w:p>
    <w:p w14:paraId="3D862A0F" w14:textId="77777777" w:rsidR="00697A58" w:rsidRPr="00927D4C" w:rsidRDefault="00697A58" w:rsidP="00697A58">
      <w:pPr>
        <w:pStyle w:val="plain-para"/>
        <w:spacing w:after="0"/>
        <w:ind w:firstLine="567"/>
        <w:contextualSpacing/>
        <w:jc w:val="both"/>
        <w:rPr>
          <w:sz w:val="28"/>
          <w:szCs w:val="28"/>
          <w:lang w:val="en-US"/>
        </w:rPr>
      </w:pPr>
      <w:r w:rsidRPr="00927D4C">
        <w:rPr>
          <w:sz w:val="28"/>
          <w:szCs w:val="28"/>
          <w:lang w:val="en-US"/>
        </w:rPr>
        <w:t>The worldwide aviation market was worth USD 333.96 billion at the beginning of 2023, and by 2028, it is predicted to reach USD 386.21 billion, increasing at a CAGR of 2.95% throughout the forecast period, 2023-2028 [40].</w:t>
      </w:r>
    </w:p>
    <w:p w14:paraId="5F084E79" w14:textId="77777777" w:rsidR="00697A58" w:rsidRPr="00927D4C" w:rsidRDefault="00697A58" w:rsidP="00697A58">
      <w:pPr>
        <w:pStyle w:val="plain-para"/>
        <w:spacing w:after="0"/>
        <w:ind w:firstLine="567"/>
        <w:contextualSpacing/>
        <w:jc w:val="both"/>
        <w:rPr>
          <w:sz w:val="28"/>
          <w:szCs w:val="28"/>
          <w:lang w:val="en-US"/>
        </w:rPr>
      </w:pPr>
      <w:r w:rsidRPr="00927D4C">
        <w:rPr>
          <w:sz w:val="28"/>
          <w:szCs w:val="28"/>
          <w:lang w:val="en-US"/>
        </w:rPr>
        <w:t>Due to COVID-19 pandemic, beaker's aviation market has been rocked and there would be impact during the forecast period. Figure 20 shows the steep decline in passenger traffic that occurred in the commercial sector in 2020 and 2021.</w:t>
      </w:r>
    </w:p>
    <w:p w14:paraId="5CB76DAB" w14:textId="77777777" w:rsidR="00697A58" w:rsidRPr="00927D4C" w:rsidRDefault="00697A58" w:rsidP="00697A58">
      <w:pPr>
        <w:pStyle w:val="plain-para"/>
        <w:spacing w:before="0" w:beforeAutospacing="0" w:after="0" w:afterAutospacing="0"/>
        <w:ind w:firstLine="567"/>
        <w:contextualSpacing/>
        <w:jc w:val="both"/>
        <w:rPr>
          <w:sz w:val="28"/>
          <w:szCs w:val="28"/>
          <w:lang w:val="en-US"/>
        </w:rPr>
      </w:pPr>
      <w:r w:rsidRPr="00927D4C">
        <w:rPr>
          <w:sz w:val="28"/>
          <w:szCs w:val="28"/>
          <w:lang w:val="en-US"/>
        </w:rPr>
        <w:t>The aviation industry started to recover in 2022 and is slowly rebounding back to pre-Covid-19 numbers. International air passenger traffic in 2022 has performed better than 2021 in the latest data from IATA (International Air Transport Association), International Civil</w:t>
      </w:r>
      <w:r w:rsidRPr="00927D4C">
        <w:rPr>
          <w:sz w:val="28"/>
          <w:szCs w:val="28"/>
        </w:rPr>
        <w:t> </w:t>
      </w:r>
      <w:r w:rsidRPr="00927D4C">
        <w:rPr>
          <w:sz w:val="28"/>
          <w:szCs w:val="28"/>
          <w:lang w:val="en-US"/>
        </w:rPr>
        <w:t>Aviation Organization (ICAO), Airports Council International (ACI), United Nations World Tourism Organization (UNWTO), World Trade Organization (WTO) and the International Monetary Fund (IMF). The international passenger traffic surge in June 2022 reached 229.5% compared to June 2021, while June 2022 revenue passenger</w:t>
      </w:r>
      <w:r w:rsidRPr="00927D4C">
        <w:rPr>
          <w:sz w:val="28"/>
          <w:szCs w:val="28"/>
        </w:rPr>
        <w:t> </w:t>
      </w:r>
      <w:r w:rsidRPr="00927D4C">
        <w:rPr>
          <w:sz w:val="28"/>
          <w:szCs w:val="28"/>
          <w:lang w:val="en-US"/>
        </w:rPr>
        <w:t>kilometers (RPK) was 65% of the volume of June 2019 [40].</w:t>
      </w:r>
    </w:p>
    <w:p w14:paraId="03F720AD" w14:textId="77777777" w:rsidR="00697A58" w:rsidRPr="00927D4C" w:rsidRDefault="00697A58" w:rsidP="00BB2FA7">
      <w:pPr>
        <w:pStyle w:val="plain-para"/>
        <w:spacing w:before="0" w:beforeAutospacing="0" w:after="0" w:afterAutospacing="0"/>
        <w:ind w:firstLine="567"/>
        <w:contextualSpacing/>
        <w:jc w:val="center"/>
        <w:rPr>
          <w:sz w:val="28"/>
          <w:szCs w:val="28"/>
          <w:lang w:val="en-US"/>
        </w:rPr>
      </w:pPr>
      <w:r w:rsidRPr="00927D4C">
        <w:rPr>
          <w:noProof/>
          <w:sz w:val="28"/>
          <w:szCs w:val="28"/>
        </w:rPr>
        <w:drawing>
          <wp:inline distT="0" distB="0" distL="0" distR="0" wp14:anchorId="02E59DDF" wp14:editId="682C93C4">
            <wp:extent cx="4585298" cy="1734207"/>
            <wp:effectExtent l="0" t="0" r="6350" b="0"/>
            <wp:docPr id="1069580702" name="Рисунок 4"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80702" name="Рисунок 4"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81" cstate="print"/>
                    <a:srcRect l="34040" t="37538" r="19074" b="27327"/>
                    <a:stretch>
                      <a:fillRect/>
                    </a:stretch>
                  </pic:blipFill>
                  <pic:spPr bwMode="auto">
                    <a:xfrm>
                      <a:off x="0" y="0"/>
                      <a:ext cx="4591289" cy="1736473"/>
                    </a:xfrm>
                    <a:prstGeom prst="rect">
                      <a:avLst/>
                    </a:prstGeom>
                    <a:noFill/>
                    <a:ln w="9525">
                      <a:noFill/>
                      <a:miter lim="800000"/>
                      <a:headEnd/>
                      <a:tailEnd/>
                    </a:ln>
                  </pic:spPr>
                </pic:pic>
              </a:graphicData>
            </a:graphic>
          </wp:inline>
        </w:drawing>
      </w:r>
    </w:p>
    <w:p w14:paraId="3AAD415F" w14:textId="77777777" w:rsidR="00697A58" w:rsidRPr="00927D4C" w:rsidRDefault="00697A58" w:rsidP="00697A58">
      <w:pPr>
        <w:pStyle w:val="plain-para"/>
        <w:spacing w:before="0" w:beforeAutospacing="0" w:after="0" w:afterAutospacing="0"/>
        <w:ind w:firstLine="567"/>
        <w:contextualSpacing/>
        <w:jc w:val="center"/>
        <w:rPr>
          <w:rFonts w:eastAsiaTheme="minorEastAsia"/>
          <w:sz w:val="28"/>
          <w:szCs w:val="28"/>
          <w:lang w:val="x-none" w:eastAsia="en-US"/>
        </w:rPr>
      </w:pPr>
    </w:p>
    <w:p w14:paraId="23B1C004" w14:textId="77777777" w:rsidR="00697A58" w:rsidRPr="00927D4C" w:rsidRDefault="00697A58" w:rsidP="00697A58">
      <w:pPr>
        <w:pStyle w:val="plain-para"/>
        <w:spacing w:before="0" w:beforeAutospacing="0" w:after="0" w:afterAutospacing="0"/>
        <w:ind w:firstLine="567"/>
        <w:contextualSpacing/>
        <w:jc w:val="center"/>
        <w:rPr>
          <w:rFonts w:eastAsiaTheme="minorEastAsia"/>
          <w:sz w:val="28"/>
          <w:szCs w:val="28"/>
          <w:lang w:val="x-none" w:eastAsia="en-US"/>
        </w:rPr>
      </w:pPr>
      <w:r w:rsidRPr="00927D4C">
        <w:rPr>
          <w:rFonts w:eastAsiaTheme="minorEastAsia"/>
          <w:sz w:val="28"/>
          <w:szCs w:val="28"/>
          <w:lang w:val="x-none" w:eastAsia="en-US"/>
        </w:rPr>
        <w:t>Figure 20 – Dynamics of global passenger traffic for 2015-2021</w:t>
      </w:r>
    </w:p>
    <w:p w14:paraId="75201F82" w14:textId="77777777" w:rsidR="00697A58" w:rsidRPr="00927D4C" w:rsidRDefault="00697A58" w:rsidP="00697A58">
      <w:pPr>
        <w:pStyle w:val="plain-para"/>
        <w:spacing w:before="0" w:beforeAutospacing="0" w:after="0" w:afterAutospacing="0"/>
        <w:ind w:firstLine="567"/>
        <w:contextualSpacing/>
        <w:rPr>
          <w:rFonts w:eastAsiaTheme="minorEastAsia"/>
          <w:sz w:val="20"/>
          <w:szCs w:val="20"/>
          <w:lang w:val="x-none" w:eastAsia="en-US"/>
        </w:rPr>
      </w:pPr>
    </w:p>
    <w:p w14:paraId="6C65B80F" w14:textId="77777777" w:rsidR="00697A58" w:rsidRPr="00927D4C" w:rsidRDefault="00697A58" w:rsidP="00697A58">
      <w:pPr>
        <w:pStyle w:val="plain-para"/>
        <w:spacing w:before="0" w:beforeAutospacing="0" w:after="0" w:afterAutospacing="0"/>
        <w:ind w:firstLine="567"/>
        <w:contextualSpacing/>
        <w:rPr>
          <w:rFonts w:eastAsiaTheme="minorEastAsia"/>
          <w:sz w:val="28"/>
          <w:szCs w:val="28"/>
          <w:lang w:val="x-none" w:eastAsia="en-US"/>
        </w:rPr>
      </w:pPr>
      <w:r w:rsidRPr="00927D4C">
        <w:rPr>
          <w:rFonts w:eastAsiaTheme="minorEastAsia"/>
          <w:sz w:val="28"/>
          <w:szCs w:val="28"/>
          <w:lang w:val="x-none" w:eastAsia="en-US"/>
        </w:rPr>
        <w:t>Note: Source [40]</w:t>
      </w:r>
    </w:p>
    <w:p w14:paraId="1552FEC7" w14:textId="77777777" w:rsidR="00697A58" w:rsidRPr="00927D4C" w:rsidRDefault="00697A58" w:rsidP="00697A58">
      <w:pPr>
        <w:pStyle w:val="plain-para"/>
        <w:spacing w:before="0" w:beforeAutospacing="0" w:after="0" w:afterAutospacing="0"/>
        <w:ind w:firstLine="567"/>
        <w:contextualSpacing/>
        <w:jc w:val="both"/>
        <w:rPr>
          <w:sz w:val="28"/>
          <w:szCs w:val="28"/>
          <w:lang w:val="en-US"/>
        </w:rPr>
      </w:pPr>
    </w:p>
    <w:p w14:paraId="2C04DE5A"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xml:space="preserve">But commercial aircraft sales were hit hard by COVID-19 in 2020. But in 2021, aircraft deliveries began to pick up as large commercial aircraft manufacturers — including Airbus and Boeing — accelerated productions and deliveries. Passenger flows started to rebound as restrictions on travel were eased. As passenger traffic increased, airlines re-initiated operations on all key routes </w:t>
      </w:r>
      <w:proofErr w:type="gramStart"/>
      <w:r w:rsidRPr="00927D4C">
        <w:rPr>
          <w:rFonts w:ascii="Times New Roman" w:eastAsia="Times New Roman" w:hAnsi="Times New Roman" w:cs="Times New Roman"/>
          <w:sz w:val="28"/>
          <w:szCs w:val="28"/>
          <w:lang w:val="en-US" w:eastAsia="ru-RU"/>
        </w:rPr>
        <w:t>and also</w:t>
      </w:r>
      <w:proofErr w:type="gramEnd"/>
      <w:r w:rsidRPr="00927D4C">
        <w:rPr>
          <w:rFonts w:ascii="Times New Roman" w:eastAsia="Times New Roman" w:hAnsi="Times New Roman" w:cs="Times New Roman"/>
          <w:sz w:val="28"/>
          <w:szCs w:val="28"/>
          <w:lang w:val="en-US" w:eastAsia="ru-RU"/>
        </w:rPr>
        <w:t xml:space="preserve"> launched new routes.</w:t>
      </w:r>
    </w:p>
    <w:p w14:paraId="51D2F62A"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United unveiled new routes as part of its biggest transatlantic expansion ever. While the aviation sector is still recovering from the pandemic shock there are also new airlines entering. For example, Akasa Air, an Indian airline that launched in August 2022, had only one route and operated 28 flights a week when it began servicing, but added a further two routes soon thereafter.</w:t>
      </w:r>
    </w:p>
    <w:p w14:paraId="253A907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On October 21, 2022, Alaska Airlines announced a $785 million contract to equip its 52 next-generation Boeing 737 MAX aircraft with new technology. The airline has also made plans to transition to an all-Boeing mainline fleet by the end of 2023 [40].</w:t>
      </w:r>
    </w:p>
    <w:p w14:paraId="52C3D0B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As of the past years, the Asia Pacific region has evolved towards being a key hub for the aviation industry. Companies hoping to invest in or provide for the region’s growing travel market are optimistic, however—particularly due to emerging economies like India and China, which are seeing massive growth in their civil aviation markets, driven by surging demand for air travel. Therefore, revenue from the Asia Pacific region is expected to grow at high CAGR during the forecast period.</w:t>
      </w:r>
    </w:p>
    <w:p w14:paraId="3D2B910B"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Driven by strong domestic demand, China is at the forefront of a recovery in the global commercial aviation industry, putting some airlines on a path to profitability. In subsequent years, it has become a leading center of aviation because of robust demand from civil and military customers. Over the years, commercial aviation has become an important part of China’s aviation industry [40].</w:t>
      </w:r>
    </w:p>
    <w:p w14:paraId="4B68172E"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The global aviation market is moderately consolidated and occupied by large manufacturers such as Airbus SE, The Boeing Company, Lockheed Martin Corporation, Embraer, and Textron Inc., which are meeting the requirements of the market. 2022 saw a continued rivalry between The Boeing Company and Airbus SE largely in the commercial aviation segment. Boeing’s commercial segment revenues have decreased in the last two years, but its strong defense segment performance has allowed it to carve a large market share. [40]</w:t>
      </w:r>
    </w:p>
    <w:p w14:paraId="734E24C9"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The new technologies shall lead to a revolution of aircraft design that will reimagine what safety, comfort, and efficiency mean to the passenger. The latest technology innovations that allow airlines to share in, if not compete to larger share of revenue.</w:t>
      </w:r>
    </w:p>
    <w:p w14:paraId="17E63480" w14:textId="77777777" w:rsidR="00697A58" w:rsidRPr="00927D4C" w:rsidRDefault="00697A58" w:rsidP="00697A58">
      <w:pPr>
        <w:autoSpaceDE w:val="0"/>
        <w:autoSpaceDN w:val="0"/>
        <w:adjustRightInd w:val="0"/>
        <w:spacing w:after="0"/>
        <w:ind w:firstLine="567"/>
        <w:contextualSpacing/>
        <w:jc w:val="both"/>
        <w:rPr>
          <w:sz w:val="28"/>
          <w:szCs w:val="28"/>
          <w:lang w:val="en-US" w:eastAsia="ru-RU"/>
        </w:rPr>
      </w:pPr>
      <w:r w:rsidRPr="00927D4C">
        <w:rPr>
          <w:rFonts w:ascii="Times New Roman" w:eastAsia="Times New Roman" w:hAnsi="Times New Roman" w:cs="Times New Roman"/>
          <w:sz w:val="28"/>
          <w:szCs w:val="28"/>
          <w:lang w:val="en-US" w:eastAsia="ru-RU"/>
        </w:rPr>
        <w:t>When determining sources of financing for airlines, it is essential to consider the key characteristics of aircraft, as purchasing an aircraft is often the primary reason airlines seek financing. Physical and Economic Characteristics of Aircraft:</w:t>
      </w:r>
    </w:p>
    <w:p w14:paraId="7578C12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They are dependable assets with an enduring economic lifespan. The economic life of 100+ seat commercial aircraft in service today, some of which still operate in commercial fleets more than 30 years old, tends to be around 25 years. A few may have been preserved in some sort of cargo conversion.</w:t>
      </w:r>
    </w:p>
    <w:p w14:paraId="3497E1C5"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lastRenderedPageBreak/>
        <w:t>• Aircraft are stable and predictable product with the known depreciation schedule and corresponding cash flow.</w:t>
      </w:r>
    </w:p>
    <w:p w14:paraId="41BD174F"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Its production cycle is long (four years or so from order to delivery),</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and it faces high barriers to entry.</w:t>
      </w:r>
    </w:p>
    <w:p w14:paraId="0E341C4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The aircraft is accepted and</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traded in US dollars globally.</w:t>
      </w:r>
    </w:p>
    <w:p w14:paraId="002C81F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They are quite literally mobile and can</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easily be redeployed.</w:t>
      </w:r>
    </w:p>
    <w:p w14:paraId="4682BBD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Because</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of their mobility and stable product profile, they are fungible assets.</w:t>
      </w:r>
    </w:p>
    <w:p w14:paraId="206D2284"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A new commercial airplane typically costs between $40 million and</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$200 million, depending on size and technology.</w:t>
      </w:r>
    </w:p>
    <w:p w14:paraId="15D1EA09"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Aircraft acquisition is a huge capital outlay for airlines.</w:t>
      </w:r>
    </w:p>
    <w:p w14:paraId="310C2B12"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Aircraft are usually highly leveraged.</w:t>
      </w:r>
    </w:p>
    <w:p w14:paraId="3ADD162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They face technological risk and the risk of obsolescence, but also the opportunity for a large array of aircraft designs and technologies, and long</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lead times allow them to manage these risks.</w:t>
      </w:r>
    </w:p>
    <w:p w14:paraId="4EA87E82"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 The Cape Town Treaty covers contracts of sale, loan agreements with movable property as collateral, and leasing agreements, along with sale agreements with or without conditions or any kind of sale contracts that fall into the special laws in case of default of these financing transactions; it establishes methods of enforcement that we can use to give priority over</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the local mortgage and bankruptcy laws.</w:t>
      </w:r>
    </w:p>
    <w:p w14:paraId="310A29FA"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The aircraft leasing community is the primary source of</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financing to an airline, as discussed earlier. In 2021, the global</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aircraft leasing market was valued at nearly $168 billion [41].</w:t>
      </w:r>
    </w:p>
    <w:p w14:paraId="6DF9331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Demand for new aircraft was expected to require $181 billion in financing by the end</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of 2023. The global aircraft</w:t>
      </w:r>
      <w:r w:rsidRPr="00927D4C">
        <w:rPr>
          <w:rFonts w:ascii="Times New Roman" w:eastAsia="Times New Roman" w:hAnsi="Times New Roman" w:cs="Times New Roman"/>
          <w:sz w:val="28"/>
          <w:szCs w:val="28"/>
          <w:lang w:val="en-US" w:eastAsia="ru-RU"/>
        </w:rPr>
        <w:t> </w:t>
      </w:r>
      <w:r w:rsidRPr="00927D4C">
        <w:rPr>
          <w:rFonts w:ascii="Times New Roman" w:eastAsia="Times New Roman" w:hAnsi="Times New Roman" w:cs="Times New Roman"/>
          <w:sz w:val="28"/>
          <w:szCs w:val="28"/>
          <w:lang w:val="en-US" w:eastAsia="ru-RU"/>
        </w:rPr>
        <w:t>leasing market is expected to generate around $247.4 billion by 2026, with a compound annual growth rate (CAGR) of approximately 8.7% between 2021 and 2026 [41].</w:t>
      </w:r>
    </w:p>
    <w:p w14:paraId="0C2AAA7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val="en-US" w:eastAsia="ru-RU"/>
        </w:rPr>
        <w:t>In 2022, the 50 largest lessors managed 11,109 aircraft (a 3.7% increase from 2021), with a current market value of $318.5 billion (a 9.3% increase from 2021). The total number of aircraft orders from commercial lessors during this period was 2,779, with an estimated value of about $151.7 billion.</w:t>
      </w:r>
    </w:p>
    <w:p w14:paraId="5BDA6348"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r w:rsidRPr="00927D4C">
        <w:rPr>
          <w:rFonts w:ascii="Times New Roman" w:hAnsi="Times New Roman" w:cs="Times New Roman"/>
          <w:bCs/>
          <w:sz w:val="28"/>
          <w:szCs w:val="28"/>
        </w:rPr>
        <w:t>The global fleet leasing market is highly concentrated, with the top five leasing countries accounting for 93.9% of orders in 2022 by volume and 95.3% by value. As of 2022, the leaders in this market were China (1,075 orders worth $56.6 billion), the United States (625 orders worth $36.0 billion), Ireland (475 orders worth $27.0 billion), Russia (223 orders worth $14.0 billion), and Japan (211 orders worth $10.9 billion) [41].</w:t>
      </w:r>
    </w:p>
    <w:p w14:paraId="641FA901"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p>
    <w:p w14:paraId="2DA3822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noProof/>
          <w:sz w:val="28"/>
          <w:szCs w:val="28"/>
          <w:lang w:eastAsia="ru-RU"/>
        </w:rPr>
        <w:lastRenderedPageBreak/>
        <w:drawing>
          <wp:inline distT="0" distB="0" distL="0" distR="0" wp14:anchorId="41E1B3F2" wp14:editId="0AC12A87">
            <wp:extent cx="5656827" cy="1935683"/>
            <wp:effectExtent l="19050" t="0" r="1023"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37831" t="47681" r="20819" b="26537"/>
                    <a:stretch>
                      <a:fillRect/>
                    </a:stretch>
                  </pic:blipFill>
                  <pic:spPr bwMode="auto">
                    <a:xfrm>
                      <a:off x="0" y="0"/>
                      <a:ext cx="5665938" cy="1938801"/>
                    </a:xfrm>
                    <a:prstGeom prst="rect">
                      <a:avLst/>
                    </a:prstGeom>
                    <a:noFill/>
                    <a:ln w="9525">
                      <a:noFill/>
                      <a:miter lim="800000"/>
                      <a:headEnd/>
                      <a:tailEnd/>
                    </a:ln>
                  </pic:spPr>
                </pic:pic>
              </a:graphicData>
            </a:graphic>
          </wp:inline>
        </w:drawing>
      </w:r>
    </w:p>
    <w:p w14:paraId="74C3DBA4" w14:textId="77777777" w:rsidR="00697A58" w:rsidRPr="00927D4C" w:rsidRDefault="00697A58" w:rsidP="00697A58">
      <w:pPr>
        <w:autoSpaceDE w:val="0"/>
        <w:autoSpaceDN w:val="0"/>
        <w:adjustRightInd w:val="0"/>
        <w:spacing w:after="0" w:line="240" w:lineRule="auto"/>
        <w:ind w:firstLine="567"/>
        <w:contextualSpacing/>
        <w:rPr>
          <w:rFonts w:ascii="Times New Roman" w:hAnsi="Times New Roman" w:cs="Times New Roman"/>
          <w:sz w:val="28"/>
          <w:szCs w:val="28"/>
          <w:lang w:val="ru-RU"/>
        </w:rPr>
      </w:pPr>
    </w:p>
    <w:p w14:paraId="18CE1080"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rPr>
        <w:t>Figure 21 – Structure of orders of leasing companies by aircraft manufacturers in 2022, in %</w:t>
      </w:r>
    </w:p>
    <w:p w14:paraId="345BC3F6"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lang w:val="en-US"/>
        </w:rPr>
      </w:pPr>
    </w:p>
    <w:p w14:paraId="3F797674"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Note: Source [41]</w:t>
      </w:r>
    </w:p>
    <w:p w14:paraId="31C221E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p>
    <w:p w14:paraId="7F9C3625"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927D4C">
        <w:rPr>
          <w:rFonts w:ascii="Times New Roman" w:hAnsi="Times New Roman" w:cs="Times New Roman"/>
          <w:bCs/>
          <w:sz w:val="28"/>
          <w:szCs w:val="28"/>
        </w:rPr>
        <w:t>According to Figure 21, in 2022, 54.8% of orders were for aircraft produced by Airbus (1,523 aircraft for $82.6 billion), 24.6% for Boeing (684 aircraft, $40.9 billion), 10.9% for Commercial Aircraft Corporation of China (COMAC) (303 aircraft, $13.9 billion), 5.6% for United Aircraft Corporation (UAC) (155 aircraft, $10.9 billion), 3.1% for Embraer (85 aircraft, $2.8 billion), 0.7% for the Franco-Italian concern Avions de Transport Regional (ATR) (19 aircraft, $0.5 billion). 88.5% of the market is made up of narrow-body aircraft, 6.2% are regional, 4.4% are wide-body, and about 1.0% are turboprop [41].</w:t>
      </w:r>
    </w:p>
    <w:p w14:paraId="26D61A5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r w:rsidRPr="00927D4C">
        <w:rPr>
          <w:rFonts w:ascii="Times New Roman" w:hAnsi="Times New Roman" w:cs="Times New Roman"/>
          <w:bCs/>
          <w:sz w:val="28"/>
          <w:szCs w:val="28"/>
          <w:lang w:val="en-US"/>
        </w:rPr>
        <w:t>The top 20 largest leasing companies by number of aircraft in 2022 represented roughly 74.3% of the total portfolio of the world's 50 largest lessors, while</w:t>
      </w:r>
      <w:r w:rsidRPr="00927D4C">
        <w:rPr>
          <w:rFonts w:ascii="Times New Roman" w:hAnsi="Times New Roman" w:cs="Times New Roman"/>
          <w:bCs/>
          <w:sz w:val="28"/>
          <w:szCs w:val="28"/>
          <w:lang w:val="en-US"/>
        </w:rPr>
        <w:t> </w:t>
      </w:r>
      <w:r w:rsidRPr="00927D4C">
        <w:rPr>
          <w:rFonts w:ascii="Times New Roman" w:hAnsi="Times New Roman" w:cs="Times New Roman"/>
          <w:bCs/>
          <w:sz w:val="28"/>
          <w:szCs w:val="28"/>
          <w:lang w:val="en-US"/>
        </w:rPr>
        <w:t>the top 10 accounted for just over half.</w:t>
      </w:r>
    </w:p>
    <w:p w14:paraId="7EBE0B11"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r w:rsidRPr="00927D4C">
        <w:rPr>
          <w:rFonts w:ascii="Times New Roman" w:hAnsi="Times New Roman" w:cs="Times New Roman"/>
          <w:bCs/>
          <w:sz w:val="28"/>
          <w:szCs w:val="28"/>
          <w:lang w:val="en-US"/>
        </w:rPr>
        <w:t>There are six Chinese, six American, five Irish, one Japanese, one UAE and one British company in</w:t>
      </w:r>
      <w:r w:rsidRPr="00927D4C">
        <w:rPr>
          <w:rFonts w:ascii="Times New Roman" w:hAnsi="Times New Roman" w:cs="Times New Roman"/>
          <w:bCs/>
          <w:sz w:val="28"/>
          <w:szCs w:val="28"/>
          <w:lang w:val="en-US"/>
        </w:rPr>
        <w:t> </w:t>
      </w:r>
      <w:r w:rsidRPr="00927D4C">
        <w:rPr>
          <w:rFonts w:ascii="Times New Roman" w:hAnsi="Times New Roman" w:cs="Times New Roman"/>
          <w:bCs/>
          <w:sz w:val="28"/>
          <w:szCs w:val="28"/>
          <w:lang w:val="en-US"/>
        </w:rPr>
        <w:t>the top 20. (Irish registration is</w:t>
      </w:r>
      <w:r w:rsidRPr="00927D4C">
        <w:rPr>
          <w:rFonts w:ascii="Times New Roman" w:hAnsi="Times New Roman" w:cs="Times New Roman"/>
          <w:bCs/>
          <w:sz w:val="28"/>
          <w:szCs w:val="28"/>
          <w:lang w:val="en-US"/>
        </w:rPr>
        <w:t> </w:t>
      </w:r>
      <w:r w:rsidRPr="00927D4C">
        <w:rPr>
          <w:rFonts w:ascii="Times New Roman" w:hAnsi="Times New Roman" w:cs="Times New Roman"/>
          <w:bCs/>
          <w:sz w:val="28"/>
          <w:szCs w:val="28"/>
          <w:lang w:val="en-US"/>
        </w:rPr>
        <w:t>maximally for foreign companies for aircraft leasing.) [42]</w:t>
      </w:r>
    </w:p>
    <w:p w14:paraId="5BBB8E99"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r w:rsidRPr="00927D4C">
        <w:rPr>
          <w:rFonts w:ascii="Times New Roman" w:hAnsi="Times New Roman" w:cs="Times New Roman"/>
          <w:bCs/>
          <w:sz w:val="28"/>
          <w:szCs w:val="28"/>
          <w:lang w:val="en-US"/>
        </w:rPr>
        <w:t>The greatest increase of aircraft by number and cost compared to 2021 is recorded by a company from the USA (Carlyle Aviation Partner -</w:t>
      </w:r>
      <w:r w:rsidRPr="00927D4C">
        <w:rPr>
          <w:rFonts w:ascii="Times New Roman" w:hAnsi="Times New Roman" w:cs="Times New Roman"/>
          <w:bCs/>
          <w:sz w:val="28"/>
          <w:szCs w:val="28"/>
          <w:lang w:val="en-US"/>
        </w:rPr>
        <w:t> </w:t>
      </w:r>
      <w:r w:rsidRPr="00927D4C">
        <w:rPr>
          <w:rFonts w:ascii="Times New Roman" w:hAnsi="Times New Roman" w:cs="Times New Roman"/>
          <w:bCs/>
          <w:sz w:val="28"/>
          <w:szCs w:val="28"/>
          <w:lang w:val="en-US"/>
        </w:rPr>
        <w:t>78.1 and 200.9%, respectively) and those from China (China Aircraft Leasing Company - 26.8 and 21%) and (CDB Aviation - 12.6 and 22.8%) [43].</w:t>
      </w:r>
    </w:p>
    <w:p w14:paraId="455A748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r w:rsidRPr="00927D4C">
        <w:rPr>
          <w:rFonts w:ascii="Times New Roman" w:hAnsi="Times New Roman" w:cs="Times New Roman"/>
          <w:bCs/>
          <w:sz w:val="28"/>
          <w:szCs w:val="28"/>
          <w:lang w:val="en-US"/>
        </w:rPr>
        <w:t>Figure 22 presents the top 20 largest leasing companies worldwide based on the number of</w:t>
      </w:r>
      <w:r w:rsidRPr="00927D4C">
        <w:rPr>
          <w:rFonts w:ascii="Times New Roman" w:hAnsi="Times New Roman" w:cs="Times New Roman"/>
          <w:bCs/>
          <w:sz w:val="28"/>
          <w:szCs w:val="28"/>
          <w:lang w:val="en-US"/>
        </w:rPr>
        <w:t> </w:t>
      </w:r>
      <w:r w:rsidRPr="00927D4C">
        <w:rPr>
          <w:rFonts w:ascii="Times New Roman" w:hAnsi="Times New Roman" w:cs="Times New Roman"/>
          <w:bCs/>
          <w:sz w:val="28"/>
          <w:szCs w:val="28"/>
          <w:lang w:val="en-US"/>
        </w:rPr>
        <w:t>active aircraft in the year 2022.</w:t>
      </w:r>
    </w:p>
    <w:p w14:paraId="3A342213" w14:textId="77777777" w:rsidR="00697A58" w:rsidRPr="00927D4C" w:rsidRDefault="00697A58" w:rsidP="00B04E94">
      <w:pPr>
        <w:autoSpaceDE w:val="0"/>
        <w:autoSpaceDN w:val="0"/>
        <w:adjustRightInd w:val="0"/>
        <w:spacing w:after="0" w:line="240" w:lineRule="auto"/>
        <w:contextualSpacing/>
        <w:jc w:val="both"/>
        <w:rPr>
          <w:rFonts w:ascii="Times New Roman" w:hAnsi="Times New Roman" w:cs="Times New Roman"/>
          <w:bCs/>
          <w:sz w:val="28"/>
          <w:szCs w:val="28"/>
        </w:rPr>
      </w:pPr>
      <w:r w:rsidRPr="00927D4C">
        <w:rPr>
          <w:rFonts w:ascii="Times New Roman" w:hAnsi="Times New Roman" w:cs="Times New Roman"/>
          <w:bCs/>
          <w:noProof/>
          <w:sz w:val="28"/>
          <w:szCs w:val="28"/>
          <w:lang w:eastAsia="ru-RU"/>
        </w:rPr>
        <w:lastRenderedPageBreak/>
        <w:drawing>
          <wp:inline distT="0" distB="0" distL="0" distR="0" wp14:anchorId="2F8927D4" wp14:editId="3BC9BEFE">
            <wp:extent cx="6019440" cy="4401311"/>
            <wp:effectExtent l="19050" t="0" r="360" b="0"/>
            <wp:docPr id="4382687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l="39045" t="33763" r="20428" b="13660"/>
                    <a:stretch>
                      <a:fillRect/>
                    </a:stretch>
                  </pic:blipFill>
                  <pic:spPr bwMode="auto">
                    <a:xfrm>
                      <a:off x="0" y="0"/>
                      <a:ext cx="6019440" cy="4401311"/>
                    </a:xfrm>
                    <a:prstGeom prst="rect">
                      <a:avLst/>
                    </a:prstGeom>
                    <a:noFill/>
                    <a:ln w="9525">
                      <a:noFill/>
                      <a:miter lim="800000"/>
                      <a:headEnd/>
                      <a:tailEnd/>
                    </a:ln>
                  </pic:spPr>
                </pic:pic>
              </a:graphicData>
            </a:graphic>
          </wp:inline>
        </w:drawing>
      </w:r>
    </w:p>
    <w:p w14:paraId="7D0C08FE"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p>
    <w:p w14:paraId="51C1ED29"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22 – Top 20 Largest Aircraft Leasing Companies in the World by Number of Aircraft in 2022</w:t>
      </w:r>
    </w:p>
    <w:p w14:paraId="17B42586"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7510412B" w14:textId="77777777" w:rsidR="00697A58" w:rsidRPr="00927D4C" w:rsidRDefault="00697A58" w:rsidP="00697A58">
      <w:pPr>
        <w:spacing w:after="0" w:line="240" w:lineRule="auto"/>
        <w:ind w:firstLine="567"/>
        <w:contextualSpacing/>
        <w:rPr>
          <w:rFonts w:ascii="Times New Roman" w:hAnsi="Times New Roman" w:cs="Times New Roman"/>
          <w:sz w:val="20"/>
          <w:szCs w:val="20"/>
          <w:lang w:val="en-US"/>
        </w:rPr>
      </w:pPr>
      <w:r w:rsidRPr="00927D4C">
        <w:rPr>
          <w:rFonts w:ascii="Times New Roman" w:hAnsi="Times New Roman" w:cs="Times New Roman"/>
          <w:sz w:val="28"/>
          <w:szCs w:val="28"/>
        </w:rPr>
        <w:t>Note: Source [43]</w:t>
      </w:r>
    </w:p>
    <w:p w14:paraId="0BA1175E" w14:textId="77777777" w:rsidR="00697A58" w:rsidRPr="00927D4C" w:rsidRDefault="00697A58" w:rsidP="00697A58">
      <w:pPr>
        <w:pStyle w:val="BodyText"/>
        <w:ind w:left="0" w:right="-1" w:firstLine="567"/>
        <w:contextualSpacing/>
        <w:jc w:val="both"/>
        <w:rPr>
          <w:rFonts w:eastAsiaTheme="minorEastAsia"/>
          <w:bCs/>
          <w:lang w:val="x-none"/>
        </w:rPr>
      </w:pPr>
    </w:p>
    <w:p w14:paraId="3E0A37A8" w14:textId="77777777" w:rsidR="00697A58" w:rsidRPr="00927D4C" w:rsidRDefault="00697A58" w:rsidP="00697A58">
      <w:pPr>
        <w:pStyle w:val="BodyText"/>
        <w:ind w:left="0" w:right="-1" w:firstLine="567"/>
        <w:contextualSpacing/>
        <w:jc w:val="both"/>
        <w:rPr>
          <w:bCs/>
          <w:lang w:val="en-US"/>
        </w:rPr>
      </w:pPr>
      <w:r w:rsidRPr="00927D4C">
        <w:rPr>
          <w:bCs/>
          <w:lang w:val="en-US"/>
        </w:rPr>
        <w:t>A further means of</w:t>
      </w:r>
      <w:r w:rsidRPr="00927D4C">
        <w:rPr>
          <w:bCs/>
          <w:lang w:val="en-US"/>
        </w:rPr>
        <w:t> </w:t>
      </w:r>
      <w:r w:rsidRPr="00927D4C">
        <w:rPr>
          <w:bCs/>
          <w:lang w:val="en-US"/>
        </w:rPr>
        <w:t>financing airlines is through government financing. The outbreak of a fresh coronavirus</w:t>
      </w:r>
      <w:r w:rsidRPr="00927D4C">
        <w:rPr>
          <w:bCs/>
          <w:lang w:val="en-US"/>
        </w:rPr>
        <w:t> </w:t>
      </w:r>
      <w:r w:rsidRPr="00927D4C">
        <w:rPr>
          <w:bCs/>
          <w:lang w:val="en-US"/>
        </w:rPr>
        <w:t xml:space="preserve">infection COVID-19 has a unique effect on many sectors of the global market, affecting civil </w:t>
      </w:r>
      <w:proofErr w:type="gramStart"/>
      <w:r w:rsidRPr="00927D4C">
        <w:rPr>
          <w:bCs/>
          <w:lang w:val="en-US"/>
        </w:rPr>
        <w:t>aviation in particular</w:t>
      </w:r>
      <w:proofErr w:type="gramEnd"/>
      <w:r w:rsidRPr="00927D4C">
        <w:rPr>
          <w:bCs/>
          <w:lang w:val="en-US"/>
        </w:rPr>
        <w:t>. In fact, due to the deepest crisis in the history of global aviation</w:t>
      </w:r>
      <w:r w:rsidRPr="00927D4C">
        <w:rPr>
          <w:bCs/>
          <w:lang w:val="en-US"/>
        </w:rPr>
        <w:t> </w:t>
      </w:r>
      <w:r w:rsidRPr="00927D4C">
        <w:rPr>
          <w:bCs/>
          <w:lang w:val="en-US"/>
        </w:rPr>
        <w:t>and the almost complete suspension of international flights, aviation companies worldwide suffer from never-seen-before losses — about 150 billion dollars last year, according to the International Air Transport Association (IATA). Nearly 50 air carriers have gone under, many others are on the brink of</w:t>
      </w:r>
      <w:r w:rsidRPr="00927D4C">
        <w:rPr>
          <w:bCs/>
          <w:lang w:val="en-US"/>
        </w:rPr>
        <w:t> </w:t>
      </w:r>
      <w:r w:rsidRPr="00927D4C">
        <w:rPr>
          <w:bCs/>
          <w:lang w:val="en-US"/>
        </w:rPr>
        <w:t>collapse.</w:t>
      </w:r>
    </w:p>
    <w:p w14:paraId="2905FEF3" w14:textId="77777777" w:rsidR="00697A58" w:rsidRPr="00927D4C" w:rsidRDefault="00697A58" w:rsidP="00697A58">
      <w:pPr>
        <w:pStyle w:val="BodyText"/>
        <w:ind w:left="0" w:right="-1" w:firstLine="567"/>
        <w:contextualSpacing/>
        <w:jc w:val="both"/>
        <w:rPr>
          <w:bCs/>
          <w:lang w:val="en-US"/>
        </w:rPr>
      </w:pPr>
      <w:r w:rsidRPr="00927D4C">
        <w:rPr>
          <w:bCs/>
          <w:lang w:val="en-US"/>
        </w:rPr>
        <w:t>The response of governments worldwide has demonstrated to the industry that they appreciate how critical airlines will be to the economic</w:t>
      </w:r>
      <w:r w:rsidRPr="00927D4C">
        <w:rPr>
          <w:bCs/>
          <w:lang w:val="en-US"/>
        </w:rPr>
        <w:t> </w:t>
      </w:r>
      <w:r w:rsidRPr="00927D4C">
        <w:rPr>
          <w:bCs/>
          <w:lang w:val="en-US"/>
        </w:rPr>
        <w:t>recovery after the COVID-19 crisis is over.</w:t>
      </w:r>
    </w:p>
    <w:p w14:paraId="66127EBA" w14:textId="77777777" w:rsidR="00697A58" w:rsidRPr="00927D4C" w:rsidRDefault="00697A58" w:rsidP="00697A58">
      <w:pPr>
        <w:pStyle w:val="BodyText"/>
        <w:ind w:left="0" w:right="-1" w:firstLine="567"/>
        <w:contextualSpacing/>
        <w:jc w:val="both"/>
        <w:rPr>
          <w:bCs/>
          <w:lang w:val="en-US"/>
        </w:rPr>
      </w:pPr>
      <w:r w:rsidRPr="00927D4C">
        <w:rPr>
          <w:bCs/>
          <w:lang w:val="en-US"/>
        </w:rPr>
        <w:t>But few countries have had the temerity to take bold measures to support the</w:t>
      </w:r>
      <w:r w:rsidRPr="00927D4C">
        <w:rPr>
          <w:bCs/>
          <w:lang w:val="en-US"/>
        </w:rPr>
        <w:t> </w:t>
      </w:r>
      <w:r w:rsidRPr="00927D4C">
        <w:rPr>
          <w:bCs/>
          <w:lang w:val="en-US"/>
        </w:rPr>
        <w:t>industry, including direct financial assistance to airlines.</w:t>
      </w:r>
    </w:p>
    <w:p w14:paraId="6E94863A" w14:textId="77777777" w:rsidR="00697A58" w:rsidRPr="00927D4C" w:rsidRDefault="00697A58" w:rsidP="00697A58">
      <w:pPr>
        <w:pStyle w:val="BodyText"/>
        <w:ind w:left="0" w:right="-1" w:firstLine="567"/>
        <w:contextualSpacing/>
        <w:jc w:val="both"/>
        <w:rPr>
          <w:rFonts w:eastAsiaTheme="minorEastAsia"/>
          <w:bCs/>
          <w:lang w:val="x-none"/>
        </w:rPr>
      </w:pPr>
      <w:r w:rsidRPr="00927D4C">
        <w:rPr>
          <w:rFonts w:eastAsiaTheme="minorEastAsia"/>
          <w:bCs/>
          <w:lang w:val="x-none"/>
        </w:rPr>
        <w:t>Airlines receiving direct or indirect state financial assistance to keep operating, keep their employees, to make it through this economic crisis, etc. Financial assistance usually comes in the following forms (Figure 23):</w:t>
      </w:r>
    </w:p>
    <w:p w14:paraId="52EE450C" w14:textId="77777777" w:rsidR="00697A58" w:rsidRPr="00927D4C" w:rsidRDefault="00697A58" w:rsidP="00B04E94">
      <w:pPr>
        <w:pStyle w:val="BodyText"/>
        <w:ind w:left="0" w:right="-1"/>
        <w:contextualSpacing/>
        <w:jc w:val="center"/>
      </w:pPr>
      <w:r w:rsidRPr="00927D4C">
        <w:rPr>
          <w:noProof/>
          <w:lang w:eastAsia="ru-RU"/>
        </w:rPr>
        <w:lastRenderedPageBreak/>
        <w:drawing>
          <wp:inline distT="0" distB="0" distL="0" distR="0" wp14:anchorId="45B0DAFC" wp14:editId="2CCDBEAE">
            <wp:extent cx="5916930" cy="2800634"/>
            <wp:effectExtent l="0" t="38100" r="0" b="38100"/>
            <wp:docPr id="190872692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19DBBF71" w14:textId="77777777" w:rsidR="00697A58" w:rsidRPr="00927D4C" w:rsidRDefault="00697A58" w:rsidP="00697A58">
      <w:pPr>
        <w:pStyle w:val="BodyText"/>
        <w:ind w:left="0" w:right="-1" w:firstLine="567"/>
        <w:contextualSpacing/>
        <w:jc w:val="center"/>
      </w:pPr>
    </w:p>
    <w:p w14:paraId="1E4C22FA" w14:textId="77777777" w:rsidR="00697A58" w:rsidRPr="00927D4C" w:rsidRDefault="00697A58" w:rsidP="00697A58">
      <w:pPr>
        <w:pStyle w:val="Default"/>
        <w:ind w:firstLine="567"/>
        <w:contextualSpacing/>
        <w:jc w:val="center"/>
        <w:rPr>
          <w:rFonts w:eastAsia="Times New Roman"/>
          <w:color w:val="auto"/>
          <w:sz w:val="28"/>
          <w:szCs w:val="28"/>
          <w:lang w:val="en-US"/>
        </w:rPr>
      </w:pPr>
      <w:r w:rsidRPr="00927D4C">
        <w:rPr>
          <w:rFonts w:eastAsia="Times New Roman"/>
          <w:color w:val="auto"/>
          <w:sz w:val="28"/>
          <w:szCs w:val="28"/>
          <w:lang w:val="en-US"/>
        </w:rPr>
        <w:t>Figure 23 - Forms of government support for airlines in the world</w:t>
      </w:r>
    </w:p>
    <w:p w14:paraId="69E68AE3" w14:textId="77777777" w:rsidR="00697A58" w:rsidRPr="00927D4C" w:rsidRDefault="00697A58" w:rsidP="00697A58">
      <w:pPr>
        <w:pStyle w:val="Default"/>
        <w:ind w:firstLine="567"/>
        <w:contextualSpacing/>
        <w:jc w:val="both"/>
        <w:rPr>
          <w:rFonts w:eastAsia="Times New Roman"/>
          <w:color w:val="auto"/>
          <w:sz w:val="28"/>
          <w:szCs w:val="28"/>
          <w:lang w:val="en-US"/>
        </w:rPr>
      </w:pPr>
    </w:p>
    <w:p w14:paraId="4C6B1DE6" w14:textId="77777777" w:rsidR="00697A58" w:rsidRPr="00927D4C" w:rsidRDefault="00697A58" w:rsidP="00697A58">
      <w:pPr>
        <w:pStyle w:val="Default"/>
        <w:ind w:firstLine="567"/>
        <w:contextualSpacing/>
        <w:jc w:val="both"/>
        <w:rPr>
          <w:rFonts w:eastAsia="Times New Roman"/>
          <w:color w:val="auto"/>
          <w:sz w:val="28"/>
          <w:szCs w:val="28"/>
          <w:lang w:val="en-US"/>
        </w:rPr>
      </w:pPr>
      <w:r w:rsidRPr="00927D4C">
        <w:rPr>
          <w:rFonts w:eastAsia="Times New Roman"/>
          <w:color w:val="auto"/>
          <w:sz w:val="28"/>
          <w:szCs w:val="28"/>
          <w:lang w:val="en-US"/>
        </w:rPr>
        <w:t>Note: compiled by the author based on the source [22, p.12]</w:t>
      </w:r>
    </w:p>
    <w:p w14:paraId="4466EEED" w14:textId="77777777" w:rsidR="00697A58" w:rsidRPr="00927D4C" w:rsidRDefault="00697A58" w:rsidP="00697A58">
      <w:pPr>
        <w:pStyle w:val="Default"/>
        <w:ind w:firstLine="567"/>
        <w:contextualSpacing/>
        <w:jc w:val="both"/>
        <w:rPr>
          <w:color w:val="auto"/>
          <w:lang w:val="en-US"/>
        </w:rPr>
      </w:pPr>
    </w:p>
    <w:p w14:paraId="3BE8C2EE"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rPr>
        <w:t>This extensive overview provides a deep dive into the different types of government support and funding mechanisms that have been made available to airlines, particularly in response to crises like the COVID-19 pandemic. Key aspects of financial assistance provided by governments include:</w:t>
      </w:r>
    </w:p>
    <w:p w14:paraId="6B8AED37"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1. Grants</w:t>
      </w:r>
    </w:p>
    <w:p w14:paraId="4BBB3F21"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ru-RU"/>
        </w:rPr>
      </w:pPr>
      <w:r w:rsidRPr="00927D4C">
        <w:rPr>
          <w:rFonts w:ascii="Times New Roman" w:hAnsi="Times New Roman" w:cs="Times New Roman"/>
          <w:iCs/>
          <w:sz w:val="28"/>
          <w:szCs w:val="28"/>
        </w:rPr>
        <w:t>Grants are financial resources provided by governments directly to airlines to help mitigate losses or promote specific goals. For example:</w:t>
      </w:r>
    </w:p>
    <w:p w14:paraId="6971C168" w14:textId="77777777" w:rsidR="00697A58" w:rsidRPr="00927D4C" w:rsidRDefault="00697A58">
      <w:pPr>
        <w:pStyle w:val="ListParagraph"/>
        <w:numPr>
          <w:ilvl w:val="0"/>
          <w:numId w:val="13"/>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European Commission Grant for Croatia Airlines: €11.7 million in direct grants to compensate for losses due to the suspension of flights caused by COVID-19.</w:t>
      </w:r>
    </w:p>
    <w:p w14:paraId="4C15AC9D"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U.S. Federal Support: Over $80 billion in grants and loans for the U.S. airline industry to support operations during the pandemic.</w:t>
      </w:r>
    </w:p>
    <w:p w14:paraId="768BEA35"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2. Equity Participation or Investment</w:t>
      </w:r>
    </w:p>
    <w:p w14:paraId="70A4F806"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Vietnam Airlines: The government approved measures allowing the airline to issue new shares and sell them to existing shareholders, with the government (via State Capital Investment Corporation) purchasing 85% of those shares.</w:t>
      </w:r>
    </w:p>
    <w:p w14:paraId="03CBF94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Swiss Government's Support for Skyguide: CHF 150 million capital injection to help the air navigation service provider overcome revenue losses from reduced flight operations.</w:t>
      </w:r>
    </w:p>
    <w:p w14:paraId="43275025"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3. Subsidized Loans</w:t>
      </w:r>
    </w:p>
    <w:p w14:paraId="563A6120"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rPr>
        <w:t>Governments can provide airlines with loans at preferential interest rates, significantly lowering the cost of borrowing:</w:t>
      </w:r>
    </w:p>
    <w:p w14:paraId="18ACDF9F" w14:textId="77777777" w:rsidR="00697A58" w:rsidRPr="00927D4C" w:rsidRDefault="00697A58">
      <w:pPr>
        <w:pStyle w:val="ListParagraph"/>
        <w:numPr>
          <w:ilvl w:val="0"/>
          <w:numId w:val="13"/>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Singapore Airlines: A $13 billion package, including loans and capital investments, to help the airline navigate the economic downturn caused by COVID-19.</w:t>
      </w:r>
    </w:p>
    <w:p w14:paraId="3B0B85D1"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Air France and KLM: The two</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airlines collectively received state-backed loans as part of a European package of bailouts.</w:t>
      </w:r>
    </w:p>
    <w:p w14:paraId="44197F76"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rPr>
        <w:lastRenderedPageBreak/>
        <w:t>4. General Orders and Salary Support Programs</w:t>
      </w:r>
    </w:p>
    <w:p w14:paraId="213BB839" w14:textId="77777777" w:rsidR="00697A58" w:rsidRPr="00927D4C" w:rsidRDefault="00697A58" w:rsidP="00697A58">
      <w:pPr>
        <w:spacing w:after="0" w:line="240" w:lineRule="auto"/>
        <w:ind w:firstLine="567"/>
        <w:jc w:val="both"/>
        <w:rPr>
          <w:rFonts w:ascii="Times New Roman" w:hAnsi="Times New Roman" w:cs="Times New Roman"/>
          <w:iCs/>
          <w:sz w:val="28"/>
          <w:szCs w:val="28"/>
        </w:rPr>
      </w:pPr>
      <w:r w:rsidRPr="00927D4C">
        <w:rPr>
          <w:rFonts w:ascii="Times New Roman" w:hAnsi="Times New Roman" w:cs="Times New Roman"/>
          <w:iCs/>
          <w:sz w:val="28"/>
          <w:szCs w:val="28"/>
        </w:rPr>
        <w:t>Governments may provide financial assistance via contracts and agreements with airlines that are intended to keep those community services operating in times of economic distress:</w:t>
      </w:r>
    </w:p>
    <w:p w14:paraId="0B171AD5"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U.S. Payroll Support Program (PSP): A $25 billion program to support wages for airline employees, as part of the CARES Act, ensuring airlines retain their workforce during the pandemic.</w:t>
      </w:r>
    </w:p>
    <w:p w14:paraId="106D12BB"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5. Infrastructure Investment</w:t>
      </w:r>
    </w:p>
    <w:p w14:paraId="43744FF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rPr>
        <w:t>The governments may invest in the infrastructure of airline industries such as buying planes, or providing airlines subsidies to have an access to the airport or the fleet:</w:t>
      </w:r>
    </w:p>
    <w:p w14:paraId="602DCF17"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Hong Kong Government Support: Contribution of premiums for aircraft registered in Hong Kong and the buyout of 500,000 tickets from local carriers to enhance short-term cash flow.</w:t>
      </w:r>
    </w:p>
    <w:p w14:paraId="586E7CF2"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6. Special Funds</w:t>
      </w:r>
    </w:p>
    <w:p w14:paraId="21BC36B8" w14:textId="77777777" w:rsidR="00697A58" w:rsidRPr="00927D4C" w:rsidRDefault="00697A58" w:rsidP="00697A58">
      <w:pPr>
        <w:spacing w:after="0" w:line="240" w:lineRule="auto"/>
        <w:ind w:firstLine="567"/>
        <w:jc w:val="both"/>
        <w:rPr>
          <w:rFonts w:ascii="Times New Roman" w:hAnsi="Times New Roman" w:cs="Times New Roman"/>
          <w:iCs/>
          <w:sz w:val="28"/>
          <w:szCs w:val="28"/>
        </w:rPr>
      </w:pPr>
      <w:r w:rsidRPr="00927D4C">
        <w:rPr>
          <w:rFonts w:ascii="Times New Roman" w:hAnsi="Times New Roman" w:cs="Times New Roman"/>
          <w:iCs/>
          <w:sz w:val="28"/>
          <w:szCs w:val="28"/>
        </w:rPr>
        <w:t>Governments create specialized funds or agencies to manage and disperse funds for the airline industry:</w:t>
      </w:r>
    </w:p>
    <w:p w14:paraId="4C8BEC69"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State Aid for Lufthansa: The German government extended €9 billion of state aid — in loans, participation in its equity and guarantees — to Lufthansa.</w:t>
      </w:r>
    </w:p>
    <w:p w14:paraId="2EF9617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7. Tax Relief</w:t>
      </w:r>
    </w:p>
    <w:p w14:paraId="301E0773" w14:textId="77777777" w:rsidR="00697A58" w:rsidRPr="00927D4C" w:rsidRDefault="00697A58" w:rsidP="00697A58">
      <w:pPr>
        <w:spacing w:after="0" w:line="240" w:lineRule="auto"/>
        <w:ind w:firstLine="567"/>
        <w:jc w:val="both"/>
        <w:rPr>
          <w:rFonts w:ascii="Times New Roman" w:hAnsi="Times New Roman" w:cs="Times New Roman"/>
          <w:iCs/>
          <w:sz w:val="28"/>
          <w:szCs w:val="28"/>
        </w:rPr>
      </w:pPr>
      <w:r w:rsidRPr="00927D4C">
        <w:rPr>
          <w:rFonts w:ascii="Times New Roman" w:hAnsi="Times New Roman" w:cs="Times New Roman"/>
          <w:iCs/>
          <w:sz w:val="28"/>
          <w:szCs w:val="28"/>
        </w:rPr>
        <w:t>Governments may offer tax deferment as part of relief to help the airlines:</w:t>
      </w:r>
    </w:p>
    <w:p w14:paraId="0B10971B"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Italy: In a bid to provide airlines with their financial relief, the suspension of the invoicing of the airline and airport during the COVID-19 emergency.</w:t>
      </w:r>
    </w:p>
    <w:p w14:paraId="16818F7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8. Export Credit Agencies (ECAs)</w:t>
      </w:r>
    </w:p>
    <w:p w14:paraId="036AC6D1" w14:textId="77777777" w:rsidR="00697A58" w:rsidRPr="00927D4C" w:rsidRDefault="00697A58" w:rsidP="00697A58">
      <w:pPr>
        <w:spacing w:after="0" w:line="240" w:lineRule="auto"/>
        <w:ind w:firstLine="567"/>
        <w:jc w:val="both"/>
        <w:rPr>
          <w:rFonts w:ascii="Times New Roman" w:hAnsi="Times New Roman" w:cs="Times New Roman"/>
          <w:iCs/>
          <w:sz w:val="28"/>
          <w:szCs w:val="28"/>
        </w:rPr>
      </w:pPr>
      <w:r w:rsidRPr="00927D4C">
        <w:rPr>
          <w:rFonts w:ascii="Times New Roman" w:hAnsi="Times New Roman" w:cs="Times New Roman"/>
          <w:iCs/>
          <w:sz w:val="28"/>
          <w:szCs w:val="28"/>
        </w:rPr>
        <w:t>ECAs support airlines in financing aircraft acquisitions within loans, loan guarantees and insurance:</w:t>
      </w:r>
    </w:p>
    <w:p w14:paraId="325A04F0"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U.S. Export-Import Bank (Ex-Im Bank): Loans for Boeing planes and engines.</w:t>
      </w:r>
    </w:p>
    <w:p w14:paraId="427C29D4"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 Euler Hermes (Germany) and COFAS (France): Lend a hand to Airbus in their foreign plane sales.</w:t>
      </w:r>
    </w:p>
    <w:p w14:paraId="305D7E29"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Additional Points on Government Financial Support</w:t>
      </w:r>
    </w:p>
    <w:p w14:paraId="0DBDC410"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Support from them typically comes alongside other measures, such as government guarantees or targeted stimulus packages intended to help keep airlines afloat during major disruptions.</w:t>
      </w:r>
    </w:p>
    <w:p w14:paraId="44175322"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These long text makes some listings for the tools of financing belongs to the airlines from using just what is common in the world to which is found in Kazakhstan with traditional and alternative mechanisms. Let's recap the main points and conclusions that we can draw from the above:</w:t>
      </w:r>
    </w:p>
    <w:p w14:paraId="4DDD1777"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1. Export Credit Agency (ECA) in Kazakhstan:</w:t>
      </w:r>
    </w:p>
    <w:p w14:paraId="35DA2173"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KazakhExport Restructuring into Export Credit Agency KazakhExport has been reorganized into an export credit agency (ECA) type of institution and will now play an important role in the promotion and support of non-resource exports, including financing of foreign airlines. Baiterek National Holding is still the only shareholder of the state.</w:t>
      </w:r>
    </w:p>
    <w:p w14:paraId="0C41FDDD"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p>
    <w:p w14:paraId="5AB4CCE4"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lastRenderedPageBreak/>
        <w:t>New functions of KazakhExport: agency that plays an important role in creating export potential of the republic will get new functions, guaranteed export transactions, subsidy of interest rates on trade financing. For support, it will allocate 100 billion tenge, for guarantees - 400 billion tenge.</w:t>
      </w:r>
    </w:p>
    <w:p w14:paraId="65253D36"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2. Role of Liquidity Providers:</w:t>
      </w:r>
    </w:p>
    <w:p w14:paraId="60AA4085"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Liquidity Providers: These are liquidity and money providers, granting to patrons the ability to take for cash at a rapid pace and small stringency For airlines, this commonly involves equipment and asset-backed securitization — liquidity providers often play a key role in this process.</w:t>
      </w:r>
    </w:p>
    <w:p w14:paraId="7E7A0A7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Trusties in Aircraft funding: Trustees are banks or trust companies handling payments and safeguarding accounts, and are the beneficiaries of creditors' security interests.</w:t>
      </w:r>
    </w:p>
    <w:p w14:paraId="2AF0D432"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3. Residual Value Guarantors:</w:t>
      </w:r>
    </w:p>
    <w:p w14:paraId="74094EF6"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Residual Value Insurance: Manufacturers or third parties issue residual value insurance which pays the difference if the aircraft's actual value at the end of the lease period is less than what was offered. Typically, this is to aid sales or raise third-party financing.</w:t>
      </w:r>
    </w:p>
    <w:p w14:paraId="24273A8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4. Securitization in Airline Financing:</w:t>
      </w:r>
    </w:p>
    <w:p w14:paraId="0FFD8DB0"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Securitization: It is process of pooling income producing assets to transfer it to a securitization vehicle. The bonds — or debt securities — can be held and subsequently sold by the initial group of investors that purchase them.</w:t>
      </w:r>
    </w:p>
    <w:p w14:paraId="0D314C57"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5. Initial Public Offering (IPO) in Airline Financing:</w:t>
      </w:r>
    </w:p>
    <w:p w14:paraId="374A704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IPO as Financing Tool IPO is a vital financing tool that helps airlines access large amount of capital. Positive example would be successful IPO of Air Astana, where the airline attracting investments by selling GDRs (Foreign shares in the form of global depositary receipts) on common shares of the company. The IPO led the company to get listed on the London Stock Exchange (LSE), Kazakhstan Stock Exchange (KASE), and Astana International Exchange (AIX) at the same time with a market cap of around $847 million.</w:t>
      </w:r>
    </w:p>
    <w:p w14:paraId="3DC36436"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6. Key Forms of Airline Financing:</w:t>
      </w:r>
    </w:p>
    <w:p w14:paraId="0BE83979"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Sources of Internal Financing : Improvement in equity financing (such as participation of shareholders), Depreciation charges, net profit, and retained earnings. This acts as a cushion against fluctuations in the market and ensures stability of an airline.</w:t>
      </w:r>
    </w:p>
    <w:p w14:paraId="66F17FDE"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There are also government subsidies, private equity, IPOs, bank loans, aircraft leasing and bond market issues. Airlines spend substantial time managing liquidity, fleet expansion, and shocks to their markets like the COVID-19 pandemic.</w:t>
      </w:r>
    </w:p>
    <w:p w14:paraId="59C3483B"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7. Impact of the COVID-19 Pandemic:</w:t>
      </w:r>
    </w:p>
    <w:p w14:paraId="33B6DE72"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Financial Instability: COVID-19 has severely impacted the aviation world, with the industry becoming a culmination of a liquidity crisis, driven by maintenance costs, employee payrolls and lost revenues. As the chaos ensued airlines required additional funding to stay afloat.</w:t>
      </w:r>
    </w:p>
    <w:p w14:paraId="09807B2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8. New Investment Opportunities in Aviation Finance:</w:t>
      </w:r>
    </w:p>
    <w:p w14:paraId="21025D4B"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 xml:space="preserve">Attractiveness of Aviation Finance: Investments in popular aviation finance routes offers solid predictably protected income secured by solvent individual physical </w:t>
      </w:r>
      <w:r w:rsidRPr="00927D4C">
        <w:rPr>
          <w:rFonts w:ascii="Times New Roman" w:hAnsi="Times New Roman" w:cs="Times New Roman"/>
          <w:iCs/>
          <w:sz w:val="28"/>
          <w:szCs w:val="28"/>
        </w:rPr>
        <w:lastRenderedPageBreak/>
        <w:t>assets (aircraft) recognizable &amp; respected worldwide. It is also supported by international frameworks like the Cape Town Treaty governing asset security, he added. Moreover, aircraft assets are extremely mobile, and defaulted aircraft can be collected and redelivered.</w:t>
      </w:r>
    </w:p>
    <w:p w14:paraId="72C1C7F5"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9. Key Expenses for Airlines:</w:t>
      </w:r>
    </w:p>
    <w:p w14:paraId="0F20E74F"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Cost Management: Airlines must manage manage a number of costs: startup cost, capital expenditure, storage, fuel, labor, employee benefits, depreciation, spare parts and cash. The financial aspects are critical for sustainability going forward for the airline.</w:t>
      </w:r>
    </w:p>
    <w:p w14:paraId="7C568B5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The airline financing model, and know it consists of internal and external resources (government support, loans, IPOs, equity capital and various financial products), The COVID-19 pandemic then came which greatly impacted the industry and has shown that you need to put in place sustainable financing mechanization and management of costs. So, be it the backing of institutional investor, asset-backed securities, IPOs, government health care and financial support programs has been a must for the airlines to survive through the pandemic to adjust their balance sheets post-pandemic.</w:t>
      </w:r>
    </w:p>
    <w:p w14:paraId="1F2CEABE"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This complex system of financing ensures that airlines can adapt to market changes, expand their operations, and stay competitive in the global aviation market. The introduction of new financing mechanisms, such as IPOs and liquidity providers, further enhances the flexibility of airlines to navigate future challenges.In Kazakhstan, the Air Astana group of airlines announced the successful completion of accepting applications for an IPO on February 9, 2024. The offer price was set at $9.5 per GDR (global depositary receipt) or 1,073.83 tenge per share. The underlying asset of the GDR will be the company's common shares, with the underlying asset of one GDR being four shares. Based on the offer price, the estimated market capitalization of the company will be approximately $847 million at the date of the start of conditional trading on the main market of the LSE and AIX. The triple listing on the LSE, KASE and AIX created an ideal platform for raising capital, allowing both the IPO of Air Astana [46].</w:t>
      </w:r>
    </w:p>
    <w:p w14:paraId="193635F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shares are declining due to several factors:</w:t>
      </w:r>
    </w:p>
    <w:p w14:paraId="4FC229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IPO Outcomes and Investor Behavior: After the original public offering, many retail investors anticipated a quick appreciation in the stock price and dividend payouts. But disappointment over the absence of dividends and poor financial performance triggered massive selloffs and pressure on the share price.</w:t>
      </w:r>
    </w:p>
    <w:p w14:paraId="66B4EC7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Financial Performance: In Q1 2024, Air Astana was required to refinance loans worth 17 billion tenge, which adversely affected the company's financial indicator. Further, the group's overall performance was negatively impacted by its subsidiary FlyArystan, which reported an operating loss of 10 billion tenge during this period.</w:t>
      </w:r>
    </w:p>
    <w:p w14:paraId="45DF786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Competition And Market Condition: Investment in NATCA (National Air Travel Consultants) by new players such as Vietnam's SOVICO Group that bought Qazaq Air are increasing competition. This could raise questions on future market share and profitability of Air Astana.</w:t>
      </w:r>
    </w:p>
    <w:p w14:paraId="2919E61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4. Shareholder structure: The significant reduction in the share of the British BAE Systems in the capital of Air Astana after the IPO may be perceived by the market as </w:t>
      </w:r>
      <w:r w:rsidRPr="00927D4C">
        <w:rPr>
          <w:rFonts w:ascii="Times New Roman" w:hAnsi="Times New Roman" w:cs="Times New Roman"/>
          <w:sz w:val="28"/>
          <w:szCs w:val="28"/>
        </w:rPr>
        <w:lastRenderedPageBreak/>
        <w:t>a signal of decreased confidence in the company's prospects, which puts additional pressure on the share price.</w:t>
      </w:r>
    </w:p>
    <w:p w14:paraId="619D242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Thus, the combination of internal financial difficulties, increased competition and negative investor expectations leads to a decrease in the value of Air Astana shares.</w:t>
      </w:r>
    </w:p>
    <w:p w14:paraId="6480A2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Problems and gaps in Air Astana's operations:</w:t>
      </w:r>
    </w:p>
    <w:p w14:paraId="35DB0A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High operating costs: Rising costs of fuel, fleet maintenance and personnel; Negative impact of the debt burden, especially in the context of volatility of the currency market.</w:t>
      </w:r>
    </w:p>
    <w:p w14:paraId="2F23C6B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Dependence on external factors: Economic instability in the regions of presence; Political and geopolitical risks.</w:t>
      </w:r>
    </w:p>
    <w:p w14:paraId="0A8AE8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Market competition: Increased competition from regional and international airlines; Emergence of new players such as FlyArystan and Qazaq Air.</w:t>
      </w:r>
    </w:p>
    <w:p w14:paraId="0E0EA1F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Limited resources for expansion: Slow development of new markets; Dependence on leasing of new aircraft, which increases costs.</w:t>
      </w:r>
    </w:p>
    <w:p w14:paraId="6267CF9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Low profitability of some routes: Unprofitability of subsidiary projects (for example, FlyArystan); Insufficient profitability on a number of routes.</w:t>
      </w:r>
    </w:p>
    <w:p w14:paraId="439334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instruments to improve the situation:</w:t>
      </w:r>
    </w:p>
    <w:p w14:paraId="0156285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Corporate bond issue: Raising long-term capital to finance the expansion of the fleet and routes; Moderate interest rates will help reduce pressure on short-term liquidity.</w:t>
      </w:r>
    </w:p>
    <w:p w14:paraId="6155E85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Debt refinancing: Using low-interest loans or issuing bonds to pay off current high-interest debt; Reducing debt servicing costs.</w:t>
      </w:r>
    </w:p>
    <w:p w14:paraId="37BE68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Attracting strategic investors: Selling minority stakes to large aviation or investment holdings; Increasing trust in the company and acquiring management competencies.</w:t>
      </w:r>
    </w:p>
    <w:p w14:paraId="1EB842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Hedging currency and fuel risks: Concluding forward contracts for the purchase of fuel and currency; Insuring against sharp fluctuations in exchange rates and fuel costs.</w:t>
      </w:r>
    </w:p>
    <w:p w14:paraId="1DCFEE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Transition to a flexible route model: Analyzing the profitability of routes using automated systems; Optimizing flight frequency to reduce losses.</w:t>
      </w:r>
    </w:p>
    <w:p w14:paraId="4CF1EE4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 Share buyback program: Increasing demand for shares and supporting their market value; Improving investor perception.</w:t>
      </w:r>
    </w:p>
    <w:p w14:paraId="784FB64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 Developing additional services: Increasing revenue through premium services: paid baggage, priority check-in, access to business lounges; Monetization of new technologies (electronic services, on-board multimedia).</w:t>
      </w:r>
    </w:p>
    <w:p w14:paraId="25114F8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Strategic recommendations:</w:t>
      </w:r>
    </w:p>
    <w:p w14:paraId="2425110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Strengthen focus on the premium segment and development of highly profitable routes.</w:t>
      </w:r>
    </w:p>
    <w:p w14:paraId="3D0A7C8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Invest in digitalization and automation of processes.</w:t>
      </w:r>
    </w:p>
    <w:p w14:paraId="56590C9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Optimize the cost structure by improving operational efficiency.</w:t>
      </w:r>
    </w:p>
    <w:p w14:paraId="314578E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Strengthen marketing efforts to increase brand awareness in the international arena.</w:t>
      </w:r>
    </w:p>
    <w:p w14:paraId="513C845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JSC demonstrates positive dynamics of financial indicators, despite the growth of operating expenses. According to the results of the first nine months of 2024, the company's revenue increased by 13% compared to the same period last year.</w:t>
      </w:r>
    </w:p>
    <w:p w14:paraId="19AE0DE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SkyBridge Invest analysts updated the target price of the company's shares to 1,189 tenge per share, which implies a growth potential of 51% from the current level, with a recommendation to "Buy". Earlier, in April 2024, the target price was 1,300 tenge per share.</w:t>
      </w:r>
    </w:p>
    <w:p w14:paraId="4558C41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Freedom Broker also recommends “Buy” Air Astana shares, setting a target price of 1,130 tenge per share, which implies an upside of 38%.</w:t>
      </w:r>
    </w:p>
    <w:p w14:paraId="796695E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company continues to expand its route network and fleet, which contributes to revenue growth. However, an increase in operating expenses puts pressure on net profit. In the third quarter of 2024, EBITDAR increased by 12.6% compared to the same period last year, reaching USD 128.8 million.</w:t>
      </w:r>
    </w:p>
    <w:p w14:paraId="6F91443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Overall, analysts' forecasts indicate positive dynamics of Air Astana shares with the potential for significant growth in their value.</w:t>
      </w:r>
    </w:p>
    <w:p w14:paraId="32F3AE1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Case study on recovering from the COVID-19 crisis</w:t>
      </w:r>
    </w:p>
    <w:p w14:paraId="496B027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Airlines worldwide have been decimated by the COVID-19 pandemic. Yet many of them employed financial instruments and strategic measures to weather the crisis:</w:t>
      </w:r>
    </w:p>
    <w:p w14:paraId="294AAC6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 Lufthansa (Germany). Issue: Revenue collapse due to border closures and falling passenger numbers. Solutions:</w:t>
      </w:r>
    </w:p>
    <w:p w14:paraId="30C5D4F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State aid: US$ 9 billion state support package; A stake in the airline (20%?) went to the German government and it would be able to buy-back the shares later.</w:t>
      </w:r>
    </w:p>
    <w:p w14:paraId="308731B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Cost reduction: Reducing the fleet and writing off old aircraftReducing staff and temporarily introducing a part-time system</w:t>
      </w:r>
    </w:p>
    <w:p w14:paraId="4D8AFF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Diversifying income stream: Raising the share of cargo transportation — working, even during the demanding stage.</w:t>
      </w:r>
    </w:p>
    <w:p w14:paraId="686EA51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 Delta Air Lines (USA). Q. What are the issues facing Myanma Airways. Astronomical losses from a lack of passenger traffic. Solutions:</w:t>
      </w:r>
    </w:p>
    <w:p w14:paraId="77C1678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instruments: Asset-backed loans secured against assets such as aircraft and loyalty programs; $9 billion bond issues for operational purposes.</w:t>
      </w:r>
    </w:p>
    <w:p w14:paraId="51AEB5D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Invested in future: They used the crisis to reexamine cost structure and optimize routes; They developed environmental initiatives to win customers after crisis.</w:t>
      </w:r>
    </w:p>
    <w:p w14:paraId="36839BC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 Singapore airlines (Singapore). Challenge: Small home market, so international flights crucial. Solutions: Shares and bonds $8.8 billion in shares and convertible bonds issued; The government: Subsidizes employee salaries; Diversified: Re-purposed passenger aircraft for cargo flights.</w:t>
      </w:r>
    </w:p>
    <w:p w14:paraId="71FB04F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Examples of using financial instruments</w:t>
      </w:r>
    </w:p>
    <w:p w14:paraId="45FB61D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2.1. Hedging fuel costs. The experience of British Airways: Concluding contracts for fixed prices for jet fuel, which helped protect against sharp fluctuations in oil prices; Hedging made it possible to reduce costs in an environment of unstable prices.</w:t>
      </w:r>
    </w:p>
    <w:p w14:paraId="57E609D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2.2. Attracting investment through loyalty programs. The experience of United Airlines: Using the MileagePlus loyalty program as an asset to attract loans; The program was valued at $21 billion, which allowed for significant funds to be raised to cover operating expenses.</w:t>
      </w:r>
    </w:p>
    <w:p w14:paraId="2F1369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2.3. Corporate bond issuance. Emirates Airlines experience: $1 billion bond issue under government guarantees; Funds were used to maintain liquidity and finance infrastructure projects.</w:t>
      </w:r>
    </w:p>
    <w:p w14:paraId="16B1CE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Risk Management and Cost Reduction</w:t>
      </w:r>
    </w:p>
    <w:p w14:paraId="3E40300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3.1. Southwest Airlines (USA). Low-Cost Model: The company minimized costs by using a single aircraft type (Boeing 737), which simplified maintenance; Hedging fuel costs helped maintain stability during periods of rising oil prices.</w:t>
      </w:r>
    </w:p>
    <w:p w14:paraId="3F7F4A8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3.2. Ryanair (Ireland). Flexible Pricing Policy: Maintaining low fares allowed to attract passengers after the lifting of restrictions; Reducing capital expenditures by renegotiating contracts with airports.</w:t>
      </w:r>
    </w:p>
    <w:p w14:paraId="115B93B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Revenue Diversification</w:t>
      </w:r>
    </w:p>
    <w:p w14:paraId="013E5F1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4.1. Air Canada. Expanding Cargo Operations: Launching cargo flights using passenger aircraft; Investing in dedicated cargo aircraft for long-term diversification.</w:t>
      </w:r>
    </w:p>
    <w:p w14:paraId="50D2FB7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4.2. Qantas (Australia). Launching Innovative Products: Offering Flights to Nowhere to attract travel-hungry passengers; Selling premium wine and Qantas-branded merchandise.</w:t>
      </w:r>
    </w:p>
    <w:p w14:paraId="490656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Role of Government Support</w:t>
      </w:r>
    </w:p>
    <w:p w14:paraId="132DA5F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5.1. Alitalia (Italy). State-assisted restructuring: The company received significant state support to survive, including subsidies and nationalization.</w:t>
      </w:r>
    </w:p>
    <w:p w14:paraId="59454BA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5.2. Air France-KLM (France and the Netherlands). State loans: France and the Netherlands provided the airline with €10.4 billion in loans; the funds were used to cover operating expenses and restructure debt.</w:t>
      </w:r>
    </w:p>
    <w:p w14:paraId="527310D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Lessons for Air Astana</w:t>
      </w:r>
    </w:p>
    <w:p w14:paraId="235AE30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Flexibility in financial management: Use loyalty programs or other assets to attract loans; Actively use hedging to protect against price volatility.</w:t>
      </w:r>
    </w:p>
    <w:p w14:paraId="70C436D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Diversification: Develop cargo transportation and additional services (e.g. cargo); Introduce non-standard products, such as domestic tourist flights or promotional packages.</w:t>
      </w:r>
    </w:p>
    <w:p w14:paraId="3279CCC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Cost reduction: Optimize the fleet by replacing old aircraft with more efficient ones; Automate processes to reduce operating costs.</w:t>
      </w:r>
    </w:p>
    <w:p w14:paraId="05B09D0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State support: Interact with the government to obtain subsidies or tax breaks.</w:t>
      </w:r>
    </w:p>
    <w:p w14:paraId="6384964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Thus, if to conclude the first section of the research, the airline financing system includes the following two main forms: internal and external sources of financing.</w:t>
      </w:r>
    </w:p>
    <w:p w14:paraId="70868E0A"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Internal sources include: own funds (net profit, depreciation charges) and equity financing (shareholder participation in capital, corporate financing). Internal sources of financing are necessary to ensure the stability and sustainability of airlines, allowing them to respond to changes in the market and maintain their competitiveness. External sources of finance include: raised funds (government financing, additional equity issues, initial public offerings) and borrowed funds (bank loans, aircraft leasing and bond issues).</w:t>
      </w:r>
    </w:p>
    <w:p w14:paraId="75040AD1"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The global aviation industry faced significant deterioration due to the COVID-19 pandemic, with aircraft maintenance and employee salaries contributing to the financial instability of airlines and the subsequent need for additional financing.</w:t>
      </w:r>
    </w:p>
    <w:p w14:paraId="3A5B0DA5" w14:textId="77777777"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February 2023, Air Astana adopted an ESG strategy for 2023- 2032 based on international standards and best practices. The strategy prioritizes six of the UN Sustainable Development Goals: quality education; gender equality; decent work and economic growth; reduced inequalities; climate action; and partnerships for the goals. It also published its first GRI-based sustainability report in the year 2020 and continues to embed sustainability issues within its management system.</w:t>
      </w:r>
    </w:p>
    <w:p w14:paraId="3F805C20" w14:textId="79992F9E" w:rsidR="001C3B49" w:rsidRPr="00927D4C" w:rsidRDefault="001C3B49" w:rsidP="001C3B49">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Air Astana reinforces its dedication to the principles of ESG by continually striving to address its environmental impact, engaging in socially responsible initiatives, and embracing best practices in corporate governance.</w:t>
      </w:r>
    </w:p>
    <w:p w14:paraId="371FF76D"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The next few years are critical for aviation finance, with a new peak in aircraft deliveries due to arrive as many traditional commercial</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banks remain under pressure. New investors, then, are coming to the table with a view of aviation finance as an asset</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class that offers attractive returns upsided with hard assets.</w:t>
      </w:r>
    </w:p>
    <w:p w14:paraId="6063E20B"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Reasons to invest in aviation finance include:</w:t>
      </w:r>
    </w:p>
    <w:p w14:paraId="72E3AAD7" w14:textId="77777777" w:rsidR="00697A58" w:rsidRPr="00927D4C" w:rsidRDefault="00697A58">
      <w:pPr>
        <w:pStyle w:val="ListParagraph"/>
        <w:numPr>
          <w:ilvl w:val="0"/>
          <w:numId w:val="31"/>
        </w:numPr>
        <w:spacing w:after="0" w:line="240" w:lineRule="auto"/>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Uses</w:t>
      </w:r>
      <w:r w:rsidRPr="00927D4C">
        <w:rPr>
          <w:lang w:val="en-US"/>
        </w:rPr>
        <w:t> </w:t>
      </w:r>
      <w:r w:rsidRPr="00927D4C">
        <w:rPr>
          <w:rFonts w:ascii="Times New Roman" w:hAnsi="Times New Roman" w:cs="Times New Roman"/>
          <w:iCs/>
          <w:sz w:val="28"/>
          <w:szCs w:val="28"/>
          <w:lang w:val="en-US"/>
        </w:rPr>
        <w:t>big capital very effectively.</w:t>
      </w:r>
    </w:p>
    <w:p w14:paraId="231DFB0F" w14:textId="77777777" w:rsidR="00697A58" w:rsidRPr="00927D4C" w:rsidRDefault="00697A58">
      <w:pPr>
        <w:pStyle w:val="ListParagraph"/>
        <w:numPr>
          <w:ilvl w:val="0"/>
          <w:numId w:val="31"/>
        </w:numPr>
        <w:spacing w:after="0" w:line="240" w:lineRule="auto"/>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Provides relatively predictable returns, though residual</w:t>
      </w:r>
      <w:r w:rsidRPr="00927D4C">
        <w:rPr>
          <w:lang w:val="en-US"/>
        </w:rPr>
        <w:t> </w:t>
      </w:r>
      <w:r w:rsidRPr="00927D4C">
        <w:rPr>
          <w:rFonts w:ascii="Times New Roman" w:hAnsi="Times New Roman" w:cs="Times New Roman"/>
          <w:iCs/>
          <w:sz w:val="28"/>
          <w:szCs w:val="28"/>
          <w:lang w:val="en-US"/>
        </w:rPr>
        <w:t>value, especially with older aircraft, can be volatile.</w:t>
      </w:r>
    </w:p>
    <w:p w14:paraId="50353927" w14:textId="77777777" w:rsidR="00697A58" w:rsidRPr="00927D4C" w:rsidRDefault="00697A58">
      <w:pPr>
        <w:pStyle w:val="ListParagraph"/>
        <w:numPr>
          <w:ilvl w:val="0"/>
          <w:numId w:val="31"/>
        </w:numPr>
        <w:spacing w:after="0" w:line="240" w:lineRule="auto"/>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The globally recognized</w:t>
      </w:r>
      <w:r w:rsidRPr="00927D4C">
        <w:rPr>
          <w:lang w:val="en-US"/>
        </w:rPr>
        <w:t> </w:t>
      </w:r>
      <w:r w:rsidRPr="00927D4C">
        <w:rPr>
          <w:rFonts w:ascii="Times New Roman" w:hAnsi="Times New Roman" w:cs="Times New Roman"/>
          <w:iCs/>
          <w:sz w:val="28"/>
          <w:szCs w:val="28"/>
          <w:lang w:val="en-US"/>
        </w:rPr>
        <w:t>and effective aircraft-based asset.</w:t>
      </w:r>
    </w:p>
    <w:p w14:paraId="24DE6AAE" w14:textId="77777777" w:rsidR="00697A58" w:rsidRPr="00927D4C" w:rsidRDefault="00697A58">
      <w:pPr>
        <w:pStyle w:val="ListParagraph"/>
        <w:numPr>
          <w:ilvl w:val="0"/>
          <w:numId w:val="31"/>
        </w:numPr>
        <w:spacing w:after="0" w:line="240" w:lineRule="auto"/>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The investments are typically covered by “hard assets” which are reaffirmed by international treaties like the</w:t>
      </w:r>
      <w:r w:rsidRPr="00927D4C">
        <w:rPr>
          <w:lang w:val="en-US"/>
        </w:rPr>
        <w:t> </w:t>
      </w:r>
      <w:r w:rsidRPr="00927D4C">
        <w:rPr>
          <w:rFonts w:ascii="Times New Roman" w:hAnsi="Times New Roman" w:cs="Times New Roman"/>
          <w:iCs/>
          <w:sz w:val="28"/>
          <w:szCs w:val="28"/>
          <w:lang w:val="en-US"/>
        </w:rPr>
        <w:t>Cape Town Treaty.</w:t>
      </w:r>
    </w:p>
    <w:p w14:paraId="03AF6311"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The aircraft is a highly mobile asset that can be recovered and re-used during any potential default.</w:t>
      </w:r>
    </w:p>
    <w:p w14:paraId="7A782C15"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rPr>
      </w:pPr>
      <w:r w:rsidRPr="00927D4C">
        <w:rPr>
          <w:rFonts w:ascii="Times New Roman" w:hAnsi="Times New Roman" w:cs="Times New Roman"/>
          <w:iCs/>
          <w:sz w:val="28"/>
          <w:szCs w:val="28"/>
        </w:rPr>
        <w:t>Airline financial management is a multifaceted and complex task. Companies must control different categories of costs, such as:</w:t>
      </w:r>
    </w:p>
    <w:p w14:paraId="6F402892" w14:textId="77777777" w:rsidR="00697A58" w:rsidRPr="00927D4C" w:rsidRDefault="00697A58">
      <w:pPr>
        <w:pStyle w:val="ListParagraph"/>
        <w:numPr>
          <w:ilvl w:val="0"/>
          <w:numId w:val="14"/>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Start-up costs</w:t>
      </w:r>
    </w:p>
    <w:p w14:paraId="0B616E7D"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Capital expenditure</w:t>
      </w:r>
    </w:p>
    <w:p w14:paraId="33D87838"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Inventory costs</w:t>
      </w:r>
    </w:p>
    <w:p w14:paraId="1288C8C6"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Operating costs</w:t>
      </w:r>
    </w:p>
    <w:p w14:paraId="248B11E6"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Fuel costs</w:t>
      </w:r>
    </w:p>
    <w:p w14:paraId="063A605A"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Labor costs</w:t>
      </w:r>
    </w:p>
    <w:p w14:paraId="088F0E3A"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Employee-related expenses</w:t>
      </w:r>
    </w:p>
    <w:p w14:paraId="73217D04"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Depreciation charges</w:t>
      </w:r>
    </w:p>
    <w:p w14:paraId="66C5FA43" w14:textId="77777777" w:rsidR="00697A58"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Aircraft spare parts costs</w:t>
      </w:r>
    </w:p>
    <w:p w14:paraId="4627D705" w14:textId="77777777" w:rsidR="00EB4DC2" w:rsidRPr="00927D4C" w:rsidRDefault="00697A58">
      <w:pPr>
        <w:pStyle w:val="ListParagraph"/>
        <w:numPr>
          <w:ilvl w:val="0"/>
          <w:numId w:val="25"/>
        </w:numPr>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Cash management for operations.</w:t>
      </w:r>
    </w:p>
    <w:p w14:paraId="4692A341" w14:textId="3FD82858" w:rsidR="00EB4DC2" w:rsidRPr="00927D4C" w:rsidRDefault="00EB4DC2" w:rsidP="00EB4DC2">
      <w:pPr>
        <w:spacing w:after="0" w:line="240" w:lineRule="auto"/>
        <w:ind w:firstLine="567"/>
        <w:jc w:val="both"/>
        <w:rPr>
          <w:rFonts w:ascii="Times New Roman" w:hAnsi="Times New Roman" w:cs="Times New Roman"/>
          <w:iCs/>
          <w:sz w:val="28"/>
          <w:szCs w:val="28"/>
          <w:lang w:val="en-US"/>
        </w:rPr>
      </w:pPr>
      <w:r w:rsidRPr="00927D4C">
        <w:rPr>
          <w:rFonts w:ascii="Times New Roman" w:hAnsi="Times New Roman" w:cs="Times New Roman"/>
          <w:iCs/>
          <w:sz w:val="28"/>
          <w:szCs w:val="28"/>
        </w:rPr>
        <w:t>International practices for Air Astana</w:t>
      </w:r>
      <w:r w:rsidRPr="00927D4C">
        <w:rPr>
          <w:rFonts w:ascii="Times New Roman" w:hAnsi="Times New Roman" w:cs="Times New Roman"/>
          <w:iCs/>
          <w:sz w:val="28"/>
          <w:szCs w:val="28"/>
          <w:lang w:val="en-US"/>
        </w:rPr>
        <w:t>:</w:t>
      </w:r>
    </w:p>
    <w:p w14:paraId="028DD666" w14:textId="77777777" w:rsidR="00EB4DC2" w:rsidRPr="00927D4C" w:rsidRDefault="00EB4DC2" w:rsidP="00EB4DC2">
      <w:pPr>
        <w:pStyle w:val="ListParagraph"/>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1. Flexibility in financial management: Use loyalty programs or other assets to attract loans; Actively use hedging to protect against price volatility.</w:t>
      </w:r>
    </w:p>
    <w:p w14:paraId="1666BC1B" w14:textId="77777777" w:rsidR="00EB4DC2" w:rsidRPr="00927D4C" w:rsidRDefault="00EB4DC2" w:rsidP="00EB4DC2">
      <w:pPr>
        <w:pStyle w:val="ListParagraph"/>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2. Diversification: Develop cargo transportation and additional services (e.g. cargo); Introduce non-standard products, such as domestic tourist flights or promotional packages.</w:t>
      </w:r>
    </w:p>
    <w:p w14:paraId="7E4B225C" w14:textId="77777777" w:rsidR="00EB4DC2" w:rsidRPr="00927D4C" w:rsidRDefault="00EB4DC2" w:rsidP="00EB4DC2">
      <w:pPr>
        <w:pStyle w:val="ListParagraph"/>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3. Cost reduction: Optimize the fleet by replacing old aircraft with more efficient ones; Automate processes to reduce operating costs.</w:t>
      </w:r>
    </w:p>
    <w:p w14:paraId="42A6F28A" w14:textId="2372305D" w:rsidR="00EB4DC2" w:rsidRPr="00927D4C" w:rsidRDefault="00EB4DC2" w:rsidP="00EB4DC2">
      <w:pPr>
        <w:pStyle w:val="ListParagraph"/>
        <w:spacing w:after="0" w:line="240" w:lineRule="auto"/>
        <w:ind w:left="0" w:firstLine="567"/>
        <w:jc w:val="both"/>
        <w:rPr>
          <w:rFonts w:ascii="Times New Roman" w:hAnsi="Times New Roman" w:cs="Times New Roman"/>
          <w:iCs/>
          <w:sz w:val="28"/>
          <w:szCs w:val="28"/>
        </w:rPr>
      </w:pPr>
      <w:r w:rsidRPr="00927D4C">
        <w:rPr>
          <w:rFonts w:ascii="Times New Roman" w:hAnsi="Times New Roman" w:cs="Times New Roman"/>
          <w:iCs/>
          <w:sz w:val="28"/>
          <w:szCs w:val="28"/>
        </w:rPr>
        <w:t>4. State support: Interact with the government to obtain subsidies or tax breaks.</w:t>
      </w:r>
    </w:p>
    <w:p w14:paraId="3BCF36E6"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1779DC11"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38FC28BB"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3CB35C62"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47EBFC42"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52BF792C" w14:textId="77777777" w:rsidR="00870494" w:rsidRPr="00927D4C" w:rsidRDefault="00870494" w:rsidP="00870494">
      <w:pPr>
        <w:spacing w:after="0" w:line="240" w:lineRule="auto"/>
        <w:contextualSpacing/>
        <w:rPr>
          <w:rFonts w:ascii="Times New Roman" w:hAnsi="Times New Roman" w:cs="Times New Roman"/>
          <w:lang w:val="en-US"/>
        </w:rPr>
      </w:pPr>
    </w:p>
    <w:p w14:paraId="65A1D0DC" w14:textId="77777777" w:rsidR="00B04E94" w:rsidRPr="00927D4C" w:rsidRDefault="00B04E94" w:rsidP="00870494">
      <w:pPr>
        <w:spacing w:after="0" w:line="240" w:lineRule="auto"/>
        <w:contextualSpacing/>
        <w:rPr>
          <w:rFonts w:ascii="Times New Roman" w:hAnsi="Times New Roman" w:cs="Times New Roman"/>
          <w:lang w:val="en-US"/>
        </w:rPr>
      </w:pPr>
    </w:p>
    <w:p w14:paraId="6F6F781A" w14:textId="77777777" w:rsidR="00697A58" w:rsidRPr="00927D4C" w:rsidRDefault="00697A58" w:rsidP="00697A58">
      <w:pPr>
        <w:spacing w:after="0" w:line="240" w:lineRule="auto"/>
        <w:ind w:firstLine="567"/>
        <w:contextualSpacing/>
        <w:rPr>
          <w:rFonts w:ascii="Times New Roman" w:hAnsi="Times New Roman" w:cs="Times New Roman"/>
          <w:lang w:val="en-US"/>
        </w:rPr>
      </w:pPr>
    </w:p>
    <w:p w14:paraId="225F751C"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b/>
          <w:bCs/>
          <w:color w:val="auto"/>
          <w:sz w:val="28"/>
          <w:szCs w:val="28"/>
        </w:rPr>
      </w:pPr>
      <w:bookmarkStart w:id="9" w:name="_Toc190079390"/>
      <w:r w:rsidRPr="00927D4C">
        <w:rPr>
          <w:rFonts w:ascii="Times New Roman" w:hAnsi="Times New Roman" w:cs="Times New Roman"/>
          <w:b/>
          <w:bCs/>
          <w:color w:val="auto"/>
          <w:sz w:val="28"/>
          <w:szCs w:val="28"/>
        </w:rPr>
        <w:lastRenderedPageBreak/>
        <w:t>2 ANALYSIS OF AIRLINE FINANCING</w:t>
      </w:r>
      <w:bookmarkEnd w:id="9"/>
    </w:p>
    <w:p w14:paraId="431C69CB" w14:textId="77777777" w:rsidR="00697A58" w:rsidRPr="00927D4C" w:rsidRDefault="00697A58" w:rsidP="00697A58">
      <w:pPr>
        <w:spacing w:after="0" w:line="240" w:lineRule="auto"/>
        <w:ind w:firstLine="567"/>
        <w:contextualSpacing/>
        <w:jc w:val="both"/>
        <w:rPr>
          <w:rFonts w:ascii="Times New Roman" w:hAnsi="Times New Roman" w:cs="Times New Roman"/>
          <w:b/>
          <w:bCs/>
          <w:sz w:val="28"/>
          <w:szCs w:val="28"/>
        </w:rPr>
      </w:pPr>
    </w:p>
    <w:p w14:paraId="34137A8C"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rPr>
      </w:pPr>
      <w:bookmarkStart w:id="10" w:name="_Toc190079391"/>
      <w:r w:rsidRPr="00927D4C">
        <w:rPr>
          <w:rFonts w:ascii="Times New Roman" w:hAnsi="Times New Roman" w:cs="Times New Roman"/>
          <w:color w:val="auto"/>
          <w:sz w:val="28"/>
          <w:szCs w:val="28"/>
        </w:rPr>
        <w:t>2.1 Trends in the development of the aviation industry in Kazakhstan</w:t>
      </w:r>
      <w:bookmarkEnd w:id="10"/>
    </w:p>
    <w:p w14:paraId="6A51129E" w14:textId="77777777" w:rsidR="00697A58" w:rsidRPr="00927D4C" w:rsidRDefault="00697A58" w:rsidP="00697A58">
      <w:pPr>
        <w:pStyle w:val="BodyText"/>
        <w:ind w:left="0" w:firstLine="567"/>
        <w:contextualSpacing/>
        <w:jc w:val="both"/>
        <w:rPr>
          <w:rStyle w:val="a"/>
          <w:rFonts w:eastAsiaTheme="minorEastAsia"/>
          <w:iCs/>
          <w:lang w:val="x-none"/>
        </w:rPr>
      </w:pPr>
      <w:r w:rsidRPr="00927D4C">
        <w:rPr>
          <w:rStyle w:val="a"/>
          <w:rFonts w:eastAsiaTheme="minorEastAsia"/>
          <w:iCs/>
          <w:lang w:val="x-none"/>
        </w:rPr>
        <w:t>The aviation industry is a collection of businesses and organizations that design, manufacture, operate, maintain, and support aircraft, as well as provide air transportation. It includes various segments related to air transport and air activities [47]. The essence of the aviation industry includes the following key aspects (Figure 24).</w:t>
      </w:r>
    </w:p>
    <w:p w14:paraId="4344155C" w14:textId="77777777" w:rsidR="00697A58" w:rsidRPr="00927D4C" w:rsidRDefault="00697A58" w:rsidP="00697A58">
      <w:pPr>
        <w:pStyle w:val="BodyText"/>
        <w:ind w:left="0" w:firstLine="567"/>
        <w:contextualSpacing/>
        <w:jc w:val="both"/>
        <w:rPr>
          <w:lang w:val="en-US"/>
        </w:rPr>
      </w:pPr>
      <w:r w:rsidRPr="00927D4C">
        <w:rPr>
          <w:noProof/>
          <w:lang w:eastAsia="ru-RU"/>
        </w:rPr>
        <w:drawing>
          <wp:inline distT="0" distB="0" distL="0" distR="0" wp14:anchorId="6C18D779" wp14:editId="100F3AFD">
            <wp:extent cx="5486460" cy="2484408"/>
            <wp:effectExtent l="57150" t="0" r="38100" b="0"/>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5F43BB9" w14:textId="77777777" w:rsidR="00697A58" w:rsidRPr="00927D4C" w:rsidRDefault="00697A58" w:rsidP="00697A58">
      <w:pPr>
        <w:spacing w:after="0" w:line="240" w:lineRule="auto"/>
        <w:ind w:firstLine="567"/>
        <w:contextualSpacing/>
        <w:jc w:val="center"/>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Figure 24 – Key components of the aviation industry</w:t>
      </w:r>
    </w:p>
    <w:p w14:paraId="25A3DEC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p>
    <w:p w14:paraId="1AA574F2"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Fonts w:ascii="Times New Roman" w:eastAsia="Times New Roman" w:hAnsi="Times New Roman" w:cs="Times New Roman"/>
          <w:sz w:val="28"/>
          <w:szCs w:val="28"/>
          <w:lang w:val="en-US"/>
        </w:rPr>
        <w:t>Note: compiled by the author based on the source [47]</w:t>
      </w:r>
    </w:p>
    <w:p w14:paraId="588431CB"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lang w:val="en-US"/>
        </w:rPr>
      </w:pPr>
    </w:p>
    <w:p w14:paraId="62771654"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1) Aircraft Manufacturing. This segment involves the development, design, and production of airplanes, helicopters, unmanned aerial vehicles (UAVs), and other aerial vehicles. Companies engaged in manufacturing work on creating new models, as well as upgrading and servicing existing ones.</w:t>
      </w:r>
    </w:p>
    <w:p w14:paraId="0DA08FB3"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2) Aircraft Operation. Here, the companies offer passenger air transportation, operate aircraft, and provide flight safety. Among those not including is third-party airlines that provide scheduled or charter flights and cargo air transport.</w:t>
      </w:r>
    </w:p>
    <w:p w14:paraId="63B5912E"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3) Maintenance and Repair. Maintenance and</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repair companies are responsible for making sure the aircraft work reliably and safely. This includes the maintenance, repair, modernization and renewal</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of aircraft.</w:t>
      </w:r>
    </w:p>
    <w:p w14:paraId="478F72AB" w14:textId="77777777" w:rsidR="00697A58" w:rsidRPr="00927D4C" w:rsidRDefault="00697A58" w:rsidP="00697A58">
      <w:pPr>
        <w:spacing w:after="0" w:line="240" w:lineRule="auto"/>
        <w:ind w:firstLine="567"/>
        <w:contextualSpacing/>
        <w:jc w:val="both"/>
        <w:rPr>
          <w:rFonts w:ascii="Times New Roman" w:hAnsi="Times New Roman" w:cs="Times New Roman"/>
          <w:iCs/>
          <w:sz w:val="28"/>
          <w:szCs w:val="28"/>
          <w:lang w:val="en-US"/>
        </w:rPr>
      </w:pPr>
      <w:r w:rsidRPr="00927D4C">
        <w:rPr>
          <w:rFonts w:ascii="Times New Roman" w:hAnsi="Times New Roman" w:cs="Times New Roman"/>
          <w:iCs/>
          <w:sz w:val="28"/>
          <w:szCs w:val="28"/>
          <w:lang w:val="en-US"/>
        </w:rPr>
        <w:t>4) Education and Training. Schools educate pilots, aircraft mechanics, dispatchers,</w:t>
      </w:r>
      <w:r w:rsidRPr="00927D4C">
        <w:rPr>
          <w:rFonts w:ascii="Times New Roman" w:hAnsi="Times New Roman" w:cs="Times New Roman"/>
          <w:iCs/>
          <w:sz w:val="28"/>
          <w:szCs w:val="28"/>
          <w:lang w:val="en-US"/>
        </w:rPr>
        <w:t> </w:t>
      </w:r>
      <w:r w:rsidRPr="00927D4C">
        <w:rPr>
          <w:rFonts w:ascii="Times New Roman" w:hAnsi="Times New Roman" w:cs="Times New Roman"/>
          <w:iCs/>
          <w:sz w:val="28"/>
          <w:szCs w:val="28"/>
          <w:lang w:val="en-US"/>
        </w:rPr>
        <w:t>and other specialized technicians for the aviation industry.</w:t>
      </w:r>
    </w:p>
    <w:p w14:paraId="652EE59B"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5) Research and Development. This segment conducts research and development of new technologies, materials, and methods aimed at improving the efficiency and safety of aircraft.</w:t>
      </w:r>
    </w:p>
    <w:p w14:paraId="532B6331"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6) Aviation Services and Maintenance. Companies provide various services such as air navigation support, airport services, airspace management, and fuel and equipment supplies.</w:t>
      </w:r>
    </w:p>
    <w:p w14:paraId="4289409E"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 xml:space="preserve">The aviation industry plays a vital role in the global economy, providing global connectivity, transporting cargo and passengers, and facilitating technological </w:t>
      </w:r>
      <w:r w:rsidRPr="00927D4C">
        <w:rPr>
          <w:rStyle w:val="a"/>
          <w:rFonts w:ascii="Times New Roman" w:hAnsi="Times New Roman" w:cs="Times New Roman"/>
          <w:iCs/>
          <w:sz w:val="28"/>
          <w:szCs w:val="28"/>
        </w:rPr>
        <w:lastRenderedPageBreak/>
        <w:t>advances. It is also subject to strict safety standards and regulations to ensure the reliability of air travel.</w:t>
      </w:r>
    </w:p>
    <w:p w14:paraId="2680C3DE" w14:textId="77777777" w:rsidR="00697A58" w:rsidRPr="00927D4C" w:rsidRDefault="00697A58" w:rsidP="00697A58">
      <w:pPr>
        <w:spacing w:after="0" w:line="240" w:lineRule="auto"/>
        <w:ind w:firstLine="567"/>
        <w:contextualSpacing/>
        <w:jc w:val="both"/>
        <w:rPr>
          <w:rStyle w:val="a"/>
          <w:rFonts w:ascii="Times New Roman" w:hAnsi="Times New Roman" w:cs="Times New Roman"/>
          <w:iCs/>
          <w:sz w:val="28"/>
          <w:szCs w:val="28"/>
        </w:rPr>
      </w:pPr>
      <w:r w:rsidRPr="00927D4C">
        <w:rPr>
          <w:rStyle w:val="a"/>
          <w:rFonts w:ascii="Times New Roman" w:hAnsi="Times New Roman" w:cs="Times New Roman"/>
          <w:iCs/>
          <w:sz w:val="28"/>
          <w:szCs w:val="28"/>
        </w:rPr>
        <w:t>The aviation industry is subject to significant international and domestic regulation by authorities and governments, including international conventions and bilateral agreements. Both international and national authorities monitor and enforce these regulations. The International Civil Aviation Organization (ICAO), a special UN organization, is responsible for coordinating and regulating international air traffic and has developed standards and recommendations for conduct on a number of issues, such as aircraft operation, personnel licensing, aviation security, accident investigation, navigation services, airport planning and operation, and environmental protection. Kazakhstan is a member of ICAO.</w:t>
      </w:r>
    </w:p>
    <w:p w14:paraId="34E6E6A7" w14:textId="77777777" w:rsidR="00697A58" w:rsidRPr="00927D4C" w:rsidRDefault="00697A58" w:rsidP="00697A58">
      <w:pPr>
        <w:pStyle w:val="BodyText"/>
        <w:ind w:left="0" w:firstLine="567"/>
        <w:contextualSpacing/>
        <w:jc w:val="both"/>
        <w:rPr>
          <w:rStyle w:val="a"/>
          <w:iCs/>
          <w:lang w:val="en-US"/>
        </w:rPr>
      </w:pPr>
      <w:r w:rsidRPr="00927D4C">
        <w:rPr>
          <w:rStyle w:val="a"/>
          <w:iCs/>
          <w:lang w:val="en-US"/>
        </w:rPr>
        <w:t>Figure 25 shows Kazakhstan’s air/rail routes (distances from Almaty) [47].</w:t>
      </w:r>
    </w:p>
    <w:p w14:paraId="192B67B1" w14:textId="77777777" w:rsidR="00697A58" w:rsidRPr="00927D4C" w:rsidRDefault="00697A58" w:rsidP="003713B3">
      <w:pPr>
        <w:pStyle w:val="BodyText"/>
        <w:ind w:left="0"/>
        <w:contextualSpacing/>
        <w:jc w:val="both"/>
        <w:rPr>
          <w:rStyle w:val="a"/>
          <w:iCs/>
          <w:lang w:val="en-US"/>
        </w:rPr>
      </w:pPr>
      <w:r w:rsidRPr="00927D4C">
        <w:rPr>
          <w:noProof/>
          <w:lang w:eastAsia="ru-RU"/>
        </w:rPr>
        <mc:AlternateContent>
          <mc:Choice Requires="wpg">
            <w:drawing>
              <wp:anchor distT="0" distB="0" distL="0" distR="0" simplePos="0" relativeHeight="252002304" behindDoc="1" locked="0" layoutInCell="1" allowOverlap="1" wp14:anchorId="3356C378" wp14:editId="077E48C1">
                <wp:simplePos x="0" y="0"/>
                <wp:positionH relativeFrom="page">
                  <wp:posOffset>1247775</wp:posOffset>
                </wp:positionH>
                <wp:positionV relativeFrom="paragraph">
                  <wp:posOffset>210185</wp:posOffset>
                </wp:positionV>
                <wp:extent cx="5794375" cy="3802380"/>
                <wp:effectExtent l="0" t="0" r="0" b="7620"/>
                <wp:wrapTopAndBottom/>
                <wp:docPr id="610489448"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3802380"/>
                          <a:chOff x="1410" y="196"/>
                          <a:chExt cx="9125" cy="5988"/>
                        </a:xfrm>
                      </wpg:grpSpPr>
                      <pic:pic xmlns:pic="http://schemas.openxmlformats.org/drawingml/2006/picture">
                        <pic:nvPicPr>
                          <pic:cNvPr id="384956338" name="docshape12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10" y="196"/>
                            <a:ext cx="9125" cy="5988"/>
                          </a:xfrm>
                          <a:prstGeom prst="rect">
                            <a:avLst/>
                          </a:prstGeom>
                          <a:noFill/>
                          <a:extLst>
                            <a:ext uri="{909E8E84-426E-40DD-AFC4-6F175D3DCCD1}">
                              <a14:hiddenFill xmlns:a14="http://schemas.microsoft.com/office/drawing/2010/main">
                                <a:solidFill>
                                  <a:srgbClr val="FFFFFF"/>
                                </a:solidFill>
                              </a14:hiddenFill>
                            </a:ext>
                          </a:extLst>
                        </pic:spPr>
                      </pic:pic>
                      <wps:wsp>
                        <wps:cNvPr id="1767723871" name="docshape1262"/>
                        <wps:cNvSpPr>
                          <a:spLocks/>
                        </wps:cNvSpPr>
                        <wps:spPr bwMode="auto">
                          <a:xfrm>
                            <a:off x="1592" y="593"/>
                            <a:ext cx="8551" cy="5391"/>
                          </a:xfrm>
                          <a:custGeom>
                            <a:avLst/>
                            <a:gdLst>
                              <a:gd name="T0" fmla="+- 0 6301 1592"/>
                              <a:gd name="T1" fmla="*/ T0 w 8551"/>
                              <a:gd name="T2" fmla="+- 0 1054 594"/>
                              <a:gd name="T3" fmla="*/ 1054 h 5391"/>
                              <a:gd name="T4" fmla="+- 0 6798 1592"/>
                              <a:gd name="T5" fmla="*/ T4 w 8551"/>
                              <a:gd name="T6" fmla="+- 0 1021 594"/>
                              <a:gd name="T7" fmla="*/ 1021 h 5391"/>
                              <a:gd name="T8" fmla="+- 0 7730 1592"/>
                              <a:gd name="T9" fmla="*/ T8 w 8551"/>
                              <a:gd name="T10" fmla="+- 0 873 594"/>
                              <a:gd name="T11" fmla="*/ 873 h 5391"/>
                              <a:gd name="T12" fmla="+- 0 8189 1592"/>
                              <a:gd name="T13" fmla="*/ T12 w 8551"/>
                              <a:gd name="T14" fmla="+- 0 2155 594"/>
                              <a:gd name="T15" fmla="*/ 2155 h 5391"/>
                              <a:gd name="T16" fmla="+- 0 8713 1592"/>
                              <a:gd name="T17" fmla="*/ T16 w 8551"/>
                              <a:gd name="T18" fmla="+- 0 2188 594"/>
                              <a:gd name="T19" fmla="*/ 2188 h 5391"/>
                              <a:gd name="T20" fmla="+- 0 9002 1592"/>
                              <a:gd name="T21" fmla="*/ T20 w 8551"/>
                              <a:gd name="T22" fmla="+- 0 2812 594"/>
                              <a:gd name="T23" fmla="*/ 2812 h 5391"/>
                              <a:gd name="T24" fmla="+- 0 9894 1592"/>
                              <a:gd name="T25" fmla="*/ T24 w 8551"/>
                              <a:gd name="T26" fmla="+- 0 2878 594"/>
                              <a:gd name="T27" fmla="*/ 2878 h 5391"/>
                              <a:gd name="T28" fmla="+- 0 9487 1592"/>
                              <a:gd name="T29" fmla="*/ T28 w 8551"/>
                              <a:gd name="T30" fmla="+- 0 3470 594"/>
                              <a:gd name="T31" fmla="*/ 3470 h 5391"/>
                              <a:gd name="T32" fmla="+- 0 8871 1592"/>
                              <a:gd name="T33" fmla="*/ T32 w 8551"/>
                              <a:gd name="T34" fmla="+- 0 4160 594"/>
                              <a:gd name="T35" fmla="*/ 4160 h 5391"/>
                              <a:gd name="T36" fmla="+- 0 8346 1592"/>
                              <a:gd name="T37" fmla="*/ T36 w 8551"/>
                              <a:gd name="T38" fmla="+- 0 4669 594"/>
                              <a:gd name="T39" fmla="*/ 4669 h 5391"/>
                              <a:gd name="T40" fmla="+- 0 8280 1592"/>
                              <a:gd name="T41" fmla="*/ T40 w 8551"/>
                              <a:gd name="T42" fmla="+- 0 5376 594"/>
                              <a:gd name="T43" fmla="*/ 5376 h 5391"/>
                              <a:gd name="T44" fmla="+- 0 7664 1592"/>
                              <a:gd name="T45" fmla="*/ T44 w 8551"/>
                              <a:gd name="T46" fmla="+- 0 5212 594"/>
                              <a:gd name="T47" fmla="*/ 5212 h 5391"/>
                              <a:gd name="T48" fmla="+- 0 7416 1592"/>
                              <a:gd name="T49" fmla="*/ T48 w 8551"/>
                              <a:gd name="T50" fmla="+- 0 5327 594"/>
                              <a:gd name="T51" fmla="*/ 5327 h 5391"/>
                              <a:gd name="T52" fmla="+- 0 7113 1592"/>
                              <a:gd name="T53" fmla="*/ T52 w 8551"/>
                              <a:gd name="T54" fmla="+- 0 5294 594"/>
                              <a:gd name="T55" fmla="*/ 5294 h 5391"/>
                              <a:gd name="T56" fmla="+- 0 6956 1592"/>
                              <a:gd name="T57" fmla="*/ T56 w 8551"/>
                              <a:gd name="T58" fmla="+- 0 5442 594"/>
                              <a:gd name="T59" fmla="*/ 5442 h 5391"/>
                              <a:gd name="T60" fmla="+- 0 6523 1592"/>
                              <a:gd name="T61" fmla="*/ T60 w 8551"/>
                              <a:gd name="T62" fmla="+- 0 5409 594"/>
                              <a:gd name="T63" fmla="*/ 5409 h 5391"/>
                              <a:gd name="T64" fmla="+- 0 6209 1592"/>
                              <a:gd name="T65" fmla="*/ T64 w 8551"/>
                              <a:gd name="T66" fmla="+- 0 5640 594"/>
                              <a:gd name="T67" fmla="*/ 5640 h 5391"/>
                              <a:gd name="T68" fmla="+- 0 6000 1592"/>
                              <a:gd name="T69" fmla="*/ T68 w 8551"/>
                              <a:gd name="T70" fmla="+- 0 5869 594"/>
                              <a:gd name="T71" fmla="*/ 5869 h 5391"/>
                              <a:gd name="T72" fmla="+- 0 5711 1592"/>
                              <a:gd name="T73" fmla="*/ T72 w 8551"/>
                              <a:gd name="T74" fmla="+- 0 5803 594"/>
                              <a:gd name="T75" fmla="*/ 5803 h 5391"/>
                              <a:gd name="T76" fmla="+- 0 5435 1592"/>
                              <a:gd name="T77" fmla="*/ T76 w 8551"/>
                              <a:gd name="T78" fmla="+- 0 5754 594"/>
                              <a:gd name="T79" fmla="*/ 5754 h 5391"/>
                              <a:gd name="T80" fmla="+- 0 5252 1592"/>
                              <a:gd name="T81" fmla="*/ T80 w 8551"/>
                              <a:gd name="T82" fmla="+- 0 5524 594"/>
                              <a:gd name="T83" fmla="*/ 5524 h 5391"/>
                              <a:gd name="T84" fmla="+- 0 4937 1592"/>
                              <a:gd name="T85" fmla="*/ T84 w 8551"/>
                              <a:gd name="T86" fmla="+- 0 5376 594"/>
                              <a:gd name="T87" fmla="*/ 5376 h 5391"/>
                              <a:gd name="T88" fmla="+- 0 4596 1592"/>
                              <a:gd name="T89" fmla="*/ T88 w 8551"/>
                              <a:gd name="T90" fmla="+- 0 4900 594"/>
                              <a:gd name="T91" fmla="*/ 4900 h 5391"/>
                              <a:gd name="T92" fmla="+- 0 4596 1592"/>
                              <a:gd name="T93" fmla="*/ T92 w 8551"/>
                              <a:gd name="T94" fmla="+- 0 4752 594"/>
                              <a:gd name="T95" fmla="*/ 4752 h 5391"/>
                              <a:gd name="T96" fmla="+- 0 4544 1592"/>
                              <a:gd name="T97" fmla="*/ T96 w 8551"/>
                              <a:gd name="T98" fmla="+- 0 4587 594"/>
                              <a:gd name="T99" fmla="*/ 4587 h 5391"/>
                              <a:gd name="T100" fmla="+- 0 4570 1592"/>
                              <a:gd name="T101" fmla="*/ T100 w 8551"/>
                              <a:gd name="T102" fmla="+- 0 4094 594"/>
                              <a:gd name="T103" fmla="*/ 4094 h 5391"/>
                              <a:gd name="T104" fmla="+- 0 4438 1592"/>
                              <a:gd name="T105" fmla="*/ T104 w 8551"/>
                              <a:gd name="T106" fmla="+- 0 4012 594"/>
                              <a:gd name="T107" fmla="*/ 4012 h 5391"/>
                              <a:gd name="T108" fmla="+- 0 4203 1592"/>
                              <a:gd name="T109" fmla="*/ T108 w 8551"/>
                              <a:gd name="T110" fmla="+- 0 4242 594"/>
                              <a:gd name="T111" fmla="*/ 4242 h 5391"/>
                              <a:gd name="T112" fmla="+- 0 4071 1592"/>
                              <a:gd name="T113" fmla="*/ T112 w 8551"/>
                              <a:gd name="T114" fmla="+- 0 4292 594"/>
                              <a:gd name="T115" fmla="*/ 4292 h 5391"/>
                              <a:gd name="T116" fmla="+- 0 3862 1592"/>
                              <a:gd name="T117" fmla="*/ T116 w 8551"/>
                              <a:gd name="T118" fmla="+- 0 4407 594"/>
                              <a:gd name="T119" fmla="*/ 4407 h 5391"/>
                              <a:gd name="T120" fmla="+- 0 3481 1592"/>
                              <a:gd name="T121" fmla="*/ T120 w 8551"/>
                              <a:gd name="T122" fmla="+- 0 5721 594"/>
                              <a:gd name="T123" fmla="*/ 5721 h 5391"/>
                              <a:gd name="T124" fmla="+- 0 3114 1592"/>
                              <a:gd name="T125" fmla="*/ T124 w 8551"/>
                              <a:gd name="T126" fmla="+- 0 5491 594"/>
                              <a:gd name="T127" fmla="*/ 5491 h 5391"/>
                              <a:gd name="T128" fmla="+- 0 2799 1592"/>
                              <a:gd name="T129" fmla="*/ T128 w 8551"/>
                              <a:gd name="T130" fmla="+- 0 5607 594"/>
                              <a:gd name="T131" fmla="*/ 5607 h 5391"/>
                              <a:gd name="T132" fmla="+- 0 2550 1592"/>
                              <a:gd name="T133" fmla="*/ T132 w 8551"/>
                              <a:gd name="T134" fmla="+- 0 5261 594"/>
                              <a:gd name="T135" fmla="*/ 5261 h 5391"/>
                              <a:gd name="T136" fmla="+- 0 2366 1592"/>
                              <a:gd name="T137" fmla="*/ T136 w 8551"/>
                              <a:gd name="T138" fmla="+- 0 4900 594"/>
                              <a:gd name="T139" fmla="*/ 4900 h 5391"/>
                              <a:gd name="T140" fmla="+- 0 2524 1592"/>
                              <a:gd name="T141" fmla="*/ T140 w 8551"/>
                              <a:gd name="T142" fmla="+- 0 4752 594"/>
                              <a:gd name="T143" fmla="*/ 4752 h 5391"/>
                              <a:gd name="T144" fmla="+- 0 2747 1592"/>
                              <a:gd name="T145" fmla="*/ T144 w 8551"/>
                              <a:gd name="T146" fmla="+- 0 4472 594"/>
                              <a:gd name="T147" fmla="*/ 4472 h 5391"/>
                              <a:gd name="T148" fmla="+- 0 3088 1592"/>
                              <a:gd name="T149" fmla="*/ T148 w 8551"/>
                              <a:gd name="T150" fmla="+- 0 4636 594"/>
                              <a:gd name="T151" fmla="*/ 4636 h 5391"/>
                              <a:gd name="T152" fmla="+- 0 3114 1592"/>
                              <a:gd name="T153" fmla="*/ T152 w 8551"/>
                              <a:gd name="T154" fmla="+- 0 4407 594"/>
                              <a:gd name="T155" fmla="*/ 4407 h 5391"/>
                              <a:gd name="T156" fmla="+- 0 2891 1592"/>
                              <a:gd name="T157" fmla="*/ T156 w 8551"/>
                              <a:gd name="T158" fmla="+- 0 3979 594"/>
                              <a:gd name="T159" fmla="*/ 3979 h 5391"/>
                              <a:gd name="T160" fmla="+- 0 2498 1592"/>
                              <a:gd name="T161" fmla="*/ T160 w 8551"/>
                              <a:gd name="T162" fmla="+- 0 3733 594"/>
                              <a:gd name="T163" fmla="*/ 3733 h 5391"/>
                              <a:gd name="T164" fmla="+- 0 2248 1592"/>
                              <a:gd name="T165" fmla="*/ T164 w 8551"/>
                              <a:gd name="T166" fmla="+- 0 3979 594"/>
                              <a:gd name="T167" fmla="*/ 3979 h 5391"/>
                              <a:gd name="T168" fmla="+- 0 1973 1592"/>
                              <a:gd name="T169" fmla="*/ T168 w 8551"/>
                              <a:gd name="T170" fmla="+- 0 4012 594"/>
                              <a:gd name="T171" fmla="*/ 4012 h 5391"/>
                              <a:gd name="T172" fmla="+- 0 1933 1592"/>
                              <a:gd name="T173" fmla="*/ T172 w 8551"/>
                              <a:gd name="T174" fmla="+- 0 3700 594"/>
                              <a:gd name="T175" fmla="*/ 3700 h 5391"/>
                              <a:gd name="T176" fmla="+- 0 1658 1592"/>
                              <a:gd name="T177" fmla="*/ T176 w 8551"/>
                              <a:gd name="T178" fmla="+- 0 3239 594"/>
                              <a:gd name="T179" fmla="*/ 3239 h 5391"/>
                              <a:gd name="T180" fmla="+- 0 1684 1592"/>
                              <a:gd name="T181" fmla="*/ T180 w 8551"/>
                              <a:gd name="T182" fmla="+- 0 3043 594"/>
                              <a:gd name="T183" fmla="*/ 3043 h 5391"/>
                              <a:gd name="T184" fmla="+- 0 1724 1592"/>
                              <a:gd name="T185" fmla="*/ T184 w 8551"/>
                              <a:gd name="T186" fmla="+- 0 2812 594"/>
                              <a:gd name="T187" fmla="*/ 2812 h 5391"/>
                              <a:gd name="T188" fmla="+- 0 1842 1592"/>
                              <a:gd name="T189" fmla="*/ T188 w 8551"/>
                              <a:gd name="T190" fmla="+- 0 2500 594"/>
                              <a:gd name="T191" fmla="*/ 2500 h 5391"/>
                              <a:gd name="T192" fmla="+- 0 1999 1592"/>
                              <a:gd name="T193" fmla="*/ T192 w 8551"/>
                              <a:gd name="T194" fmla="+- 0 2583 594"/>
                              <a:gd name="T195" fmla="*/ 2583 h 5391"/>
                              <a:gd name="T196" fmla="+- 0 2091 1592"/>
                              <a:gd name="T197" fmla="*/ T196 w 8551"/>
                              <a:gd name="T198" fmla="+- 0 2155 594"/>
                              <a:gd name="T199" fmla="*/ 2155 h 5391"/>
                              <a:gd name="T200" fmla="+- 0 2406 1592"/>
                              <a:gd name="T201" fmla="*/ T200 w 8551"/>
                              <a:gd name="T202" fmla="+- 0 2040 594"/>
                              <a:gd name="T203" fmla="*/ 2040 h 5391"/>
                              <a:gd name="T204" fmla="+- 0 2681 1592"/>
                              <a:gd name="T205" fmla="*/ T204 w 8551"/>
                              <a:gd name="T206" fmla="+- 0 1728 594"/>
                              <a:gd name="T207" fmla="*/ 1728 h 5391"/>
                              <a:gd name="T208" fmla="+- 0 2891 1592"/>
                              <a:gd name="T209" fmla="*/ T208 w 8551"/>
                              <a:gd name="T210" fmla="+- 0 1794 594"/>
                              <a:gd name="T211" fmla="*/ 1794 h 5391"/>
                              <a:gd name="T212" fmla="+- 0 3140 1592"/>
                              <a:gd name="T213" fmla="*/ T212 w 8551"/>
                              <a:gd name="T214" fmla="+- 0 2072 594"/>
                              <a:gd name="T215" fmla="*/ 2072 h 5391"/>
                              <a:gd name="T216" fmla="+- 0 3324 1592"/>
                              <a:gd name="T217" fmla="*/ T216 w 8551"/>
                              <a:gd name="T218" fmla="+- 0 2188 594"/>
                              <a:gd name="T219" fmla="*/ 2188 h 5391"/>
                              <a:gd name="T220" fmla="+- 0 3429 1592"/>
                              <a:gd name="T221" fmla="*/ T220 w 8551"/>
                              <a:gd name="T222" fmla="+- 0 2221 594"/>
                              <a:gd name="T223" fmla="*/ 2221 h 5391"/>
                              <a:gd name="T224" fmla="+- 0 3770 1592"/>
                              <a:gd name="T225" fmla="*/ T224 w 8551"/>
                              <a:gd name="T226" fmla="+- 0 2221 594"/>
                              <a:gd name="T227" fmla="*/ 2221 h 5391"/>
                              <a:gd name="T228" fmla="+- 0 4045 1592"/>
                              <a:gd name="T229" fmla="*/ T228 w 8551"/>
                              <a:gd name="T230" fmla="+- 0 2188 594"/>
                              <a:gd name="T231" fmla="*/ 2188 h 5391"/>
                              <a:gd name="T232" fmla="+- 0 4203 1592"/>
                              <a:gd name="T233" fmla="*/ T232 w 8551"/>
                              <a:gd name="T234" fmla="+- 0 2336 594"/>
                              <a:gd name="T235" fmla="*/ 2336 h 5391"/>
                              <a:gd name="T236" fmla="+- 0 4478 1592"/>
                              <a:gd name="T237" fmla="*/ T236 w 8551"/>
                              <a:gd name="T238" fmla="+- 0 2221 594"/>
                              <a:gd name="T239" fmla="*/ 2221 h 5391"/>
                              <a:gd name="T240" fmla="+- 0 4294 1592"/>
                              <a:gd name="T241" fmla="*/ T240 w 8551"/>
                              <a:gd name="T242" fmla="+- 0 1646 594"/>
                              <a:gd name="T243" fmla="*/ 1646 h 5391"/>
                              <a:gd name="T244" fmla="+- 0 4596 1592"/>
                              <a:gd name="T245" fmla="*/ T244 w 8551"/>
                              <a:gd name="T246" fmla="+- 0 906 594"/>
                              <a:gd name="T247" fmla="*/ 906 h 5391"/>
                              <a:gd name="T248" fmla="+- 0 5619 1592"/>
                              <a:gd name="T249" fmla="*/ T248 w 8551"/>
                              <a:gd name="T250" fmla="+- 0 823 594"/>
                              <a:gd name="T251" fmla="*/ 823 h 5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551" h="5391">
                                <a:moveTo>
                                  <a:pt x="4460" y="0"/>
                                </a:moveTo>
                                <a:lnTo>
                                  <a:pt x="4525" y="82"/>
                                </a:lnTo>
                                <a:lnTo>
                                  <a:pt x="4590" y="115"/>
                                </a:lnTo>
                                <a:lnTo>
                                  <a:pt x="4590" y="198"/>
                                </a:lnTo>
                                <a:lnTo>
                                  <a:pt x="4551" y="312"/>
                                </a:lnTo>
                                <a:lnTo>
                                  <a:pt x="4643" y="345"/>
                                </a:lnTo>
                                <a:lnTo>
                                  <a:pt x="4709" y="460"/>
                                </a:lnTo>
                                <a:lnTo>
                                  <a:pt x="4801" y="427"/>
                                </a:lnTo>
                                <a:lnTo>
                                  <a:pt x="4892" y="312"/>
                                </a:lnTo>
                                <a:lnTo>
                                  <a:pt x="5023" y="394"/>
                                </a:lnTo>
                                <a:lnTo>
                                  <a:pt x="5050" y="427"/>
                                </a:lnTo>
                                <a:lnTo>
                                  <a:pt x="5142" y="394"/>
                                </a:lnTo>
                                <a:lnTo>
                                  <a:pt x="5180" y="394"/>
                                </a:lnTo>
                                <a:lnTo>
                                  <a:pt x="5206" y="427"/>
                                </a:lnTo>
                                <a:lnTo>
                                  <a:pt x="5206" y="542"/>
                                </a:lnTo>
                                <a:lnTo>
                                  <a:pt x="5391" y="542"/>
                                </a:lnTo>
                                <a:lnTo>
                                  <a:pt x="5575" y="460"/>
                                </a:lnTo>
                                <a:lnTo>
                                  <a:pt x="5771" y="345"/>
                                </a:lnTo>
                                <a:lnTo>
                                  <a:pt x="5916" y="279"/>
                                </a:lnTo>
                                <a:lnTo>
                                  <a:pt x="6099" y="229"/>
                                </a:lnTo>
                                <a:lnTo>
                                  <a:pt x="6138" y="279"/>
                                </a:lnTo>
                                <a:lnTo>
                                  <a:pt x="6138" y="427"/>
                                </a:lnTo>
                                <a:lnTo>
                                  <a:pt x="6257" y="707"/>
                                </a:lnTo>
                                <a:lnTo>
                                  <a:pt x="6413" y="1134"/>
                                </a:lnTo>
                                <a:lnTo>
                                  <a:pt x="6544" y="1446"/>
                                </a:lnTo>
                                <a:lnTo>
                                  <a:pt x="6544" y="1478"/>
                                </a:lnTo>
                                <a:lnTo>
                                  <a:pt x="6570" y="1511"/>
                                </a:lnTo>
                                <a:lnTo>
                                  <a:pt x="6597" y="1561"/>
                                </a:lnTo>
                                <a:lnTo>
                                  <a:pt x="6636" y="1594"/>
                                </a:lnTo>
                                <a:lnTo>
                                  <a:pt x="6662" y="1627"/>
                                </a:lnTo>
                                <a:lnTo>
                                  <a:pt x="6728" y="1594"/>
                                </a:lnTo>
                                <a:lnTo>
                                  <a:pt x="6846" y="1594"/>
                                </a:lnTo>
                                <a:lnTo>
                                  <a:pt x="6846" y="1561"/>
                                </a:lnTo>
                                <a:lnTo>
                                  <a:pt x="7095" y="1561"/>
                                </a:lnTo>
                                <a:lnTo>
                                  <a:pt x="7121" y="1594"/>
                                </a:lnTo>
                                <a:lnTo>
                                  <a:pt x="7187" y="1627"/>
                                </a:lnTo>
                                <a:lnTo>
                                  <a:pt x="7187" y="1676"/>
                                </a:lnTo>
                                <a:lnTo>
                                  <a:pt x="7252" y="1742"/>
                                </a:lnTo>
                                <a:lnTo>
                                  <a:pt x="7279" y="1791"/>
                                </a:lnTo>
                                <a:lnTo>
                                  <a:pt x="7318" y="1939"/>
                                </a:lnTo>
                                <a:lnTo>
                                  <a:pt x="7370" y="2136"/>
                                </a:lnTo>
                                <a:lnTo>
                                  <a:pt x="7410" y="2218"/>
                                </a:lnTo>
                                <a:lnTo>
                                  <a:pt x="7528" y="2284"/>
                                </a:lnTo>
                                <a:lnTo>
                                  <a:pt x="7659" y="2251"/>
                                </a:lnTo>
                                <a:lnTo>
                                  <a:pt x="7895" y="2103"/>
                                </a:lnTo>
                                <a:lnTo>
                                  <a:pt x="8092" y="2054"/>
                                </a:lnTo>
                                <a:lnTo>
                                  <a:pt x="8184" y="2054"/>
                                </a:lnTo>
                                <a:lnTo>
                                  <a:pt x="8210" y="2218"/>
                                </a:lnTo>
                                <a:lnTo>
                                  <a:pt x="8302" y="2284"/>
                                </a:lnTo>
                                <a:lnTo>
                                  <a:pt x="8367" y="2366"/>
                                </a:lnTo>
                                <a:lnTo>
                                  <a:pt x="8551" y="2416"/>
                                </a:lnTo>
                                <a:lnTo>
                                  <a:pt x="8184" y="2482"/>
                                </a:lnTo>
                                <a:lnTo>
                                  <a:pt x="8092" y="2597"/>
                                </a:lnTo>
                                <a:lnTo>
                                  <a:pt x="8026" y="2711"/>
                                </a:lnTo>
                                <a:lnTo>
                                  <a:pt x="7895" y="2760"/>
                                </a:lnTo>
                                <a:lnTo>
                                  <a:pt x="7895" y="2876"/>
                                </a:lnTo>
                                <a:lnTo>
                                  <a:pt x="7869" y="2991"/>
                                </a:lnTo>
                                <a:lnTo>
                                  <a:pt x="7685" y="3073"/>
                                </a:lnTo>
                                <a:lnTo>
                                  <a:pt x="7567" y="3073"/>
                                </a:lnTo>
                                <a:lnTo>
                                  <a:pt x="7502" y="3139"/>
                                </a:lnTo>
                                <a:lnTo>
                                  <a:pt x="7410" y="3303"/>
                                </a:lnTo>
                                <a:lnTo>
                                  <a:pt x="7344" y="3385"/>
                                </a:lnTo>
                                <a:lnTo>
                                  <a:pt x="7279" y="3566"/>
                                </a:lnTo>
                                <a:lnTo>
                                  <a:pt x="7318" y="3764"/>
                                </a:lnTo>
                                <a:lnTo>
                                  <a:pt x="7410" y="3846"/>
                                </a:lnTo>
                                <a:lnTo>
                                  <a:pt x="7344" y="3927"/>
                                </a:lnTo>
                                <a:lnTo>
                                  <a:pt x="7161" y="3927"/>
                                </a:lnTo>
                                <a:lnTo>
                                  <a:pt x="6977" y="4042"/>
                                </a:lnTo>
                                <a:lnTo>
                                  <a:pt x="6820" y="4042"/>
                                </a:lnTo>
                                <a:lnTo>
                                  <a:pt x="6754" y="4075"/>
                                </a:lnTo>
                                <a:lnTo>
                                  <a:pt x="6820" y="4191"/>
                                </a:lnTo>
                                <a:lnTo>
                                  <a:pt x="6911" y="4306"/>
                                </a:lnTo>
                                <a:lnTo>
                                  <a:pt x="6938" y="4421"/>
                                </a:lnTo>
                                <a:lnTo>
                                  <a:pt x="6885" y="4667"/>
                                </a:lnTo>
                                <a:lnTo>
                                  <a:pt x="6846" y="4848"/>
                                </a:lnTo>
                                <a:lnTo>
                                  <a:pt x="6754" y="4782"/>
                                </a:lnTo>
                                <a:lnTo>
                                  <a:pt x="6688" y="4782"/>
                                </a:lnTo>
                                <a:lnTo>
                                  <a:pt x="6662" y="4733"/>
                                </a:lnTo>
                                <a:lnTo>
                                  <a:pt x="6636" y="4733"/>
                                </a:lnTo>
                                <a:lnTo>
                                  <a:pt x="6636" y="4700"/>
                                </a:lnTo>
                                <a:lnTo>
                                  <a:pt x="6597" y="4667"/>
                                </a:lnTo>
                                <a:lnTo>
                                  <a:pt x="6570" y="4667"/>
                                </a:lnTo>
                                <a:lnTo>
                                  <a:pt x="6570" y="4618"/>
                                </a:lnTo>
                                <a:lnTo>
                                  <a:pt x="6072" y="4618"/>
                                </a:lnTo>
                                <a:lnTo>
                                  <a:pt x="6046" y="4667"/>
                                </a:lnTo>
                                <a:lnTo>
                                  <a:pt x="6006" y="4667"/>
                                </a:lnTo>
                                <a:lnTo>
                                  <a:pt x="5954" y="4733"/>
                                </a:lnTo>
                                <a:lnTo>
                                  <a:pt x="5916" y="4733"/>
                                </a:lnTo>
                                <a:lnTo>
                                  <a:pt x="5888" y="4782"/>
                                </a:lnTo>
                                <a:lnTo>
                                  <a:pt x="5824" y="4782"/>
                                </a:lnTo>
                                <a:lnTo>
                                  <a:pt x="5824" y="4733"/>
                                </a:lnTo>
                                <a:lnTo>
                                  <a:pt x="5797" y="4733"/>
                                </a:lnTo>
                                <a:lnTo>
                                  <a:pt x="5771" y="4700"/>
                                </a:lnTo>
                                <a:lnTo>
                                  <a:pt x="5705" y="4667"/>
                                </a:lnTo>
                                <a:lnTo>
                                  <a:pt x="5666" y="4618"/>
                                </a:lnTo>
                                <a:lnTo>
                                  <a:pt x="5613" y="4667"/>
                                </a:lnTo>
                                <a:lnTo>
                                  <a:pt x="5575" y="4700"/>
                                </a:lnTo>
                                <a:lnTo>
                                  <a:pt x="5521" y="4700"/>
                                </a:lnTo>
                                <a:lnTo>
                                  <a:pt x="5521" y="4733"/>
                                </a:lnTo>
                                <a:lnTo>
                                  <a:pt x="5483" y="4782"/>
                                </a:lnTo>
                                <a:lnTo>
                                  <a:pt x="5483" y="4815"/>
                                </a:lnTo>
                                <a:lnTo>
                                  <a:pt x="5430" y="4815"/>
                                </a:lnTo>
                                <a:lnTo>
                                  <a:pt x="5430" y="4848"/>
                                </a:lnTo>
                                <a:lnTo>
                                  <a:pt x="5391" y="4897"/>
                                </a:lnTo>
                                <a:lnTo>
                                  <a:pt x="5364" y="4848"/>
                                </a:lnTo>
                                <a:lnTo>
                                  <a:pt x="5325" y="4815"/>
                                </a:lnTo>
                                <a:lnTo>
                                  <a:pt x="5298" y="4782"/>
                                </a:lnTo>
                                <a:lnTo>
                                  <a:pt x="5272" y="4782"/>
                                </a:lnTo>
                                <a:lnTo>
                                  <a:pt x="5206" y="4733"/>
                                </a:lnTo>
                                <a:lnTo>
                                  <a:pt x="4984" y="4733"/>
                                </a:lnTo>
                                <a:lnTo>
                                  <a:pt x="4958" y="4782"/>
                                </a:lnTo>
                                <a:lnTo>
                                  <a:pt x="4931" y="4815"/>
                                </a:lnTo>
                                <a:lnTo>
                                  <a:pt x="4865" y="4897"/>
                                </a:lnTo>
                                <a:lnTo>
                                  <a:pt x="4865" y="4930"/>
                                </a:lnTo>
                                <a:lnTo>
                                  <a:pt x="4775" y="4930"/>
                                </a:lnTo>
                                <a:lnTo>
                                  <a:pt x="4748" y="4963"/>
                                </a:lnTo>
                                <a:lnTo>
                                  <a:pt x="4643" y="4963"/>
                                </a:lnTo>
                                <a:lnTo>
                                  <a:pt x="4617" y="5013"/>
                                </a:lnTo>
                                <a:lnTo>
                                  <a:pt x="4617" y="5046"/>
                                </a:lnTo>
                                <a:lnTo>
                                  <a:pt x="4551" y="5046"/>
                                </a:lnTo>
                                <a:lnTo>
                                  <a:pt x="4525" y="5094"/>
                                </a:lnTo>
                                <a:lnTo>
                                  <a:pt x="4498" y="5094"/>
                                </a:lnTo>
                                <a:lnTo>
                                  <a:pt x="4460" y="5127"/>
                                </a:lnTo>
                                <a:lnTo>
                                  <a:pt x="4460" y="5160"/>
                                </a:lnTo>
                                <a:lnTo>
                                  <a:pt x="4434" y="5242"/>
                                </a:lnTo>
                                <a:lnTo>
                                  <a:pt x="4408" y="5275"/>
                                </a:lnTo>
                                <a:lnTo>
                                  <a:pt x="4302" y="5275"/>
                                </a:lnTo>
                                <a:lnTo>
                                  <a:pt x="4302" y="5390"/>
                                </a:lnTo>
                                <a:lnTo>
                                  <a:pt x="4210" y="5390"/>
                                </a:lnTo>
                                <a:lnTo>
                                  <a:pt x="4210" y="5242"/>
                                </a:lnTo>
                                <a:lnTo>
                                  <a:pt x="4184" y="5242"/>
                                </a:lnTo>
                                <a:lnTo>
                                  <a:pt x="4157" y="5209"/>
                                </a:lnTo>
                                <a:lnTo>
                                  <a:pt x="4119" y="5209"/>
                                </a:lnTo>
                                <a:lnTo>
                                  <a:pt x="4083" y="5209"/>
                                </a:lnTo>
                                <a:lnTo>
                                  <a:pt x="4047" y="5209"/>
                                </a:lnTo>
                                <a:lnTo>
                                  <a:pt x="4011" y="5209"/>
                                </a:lnTo>
                                <a:lnTo>
                                  <a:pt x="3975" y="5209"/>
                                </a:lnTo>
                                <a:lnTo>
                                  <a:pt x="3909" y="5209"/>
                                </a:lnTo>
                                <a:lnTo>
                                  <a:pt x="3869" y="5160"/>
                                </a:lnTo>
                                <a:lnTo>
                                  <a:pt x="3843" y="5160"/>
                                </a:lnTo>
                                <a:lnTo>
                                  <a:pt x="3843" y="5127"/>
                                </a:lnTo>
                                <a:lnTo>
                                  <a:pt x="3869" y="5094"/>
                                </a:lnTo>
                                <a:lnTo>
                                  <a:pt x="3869" y="5046"/>
                                </a:lnTo>
                                <a:lnTo>
                                  <a:pt x="3843" y="5046"/>
                                </a:lnTo>
                                <a:lnTo>
                                  <a:pt x="3817" y="5013"/>
                                </a:lnTo>
                                <a:lnTo>
                                  <a:pt x="3817" y="4930"/>
                                </a:lnTo>
                                <a:lnTo>
                                  <a:pt x="3660" y="4930"/>
                                </a:lnTo>
                                <a:lnTo>
                                  <a:pt x="3660" y="4897"/>
                                </a:lnTo>
                                <a:lnTo>
                                  <a:pt x="3594" y="4815"/>
                                </a:lnTo>
                                <a:lnTo>
                                  <a:pt x="3568" y="4733"/>
                                </a:lnTo>
                                <a:lnTo>
                                  <a:pt x="3528" y="4815"/>
                                </a:lnTo>
                                <a:lnTo>
                                  <a:pt x="3502" y="4815"/>
                                </a:lnTo>
                                <a:lnTo>
                                  <a:pt x="3437" y="4782"/>
                                </a:lnTo>
                                <a:lnTo>
                                  <a:pt x="3345" y="4782"/>
                                </a:lnTo>
                                <a:lnTo>
                                  <a:pt x="3293" y="4733"/>
                                </a:lnTo>
                                <a:lnTo>
                                  <a:pt x="3070" y="4733"/>
                                </a:lnTo>
                                <a:lnTo>
                                  <a:pt x="3070" y="4618"/>
                                </a:lnTo>
                                <a:lnTo>
                                  <a:pt x="3043" y="4502"/>
                                </a:lnTo>
                                <a:lnTo>
                                  <a:pt x="3043" y="4388"/>
                                </a:lnTo>
                                <a:lnTo>
                                  <a:pt x="3004" y="4355"/>
                                </a:lnTo>
                                <a:lnTo>
                                  <a:pt x="3004" y="4306"/>
                                </a:lnTo>
                                <a:lnTo>
                                  <a:pt x="2978" y="4273"/>
                                </a:lnTo>
                                <a:lnTo>
                                  <a:pt x="3043" y="4273"/>
                                </a:lnTo>
                                <a:lnTo>
                                  <a:pt x="3043" y="4240"/>
                                </a:lnTo>
                                <a:lnTo>
                                  <a:pt x="3070" y="4240"/>
                                </a:lnTo>
                                <a:lnTo>
                                  <a:pt x="3070" y="4191"/>
                                </a:lnTo>
                                <a:lnTo>
                                  <a:pt x="3004" y="4191"/>
                                </a:lnTo>
                                <a:lnTo>
                                  <a:pt x="3004" y="4158"/>
                                </a:lnTo>
                                <a:lnTo>
                                  <a:pt x="3043" y="4158"/>
                                </a:lnTo>
                                <a:lnTo>
                                  <a:pt x="3043" y="4108"/>
                                </a:lnTo>
                                <a:lnTo>
                                  <a:pt x="3070" y="4108"/>
                                </a:lnTo>
                                <a:lnTo>
                                  <a:pt x="3096" y="4075"/>
                                </a:lnTo>
                                <a:lnTo>
                                  <a:pt x="3043" y="4075"/>
                                </a:lnTo>
                                <a:lnTo>
                                  <a:pt x="2978" y="4042"/>
                                </a:lnTo>
                                <a:lnTo>
                                  <a:pt x="2952" y="3993"/>
                                </a:lnTo>
                                <a:lnTo>
                                  <a:pt x="2912" y="3993"/>
                                </a:lnTo>
                                <a:lnTo>
                                  <a:pt x="2912" y="3878"/>
                                </a:lnTo>
                                <a:lnTo>
                                  <a:pt x="2886" y="3846"/>
                                </a:lnTo>
                                <a:lnTo>
                                  <a:pt x="2912" y="3813"/>
                                </a:lnTo>
                                <a:lnTo>
                                  <a:pt x="2912" y="3698"/>
                                </a:lnTo>
                                <a:lnTo>
                                  <a:pt x="2952" y="3566"/>
                                </a:lnTo>
                                <a:lnTo>
                                  <a:pt x="2978" y="3500"/>
                                </a:lnTo>
                                <a:lnTo>
                                  <a:pt x="3043" y="3418"/>
                                </a:lnTo>
                                <a:lnTo>
                                  <a:pt x="2978" y="3418"/>
                                </a:lnTo>
                                <a:lnTo>
                                  <a:pt x="2952" y="3385"/>
                                </a:lnTo>
                                <a:lnTo>
                                  <a:pt x="2912" y="3385"/>
                                </a:lnTo>
                                <a:lnTo>
                                  <a:pt x="2912" y="3451"/>
                                </a:lnTo>
                                <a:lnTo>
                                  <a:pt x="2886" y="3451"/>
                                </a:lnTo>
                                <a:lnTo>
                                  <a:pt x="2846" y="3418"/>
                                </a:lnTo>
                                <a:lnTo>
                                  <a:pt x="2755" y="3418"/>
                                </a:lnTo>
                                <a:lnTo>
                                  <a:pt x="2755" y="3500"/>
                                </a:lnTo>
                                <a:lnTo>
                                  <a:pt x="2794" y="3500"/>
                                </a:lnTo>
                                <a:lnTo>
                                  <a:pt x="2794" y="3533"/>
                                </a:lnTo>
                                <a:lnTo>
                                  <a:pt x="2702" y="3566"/>
                                </a:lnTo>
                                <a:lnTo>
                                  <a:pt x="2637" y="3615"/>
                                </a:lnTo>
                                <a:lnTo>
                                  <a:pt x="2611" y="3648"/>
                                </a:lnTo>
                                <a:lnTo>
                                  <a:pt x="2611" y="3698"/>
                                </a:lnTo>
                                <a:lnTo>
                                  <a:pt x="2571" y="3731"/>
                                </a:lnTo>
                                <a:lnTo>
                                  <a:pt x="2545" y="3813"/>
                                </a:lnTo>
                                <a:lnTo>
                                  <a:pt x="2505" y="3813"/>
                                </a:lnTo>
                                <a:lnTo>
                                  <a:pt x="2505" y="3731"/>
                                </a:lnTo>
                                <a:lnTo>
                                  <a:pt x="2545" y="3698"/>
                                </a:lnTo>
                                <a:lnTo>
                                  <a:pt x="2479" y="3698"/>
                                </a:lnTo>
                                <a:lnTo>
                                  <a:pt x="2453" y="3731"/>
                                </a:lnTo>
                                <a:lnTo>
                                  <a:pt x="2414" y="3731"/>
                                </a:lnTo>
                                <a:lnTo>
                                  <a:pt x="2388" y="3764"/>
                                </a:lnTo>
                                <a:lnTo>
                                  <a:pt x="2388" y="3813"/>
                                </a:lnTo>
                                <a:lnTo>
                                  <a:pt x="2322" y="3813"/>
                                </a:lnTo>
                                <a:lnTo>
                                  <a:pt x="2296" y="3764"/>
                                </a:lnTo>
                                <a:lnTo>
                                  <a:pt x="2270" y="3813"/>
                                </a:lnTo>
                                <a:lnTo>
                                  <a:pt x="2178" y="3813"/>
                                </a:lnTo>
                                <a:lnTo>
                                  <a:pt x="2112" y="3846"/>
                                </a:lnTo>
                                <a:lnTo>
                                  <a:pt x="2047" y="3846"/>
                                </a:lnTo>
                                <a:lnTo>
                                  <a:pt x="1981" y="3878"/>
                                </a:lnTo>
                                <a:lnTo>
                                  <a:pt x="1929" y="3927"/>
                                </a:lnTo>
                                <a:lnTo>
                                  <a:pt x="1889" y="3927"/>
                                </a:lnTo>
                                <a:lnTo>
                                  <a:pt x="1889" y="5127"/>
                                </a:lnTo>
                                <a:lnTo>
                                  <a:pt x="1679" y="5127"/>
                                </a:lnTo>
                                <a:lnTo>
                                  <a:pt x="1640" y="5094"/>
                                </a:lnTo>
                                <a:lnTo>
                                  <a:pt x="1614" y="4963"/>
                                </a:lnTo>
                                <a:lnTo>
                                  <a:pt x="1588" y="4963"/>
                                </a:lnTo>
                                <a:lnTo>
                                  <a:pt x="1548" y="4930"/>
                                </a:lnTo>
                                <a:lnTo>
                                  <a:pt x="1548" y="4897"/>
                                </a:lnTo>
                                <a:lnTo>
                                  <a:pt x="1522" y="4897"/>
                                </a:lnTo>
                                <a:lnTo>
                                  <a:pt x="1496" y="4848"/>
                                </a:lnTo>
                                <a:lnTo>
                                  <a:pt x="1338" y="4848"/>
                                </a:lnTo>
                                <a:lnTo>
                                  <a:pt x="1299" y="4897"/>
                                </a:lnTo>
                                <a:lnTo>
                                  <a:pt x="1273" y="4897"/>
                                </a:lnTo>
                                <a:lnTo>
                                  <a:pt x="1247" y="4930"/>
                                </a:lnTo>
                                <a:lnTo>
                                  <a:pt x="1207" y="4963"/>
                                </a:lnTo>
                                <a:lnTo>
                                  <a:pt x="1207" y="5013"/>
                                </a:lnTo>
                                <a:lnTo>
                                  <a:pt x="1181" y="5046"/>
                                </a:lnTo>
                                <a:lnTo>
                                  <a:pt x="1181" y="4848"/>
                                </a:lnTo>
                                <a:lnTo>
                                  <a:pt x="1207" y="4782"/>
                                </a:lnTo>
                                <a:lnTo>
                                  <a:pt x="1089" y="4782"/>
                                </a:lnTo>
                                <a:lnTo>
                                  <a:pt x="1050" y="4733"/>
                                </a:lnTo>
                                <a:lnTo>
                                  <a:pt x="997" y="4700"/>
                                </a:lnTo>
                                <a:lnTo>
                                  <a:pt x="958" y="4667"/>
                                </a:lnTo>
                                <a:lnTo>
                                  <a:pt x="906" y="4618"/>
                                </a:lnTo>
                                <a:lnTo>
                                  <a:pt x="932" y="4618"/>
                                </a:lnTo>
                                <a:lnTo>
                                  <a:pt x="906" y="4585"/>
                                </a:lnTo>
                                <a:lnTo>
                                  <a:pt x="906" y="4502"/>
                                </a:lnTo>
                                <a:lnTo>
                                  <a:pt x="866" y="4421"/>
                                </a:lnTo>
                                <a:lnTo>
                                  <a:pt x="814" y="4355"/>
                                </a:lnTo>
                                <a:lnTo>
                                  <a:pt x="774" y="4306"/>
                                </a:lnTo>
                                <a:lnTo>
                                  <a:pt x="748" y="4306"/>
                                </a:lnTo>
                                <a:lnTo>
                                  <a:pt x="710" y="4273"/>
                                </a:lnTo>
                                <a:lnTo>
                                  <a:pt x="710" y="4191"/>
                                </a:lnTo>
                                <a:lnTo>
                                  <a:pt x="774" y="4240"/>
                                </a:lnTo>
                                <a:lnTo>
                                  <a:pt x="958" y="4240"/>
                                </a:lnTo>
                                <a:lnTo>
                                  <a:pt x="958" y="4191"/>
                                </a:lnTo>
                                <a:lnTo>
                                  <a:pt x="932" y="4158"/>
                                </a:lnTo>
                                <a:lnTo>
                                  <a:pt x="906" y="4158"/>
                                </a:lnTo>
                                <a:lnTo>
                                  <a:pt x="866" y="4108"/>
                                </a:lnTo>
                                <a:lnTo>
                                  <a:pt x="866" y="4042"/>
                                </a:lnTo>
                                <a:lnTo>
                                  <a:pt x="1089" y="4042"/>
                                </a:lnTo>
                                <a:lnTo>
                                  <a:pt x="1050" y="3927"/>
                                </a:lnTo>
                                <a:lnTo>
                                  <a:pt x="1089" y="3878"/>
                                </a:lnTo>
                                <a:lnTo>
                                  <a:pt x="1155" y="3878"/>
                                </a:lnTo>
                                <a:lnTo>
                                  <a:pt x="1155" y="3927"/>
                                </a:lnTo>
                                <a:lnTo>
                                  <a:pt x="1181" y="3960"/>
                                </a:lnTo>
                                <a:lnTo>
                                  <a:pt x="1338" y="3960"/>
                                </a:lnTo>
                                <a:lnTo>
                                  <a:pt x="1338" y="3993"/>
                                </a:lnTo>
                                <a:lnTo>
                                  <a:pt x="1364" y="3993"/>
                                </a:lnTo>
                                <a:lnTo>
                                  <a:pt x="1364" y="4042"/>
                                </a:lnTo>
                                <a:lnTo>
                                  <a:pt x="1496" y="4042"/>
                                </a:lnTo>
                                <a:lnTo>
                                  <a:pt x="1522" y="3993"/>
                                </a:lnTo>
                                <a:lnTo>
                                  <a:pt x="1548" y="3993"/>
                                </a:lnTo>
                                <a:lnTo>
                                  <a:pt x="1548" y="3960"/>
                                </a:lnTo>
                                <a:lnTo>
                                  <a:pt x="1588" y="3927"/>
                                </a:lnTo>
                                <a:lnTo>
                                  <a:pt x="1588" y="3878"/>
                                </a:lnTo>
                                <a:lnTo>
                                  <a:pt x="1548" y="3846"/>
                                </a:lnTo>
                                <a:lnTo>
                                  <a:pt x="1522" y="3813"/>
                                </a:lnTo>
                                <a:lnTo>
                                  <a:pt x="1456" y="3731"/>
                                </a:lnTo>
                                <a:lnTo>
                                  <a:pt x="1456" y="3533"/>
                                </a:lnTo>
                                <a:lnTo>
                                  <a:pt x="1430" y="3533"/>
                                </a:lnTo>
                                <a:lnTo>
                                  <a:pt x="1430" y="3500"/>
                                </a:lnTo>
                                <a:lnTo>
                                  <a:pt x="1338" y="3500"/>
                                </a:lnTo>
                                <a:lnTo>
                                  <a:pt x="1299" y="3451"/>
                                </a:lnTo>
                                <a:lnTo>
                                  <a:pt x="1299" y="3385"/>
                                </a:lnTo>
                                <a:lnTo>
                                  <a:pt x="1273" y="3336"/>
                                </a:lnTo>
                                <a:lnTo>
                                  <a:pt x="1247" y="3303"/>
                                </a:lnTo>
                                <a:lnTo>
                                  <a:pt x="1050" y="3303"/>
                                </a:lnTo>
                                <a:lnTo>
                                  <a:pt x="1023" y="3270"/>
                                </a:lnTo>
                                <a:lnTo>
                                  <a:pt x="997" y="3270"/>
                                </a:lnTo>
                                <a:lnTo>
                                  <a:pt x="997" y="3188"/>
                                </a:lnTo>
                                <a:lnTo>
                                  <a:pt x="906" y="3139"/>
                                </a:lnTo>
                                <a:lnTo>
                                  <a:pt x="840" y="3106"/>
                                </a:lnTo>
                                <a:lnTo>
                                  <a:pt x="814" y="3139"/>
                                </a:lnTo>
                                <a:lnTo>
                                  <a:pt x="774" y="3270"/>
                                </a:lnTo>
                                <a:lnTo>
                                  <a:pt x="748" y="3303"/>
                                </a:lnTo>
                                <a:lnTo>
                                  <a:pt x="710" y="3336"/>
                                </a:lnTo>
                                <a:lnTo>
                                  <a:pt x="682" y="3336"/>
                                </a:lnTo>
                                <a:lnTo>
                                  <a:pt x="656" y="3385"/>
                                </a:lnTo>
                                <a:lnTo>
                                  <a:pt x="617" y="3385"/>
                                </a:lnTo>
                                <a:lnTo>
                                  <a:pt x="591" y="3336"/>
                                </a:lnTo>
                                <a:lnTo>
                                  <a:pt x="565" y="3336"/>
                                </a:lnTo>
                                <a:lnTo>
                                  <a:pt x="499" y="3385"/>
                                </a:lnTo>
                                <a:lnTo>
                                  <a:pt x="473" y="3451"/>
                                </a:lnTo>
                                <a:lnTo>
                                  <a:pt x="407" y="3418"/>
                                </a:lnTo>
                                <a:lnTo>
                                  <a:pt x="381" y="3418"/>
                                </a:lnTo>
                                <a:lnTo>
                                  <a:pt x="381" y="3385"/>
                                </a:lnTo>
                                <a:lnTo>
                                  <a:pt x="341" y="3336"/>
                                </a:lnTo>
                                <a:lnTo>
                                  <a:pt x="341" y="3303"/>
                                </a:lnTo>
                                <a:lnTo>
                                  <a:pt x="315" y="3303"/>
                                </a:lnTo>
                                <a:lnTo>
                                  <a:pt x="315" y="3270"/>
                                </a:lnTo>
                                <a:lnTo>
                                  <a:pt x="341" y="3220"/>
                                </a:lnTo>
                                <a:lnTo>
                                  <a:pt x="341" y="3106"/>
                                </a:lnTo>
                                <a:lnTo>
                                  <a:pt x="250" y="2876"/>
                                </a:lnTo>
                                <a:lnTo>
                                  <a:pt x="224" y="2876"/>
                                </a:lnTo>
                                <a:lnTo>
                                  <a:pt x="184" y="2909"/>
                                </a:lnTo>
                                <a:lnTo>
                                  <a:pt x="132" y="2909"/>
                                </a:lnTo>
                                <a:lnTo>
                                  <a:pt x="132" y="2678"/>
                                </a:lnTo>
                                <a:lnTo>
                                  <a:pt x="92" y="2678"/>
                                </a:lnTo>
                                <a:lnTo>
                                  <a:pt x="66" y="2645"/>
                                </a:lnTo>
                                <a:lnTo>
                                  <a:pt x="40" y="2645"/>
                                </a:lnTo>
                                <a:lnTo>
                                  <a:pt x="40" y="2597"/>
                                </a:lnTo>
                                <a:lnTo>
                                  <a:pt x="0" y="2597"/>
                                </a:lnTo>
                                <a:lnTo>
                                  <a:pt x="0" y="2564"/>
                                </a:lnTo>
                                <a:lnTo>
                                  <a:pt x="40" y="2564"/>
                                </a:lnTo>
                                <a:lnTo>
                                  <a:pt x="66" y="2482"/>
                                </a:lnTo>
                                <a:lnTo>
                                  <a:pt x="92" y="2449"/>
                                </a:lnTo>
                                <a:lnTo>
                                  <a:pt x="92" y="2366"/>
                                </a:lnTo>
                                <a:lnTo>
                                  <a:pt x="132" y="2366"/>
                                </a:lnTo>
                                <a:lnTo>
                                  <a:pt x="132" y="2333"/>
                                </a:lnTo>
                                <a:lnTo>
                                  <a:pt x="158" y="2333"/>
                                </a:lnTo>
                                <a:lnTo>
                                  <a:pt x="158" y="2251"/>
                                </a:lnTo>
                                <a:lnTo>
                                  <a:pt x="132" y="2251"/>
                                </a:lnTo>
                                <a:lnTo>
                                  <a:pt x="132" y="2218"/>
                                </a:lnTo>
                                <a:lnTo>
                                  <a:pt x="92" y="2218"/>
                                </a:lnTo>
                                <a:lnTo>
                                  <a:pt x="92" y="2169"/>
                                </a:lnTo>
                                <a:lnTo>
                                  <a:pt x="132" y="2136"/>
                                </a:lnTo>
                                <a:lnTo>
                                  <a:pt x="158" y="2103"/>
                                </a:lnTo>
                                <a:lnTo>
                                  <a:pt x="158" y="1939"/>
                                </a:lnTo>
                                <a:lnTo>
                                  <a:pt x="184" y="1939"/>
                                </a:lnTo>
                                <a:lnTo>
                                  <a:pt x="250" y="1906"/>
                                </a:lnTo>
                                <a:lnTo>
                                  <a:pt x="250" y="1874"/>
                                </a:lnTo>
                                <a:lnTo>
                                  <a:pt x="277" y="1824"/>
                                </a:lnTo>
                                <a:lnTo>
                                  <a:pt x="315" y="1791"/>
                                </a:lnTo>
                                <a:lnTo>
                                  <a:pt x="341" y="1791"/>
                                </a:lnTo>
                                <a:lnTo>
                                  <a:pt x="381" y="1874"/>
                                </a:lnTo>
                                <a:lnTo>
                                  <a:pt x="407" y="1906"/>
                                </a:lnTo>
                                <a:lnTo>
                                  <a:pt x="407" y="1989"/>
                                </a:lnTo>
                                <a:lnTo>
                                  <a:pt x="565" y="1906"/>
                                </a:lnTo>
                                <a:lnTo>
                                  <a:pt x="565" y="1874"/>
                                </a:lnTo>
                                <a:lnTo>
                                  <a:pt x="499" y="1824"/>
                                </a:lnTo>
                                <a:lnTo>
                                  <a:pt x="473" y="1791"/>
                                </a:lnTo>
                                <a:lnTo>
                                  <a:pt x="473" y="1627"/>
                                </a:lnTo>
                                <a:lnTo>
                                  <a:pt x="499" y="1594"/>
                                </a:lnTo>
                                <a:lnTo>
                                  <a:pt x="499" y="1561"/>
                                </a:lnTo>
                                <a:lnTo>
                                  <a:pt x="565" y="1561"/>
                                </a:lnTo>
                                <a:lnTo>
                                  <a:pt x="565" y="1511"/>
                                </a:lnTo>
                                <a:lnTo>
                                  <a:pt x="591" y="1478"/>
                                </a:lnTo>
                                <a:lnTo>
                                  <a:pt x="617" y="1446"/>
                                </a:lnTo>
                                <a:lnTo>
                                  <a:pt x="617" y="1478"/>
                                </a:lnTo>
                                <a:lnTo>
                                  <a:pt x="774" y="1478"/>
                                </a:lnTo>
                                <a:lnTo>
                                  <a:pt x="814" y="1446"/>
                                </a:lnTo>
                                <a:lnTo>
                                  <a:pt x="840" y="1396"/>
                                </a:lnTo>
                                <a:lnTo>
                                  <a:pt x="906" y="1315"/>
                                </a:lnTo>
                                <a:lnTo>
                                  <a:pt x="932" y="1249"/>
                                </a:lnTo>
                                <a:lnTo>
                                  <a:pt x="958" y="1249"/>
                                </a:lnTo>
                                <a:lnTo>
                                  <a:pt x="932" y="1200"/>
                                </a:lnTo>
                                <a:lnTo>
                                  <a:pt x="906" y="1167"/>
                                </a:lnTo>
                                <a:lnTo>
                                  <a:pt x="1089" y="1134"/>
                                </a:lnTo>
                                <a:lnTo>
                                  <a:pt x="1089" y="1200"/>
                                </a:lnTo>
                                <a:lnTo>
                                  <a:pt x="1181" y="1200"/>
                                </a:lnTo>
                                <a:lnTo>
                                  <a:pt x="1181" y="1134"/>
                                </a:lnTo>
                                <a:lnTo>
                                  <a:pt x="1207" y="1134"/>
                                </a:lnTo>
                                <a:lnTo>
                                  <a:pt x="1247" y="1167"/>
                                </a:lnTo>
                                <a:lnTo>
                                  <a:pt x="1273" y="1167"/>
                                </a:lnTo>
                                <a:lnTo>
                                  <a:pt x="1299" y="1200"/>
                                </a:lnTo>
                                <a:lnTo>
                                  <a:pt x="1299" y="1315"/>
                                </a:lnTo>
                                <a:lnTo>
                                  <a:pt x="1391" y="1315"/>
                                </a:lnTo>
                                <a:lnTo>
                                  <a:pt x="1430" y="1364"/>
                                </a:lnTo>
                                <a:lnTo>
                                  <a:pt x="1456" y="1396"/>
                                </a:lnTo>
                                <a:lnTo>
                                  <a:pt x="1496" y="1396"/>
                                </a:lnTo>
                                <a:lnTo>
                                  <a:pt x="1522" y="1446"/>
                                </a:lnTo>
                                <a:lnTo>
                                  <a:pt x="1548" y="1478"/>
                                </a:lnTo>
                                <a:lnTo>
                                  <a:pt x="1548" y="1511"/>
                                </a:lnTo>
                                <a:lnTo>
                                  <a:pt x="1588" y="1561"/>
                                </a:lnTo>
                                <a:lnTo>
                                  <a:pt x="1614" y="1561"/>
                                </a:lnTo>
                                <a:lnTo>
                                  <a:pt x="1614" y="1594"/>
                                </a:lnTo>
                                <a:lnTo>
                                  <a:pt x="1679" y="1594"/>
                                </a:lnTo>
                                <a:lnTo>
                                  <a:pt x="1706" y="1561"/>
                                </a:lnTo>
                                <a:lnTo>
                                  <a:pt x="1732" y="1594"/>
                                </a:lnTo>
                                <a:lnTo>
                                  <a:pt x="1771" y="1594"/>
                                </a:lnTo>
                                <a:lnTo>
                                  <a:pt x="1771" y="1676"/>
                                </a:lnTo>
                                <a:lnTo>
                                  <a:pt x="1732" y="1709"/>
                                </a:lnTo>
                                <a:lnTo>
                                  <a:pt x="1732" y="1742"/>
                                </a:lnTo>
                                <a:lnTo>
                                  <a:pt x="1706" y="1742"/>
                                </a:lnTo>
                                <a:lnTo>
                                  <a:pt x="1837" y="1791"/>
                                </a:lnTo>
                                <a:lnTo>
                                  <a:pt x="1837" y="1627"/>
                                </a:lnTo>
                                <a:lnTo>
                                  <a:pt x="1863" y="1627"/>
                                </a:lnTo>
                                <a:lnTo>
                                  <a:pt x="1889" y="1594"/>
                                </a:lnTo>
                                <a:lnTo>
                                  <a:pt x="1955" y="1594"/>
                                </a:lnTo>
                                <a:lnTo>
                                  <a:pt x="2020" y="1627"/>
                                </a:lnTo>
                                <a:lnTo>
                                  <a:pt x="2047" y="1676"/>
                                </a:lnTo>
                                <a:lnTo>
                                  <a:pt x="2138" y="1676"/>
                                </a:lnTo>
                                <a:lnTo>
                                  <a:pt x="2178" y="1627"/>
                                </a:lnTo>
                                <a:lnTo>
                                  <a:pt x="2204" y="1594"/>
                                </a:lnTo>
                                <a:lnTo>
                                  <a:pt x="2270" y="1561"/>
                                </a:lnTo>
                                <a:lnTo>
                                  <a:pt x="2296" y="1511"/>
                                </a:lnTo>
                                <a:lnTo>
                                  <a:pt x="2361" y="1511"/>
                                </a:lnTo>
                                <a:lnTo>
                                  <a:pt x="2361" y="1561"/>
                                </a:lnTo>
                                <a:lnTo>
                                  <a:pt x="2388" y="1594"/>
                                </a:lnTo>
                                <a:lnTo>
                                  <a:pt x="2453" y="1594"/>
                                </a:lnTo>
                                <a:lnTo>
                                  <a:pt x="2453" y="1561"/>
                                </a:lnTo>
                                <a:lnTo>
                                  <a:pt x="2479" y="1561"/>
                                </a:lnTo>
                                <a:lnTo>
                                  <a:pt x="2505" y="1594"/>
                                </a:lnTo>
                                <a:lnTo>
                                  <a:pt x="2545" y="1627"/>
                                </a:lnTo>
                                <a:lnTo>
                                  <a:pt x="2545" y="1676"/>
                                </a:lnTo>
                                <a:lnTo>
                                  <a:pt x="2571" y="1709"/>
                                </a:lnTo>
                                <a:lnTo>
                                  <a:pt x="2611" y="1742"/>
                                </a:lnTo>
                                <a:lnTo>
                                  <a:pt x="2611" y="1791"/>
                                </a:lnTo>
                                <a:lnTo>
                                  <a:pt x="2729" y="1824"/>
                                </a:lnTo>
                                <a:lnTo>
                                  <a:pt x="2846" y="1824"/>
                                </a:lnTo>
                                <a:lnTo>
                                  <a:pt x="2886" y="1791"/>
                                </a:lnTo>
                                <a:lnTo>
                                  <a:pt x="2912" y="1742"/>
                                </a:lnTo>
                                <a:lnTo>
                                  <a:pt x="2912" y="1676"/>
                                </a:lnTo>
                                <a:lnTo>
                                  <a:pt x="2886" y="1627"/>
                                </a:lnTo>
                                <a:lnTo>
                                  <a:pt x="2886" y="1594"/>
                                </a:lnTo>
                                <a:lnTo>
                                  <a:pt x="2820" y="1594"/>
                                </a:lnTo>
                                <a:lnTo>
                                  <a:pt x="2794" y="1561"/>
                                </a:lnTo>
                                <a:lnTo>
                                  <a:pt x="2702" y="1478"/>
                                </a:lnTo>
                                <a:lnTo>
                                  <a:pt x="2794" y="1282"/>
                                </a:lnTo>
                                <a:lnTo>
                                  <a:pt x="2794" y="1200"/>
                                </a:lnTo>
                                <a:lnTo>
                                  <a:pt x="2702" y="1052"/>
                                </a:lnTo>
                                <a:lnTo>
                                  <a:pt x="2702" y="936"/>
                                </a:lnTo>
                                <a:lnTo>
                                  <a:pt x="2729" y="821"/>
                                </a:lnTo>
                                <a:lnTo>
                                  <a:pt x="2729" y="657"/>
                                </a:lnTo>
                                <a:lnTo>
                                  <a:pt x="2820" y="542"/>
                                </a:lnTo>
                                <a:lnTo>
                                  <a:pt x="2820" y="312"/>
                                </a:lnTo>
                                <a:lnTo>
                                  <a:pt x="2886" y="279"/>
                                </a:lnTo>
                                <a:lnTo>
                                  <a:pt x="3004" y="312"/>
                                </a:lnTo>
                                <a:lnTo>
                                  <a:pt x="3135" y="345"/>
                                </a:lnTo>
                                <a:lnTo>
                                  <a:pt x="3227" y="394"/>
                                </a:lnTo>
                                <a:lnTo>
                                  <a:pt x="3411" y="345"/>
                                </a:lnTo>
                                <a:lnTo>
                                  <a:pt x="3568" y="312"/>
                                </a:lnTo>
                                <a:lnTo>
                                  <a:pt x="3752" y="312"/>
                                </a:lnTo>
                                <a:lnTo>
                                  <a:pt x="3975" y="229"/>
                                </a:lnTo>
                                <a:lnTo>
                                  <a:pt x="4027" y="229"/>
                                </a:lnTo>
                                <a:lnTo>
                                  <a:pt x="4250" y="82"/>
                                </a:lnTo>
                                <a:lnTo>
                                  <a:pt x="4368" y="33"/>
                                </a:lnTo>
                                <a:lnTo>
                                  <a:pt x="4460" y="0"/>
                                </a:lnTo>
                                <a:close/>
                              </a:path>
                            </a:pathLst>
                          </a:custGeom>
                          <a:noFill/>
                          <a:ln w="5232">
                            <a:solidFill>
                              <a:srgbClr val="C1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6199990" name="docshape12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699" y="4696"/>
                            <a:ext cx="19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94144" name="docshape12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951" y="3580"/>
                            <a:ext cx="1470"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695925" name="docshape12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78" y="490"/>
                            <a:ext cx="8540" cy="5574"/>
                          </a:xfrm>
                          <a:prstGeom prst="rect">
                            <a:avLst/>
                          </a:prstGeom>
                          <a:noFill/>
                          <a:extLst>
                            <a:ext uri="{909E8E84-426E-40DD-AFC4-6F175D3DCCD1}">
                              <a14:hiddenFill xmlns:a14="http://schemas.microsoft.com/office/drawing/2010/main">
                                <a:solidFill>
                                  <a:srgbClr val="FFFFFF"/>
                                </a:solidFill>
                              </a14:hiddenFill>
                            </a:ext>
                          </a:extLst>
                        </pic:spPr>
                      </pic:pic>
                      <wps:wsp>
                        <wps:cNvPr id="1500169862" name="docshape1266"/>
                        <wps:cNvSpPr txBox="1">
                          <a:spLocks noChangeArrowheads="1"/>
                        </wps:cNvSpPr>
                        <wps:spPr bwMode="auto">
                          <a:xfrm>
                            <a:off x="2206" y="1034"/>
                            <a:ext cx="84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786F" w14:textId="77777777" w:rsidR="00697A58" w:rsidRDefault="00697A58" w:rsidP="00697A58">
                              <w:pPr>
                                <w:spacing w:before="37"/>
                                <w:ind w:left="279"/>
                                <w:rPr>
                                  <w:rFonts w:ascii="Tahoma"/>
                                  <w:sz w:val="14"/>
                                </w:rPr>
                              </w:pPr>
                              <w:r w:rsidRPr="00D2359E">
                                <w:rPr>
                                  <w:rFonts w:ascii="Arial"/>
                                  <w:b/>
                                  <w:color w:val="1B2B4F"/>
                                  <w:sz w:val="12"/>
                                </w:rPr>
                                <w:t>Almaty-Oral</w:t>
                              </w:r>
                            </w:p>
                          </w:txbxContent>
                        </wps:txbx>
                        <wps:bodyPr rot="0" vert="horz" wrap="square" lIns="0" tIns="0" rIns="0" bIns="0" anchor="t" anchorCtr="0" upright="1">
                          <a:noAutofit/>
                        </wps:bodyPr>
                      </wps:wsp>
                      <wps:wsp>
                        <wps:cNvPr id="349269937" name="docshape1267"/>
                        <wps:cNvSpPr txBox="1">
                          <a:spLocks noChangeArrowheads="1"/>
                        </wps:cNvSpPr>
                        <wps:spPr bwMode="auto">
                          <a:xfrm>
                            <a:off x="5997" y="898"/>
                            <a:ext cx="63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0CBE" w14:textId="77777777" w:rsidR="00697A58" w:rsidRDefault="00697A58" w:rsidP="00697A58">
                              <w:pPr>
                                <w:spacing w:before="14" w:line="174" w:lineRule="exact"/>
                                <w:rPr>
                                  <w:rFonts w:ascii="Calibri"/>
                                  <w:sz w:val="15"/>
                                </w:rPr>
                              </w:pPr>
                              <w:r w:rsidRPr="001E5604">
                                <w:rPr>
                                  <w:rFonts w:ascii="Calibri"/>
                                  <w:spacing w:val="-2"/>
                                  <w:w w:val="105"/>
                                  <w:sz w:val="15"/>
                                </w:rPr>
                                <w:t>Petropavlovsk</w:t>
                              </w:r>
                            </w:p>
                          </w:txbxContent>
                        </wps:txbx>
                        <wps:bodyPr rot="0" vert="horz" wrap="square" lIns="0" tIns="0" rIns="0" bIns="0" anchor="t" anchorCtr="0" upright="1">
                          <a:noAutofit/>
                        </wps:bodyPr>
                      </wps:wsp>
                      <wps:wsp>
                        <wps:cNvPr id="76545413" name="docshape1268"/>
                        <wps:cNvSpPr txBox="1">
                          <a:spLocks noChangeArrowheads="1"/>
                        </wps:cNvSpPr>
                        <wps:spPr bwMode="auto">
                          <a:xfrm>
                            <a:off x="8122" y="571"/>
                            <a:ext cx="1004"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CDBC" w14:textId="77777777" w:rsidR="00697A58" w:rsidRDefault="00697A58" w:rsidP="00697A58">
                              <w:pPr>
                                <w:spacing w:before="52"/>
                                <w:ind w:left="346"/>
                                <w:rPr>
                                  <w:rFonts w:ascii="Tahoma"/>
                                  <w:sz w:val="14"/>
                                </w:rPr>
                              </w:pPr>
                              <w:r w:rsidRPr="00D2359E">
                                <w:rPr>
                                  <w:rFonts w:ascii="Arial"/>
                                  <w:b/>
                                  <w:color w:val="1B2B4F"/>
                                  <w:sz w:val="12"/>
                                </w:rPr>
                                <w:t>Almaty-Pavlodar</w:t>
                              </w:r>
                            </w:p>
                          </w:txbxContent>
                        </wps:txbx>
                        <wps:bodyPr rot="0" vert="horz" wrap="square" lIns="0" tIns="0" rIns="0" bIns="0" anchor="t" anchorCtr="0" upright="1">
                          <a:noAutofit/>
                        </wps:bodyPr>
                      </wps:wsp>
                      <wps:wsp>
                        <wps:cNvPr id="332055843" name="docshape1269"/>
                        <wps:cNvSpPr txBox="1">
                          <a:spLocks noChangeArrowheads="1"/>
                        </wps:cNvSpPr>
                        <wps:spPr bwMode="auto">
                          <a:xfrm>
                            <a:off x="4741" y="1381"/>
                            <a:ext cx="60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70C0" w14:textId="77777777" w:rsidR="00697A58" w:rsidRDefault="00697A58" w:rsidP="00697A58">
                              <w:pPr>
                                <w:spacing w:before="14" w:line="174" w:lineRule="exact"/>
                                <w:rPr>
                                  <w:rFonts w:ascii="Calibri"/>
                                  <w:sz w:val="15"/>
                                </w:rPr>
                              </w:pPr>
                              <w:r w:rsidRPr="001E5604">
                                <w:rPr>
                                  <w:rFonts w:ascii="Calibri"/>
                                  <w:spacing w:val="-2"/>
                                  <w:w w:val="105"/>
                                  <w:sz w:val="15"/>
                                </w:rPr>
                                <w:t>Kostanay</w:t>
                              </w:r>
                            </w:p>
                          </w:txbxContent>
                        </wps:txbx>
                        <wps:bodyPr rot="0" vert="horz" wrap="square" lIns="0" tIns="0" rIns="0" bIns="0" anchor="t" anchorCtr="0" upright="1">
                          <a:noAutofit/>
                        </wps:bodyPr>
                      </wps:wsp>
                      <wps:wsp>
                        <wps:cNvPr id="736913547" name="docshape1270"/>
                        <wps:cNvSpPr txBox="1">
                          <a:spLocks noChangeArrowheads="1"/>
                        </wps:cNvSpPr>
                        <wps:spPr bwMode="auto">
                          <a:xfrm>
                            <a:off x="6222" y="1300"/>
                            <a:ext cx="68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F4C37" w14:textId="77777777" w:rsidR="00697A58" w:rsidRDefault="00697A58" w:rsidP="00697A58">
                              <w:pPr>
                                <w:spacing w:before="14" w:line="174" w:lineRule="exact"/>
                                <w:rPr>
                                  <w:rFonts w:ascii="Calibri"/>
                                  <w:sz w:val="15"/>
                                </w:rPr>
                              </w:pPr>
                              <w:r w:rsidRPr="001E5604">
                                <w:rPr>
                                  <w:rFonts w:ascii="Calibri"/>
                                  <w:spacing w:val="-2"/>
                                  <w:w w:val="105"/>
                                  <w:sz w:val="15"/>
                                </w:rPr>
                                <w:t>Kokshetau</w:t>
                              </w:r>
                            </w:p>
                          </w:txbxContent>
                        </wps:txbx>
                        <wps:bodyPr rot="0" vert="horz" wrap="square" lIns="0" tIns="0" rIns="0" bIns="0" anchor="t" anchorCtr="0" upright="1">
                          <a:noAutofit/>
                        </wps:bodyPr>
                      </wps:wsp>
                      <wps:wsp>
                        <wps:cNvPr id="100781197" name="docshape1271"/>
                        <wps:cNvSpPr txBox="1">
                          <a:spLocks noChangeArrowheads="1"/>
                        </wps:cNvSpPr>
                        <wps:spPr bwMode="auto">
                          <a:xfrm>
                            <a:off x="7388" y="1487"/>
                            <a:ext cx="57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BCB59" w14:textId="77777777" w:rsidR="00697A58" w:rsidRDefault="00697A58" w:rsidP="00697A58">
                              <w:pPr>
                                <w:spacing w:before="14" w:line="174" w:lineRule="exact"/>
                                <w:rPr>
                                  <w:rFonts w:ascii="Calibri"/>
                                  <w:sz w:val="15"/>
                                </w:rPr>
                              </w:pPr>
                              <w:r w:rsidRPr="001E5604">
                                <w:rPr>
                                  <w:rFonts w:ascii="Calibri"/>
                                  <w:spacing w:val="-2"/>
                                  <w:w w:val="105"/>
                                  <w:sz w:val="15"/>
                                </w:rPr>
                                <w:t>Pavlodar</w:t>
                              </w:r>
                            </w:p>
                          </w:txbxContent>
                        </wps:txbx>
                        <wps:bodyPr rot="0" vert="horz" wrap="square" lIns="0" tIns="0" rIns="0" bIns="0" anchor="t" anchorCtr="0" upright="1">
                          <a:noAutofit/>
                        </wps:bodyPr>
                      </wps:wsp>
                      <wps:wsp>
                        <wps:cNvPr id="606858451" name="docshape1272"/>
                        <wps:cNvSpPr txBox="1">
                          <a:spLocks noChangeArrowheads="1"/>
                        </wps:cNvSpPr>
                        <wps:spPr bwMode="auto">
                          <a:xfrm>
                            <a:off x="2340" y="2172"/>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E85B" w14:textId="77777777" w:rsidR="00697A58" w:rsidRDefault="00697A58" w:rsidP="00697A58">
                              <w:pPr>
                                <w:spacing w:before="14" w:line="174" w:lineRule="exact"/>
                                <w:rPr>
                                  <w:rFonts w:ascii="Calibri"/>
                                  <w:sz w:val="15"/>
                                </w:rPr>
                              </w:pPr>
                              <w:r w:rsidRPr="00D2359E">
                                <w:rPr>
                                  <w:rFonts w:ascii="Calibri"/>
                                  <w:spacing w:val="-4"/>
                                  <w:w w:val="105"/>
                                  <w:sz w:val="15"/>
                                </w:rPr>
                                <w:t>Oral</w:t>
                              </w:r>
                            </w:p>
                          </w:txbxContent>
                        </wps:txbx>
                        <wps:bodyPr rot="0" vert="horz" wrap="square" lIns="0" tIns="0" rIns="0" bIns="0" anchor="t" anchorCtr="0" upright="1">
                          <a:noAutofit/>
                        </wps:bodyPr>
                      </wps:wsp>
                      <wps:wsp>
                        <wps:cNvPr id="646166750" name="docshape1273"/>
                        <wps:cNvSpPr txBox="1">
                          <a:spLocks noChangeArrowheads="1"/>
                        </wps:cNvSpPr>
                        <wps:spPr bwMode="auto">
                          <a:xfrm>
                            <a:off x="6160" y="2092"/>
                            <a:ext cx="45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A86E" w14:textId="77777777" w:rsidR="00697A58" w:rsidRDefault="00697A58" w:rsidP="00697A58">
                              <w:pPr>
                                <w:spacing w:before="14" w:line="174" w:lineRule="exact"/>
                                <w:rPr>
                                  <w:rFonts w:ascii="Calibri"/>
                                  <w:sz w:val="15"/>
                                </w:rPr>
                              </w:pPr>
                              <w:r w:rsidRPr="001E5604">
                                <w:rPr>
                                  <w:rFonts w:ascii="Calibri"/>
                                  <w:spacing w:val="-2"/>
                                  <w:w w:val="105"/>
                                  <w:sz w:val="15"/>
                                </w:rPr>
                                <w:t>Astana</w:t>
                              </w:r>
                            </w:p>
                          </w:txbxContent>
                        </wps:txbx>
                        <wps:bodyPr rot="0" vert="horz" wrap="square" lIns="0" tIns="0" rIns="0" bIns="0" anchor="t" anchorCtr="0" upright="1">
                          <a:noAutofit/>
                        </wps:bodyPr>
                      </wps:wsp>
                      <wps:wsp>
                        <wps:cNvPr id="845855436" name="docshape1274"/>
                        <wps:cNvSpPr txBox="1">
                          <a:spLocks noChangeArrowheads="1"/>
                        </wps:cNvSpPr>
                        <wps:spPr bwMode="auto">
                          <a:xfrm>
                            <a:off x="8922" y="1639"/>
                            <a:ext cx="89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2E60" w14:textId="77777777" w:rsidR="00697A58" w:rsidRDefault="00697A58" w:rsidP="00697A58">
                              <w:pPr>
                                <w:spacing w:before="52"/>
                                <w:ind w:left="287"/>
                                <w:rPr>
                                  <w:rFonts w:ascii="Arial"/>
                                  <w:b/>
                                  <w:color w:val="1B2B4F"/>
                                  <w:sz w:val="12"/>
                                </w:rPr>
                              </w:pPr>
                              <w:r w:rsidRPr="00D2359E">
                                <w:rPr>
                                  <w:rFonts w:ascii="Arial"/>
                                  <w:b/>
                                  <w:color w:val="1B2B4F"/>
                                  <w:sz w:val="12"/>
                                </w:rPr>
                                <w:t>Almaty-Seme</w:t>
                              </w:r>
                              <w:r>
                                <w:rPr>
                                  <w:rFonts w:ascii="Arial"/>
                                  <w:b/>
                                  <w:color w:val="1B2B4F"/>
                                  <w:sz w:val="12"/>
                                </w:rPr>
                                <w:t>y</w:t>
                              </w:r>
                            </w:p>
                          </w:txbxContent>
                        </wps:txbx>
                        <wps:bodyPr rot="0" vert="horz" wrap="square" lIns="0" tIns="0" rIns="0" bIns="0" anchor="t" anchorCtr="0" upright="1">
                          <a:noAutofit/>
                        </wps:bodyPr>
                      </wps:wsp>
                      <wps:wsp>
                        <wps:cNvPr id="761322206" name="docshape1275"/>
                        <wps:cNvSpPr txBox="1">
                          <a:spLocks noChangeArrowheads="1"/>
                        </wps:cNvSpPr>
                        <wps:spPr bwMode="auto">
                          <a:xfrm>
                            <a:off x="3885" y="2420"/>
                            <a:ext cx="47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D363" w14:textId="77777777" w:rsidR="00697A58" w:rsidRDefault="00697A58" w:rsidP="00697A58">
                              <w:pPr>
                                <w:spacing w:before="14" w:line="174" w:lineRule="exact"/>
                                <w:rPr>
                                  <w:rFonts w:ascii="Calibri"/>
                                  <w:sz w:val="15"/>
                                </w:rPr>
                              </w:pPr>
                              <w:r w:rsidRPr="00D2359E">
                                <w:rPr>
                                  <w:rFonts w:ascii="Calibri"/>
                                  <w:spacing w:val="-2"/>
                                  <w:w w:val="105"/>
                                  <w:sz w:val="15"/>
                                </w:rPr>
                                <w:t>Aktobe</w:t>
                              </w:r>
                            </w:p>
                          </w:txbxContent>
                        </wps:txbx>
                        <wps:bodyPr rot="0" vert="horz" wrap="square" lIns="0" tIns="0" rIns="0" bIns="0" anchor="t" anchorCtr="0" upright="1">
                          <a:noAutofit/>
                        </wps:bodyPr>
                      </wps:wsp>
                      <wps:wsp>
                        <wps:cNvPr id="203630292" name="docshape1276"/>
                        <wps:cNvSpPr txBox="1">
                          <a:spLocks noChangeArrowheads="1"/>
                        </wps:cNvSpPr>
                        <wps:spPr bwMode="auto">
                          <a:xfrm>
                            <a:off x="4854" y="2292"/>
                            <a:ext cx="90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423C" w14:textId="77777777" w:rsidR="00697A58" w:rsidRDefault="00697A58" w:rsidP="00697A58">
                              <w:pPr>
                                <w:spacing w:before="48"/>
                                <w:ind w:left="299"/>
                                <w:rPr>
                                  <w:rFonts w:ascii="Tahoma"/>
                                  <w:sz w:val="14"/>
                                </w:rPr>
                              </w:pPr>
                              <w:r w:rsidRPr="00D2359E">
                                <w:rPr>
                                  <w:rFonts w:ascii="Arial"/>
                                  <w:b/>
                                  <w:color w:val="1B2B4F"/>
                                  <w:sz w:val="12"/>
                                </w:rPr>
                                <w:t>Almaty-Astana</w:t>
                              </w:r>
                            </w:p>
                          </w:txbxContent>
                        </wps:txbx>
                        <wps:bodyPr rot="0" vert="horz" wrap="square" lIns="0" tIns="0" rIns="0" bIns="0" anchor="t" anchorCtr="0" upright="1">
                          <a:noAutofit/>
                        </wps:bodyPr>
                      </wps:wsp>
                      <wps:wsp>
                        <wps:cNvPr id="337905004" name="docshape1277"/>
                        <wps:cNvSpPr txBox="1">
                          <a:spLocks noChangeArrowheads="1"/>
                        </wps:cNvSpPr>
                        <wps:spPr bwMode="auto">
                          <a:xfrm>
                            <a:off x="7767" y="2280"/>
                            <a:ext cx="44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E20C" w14:textId="77777777" w:rsidR="00697A58" w:rsidRDefault="00697A58" w:rsidP="00697A58">
                              <w:pPr>
                                <w:spacing w:before="14" w:line="174" w:lineRule="exact"/>
                                <w:rPr>
                                  <w:rFonts w:ascii="Calibri"/>
                                  <w:sz w:val="15"/>
                                </w:rPr>
                              </w:pPr>
                              <w:r w:rsidRPr="001E5604">
                                <w:rPr>
                                  <w:rFonts w:ascii="Calibri"/>
                                  <w:spacing w:val="-2"/>
                                  <w:w w:val="105"/>
                                  <w:sz w:val="15"/>
                                </w:rPr>
                                <w:t>Semey</w:t>
                              </w:r>
                            </w:p>
                          </w:txbxContent>
                        </wps:txbx>
                        <wps:bodyPr rot="0" vert="horz" wrap="square" lIns="0" tIns="0" rIns="0" bIns="0" anchor="t" anchorCtr="0" upright="1">
                          <a:noAutofit/>
                        </wps:bodyPr>
                      </wps:wsp>
                      <wps:wsp>
                        <wps:cNvPr id="1711532297" name="docshape1278"/>
                        <wps:cNvSpPr txBox="1">
                          <a:spLocks noChangeArrowheads="1"/>
                        </wps:cNvSpPr>
                        <wps:spPr bwMode="auto">
                          <a:xfrm>
                            <a:off x="6183" y="2546"/>
                            <a:ext cx="69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AF90" w14:textId="77777777" w:rsidR="00697A58" w:rsidRDefault="00697A58" w:rsidP="00697A58">
                              <w:pPr>
                                <w:spacing w:before="14" w:line="174" w:lineRule="exact"/>
                                <w:rPr>
                                  <w:rFonts w:ascii="Calibri"/>
                                  <w:sz w:val="15"/>
                                </w:rPr>
                              </w:pPr>
                              <w:r w:rsidRPr="001E5604">
                                <w:rPr>
                                  <w:rFonts w:ascii="Calibri"/>
                                  <w:spacing w:val="-2"/>
                                  <w:w w:val="105"/>
                                  <w:sz w:val="15"/>
                                </w:rPr>
                                <w:t>Karaganda</w:t>
                              </w:r>
                            </w:p>
                          </w:txbxContent>
                        </wps:txbx>
                        <wps:bodyPr rot="0" vert="horz" wrap="square" lIns="0" tIns="0" rIns="0" bIns="0" anchor="t" anchorCtr="0" upright="1">
                          <a:noAutofit/>
                        </wps:bodyPr>
                      </wps:wsp>
                      <wps:wsp>
                        <wps:cNvPr id="1489428837" name="docshape1279"/>
                        <wps:cNvSpPr txBox="1">
                          <a:spLocks noChangeArrowheads="1"/>
                        </wps:cNvSpPr>
                        <wps:spPr bwMode="auto">
                          <a:xfrm>
                            <a:off x="5049" y="2991"/>
                            <a:ext cx="13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12E9" w14:textId="77777777" w:rsidR="00697A58" w:rsidRPr="00E500CF" w:rsidRDefault="00697A58" w:rsidP="00697A58">
                              <w:pPr>
                                <w:spacing w:before="15" w:line="266" w:lineRule="exact"/>
                                <w:rPr>
                                  <w:rFonts w:ascii="Calibri"/>
                                  <w:b/>
                                  <w:sz w:val="23"/>
                                  <w:lang w:val="en-US"/>
                                </w:rPr>
                              </w:pPr>
                              <w:r>
                                <w:rPr>
                                  <w:rFonts w:ascii="Calibri"/>
                                  <w:b/>
                                  <w:color w:val="1B2B4F"/>
                                  <w:spacing w:val="-2"/>
                                  <w:sz w:val="23"/>
                                  <w:lang w:val="en-US"/>
                                </w:rPr>
                                <w:t>Kazakhstan</w:t>
                              </w:r>
                            </w:p>
                          </w:txbxContent>
                        </wps:txbx>
                        <wps:bodyPr rot="0" vert="horz" wrap="square" lIns="0" tIns="0" rIns="0" bIns="0" anchor="t" anchorCtr="0" upright="1">
                          <a:noAutofit/>
                        </wps:bodyPr>
                      </wps:wsp>
                      <wps:wsp>
                        <wps:cNvPr id="981169268" name="docshape1280"/>
                        <wps:cNvSpPr txBox="1">
                          <a:spLocks noChangeArrowheads="1"/>
                        </wps:cNvSpPr>
                        <wps:spPr bwMode="auto">
                          <a:xfrm>
                            <a:off x="8734" y="2846"/>
                            <a:ext cx="62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4830" w14:textId="77777777" w:rsidR="00697A58" w:rsidRDefault="00697A58" w:rsidP="00697A58">
                              <w:pPr>
                                <w:spacing w:before="14" w:line="174" w:lineRule="exact"/>
                                <w:rPr>
                                  <w:rFonts w:ascii="Calibri"/>
                                  <w:sz w:val="15"/>
                                </w:rPr>
                              </w:pPr>
                              <w:r w:rsidRPr="001E5604">
                                <w:rPr>
                                  <w:rFonts w:ascii="Calibri"/>
                                  <w:spacing w:val="-2"/>
                                  <w:w w:val="105"/>
                                  <w:sz w:val="15"/>
                                </w:rPr>
                                <w:t>Ust-Kamenogorsk</w:t>
                              </w:r>
                            </w:p>
                          </w:txbxContent>
                        </wps:txbx>
                        <wps:bodyPr rot="0" vert="horz" wrap="square" lIns="0" tIns="0" rIns="0" bIns="0" anchor="t" anchorCtr="0" upright="1">
                          <a:noAutofit/>
                        </wps:bodyPr>
                      </wps:wsp>
                      <wps:wsp>
                        <wps:cNvPr id="1829069499" name="docshape1281"/>
                        <wps:cNvSpPr txBox="1">
                          <a:spLocks noChangeArrowheads="1"/>
                        </wps:cNvSpPr>
                        <wps:spPr bwMode="auto">
                          <a:xfrm>
                            <a:off x="2662" y="3482"/>
                            <a:ext cx="44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4796" w14:textId="77777777" w:rsidR="00697A58" w:rsidRDefault="00697A58" w:rsidP="00697A58">
                              <w:pPr>
                                <w:spacing w:before="14" w:line="174" w:lineRule="exact"/>
                                <w:rPr>
                                  <w:rFonts w:ascii="Calibri"/>
                                  <w:sz w:val="15"/>
                                </w:rPr>
                              </w:pPr>
                              <w:r w:rsidRPr="00D2359E">
                                <w:rPr>
                                  <w:rFonts w:ascii="Calibri"/>
                                  <w:spacing w:val="-2"/>
                                  <w:w w:val="105"/>
                                  <w:sz w:val="15"/>
                                </w:rPr>
                                <w:t>Atyrau</w:t>
                              </w:r>
                            </w:p>
                          </w:txbxContent>
                        </wps:txbx>
                        <wps:bodyPr rot="0" vert="horz" wrap="square" lIns="0" tIns="0" rIns="0" bIns="0" anchor="t" anchorCtr="0" upright="1">
                          <a:noAutofit/>
                        </wps:bodyPr>
                      </wps:wsp>
                      <wps:wsp>
                        <wps:cNvPr id="2131921857" name="docshape1282"/>
                        <wps:cNvSpPr txBox="1">
                          <a:spLocks noChangeArrowheads="1"/>
                        </wps:cNvSpPr>
                        <wps:spPr bwMode="auto">
                          <a:xfrm>
                            <a:off x="1688" y="4023"/>
                            <a:ext cx="87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4F96A" w14:textId="77777777" w:rsidR="00697A58" w:rsidRDefault="00697A58" w:rsidP="00697A58">
                              <w:pPr>
                                <w:spacing w:before="36"/>
                                <w:ind w:left="279"/>
                                <w:rPr>
                                  <w:rFonts w:ascii="Tahoma"/>
                                  <w:sz w:val="14"/>
                                </w:rPr>
                              </w:pPr>
                              <w:r w:rsidRPr="000A5A28">
                                <w:rPr>
                                  <w:rFonts w:ascii="Arial"/>
                                  <w:b/>
                                  <w:color w:val="1B2B4F"/>
                                  <w:sz w:val="12"/>
                                </w:rPr>
                                <w:t>Alaty-Atyrau</w:t>
                              </w:r>
                            </w:p>
                          </w:txbxContent>
                        </wps:txbx>
                        <wps:bodyPr rot="0" vert="horz" wrap="square" lIns="0" tIns="0" rIns="0" bIns="0" anchor="t" anchorCtr="0" upright="1">
                          <a:noAutofit/>
                        </wps:bodyPr>
                      </wps:wsp>
                      <wps:wsp>
                        <wps:cNvPr id="559035758" name="docshape1283"/>
                        <wps:cNvSpPr txBox="1">
                          <a:spLocks noChangeArrowheads="1"/>
                        </wps:cNvSpPr>
                        <wps:spPr bwMode="auto">
                          <a:xfrm>
                            <a:off x="5545" y="4407"/>
                            <a:ext cx="63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FD" w14:textId="77777777" w:rsidR="00697A58" w:rsidRDefault="00697A58" w:rsidP="00697A58">
                              <w:pPr>
                                <w:spacing w:before="14" w:line="174" w:lineRule="exact"/>
                                <w:rPr>
                                  <w:rFonts w:ascii="Calibri"/>
                                  <w:sz w:val="15"/>
                                </w:rPr>
                              </w:pPr>
                              <w:r w:rsidRPr="00D2359E">
                                <w:rPr>
                                  <w:rFonts w:ascii="Calibri"/>
                                  <w:spacing w:val="-2"/>
                                  <w:w w:val="105"/>
                                  <w:sz w:val="15"/>
                                </w:rPr>
                                <w:t>Kyzylorda</w:t>
                              </w:r>
                            </w:p>
                          </w:txbxContent>
                        </wps:txbx>
                        <wps:bodyPr rot="0" vert="horz" wrap="square" lIns="0" tIns="0" rIns="0" bIns="0" anchor="t" anchorCtr="0" upright="1">
                          <a:noAutofit/>
                        </wps:bodyPr>
                      </wps:wsp>
                      <wps:wsp>
                        <wps:cNvPr id="522457281" name="docshape1284"/>
                        <wps:cNvSpPr txBox="1">
                          <a:spLocks noChangeArrowheads="1"/>
                        </wps:cNvSpPr>
                        <wps:spPr bwMode="auto">
                          <a:xfrm>
                            <a:off x="7230" y="4280"/>
                            <a:ext cx="80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9AF0" w14:textId="77777777" w:rsidR="00697A58" w:rsidRDefault="00697A58" w:rsidP="00697A58">
                              <w:pPr>
                                <w:spacing w:before="14" w:line="174" w:lineRule="exact"/>
                                <w:rPr>
                                  <w:rFonts w:ascii="Calibri"/>
                                  <w:sz w:val="15"/>
                                </w:rPr>
                              </w:pPr>
                              <w:r w:rsidRPr="001E5604">
                                <w:rPr>
                                  <w:rFonts w:ascii="Calibri"/>
                                  <w:spacing w:val="-2"/>
                                  <w:w w:val="105"/>
                                  <w:sz w:val="15"/>
                                </w:rPr>
                                <w:t>Taldykorgan</w:t>
                              </w:r>
                            </w:p>
                          </w:txbxContent>
                        </wps:txbx>
                        <wps:bodyPr rot="0" vert="horz" wrap="square" lIns="0" tIns="0" rIns="0" bIns="0" anchor="t" anchorCtr="0" upright="1">
                          <a:noAutofit/>
                        </wps:bodyPr>
                      </wps:wsp>
                      <wps:wsp>
                        <wps:cNvPr id="1665198983" name="docshape1285"/>
                        <wps:cNvSpPr txBox="1">
                          <a:spLocks noChangeArrowheads="1"/>
                        </wps:cNvSpPr>
                        <wps:spPr bwMode="auto">
                          <a:xfrm>
                            <a:off x="2617" y="4865"/>
                            <a:ext cx="39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B9AA" w14:textId="77777777" w:rsidR="00697A58" w:rsidRDefault="00697A58" w:rsidP="00697A58">
                              <w:pPr>
                                <w:spacing w:before="14" w:line="174" w:lineRule="exact"/>
                                <w:rPr>
                                  <w:rFonts w:ascii="Calibri"/>
                                  <w:sz w:val="15"/>
                                </w:rPr>
                              </w:pPr>
                              <w:r w:rsidRPr="00D2359E">
                                <w:rPr>
                                  <w:rFonts w:ascii="Calibri"/>
                                  <w:spacing w:val="-2"/>
                                  <w:w w:val="105"/>
                                  <w:sz w:val="15"/>
                                </w:rPr>
                                <w:t>Aktau</w:t>
                              </w:r>
                              <w:r w:rsidRPr="00D2359E">
                                <w:rPr>
                                  <w:rFonts w:ascii="Calibri"/>
                                  <w:sz w:val="15"/>
                                </w:rPr>
                                <w:t>Aktau</w:t>
                              </w:r>
                            </w:p>
                          </w:txbxContent>
                        </wps:txbx>
                        <wps:bodyPr rot="0" vert="horz" wrap="square" lIns="0" tIns="0" rIns="0" bIns="0" anchor="t" anchorCtr="0" upright="1">
                          <a:noAutofit/>
                        </wps:bodyPr>
                      </wps:wsp>
                      <wps:wsp>
                        <wps:cNvPr id="1660936415" name="docshape1286"/>
                        <wps:cNvSpPr txBox="1">
                          <a:spLocks noChangeArrowheads="1"/>
                        </wps:cNvSpPr>
                        <wps:spPr bwMode="auto">
                          <a:xfrm>
                            <a:off x="7486" y="4900"/>
                            <a:ext cx="47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6561" w14:textId="77777777" w:rsidR="00697A58" w:rsidRDefault="00697A58" w:rsidP="00697A58">
                              <w:pPr>
                                <w:spacing w:before="14" w:line="174" w:lineRule="exact"/>
                                <w:rPr>
                                  <w:rFonts w:ascii="Calibri"/>
                                  <w:sz w:val="15"/>
                                </w:rPr>
                              </w:pPr>
                              <w:r w:rsidRPr="001E5604">
                                <w:rPr>
                                  <w:rFonts w:ascii="Calibri"/>
                                  <w:spacing w:val="-2"/>
                                  <w:w w:val="105"/>
                                  <w:sz w:val="15"/>
                                </w:rPr>
                                <w:t>Almaty</w:t>
                              </w:r>
                            </w:p>
                          </w:txbxContent>
                        </wps:txbx>
                        <wps:bodyPr rot="0" vert="horz" wrap="square" lIns="0" tIns="0" rIns="0" bIns="0" anchor="t" anchorCtr="0" upright="1">
                          <a:noAutofit/>
                        </wps:bodyPr>
                      </wps:wsp>
                      <wps:wsp>
                        <wps:cNvPr id="1535174051" name="docshape1287"/>
                        <wps:cNvSpPr txBox="1">
                          <a:spLocks noChangeArrowheads="1"/>
                        </wps:cNvSpPr>
                        <wps:spPr bwMode="auto">
                          <a:xfrm>
                            <a:off x="3883" y="5421"/>
                            <a:ext cx="107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2409" w14:textId="77777777" w:rsidR="00697A58" w:rsidRDefault="00697A58" w:rsidP="00697A58">
                              <w:pPr>
                                <w:spacing w:before="43"/>
                                <w:ind w:left="388"/>
                                <w:rPr>
                                  <w:rFonts w:ascii="Tahoma"/>
                                  <w:sz w:val="14"/>
                                </w:rPr>
                              </w:pPr>
                              <w:r w:rsidRPr="000A5A28">
                                <w:rPr>
                                  <w:rFonts w:ascii="Arial"/>
                                  <w:b/>
                                  <w:color w:val="1B2B4F"/>
                                  <w:sz w:val="12"/>
                                </w:rPr>
                                <w:t>Almaty-Shymkent</w:t>
                              </w:r>
                            </w:p>
                          </w:txbxContent>
                        </wps:txbx>
                        <wps:bodyPr rot="0" vert="horz" wrap="square" lIns="0" tIns="0" rIns="0" bIns="0" anchor="t" anchorCtr="0" upright="1">
                          <a:noAutofit/>
                        </wps:bodyPr>
                      </wps:wsp>
                      <wps:wsp>
                        <wps:cNvPr id="917564328" name="docshape1288"/>
                        <wps:cNvSpPr txBox="1">
                          <a:spLocks noChangeArrowheads="1"/>
                        </wps:cNvSpPr>
                        <wps:spPr bwMode="auto">
                          <a:xfrm>
                            <a:off x="5346" y="5465"/>
                            <a:ext cx="65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D5964" w14:textId="77777777" w:rsidR="00697A58" w:rsidRDefault="00697A58" w:rsidP="00697A58">
                              <w:pPr>
                                <w:spacing w:before="14" w:line="174" w:lineRule="exact"/>
                                <w:rPr>
                                  <w:rFonts w:ascii="Calibri"/>
                                  <w:sz w:val="15"/>
                                </w:rPr>
                              </w:pPr>
                              <w:r w:rsidRPr="00D2359E">
                                <w:rPr>
                                  <w:rFonts w:ascii="Calibri"/>
                                  <w:spacing w:val="-2"/>
                                  <w:w w:val="105"/>
                                  <w:sz w:val="15"/>
                                </w:rPr>
                                <w:t>Shymkent</w:t>
                              </w:r>
                            </w:p>
                          </w:txbxContent>
                        </wps:txbx>
                        <wps:bodyPr rot="0" vert="horz" wrap="square" lIns="0" tIns="0" rIns="0" bIns="0" anchor="t" anchorCtr="0" upright="1">
                          <a:noAutofit/>
                        </wps:bodyPr>
                      </wps:wsp>
                      <wps:wsp>
                        <wps:cNvPr id="1816361615" name="docshape1289"/>
                        <wps:cNvSpPr txBox="1">
                          <a:spLocks noChangeArrowheads="1"/>
                        </wps:cNvSpPr>
                        <wps:spPr bwMode="auto">
                          <a:xfrm>
                            <a:off x="8774" y="5585"/>
                            <a:ext cx="10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2F5E" w14:textId="77777777" w:rsidR="00697A58" w:rsidRDefault="00697A58" w:rsidP="00697A58">
                              <w:pPr>
                                <w:spacing w:before="44" w:after="0" w:line="240" w:lineRule="auto"/>
                              </w:pPr>
                              <w:r w:rsidRPr="001E5604">
                                <w:rPr>
                                  <w:rFonts w:ascii="Calibri"/>
                                  <w:spacing w:val="-2"/>
                                  <w:w w:val="105"/>
                                  <w:sz w:val="15"/>
                                </w:rPr>
                                <w:t>Airport</w:t>
                              </w:r>
                              <w:r w:rsidRPr="00D2359E">
                                <w:t xml:space="preserve"> </w:t>
                              </w:r>
                            </w:p>
                            <w:p w14:paraId="27D4DB0D" w14:textId="77777777" w:rsidR="00697A58" w:rsidRDefault="00697A58" w:rsidP="00697A58">
                              <w:pPr>
                                <w:spacing w:before="44" w:after="0" w:line="240" w:lineRule="auto"/>
                                <w:rPr>
                                  <w:rFonts w:ascii="Calibri" w:hAnsi="Calibri"/>
                                  <w:sz w:val="15"/>
                                </w:rPr>
                              </w:pPr>
                              <w:r w:rsidRPr="00D2359E">
                                <w:rPr>
                                  <w:rFonts w:ascii="Calibri"/>
                                  <w:spacing w:val="-2"/>
                                  <w:w w:val="105"/>
                                  <w:sz w:val="15"/>
                                </w:rPr>
                                <w:t>Railway network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6C378" id="Группа 186" o:spid="_x0000_s1079" style="position:absolute;left:0;text-align:left;margin-left:98.25pt;margin-top:16.55pt;width:456.25pt;height:299.4pt;z-index:-251314176;mso-wrap-distance-left:0;mso-wrap-distance-right:0;mso-position-horizontal-relative:page;mso-position-vertical-relative:text" coordorigin="1410,196" coordsize="9125,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F2EzR0AAODAAAAOAAAAZHJzL2Uyb0RvYy54bWzsXetyKzdy/p+qvANL&#10;P5OyNcDcVT7e2ti7LlftJq418wAURUkskxxmSB0d5+nzNW4zGALT0GaXSlZ21bEo8RuggW70DQ3M&#10;N7/7st8tPm/607Y7fLoRX2c3i81h3T1sD0+fbv5z+cevmpvF6bw6PKx23WHz6ebXzenmd9/+8z99&#10;83q828juuds9bPoFGjmc7l6Pn26ez+fj3e3taf282a9OX3fHzQFfPnb9fnXGr/3T7UO/ekXr+92t&#10;zLLq9rXrH459t96cTvjr9/rLm29V+4+Pm/X5Px4fT5vzYvfpBrSd1f979f97+v/tt9+s7p761fF5&#10;uzZkrP4KKvar7QGduqa+X51Xi5d+e9HUfrvuu1P3eP563e1vu8fH7XqjxoDRiGwymh/67uWoxvJ0&#10;9/p0dNOEqZ3M01/d7PrfP//QH38+/tRr6vHxT936lxPm5fb1+HQ3/p5+f9Lgxf3rn7sH8HP1cu7U&#10;wL889ntqAkNafFHz+6ub382X82KNP5Z1W+R1ebNY47u8yST+aQ6sn8Emek4UAmzC16Kt7Fd/MI+3&#10;Qppny7Zp6Nvb1Z3uV9FqaPv2m+N2fYd/Zr7w6WK+eLnCU+eXfnNjGtkntbFf9b+8HL8Ca4+r8/Z+&#10;u9uef1Viiikiog6ff9quaarpF0ztT/1i+0BTUbRlledYK4fVHrP60K1Pz6vjRshK0DgtXD+8osEp&#10;Li0O3XfPq8PT5venI0Qds4YW7J/6vnt93qweTvRnmiy/FfWrR9D9bnv843a3IzbSZzN0rJaJtAVm&#10;T0vy9936Zb85nPXS7Dc7zEJ3OD1vj6ebRX+32d9vMNz+xwdF0Oru1K//ArpBHD6f+815/UwfH0GE&#10;+Ts47L5QFA9E0nBOEFxWFi9lygrkjERhkvvT+YdNt1/QB1ANQpWkrz7/6UQkgzQLIaIPHc2dnWci&#10;zEw56CR1BP12slOK3y4m9U1L+GeSDlBDzQ5yJOqqrrGoahKDqSBJkgGDt+v9NF7sqiX9DcHSprZs&#10;pVquZZtT+6s7O7VNWYIKWuhl3mr5s4t1dbd+0VNLD9jphO58wMTSn54eDPlL6ILH/Q4a+V+/WmSL&#10;Ks/EQlCXqqsBhp407F9uF8ts8bpQvU9AIHTUlsjKYlG2xbSp3KLQlMI8L+wAxoQVFqYJq9smSBj0&#10;1UBYESGssiDVlsikCBFWW5QiDJgwYdAho1HWdZ4FCWstjGasiRBGqnjUWFPnIcLEePYJEyZM+PPf&#10;iKYNUibGHFgKGaPN54AUZRkkbswBBYpQ5zMBSygPUzdmw1JUMep8NkjRNEHqxmxQoDB10mdEm2Uy&#10;SJ0cs2IpoyvBZ4VsMMuBpSDHnFCgCHU+K9qmLcLUjXmxlLHlIH1WyKYOzp0cc0KBItT5rGiLpg5T&#10;N+bFUsbWRO6zIi/qLDR3+ZgTChSmLvdZ0UDwgtTlY14s89iqyH1WFKIKUzfmhAJFqPNZ0eRFFaZu&#10;zItlHlsV5OCM9ElRVW1w7sacUKAwdYXPikY2YV1XjHmxLGKrovBZUeZ1FaKuGHNCgSLU+ayoqyq8&#10;KooxL5ZFbFUUPitKGV6zxZgTChShzmdFDSEIcrYY82JZxFZF6bOizGUdmjtyCZw9VKAwdaXPilpE&#10;tHE55sWyjK2K0mdFKaGgAvquHHNCgSLU+ayo4LsH564c82IJUNgvKX1WlEUR1MblmBMKFKau8llR&#10;lTJsyRBZDLxYQk+Eqat8VpRFFlyz1ZgTChShzmdFJdFcyKOrxrxYYulEqPNZUVZY3QHOVmNOKFCE&#10;Op8VVZaFNUo15sWyiq2K2mdF2YT1Hbnrw6ogUJi6esIKLIvg3NVjXizr2KqofVaUTRZ07yheH1EH&#10;UIS6CSuKvAxTN+bFEjo2zNnaZ0VZh931eswJBQpTh0SDGYVysksJZRGSu2bMiyUMSpi6ZsKKEt5M&#10;QO6aMSdKAkWo81lRtHnYR2nGvFg2sVXRTFgRsWTNmBMzlgy5lvHcFWUb1nfNmBdLeLzhuWt9VhTw&#10;ZkNzh6BxkDsFCs8dBaBjpyJGHQLUob1lG1sViAi95moISoCz7ZgTBYEi1PmsKKC4g3LXjnmxxARH&#10;5m7KCjizIerGnChKgMLUiWzCixLebGhZiGzMjSWeixCI6NWfvyxsa0U2ZgeMSmxpiGzCkCIPh9oI&#10;1m3PFNPiuSiJE55kYVdKZGOeFISKzeKEKxJKMjyLY76AxNgSEZPIu5Bhn0B4sbdCRUicRN9FFokz&#10;4Gl5s4hBhyVRiAlfJJZUQBSFGLOlIFSMRJ8teVOFVbQQY74sRTwIFxO+YNRhEsdsKQgVIXESh+dF&#10;E7bAwg/ERTQSF9JfLmUdTv4ILxZXqBiJPlty8Cksi5RLd3YdeZbocpnE42XRBvNTwgvIFSpGos8W&#10;WbdhH1DIMV9AYnS5TILysoow2ovKFSpC4iQsl2UZ0Yt+XC6igbmYROYlMvtBWczHbFGoGIn+cpF5&#10;FbbKIveXSzQ6F9PwPGKYRT5my4xlFpMAHT5XRBb9CB3PxZTOJEZXhjekdLwgfcY8i8JfLrIuwp6X&#10;8MN0PBcl0edLUcABD5I4ZotCRRhd+Mslz+BZBa2LH6uLaLAuJtF6UUEmQiR64bpCRUicxOtxpeMH&#10;7CIasYtJyK6UcpDE8XKZU92lzxbZQIsFZ9GP2kU0bBeTuD1v62BkjE5GilahIrM4idxlEdlUEH7o&#10;Tjm+iI2eBO95nQdDPOFF7woVI3GyXCSELDiLfvwuogG8qHy+RGfRC+FnZ9FfLqLFjkSYxDFfkMqP&#10;WpdJGK88wZAsenH8nL84CeRFC7YESfQjeREN5cUkls/rcEwlvGBeoSKMrn22iKqMMLoeq7EldiBj&#10;sjgJ6HOZh5eLF9ErVITESUgPBkasix/Ti2hQLyZRfZ4V4eXihfUKFSPRXy5gYIzEsRpbimhkLyah&#10;fWzrRnix/czeDTamrHbSu48NIo2gLPrRPW1oRZTOJL6XZUQWvQBfoSKzOInwRRvzF/0QX0RjfDEJ&#10;8mXZhBntRfkKFSPRXy7Iakasix/no8glOos+X6L7m+1Yi81scKJYymO0LLKwv4g6JAukOBrPRUiU&#10;k1BfZuHkK6LhUYMKFZ5FfGWBShZlFQmvpB/q47koiT5fsACbkKcjvVBfoWIkTtgScyMgAXYsehZj&#10;y0VOQn2BGqkgiV6or1AREiehfk7udGhFSz/Upw2l8IqWk1AfsxV0aSF9ozErVIxEny15HtGL0g/1&#10;ZTTUx9657VqLTmTDXYoxW+Z23C9CfRkOUqUf6stoqC8noT5+D0aA0gv1FSoyi9JfLnkdSd5JP9SX&#10;0VBfTkL9OIljoz9Los+WIivCmwLSD/VlNNSXk1A/VlkhvVB/jtGTUL+IJe+kH+rLaKgvJ6E+HgyG&#10;V9IL9RUqwujcXy4IFsPOmPRDfaQEYit6EupHGe2F+nOMnoT6yPOFPR3ph/qwQjESJ6E+QojwLHqh&#10;vkJFZnES6ke3MaQf6stoqC8ne/ItLGogLpDenjyBYgT6i6WsRETl+IE+xWARxT0J9BtsBYcI9OJ8&#10;Ag0EosjRleWtnnXhI+r3vhxMqR4+LVCASqW+VLl37E5UxbuEC4HKv6WqCUQTQNG3ETCsBoFrKsVj&#10;wdDfBIY1TEGTiVPwMg0OvabgbRKcVD/BobFTiCE1rOBpIyWVSHBospTWST0peNpQSVUoeNpQadkS&#10;HKsthRhaQgqeNlQSaIJDEFNapyySgqcNlTI6Cp42VMquEBxJkRRiKNOh4GlDpdIBgiNZkNI6ZQAU&#10;PG2oFI0reNpQKTImOALaFGJo+1nB04ZKESPBXfnvvBqg6E3B04ZKkZSCpw1V7WASnnYeUwar9hP1&#10;A2nDFeTyqwdSlZPTTnCck0gid1j3kDhoq6Fo/yipB6ujaDcn7QE76EQ1JayeEnB/knqwmor2HZIe&#10;sLpKJCorldtX0wpLndaDHXSiwhJWY6FKOa0Hq7MQuKU9YLUW5XKTxmD1lkBmNe0BO+hE1SWs7qKs&#10;Y1IPVnshuk17wOovkajAhNVglB9LIsnqMJGoxJDLNUsUuaOkHqweQ1or6QGVnyFppbxKSg8qW6If&#10;SBu0yl2oBxIVmcok6AfSBq3iev1A4qCtIqPoOGnQVpHJREWmIlBFUqIiU/GgfiBx0FaRIfOdNgar&#10;yGSiIlORiyIpUZFhi0lLq/QVmfbCjYtPB5+mxyf7mwWOT97TMOD0r84UGdiPi9dPN/r0z7M5/EPf&#10;7LvPm2WnMGcKEYqCtrtArDoBiA4HwO7gAVGrp4DIzmvO2+/tz6NusKTEMxqkipM0YGsPEdqW7E/b&#10;IgVGaDFHSm22xQoMUkD4vbPA2vgINPhZYENZWHRdOPG1tNmfhsbGHMDiaCxx2lLTqM88YcZtS/an&#10;brHMKGpM6LoUFKLT9HAtYsslDSgzZDpSurbAEiTMzaM6ukUtskDUjuquGc6UNW3z0agZXpet0INB&#10;fcssjVVGOXy0SCpobjCVqtAgINeiBXLSU0njZ9RIgM92XRhfFfVh6shcVHwqVDiq0aBEQp3gTUFi&#10;b3C2d5Ql6jZLZ5Gs0NqfWnir0phT7NvbAMsi7E+DRNGDaZMR36qibXRMu6iYxVhheyGxzYZyR9Sm&#10;ycfEZ2lAMiOCbtEizI69VvVpKb3XaiMxZewjJPaO57hZow5Ij71mVm9Ngq5mqXbul+Wi/am5Wee0&#10;AUB0ts64WoT9aZFGluC0MHQW5ig6EvXz8onyX9078tbzq6OGgCo6kZOfl8+6MdzEBpF1eexI7E89&#10;oiYzJgCO3nzvOHOp1yaPVNtSmE927E1O24AKyYy9yamGg5AoVZuVEO09EBLHkuaRbkQF4x4Ms0Qq&#10;Yk4+cS+BVdyMthl4VDNWY0A23OrA+Q89Sy0n85WJZvIMkdbciOrSzHwC0nAzH6JtK232p1lHdnXk&#10;OSOfdW4sAi44mHeP3HrPS0ZC3HrH0YZ5mcfJNuN8kCKdnSVHZ8vo+VpVYEE+cw5ZtSamxc7XvKdS&#10;NbTjiDZ5JI7CGKQLrC1v7E/No6HNIXy1CPvTIFuIuuo9hws2N0tVS3tHRGeBmGwW2Rj5xBHO+RWH&#10;yh294ooGxY6zbbqx18x6ryqqbCE6eaSx7wXK4+Z7tz7DW5Cou5gdkfVY+FmyXtBbkIzlQqG01t5F&#10;xSItj1hu4loePfMcsmytJHMz75xpdubLJpXvZUMb6CkSMkIyEoIbbrSN4+m0cQQOkM9LCNhuQxNm&#10;HUFr2plnuAnvWEeDrCyVLjBi6cRxYzOf3IgGJDefBdXaJfHIIRsm/i8LqiGgNt+AZPSSizOLhvEu&#10;yhwGS/fOtmkSHzydEpmMtFmSdr1zWrG0ITYryShTtuuI4SZuOUqkEycgjSxxPCoak8hmZ35AthCA&#10;OZ1c1DYZwCOpOp9kqXV5d2tZ7U9tYQubI0pAmm2eMsMinaWzckjGtynUbTygs8xYpJG6Emfy5nsH&#10;49XYE5Am11cO20p2duxPM0s2K1iiqp3pncpsaEQ4G8cgM0OnZPwlKAZtDct0ZI6s4yyPbCQFFZGK&#10;ZEdkox5+7MIkeLCc55NLhaDSODWfHDIzOplvM6PSl7Q2jf/JtonSf20NE5Am2cojbczFSh1uatP2&#10;6C1IJprAQUcz89yKGyGZVTzQya33vHE6hNE2DgnlPC/JiO+NhU1HcnYzp0SZ0rScRUDwaK0MY49y&#10;m7dhLWyO9Hli77jhUCM5C5tTBlmNiEVKs6vI2mIE+GbmOY96QHKePx1w0HTSJMzpugGZwwmfR1Kt&#10;NzQDbomYzwnkmUMykals6YgJtSmZfMhA5xuQqHCcH5GdedQ0JiK5qHwY+xuQcLHm6bTcpANsiUgY&#10;0HmkHTuOtDNIXOupeJQxtnjgEYcc+M7lWGRrMs95iwU1NyKJmyEVnW9A4p6y+TYbOrwD+YRyns+x&#10;DL03jE4ekBWzmTmMncutufmE0uMk2e17MvHm0GbBIi2PuGzhMPZ0ZMFk3aXjEY8EExU32RHVdLEU&#10;8T0dyc08Nka0/mR5NEIy1lDWNvfLSkhlbFxeMbE2Trmb3dKKiXZHSE6SS7sDiyzw/IorjYWF68Ks&#10;d+x6m7WZjEzvnV2bhdnnynmkqSTDIV1m7AWd2iGpY5FkrDWSyaXjalmDZOczp9MuStdx8ymNRWAz&#10;+ajk0b4Nz01hPIEEpNXzrE62sQyrvUVrytJwEe+8RcAJRe35s/sIOM70ViQba6Pwz8QdXFSOUxV6&#10;5tlIHxsjxq/j8iHwPoy3xiNdjoWJO3BrgGmTiyZw84D155l8nUC+RkkyuzeBylbbO6PrcLGJnnk2&#10;ZwXOGN+bHZE6ZoIVx0ZnuI3GRCjszFskm4kSwsg8m19ySH4+be/sDg68TjOfXCSFou7E+Kh1iXzG&#10;CXI5TW63Ayd/tCBxAVdLR9KIkyzQtlgyG6uuay6Ca+wGAre519h1zsVvNV1NQIPhNhZru3ZZoNnQ&#10;ZcO82gK56MnRyIVujtfJQK5rx2suGnMs5ICOhVws5oBc2DQsLx5plhdv0OyS5Y0k1cxrV4Izpw7J&#10;bcs7JZS3TJrZKfW3IJngEoVHxjXjwlCHZIsCBjPF8siaPja0deb0LUhuPq3Z5yXEIVk3ypp93jVz&#10;Y+ccWJwJMeEd5z4PyJIJsHAexTiwb0Ay1meQTy5kdE4H0o7zocOA5AJr557kOOM8G4rhfjntdLDl&#10;Qs5EJyBtSTNFBnPpHGvMcS11IpDuRZlt0Zhetk6qMa5zLpj0pbWobIvWWrGDsRaVnUhrKFkuoqBI&#10;q2KO3ZVdPZwE2R1MtjYMFSBpXZdmP5gdTGGccLZrZN1119zCwc2RBsgkuRCXvhHIzSNyS2nTMwCZ&#10;sr0cqR1ldrn6PgfkFpfrGpdkzC4uB+TWDG4NUjTi9Q/z6gd3XqQB7c6qbJldUFz1qFtMBlaM+2Kr&#10;eDmccdFlxRxAMIonGcfVxZqpToUxuSRLHW5jn5UFO1quvtfOXoEjTbOK27CNq0F2/E0HcubfFL/g&#10;4Nh8MpI8fFp5bI24o5ErJh+AjGKys8hVvFucwNb13Gy7jrliezdmrtrdAtlCf7uSWaBVIoJCrLnB&#10;OGCDmHYWaIp+caHcPNCqThx4nXfJrEbkgcay4NzGfNfWVrGjHoBIssyN2hpetkUHZGk0FpqdR2uh&#10;2elxQO4oj3UO2PM5A5A5nuNGzZ1MGoDM8QPrEgkkyGY5Y50s/kiWqQVhW7Q+KAu0Xi3btfWTce5g&#10;fhXaRIigxTMnjza1gtBjXnBtVocHGpuPDOq8A+NoHA7X2zo3+1PXu7nUCnuubkBynbvkBkvmgORO&#10;9bmcMU+nDfRwL/t81b8LHhOQVhGwY7eZdVY6IGfaY+aRNmxX2Zg5iXOpAFaIXbqGR9qUBbuCXLqG&#10;XZQDkjtPCWurfRH2TKHb+XkLkqkwdTtUrBYWtYnH+d5ru4i5k5fCVugn9G52pEHwvPLCnRja/wTB&#10;80pphGTqW4exc+cpcU2GDlBZOzkgOUOJG2l1dMyejnV7mPx8tiblyyJxB6kOS9jecUmoGTvHIxwM&#10;NTLPI2F4yVPne1d3mxKSkzq3y81KMo6L6xSl4FYxDlwaXfcGJOPOuFoAfkSFqVl4C5Lr3VZM8LNk&#10;Kzv43m21CM/NAcmsd5yvNzPPrXdX/4K7vOerLEdIJmrAYQ+9L8o60Di3bGSJC1lchRSrQ1x9Fj8i&#10;W23H6s+hd04vDUh2xdmTl7yE2KorXupsLRVri119Fl5vwvDd9c55QUjEGSuToZhuzmNxyJbJ3ztR&#10;aphTnw5Y4eTBbNd22rmrOTAvZtuEuYbFsZyuDZjr2tXVcpemIBdvS/fmYw2UO5nUL+PSIJA3iVom&#10;e+eq2FkacfuAMkIs0J6c4O4ZKTIzGBZoMyKM5Ba5qchnEl8XdwLZYGm9604bzVG6bEi/e93eOoSr&#10;M8bvE3fvYacLbuguIrwAU6rLSU/dbvtgX3B/6p/uv9v1i8+r3aeb78R32Xc2pPNgffdyeEDPq7vn&#10;zerhD+bzebXd6c/q3g7QY9+Yrl+xft89/IoX0/cd3hsP2f286fHhuev/+2bx2q+On25O//Wy6jc3&#10;i92PB7wJvoVvD9hZ/VLg7U74pR9/cz/+ZnVYo6lPN+cb3LxKH7874zc88nLst0/P6Emo4R6637+c&#10;u8etelc90aepMsTiZfTffoNX09/h3+LLfnc40aeLt9J3x80B3z52/X51Pn3d9U+3D/3qdXt42u9u&#10;oYeqWzx1fqGx6Eb2SW3sV/0vL8ev1t0e/Nzeb3fb86+qOVBORB0+/7Rd/9TrX0YvuK8aXIqL/zDa&#10;ixfcq6QqPUx4/TTuptqu/9StfzktDt13z7iodvP70xH3WdEcDX/q++6V2AtW6DSc3woN0afofrc9&#10;WkGiz2bsYMPz+Xy8u709rZ83+xXm63L6usfH7Xrzfbd+2W8OZz2H/WaHaegOp+ft8QTe323295uH&#10;Tzf9jw9Kf6/uTv36L6BbSeLp3G/Oa6yC1d3jdrczf4ckui8UxQORRP/pCIG8f/1z97D5dLOCYCgZ&#10;+fLY76kdEEWXcsnKFqZVOguzutt8OS/W+Iqup1usyYPFZU56KdqHj/3p/MOm2y/oA4gGnarx1Wd9&#10;XzAosxDqyy1QRSXRBZEkEvHv/59IwnPCsS0s4IBEqgwsjewfSiLVOruWROLlysZe4v20JHcjicTJ&#10;eSOSmQsXfpNJqA28hLPGxLV0kvdCTSpH5h9OKNVSu5ZQKqee4n68/M6XyQavvtYyiXsT7AbM30Um&#10;yaDDhhvLg98ubM9+u+67U/d4/hpm9labndvXrn+AzRGZ+nTsu/XmdII1//l5ddxAa1OzI3uLoiJs&#10;8eFNnAFBUpkug/+ZrMv5y791ZCmU8j8dJ3b3wsiOHtX9ppkoey8BNgoN062Jaug2SzJRJapP/jYm&#10;inxI32bpv0z8vfOX+y+LLVYezkOhYxrZG11ASI12//BBu374oN0+fPgbunxE299dbvKiJVeCso0X&#10;+kdFhSPeX0dsSlsC1ujTRYMZqegeAe3Y2Kjxf7tg3yw1SpA/vNTgcjy8HxvnhS6FRu1vXl1oGvV6&#10;XlIoyOL5voc6lax0jf4KPu7VpUZZ8g8vNXh5VFaW6l6GC12jFvTVxabAnXN6W4Dq/Dy5qSgx987K&#10;xtntD22iapy1RHaPNoWmYqNrhK8uNpU0Z9IE8pMTsaFd2HcWG2e3P7TYiCyrG1yVExIbtdavLja1&#10;PZSLFz4rHg2uDe6qfnexcZb7Q4tNleGy1obqxy+1jcrwXV1s8JY6BBbwbfAuBpNjtHEUap/fXWyc&#10;5f7YYoMjoDhWSlXuF0bKRZoI168XfoMeIzZ067Tn2xRUtvy+RgoT9Vv4jbdvgBUlrrnElv6F2LhQ&#10;86pig7dUmB3pSt/PPhgpdc/5+0ZS+jwcqeAPrW1qXAoLH5Qq6S7ExsWaVxUbuDZ6/x03Ik5cYlUA&#10;9M7axlnuDy02eA9VhYsz6UjIhdi4WPOqYlMgDa99G6LKM1ItHdFT2sZVJ187b4NquN+MFO4lyusW&#10;t3HQ7X4XYuNizauKTV1DJvTBq+leY0EXSb2ztnGW+0NrG1Hj/V4wU8EI3AWbV5UbXNOiS6BlqS/2&#10;G5wbvP/h3eXGme6PLTe4a6lAhWBoT0qXC149BMddSbo8F4dWJnlicsS04EidQn6H/QW9ifrhvWLc&#10;5oYtcEkVjFM7pa3E1eWmwRt1tJ0yl9aN9I1Ehumd7ZQz3h9b3zRIo1WtOh56ITfvkymW9kV2uTlM&#10;P8hNQfsg7yw3znh/aLnB6SNcC4kXFYMhF3LjAs6r+jfCvUqJ3iHqhVMNHW9R4ZS7xvvq4dRvqWKq&#10;PCrx+tsc7+oJmSkXcF5VbJCB1MkbFLdPNqbU/cHvq270PWUf3rvB6WI6cEC3RlxoGxdwXlVsamlu&#10;SYO3Psn5qZciv7PYONP9oa0UdqVK3HPcUuB7ITcu4Lyq3OBYpM7eqPc8eVYqp9dnvLPcONP90eUm&#10;w1HDgu4Wu5Cb90kW45Y8ffQVxdwTfVNY70a4q2+u7d3ot4p9eDOFlF+JY8RZqIBCV71cPQrH3pTO&#10;+uH86jR7Qy/k1W4xKuehit4he6OvVfvwgtMKvPy4yOn93Bf6xgWcV7VTZW6O2iNZrCzlEIWrWzPf&#10;2U454/2x7VQj8K5f3GkTslMu4Lyq3DT2zi0UO0/kRsCman2DN1e+l75x1vv/quDgzM7T3esTjj1D&#10;HT/hGPbzdv396rwa/47Pr8e7jeyeu93Dpv/2fwAAAP//AwBQSwMECgAAAAAAAAAhAMz8YRHW/wAA&#10;1v8AABQAAABkcnMvbWVkaWEvaW1hZ2UxLnBuZ4lQTkcNChoKAAAADUlIRFIAAATBAAADHwgGAAAA&#10;30fA3AAAAAZiS0dEAP8A/wD/oL2nkwAAAAlwSFlzAAAOxAAADsQBlSsOGwAAIABJREFUeJzs/Wly&#10;HVmWJth+R28DECBp7mbumREpWe/VhGsiNYuawhtBvJDMCAt3Y4Pmdtqd+gEDOyONBImL260lQgkj&#10;HSB2gACu6qd771P+7f//7zVJ1qtl/uf/8X8EAAAAAI7B//5f/yu//ud/JkltSikppey6JgAAAAB4&#10;VH//+9//7//5P//n/5WkNLsuBgAAAAC24fL58//fT3/5y/+TJEIwAAAAAI6eEAwAAACAoycEAwAA&#10;AODoCcEAAAAAOHpCMAAAAACOnhAMAAAAgKMnBAMAAADg6E1rrbuuAQAAAAC2SicYAAAAAEdvWkrZ&#10;dQ0AAAAAsFU6wQAAAAA4ekIwAAAAAI6eEAwAAACAoycEAwAAAODoCcEAAAAAOHpCMAAAAACOnhAM&#10;AAAAgKM3rbXuugYAAAAA2CqdYAAAAAAcPSEYAAAAAEdvWkrZdQ0AAAAAsFU6wQAAAAA4ekIwAAAA&#10;AI6eEAwAAACAoycEAwAAAODoCcEAAAAAOHpCMAAAAACOnhAMAAAAgKM3rbXuugYAAAAA2CqdYAAA&#10;AAAcvWkpZdc1AAAAAMBW6QQDAAAA4OgJwQAAAAA4ekIwAAAAAI6eEAwAAACAoycEAwAAAODoCcEA&#10;AAAAOHpCMAAAAACOnhAMAAAAgKM3rbXuugYAAAAA2CqdYAAAAAAcvWkpZdc1AAAAAMBW6QQDAAAA&#10;4OgJwQAAAAA4ekIwAAAAAI6eEAwAAACAoycEAwAAAODoCcEAAAAAOHpCMACAPdY0Tebzs5RSdl0K&#10;AMBBm9Zad10DAABJ6ljTDk3WbU3b31+jDb//Sv7+kyAMAOB7TXddAADAqas1uV0l6y5Jxi++3aZP&#10;zly9AQB8F5dRAAA7MvQ16z5ZtTW1fr3L62Y5Zvq8ycRCCwCAB5vaLwEA8LQW62TV3nWA3fm267Fa&#10;S64WyV8va0rjGg4A4CF0ggEAbFEda9ZdstiUPMYu1mGs+e0muThLLs8foUAAgBMhBAMA2JJhTF7f&#10;3P/ucQ8jWm5qptNiRxgAwDdy2QQA8IhqTdq+ZLlJ+uHLS+4fw81yzNlLC8IAAL6FEAwA4JEs1zWr&#10;TTI+ctfXl9RaUkf7wQAAvoVHhwAAP6jtk+tVyWKTbLf3649uV00eYdUYAMDR0wkGAPBAtd7t5Fpu&#10;PvrTndSy7sesr5OXz5KzuY4wAIAvEYIBADzApq25WdfUul+B0/UqmWySy2exLB8A4DOaWuujHNcN&#10;AHDMak2ub0uuV9m7AOzeMNZcL2o2/a4rAQDYP54TAgB8g1c3496GX5+6XtRMmqIrDADgA9NSDuNi&#10;DgBgF2pNbhblYAKwe3ddYRGGAQD8zuUQAMAn7oOvzXB/1uPhro64D8OS5O8/HVaQBwDwmIRgAACf&#10;OKTRRwAAvs27EOxwn28CADyOQx19BADg63SCAQAk2bQ1N+sqAAMAOFLvQjCXewDAKXq//6vGFREA&#10;wPHSCQYAnKRhTBbL++X3FkMAABw7IRgAcFJqTVZtsljXCL8AAE6HEAwAOClvFyX9MO66DAAAnti0&#10;Vk9AAYDjd98BJgADADhNOsEAgKM3jMn1UgcYAMApm5biFCQA4Di9uf0w+NL9DgBwynSCAQBHx+jj&#10;H00aDz4BgNMmBAMAjorRx887n++6AgCA3RKCAQBH4b77a7GuMfr4R+ezXVcAALBbQjAA4KB9HH7x&#10;JU2z6woAAHZLCAYA7LXV5s/DrXXXGH0EftimT6YlmUx2XQkA2yIEAwD2Th1r2v6uw6sbvvbWArCv&#10;mU8txYdP1Zp03ZB2bNK1SV+TJsnPL0uKbxmAoyQEAwD2yvVizLqtKeb3Hs35rCZxVw9J0vU1t8sx&#10;3ZA//JwZk7xdlPx0MaZxoirA0RGCAQA71/U16/WQdZekmaS4+XxU83kThwVwqoahZt2Oabuavh9T&#10;yySlaVK+kLP3w5jFuuTFxdPWCcD2TWt1QQQAPJ1ak9VmyKZN+vrhXejkbhaJR/XTs6QIwDgR14s+&#10;bTem62tKKWmaye/dXr//cJlMvqknct3VnA9NZhPfOwDHZFoMvAMAT6Bth6zamvVmTHl3Y8q2zfT9&#10;c8S6fkzb3Y1Qt92YUkpKM8lk8sdRx4e6Wgz55UVjPxjAEXl3WeQZBwCwDcNQs1gPWW1qSmnSTGe7&#10;LulknE+blMZVHsdlHGtWmzE3yz73Qy13XV9Nmsnjpb61lry5Tf5yWe0HAzgSng0CsFXL9ZBaay6f&#10;TTOZzlKSjOOQcXSi3zGrY81yM2a1GdIPSdNM0kwmuy7r5Mznu64AHs/VbZ9NXzP0718/mqZJKc3W&#10;OkuHsWbVllyeb+WvB+CJCcEA2IrlesjteszQj2maJusuuTwfc3Y2yfNnd3cTy9UqdlMen9VmyNub&#10;/veb00kmU2OPu1BKzXwyxqmQHLquH7NYDVltPg6/HrPr6885XRXgWAjBAHg0y/WQxaamjuXu5K3S&#10;5H7ybaw1N6s+N6s+v73dvHufUmouzmY5P5tkNq0Z+m5H1fM9xrHm1VWXfvh4CfV0pgVp115cfPn0&#10;O9h3/3zTph/uHpLc/2yZWnAHwA9690ri2QYA32u1GbJYJ+OY3xeef/v71lqyWPdZrPvMp03Oz2aZ&#10;TcZMmppajUzuo/vTHVebu4XUTdNkMrHofp+UUjNrEld4HJJxrFlvhlyvxqQmzWSakh9fcA8A9zxO&#10;AeCHvL6pGca7G5Qf7Tpp+zFt3777/fm8yeVZjfufbzOM2fpJN8M45s11/+7DTCZTN6h7aDY51BPt&#10;ShzXdHrqWHO9HLLaDKn191HHqdsUAB6fVxcAfsiwxWatdTtm3SZNkvms5GxaM50WodjvhqFm3SV9&#10;n7TDU33U4nTHA9D2Na9uap7NS86nyWS6/4lYTcmr65p5U/LyuSDsVAxDzT/etHfBVyNUB2C7hGAA&#10;7L0xybq7C3ySmvMTDcTW7d1Ji32fdH1NGqct8mW1liw3yXKTlJL8/Dx7+/1Sa3KzSGqt2Qw1bTfL&#10;s/NkGPpdl8aWtN2Ym+WQrq92CALwZKZO5QLg0HwYiH3o0DvG2m5M349p+5pNl5TSfNIV0Xz2P+Fr&#10;aq15dfPxn728aDKbjGma3XaJtW3N1Sr58Pv5atnlann33y8vZ3lxOUu7We2kPh5HrXfdvTfL+vvP&#10;tZJkmic74BEAohMMgCNyaB1jXT+m7Wr6oWa1GVNK+T34mmjyYuuul3ezzOez5GyezCbZyR6x63XN&#10;ny3wv150uV10+R//7Txd12UcHZhxSOpYs+qS5WpMLU3KjkNXAE7btBzm1lQA+KoPA7H5tOSny11X&#10;dLf/5noxZNMNScq74GtizxY7cv99cnE2yeX50wZMNSW1fv1adEzy2+s2v/x8npJRGHYgak1e3da7&#10;f+MfPTkFAB6BTjAATkLb19wsmlw8q5k84b1YHWtW7Ziuv/u/qUnTTDKZ2oHDflluhlyeP93D0fs9&#10;YN9q3Y/5j38u8tPFPH95eZ7lahVrPfZXN5TcLOs3hZwA8FSEYACcjHU/Zn2TnM9Knj/b3uhXrUnX&#10;DVm1Neu2ppS7/TeTiW4v9tvZs4tsVssn+Virzd0S/IeoteTtostyM+R//P1Zun5I2262VCHfo9bk&#10;Zl2yaXXqAbB/hGAAnJz3Y5LJxVnJs3n9ruXgw1Czbsf0Q8mmG1M+WuR1125mtxeH5D/+a5n/z79c&#10;bDVcGsbkze34Qx1CbT/m3/5zkSbJz385y/Nnd5e0i+XTBHj80aYr7/bMfXpoCQDsCyEYACdtualZ&#10;b5Lnz2rms/LV7rBxrNl0Y5abJsMwvju9sUi7OAJjrXlz3eavL+cZx1n6vnvUv7+ONW9uv20P2LcY&#10;k/z2dpPb2y6//Hyey4uLbNru0evmy4YxuV3dBZMAsO+EYACcvDHJ9Sop6+TFs5Kz2R+7GBbrmq5P&#10;2u7D4MuiZ47P9bLNxbNpzuaz1CTDIwZKN8smtT5+WHK/L+z/+y/Pczaf5Ww+y7rtHrV2PlbHmsU6&#10;WfkUA3BAXL0DwO9qrblejumGknFMNm3N9TL5x5shy03SDYIvjl+tJde3d8nG+fxx99hthu11C9Va&#10;8h//XGW9GZLc1X55cbG1j3fKak1e3wjAADg8OsEA4BNvbz+8Ua+CL07OYt3nxWaa87NJmqbJOP54&#10;eLXpSra9K6rtx/z6ep1/+fk852cPG1Eefg++V5u77tBPvbyc5eeXd6e6nnKX2dDXXK3KZz9HALDv&#10;hGAAAPzBr6/X+eXlPC8uz5Mkq/X6u8KwOta8ui1bGYP8kl9fr3M+bfIvf3/2xZraocm6rWn7bwvm&#10;rhddLs4mDw7XjsFyczcS/p7F9wAcpqbWmlq9kAEA8LE3N++7nZ6dnz/4/Wu93wP29Nea637M6+v2&#10;D/Vs+uS3m+R6OX5zAHbvH282eeC7HLxN/2kABgCHy3wHAACfNX4SXj10x9ZqU7e6B+xrrhd3IV43&#10;lCzWNa9uxlwvvj/QGWvNb7+t7tK0IzeMyfVt+aHPFwDsm2n52lnwAACcrG6omU3eXy8+e3aR1Wr5&#10;1fe7Xda9WJz+23U+GMX88evedT9m1ZbMj3Qqso41y/ZuBNLY452hNvG5ADgOdoIBAPBF//sfy48W&#10;zTclOTs7y2azefc241jz6qpLP9RMJtO9OkxiG6OYs+k0Tekf5cCAfTH0NdfrJv0g7PnUph2zKCWX&#10;D58IBmDPCMEAAPhTb266/OsHC+Gnk0n66SzXN+usNkO6vqZpmkxnsx1W+bSaZnIUIVhNyc3q7mTM&#10;z5+LSZKs2jEXZ00M0QAcNiEYAAB/atMNuVn2eXFxd+n4zzebLNZ9xmHMONaUUtJMTuuy8mw+S9/v&#10;wbznDxjHmte3Y2qV7HxNrSVdVzOf+1wBHLLTuloBAOC7vLlu0/Vjbhfdu36hZjJNKeNejT8+pVLK&#10;QZ6yXmvSDsnNspzCjv9Hs+pK5vNdVwHAjxCCAQDwVWOt705b/NCpBmDJXQg4HFA32DjWbLpksTnM&#10;8G7X2r7mMQ5XAGB3hGAAAPAdzuezLPY8BBuGu5Me192HoZcA7HvVsaY0gjCAQyUEAwCAI7Ppk/Xm&#10;vnuJx7LqSi7Odl0FAN9LCAYAAEdiHGv6Prle7bqS47TcJM/mcUokwIGa2gcAAACHraZkua5Zb/Lu&#10;4AIeX6017VByppUA4CD58Q0AAN9pMp3tfDn+7bJm1Xmw/VTWmwjBAA7UtOjlBQCA77KLAGzTlSzW&#10;NcMo+NqFtq9ZrJPLc/dRAIfmdM+0BgCAA1LHmuUmuV6OArAdW7U11b8BwMHRyAsAAN9hvdk8ycep&#10;NVlu7gKwRPCyD2otafvkbL7rSgB4CCEYAAA80KbtMgzD1j/O9apk01p1v49u1kUIBnBghGAAAPAA&#10;XTtmbPqtfoy+Jst1ST8IwPZVrTXd0GQ20Z0HcCiEYAB8lzrWvFlYCgycnqvlUy3DF67su7e3Y/7+&#10;k9dCgENhMT4AD1ZrcrtqLGYGAAAOhhAMgAdbbpJ1b0QHAKrnQQAHQwgGwINs+rtTygCApOu8JgIc&#10;iqbWmurxBQDf6GapAwwA7i1afQUAh6IppaQUyxwB+LqbRUmtXjMA4F4/jLlZ7roKAL6FxxYAfJPF&#10;2h4wAPicdVdTHRYDsPeEYAB8VWsPGAD8qWWrUxpg3wnBAPhT45hc2wMGAH9q1TopEmDfCcEA+KKb&#10;Rcmrm2oPGAB8Ra0113aDAew1IRgAX2QHGAB8u7avGbx0AuwtIRgAn9X2u64AAA7Pam0mEmBfCcEA&#10;+AN7wADg+6x7IRjAvhKCAfCRcax5u4g9YADwHbx+AuyvaXWECQC/a9uaq1WSeG0AgO/VDSWziddS&#10;gH2jEwyAdwbX6wDww9brXVcAwOc0pZSUomUXAADgMaz7MaPVmgB7RycYAADAI1u32qsB9o0QDAAA&#10;4JEt25pxFIQB7BMhGAAAwCOrteRq6XYLYJ/4qQwAALAF/TCmG+xfBtgXQjAAAIAtWW+MRALsCyEY&#10;AADAlmz6MdVuMIC9IAQDAADYklpLun7XVQCQJE2tNbV6MgEAALANV6tdVwBAohMMAAAAgBMgBAMA&#10;AADg6DWllJTi2F4AAIBtGXoraAB2TScYAADAlq3aXVcAgBAMAABgy1ZdsnFKJMBOCcEAAACeQLux&#10;hgZgl4RgAAAAT2Ddj6kRhAHsihAMAADgiaw3465LADhZQjAAAIAnsmp1ggHsihAMAADgiQxjzXJd&#10;d10GwElqaq2p1Q9hAACAp7Da7LoCgNOkEwwAAOAJ2QoGsBtCMADeGas9JQAAwHFqSikpxU0PwKmr&#10;NVlujMcDwFNoW6+5AE9NJxgASZLRbAYAPJlVpxEB4KkJwQBIkrS9J9IA8FTavnoABfDEhGAAJEn6&#10;wRNpAHhKq3bXFQCcFiEYAEmSttMJBgBPSQgG8LSEYAAkcVw7ADy1Wmtulx5CATwVIRgAAMCOrPua&#10;cRSEATwFIRgAAMCO1FrSDW7LAJ5CU2tNrZ48AJwyT6ABYHdau8EAnoRHDgBkqF4OAGBX1v2YGqc0&#10;A2xbU0pJKX7gApyy9XrXFQDAaXtzoysbYNs8+gcgbe9sSADYpcFqAoCtE4IBnLhxTERgAADAsROC&#10;AZy4vvfkGQD2gfPKALZLCAZw4kxCAsB+6IZdVwBw3IRgACfOQ2cA2A9Xi5pqNxjA1gjBAAAA9kTb&#10;77oCgOMlBAMAANgT667sugSAoyUEAwAA2BNtXzPa1wmwFU2tNdUxJAAAAHth1e66AoDj1JRSUoqW&#10;WwAAgH2w3NQMvUYFgMdmHBIAAGDP6AYDeHxCMAAAgD2z7mvGUTcYwGMSggEAAOyZWku6we0awGPy&#10;UxUAAGAPXS8dEwnwmIRgAAAAABw9IRgAAAAAR08IBgAAsKeGYdcVABwPIRgAAMCeWndOiAR4LE2t&#10;NbX6wQpwquYzz0MAYF8tN0nb77oKgOPgzgfgxM0mNeezsusyAIAvWHdepwEeQ1NKSSl+qAKcsufn&#10;OoIBYF9t2jF19FoN8KN0ggGQ0ngYAgD7zEgkwI8TggGQJJlPBWEAsK+WrVs3gB/lJykASZKfLpPL&#10;s11XAQB8Tj+MWax3XQXAYROCAfDO+Tz2RALAnlq1SbUaDOC7CcEAAAAAOHpCMADeaZqSlxe7rgIA&#10;+Jxaa/pRxzbA9xKCAfCR+TQ5m3t5AIB9tN6YhwT4Xu5yAPiDl89qXj7bdRUAwKfWnRAM4HsJwQD4&#10;rPnMuAUAAHA8ptXxIuyxYUjavmYYksvzpDTfdlNex5rb1ccZ77/8/Y9tLYvl8lHqhGPkkEgA2E/j&#10;mDTaGQAebLrrAuDeMCb9eBd8DX1J248ZP/jfLy+aJN8Y2jZN1v340R+9ervJL385e7R64RRcniWL&#10;za6rAAA+tGrvHhAD8DDT4lE/O1BTMvZj2iHph5Kx3nV8ffgWj+1m1afrxs92hAGfdz5Plm2JrmEA&#10;2B+rdszFWaNrG+CBdILx6GpN+rGk78d0Y5O+rxnGT2+gtxt4fcm6H/Nv/7lIKTV/+4swDL6maUr+&#10;9jK5WfyxuxIA2I1aS66XyU+Xu64E4LAIwXgUw1CzWPYZapNuSMq7JQW7uWmu459/3FpL/vlmnecf&#10;tJFPmiaXl7N3v+/adlvlwcF5flGzuamp1SNnANgHbV8z9Mlk6rUZ4FsJwXgUk0nJUEvWbZ9SSiZ7&#10;sKlzHPo0kz//Er9df/QeaSY1Pz2/C8KEYPBeKcnlWfnkewYA2KVlW/LCHR3AN9t9UsHR+On5JNPJ&#10;/jyJGscx41c6wj715kbwBV9yPi+ZTrxsAMC+WHc19Q9rRwD4EnczPJqmKfn55ezrb/iExqH/6mjk&#10;p7rBhQR8TinJy2e+PwBgn6y6/XkIDbDvNM/yqCaTkucXkyzXHwdP5RHGI7u+5lsbzYah5v7k03Ec&#10;Uur41dHIe//7H8s8m0/y3N58+IPJ5O7piRX5ALAfFuuaizNBGMC3EILx6C7PJ1luugwfnCQ3beY/&#10;/PdeLR7SgVIymX5/V9qqHfL8mYsJ+JzSlMToBQAAcGCMQ/LoSkleXvjSAgCAp/DA7R8AJ6uptaZW&#10;T/R5XOfzSWaOawYAgK1bte7nAL5FU0p5tzsJHtPf/jIXhAEAwJYtN0krCAP4KjNrbNVPz62dAwCA&#10;bbvdePgM8DVCMLZqNm1yPp/sugwAADhqw1jTDYIwgD8jBOPRjWPNMOTdr2dzL8YAALBt642RSIA/&#10;Y1aNR7fuShbrD1+ADzNrvby4yGK53HUZAADwTdZdzfM0KRGGAXzOYaYT7LWPA7DDdnlxkcnEOCcA&#10;AIfh9dWYejyX4wCPSggGX3F+dpbpdLbrMgAA4KvGJG1vHQnA5wjBeFR1PM7HTmfzWc7OznZdBgAA&#10;fNW6Pc5rcoAfJQTjUa27XVewPdPJJBMdYXC0YTcAHIu291oN8DlCMB7VYqP1Go7duOsCAAAAvkNT&#10;a021OZFHcLOMryU4covVsOsSAIBvsDESCfAHTSklpeje4cfUsWbdeaGFY7du9YEBwCG4WRenRAJ8&#10;YrrrAjgOy3bXFTy+/3q1/sOf3e1C+nxo/OJ5k1RdMhyvdTtkGJsUg/QAsPdqrenHJrOJJAzgnhCM&#10;H7baDFluju+ueNU+LNCarJu8uJxl6I/4dABO2u1ySGkcDgEAh2K9TmaXu64CYH8cX3LBk+r6MTdL&#10;T5eSZLHus2mTs7OzXZcCj67txvQaHQHgoKz7MaNNBgDvCMH4Ia+vh5Rmsusy9sabmzb/8Y915mfP&#10;cnlxsety4FF0/ZhXV10mU11gAHBoXt+OdoMB/E4Ixne7uu3TTEzUfmpM8s/Xd/vE5nNdYRy+2+Xo&#10;ABUAOFC1lnQOsAJIIgTjO602Q5Zrs1Ff0vZj/vlmk9l0ksuLizSNbzUOUx1rNt2QRscnABysVedh&#10;FkAiBOM7dP2Yq9t+12XsvcX6/efo2fl5JhMhAofnejmk1qQIcgHgYLV9zdDrBgNwV8ODjGPNm9u7&#10;m2LdTV+33rzvljs/O8tsPt9hNfBwq81gFBIAjsCy9XoOMK22JPKNrm77dyOQTdPYB/YNfn29znza&#10;5H/8/VmSZD6dZj6dZrVeZ3RUD3uu1rtf05mF+ABw6NZdzYsIwoDTppWHb/bhDrBSfOl8q/v9YB8y&#10;HskhWK17XWAAcET0PwCnrimluMnhq7r+fddS0zT2Az3QYt3netF99GfnZ2eZTHXYsJ9qTa5Xo4X4&#10;AHBEOudaASfOPBtfVX/fA3ZPF9j3eX3dZhxqSvNx6Pzs/P2esDrW9H336bvCk1u3Q+pYU2a+3wHg&#10;WKzXJfPn2sGA0yUE40/Vsea/3rSpNZlMpjrAftDbxR8Drrab5u9/PXv3eyEYu7Zuh7y9cQIsAByb&#10;zTBmsU4uz00CAadJosGful4O73YHCMC2Y7HuPzpFEnbtdunrEQCO1aqtqaNuMOA0NalJ/AzkM+pY&#10;s/o9nJk4CXKr3tzo/mI/dP2Yrr97UbAvEgCOT60lnYZv4ERp7eGLrpdDkmIM8glsuiGLte4bdu92&#10;+eEhGJbiA8Axut140AWcpiYliZ+BfKLrx6w2dyfDCcCexvWtbjB2q+vHrNsPDsHwvQ8AR2kYa7rB&#10;TSBwepqMSUYTkYdgfMLZ/beLksl05ib4CW26If/x2/rdDjZ4aq+u3gexRqAB4Li9vR3tBgNOTlNL&#10;TS1VM9gBWKyf5l+ptSNgZ9puyHLjYoTd+DCAFYADwAnweg+cGD/1DsRqU7Puth+OrDY1VwshzC4t&#10;N7uugFP04ZNgC/EBAIBjNC16wA7C7Xq7f3+tyWJVs7KWai8MQzKxk5wntNy83wVmIT4AAHCMmpSS&#10;eOq/155iR9T1MgKwPfJmkRhS5qnUmtys3p8KaRQSAAA4RlNbuPfb1e2Y9oOTW/555d/rFNRa89tV&#10;zb/+/TxD16b6PmWLaq1pmpLh95HIOo6CMAA4AYvlmOcXHrwCp8Ndzh67WQ5ZbWypP2WTySQXz56l&#10;EUiwRU1T8reX70+DHMfhT94aADgWJkGAU+POek+t2yG3SwEYd56dn++6BI5c05TMZ3cvCbXWjIOf&#10;PwBwCobexAFwOoRge2gYat7euAHlY7P5fNclcOR++WmWi/O7pfjjOKaO41feAwA4dG/togVOiBBs&#10;D72+7qxq4w/m02nOzs52XQZH7qfn01w+uwvCBt1gAHD0xiRvb5/mMC6AXZt+/U14cs0sU/EkSf73&#10;f93mv//1Wc7P7kKJ6WSScT5P17Y7ruz0/Hadrx5Q8PKy5OwIfqq+vJzm5eU063bI25suk+ls1yUB&#10;AFvUD2Ne3dT88qJJ0RQGHDFRC+yxWkv+8WYTqxp27xRP6DyfT5LYDwYAp6DWktvVrqsA2C4hGOy5&#10;sdb89psrkl06wfzrnV9+mqU0sR8MAE7Auqvxkg8cMyEYHIB172pkl1YnPH06mzb528tpmjIIwgDg&#10;BCzWu64AYHuEYHAgbhbdrks4SXWsWW5OO/xpmpKfX84yLU6MBIBjt+5OuAUeOHpCMDgQr67b/Puv&#10;y/T9sOtSTkYda17d1tRqQ2zTlPz8l1n+218nuy4FANiybnDtAxynIzjH7HDUseb1zfsF001pMp18&#10;7p/A0xc+b6w1r66GzJq7C5NmUnN5/rC/Y9MmP//lIknS9UPadvPYZR6FdTtk000etA+sjk0uL97/&#10;g6zbLkP/5x18b2+6DL83V12czfO3n58lSTZtl/4r77sr57Mxi9X7MNbpkQBwXG6WNX99np2eFPnp&#10;vVPyZ/dP23N+nswm7s/gWAjBnlBN0nbvR4kmkyZ9NVrEwwxjzTDevRCfp8lDQtNNW3O9Sn7+y93v&#10;Z9NJ2hPed/Ulr666DGOT0jzsgudmNWQ+6/Li8i4UapqSr/XttUMy9GMmk2luN2POFnfvP5k06ff0&#10;UMbnzyZpu/Hdz7M6jimNxmIAOBbDWPP6OvnLZTKZ7iYJ+/TeKUmms2n6J96V294mP78sOw0Egcfj&#10;rmVHJpOpm0ae1NDfBWCJ/WJfsm6H/Pa2zZjv//58fbPJevMNfqVWAAAgAElEQVSwkdWmad59vFfX&#10;7YPf/6mVkvz8YprJ9K7mYejtCgOAIzMmeb1I2nY/uqAmT9wBdm9M8nZRMo778XkAfowUZgcaARhP&#10;rKbk7eL97w8haHlK9+HXm+s+w/hjj/lqLfnHm036B1wnNZ9c1P3j9f4fy1Sakr8+n757KioIA4Dj&#10;dLXKg9ZDbMOuGwj6YcxirRUMjoFxyCc0jMl0Nt91GRyRbqxZbf78qqTvm6w/0zb+6+t15tOS+fSP&#10;7382uxvl+x61JutveGJ4NivZZRY8jjWvr7t0fU0pJU0zyXT2OAWNteZ//brI+bzJ9CsjlU2aPwy0&#10;jkl+e9vmLy/mf/gcdXs0vzqblvzLL2e5Wb4PVJsypvnMP+zN0sgkAByq365rJk3JLz9NMp3eHZIz&#10;9H3GrzwA2/TJOHxfgjbW/bp3Wnc166vkX3452+vrM+DPCcGe0NXtmBQ3gTyeYay5/WrT0JcvTtq+&#10;pv3M3qnzs4ftGvvQ7SpZf8O05e265pcXuwnCas27AKyZTD8b2jyGdfsNnVFf+Jmwbse8ue7zr3/7&#10;+OSDfbzIenHx9RMjr26HTIRgAHCwhrHm6rbmX/92dwu5Hr48VbDpk8Uq7/bYHpN/vG7z1xezdztg&#10;k7sl/vt6oBHwMXckT6j/kxcKOAabtmbdffvFzqubmptl8tRTdFe3H3aA7e+PwU035N9/XWbTHf6Y&#10;Yd31HAUA8MM23ZBXb798svimT17fJNeLepQBWPL7ae3Xbf791+W7Pbtn81kmk68/FAR2b3/v/o7M&#10;YrWnx7zBI/lw8f5DrLv6Lgx7CstVn9Xm7jTGyXT29XfYsbHW/Ppqmdsj+BliZxgAHL6bVf/ZQ5Y2&#10;/XGHX5/6MAxLkvOzs71+uArcMQ65ZXWs+a83bWpNinN1ORLjWFPr+6/n61VJ/537Hu7d71lIkvNZ&#10;yfNnefSjqP95NSaZZDo7rCd1tZb89naTzWbI+f6sxniQUu6W52fYr/0eAMDDvbpu89PzaW6Xxzny&#10;+BBjrfm3/7w7gaopJT9dTjKdmACCfSWq3rJuqDs/TQUeW60lr2/ru1/98LgdPuuu5mbVPOrTtLvv&#10;w8MOom9WfaYH0L32Oc/O3gePOsIA4PBd3fYnH4B9aqw1t6vxYK/X4BQIwZ5Q0xxW9wns0qYbMubx&#10;LiAWq+O4SDubH+ZF1ctvWJ4PAHAMDvV6DU5BU0tSy/eeA8dDFDPi8CDXt92jLBlt25rVER3Yc4hP&#10;F0tz2F14AAAPYT8Y7CffmcDe2nRDzs/OfmiB/TAkV9+xsH+fHerTRWsRAYBT8ez8fNclAJ/RlJqU&#10;euibcoBjdbPocj6f5fLi4kEdULUm17d3u8uO0eXFxcEdtvHffz7TEQYAnIyHXr8C26cT7Ikc2s0q&#10;7Is3N+/nGM/ms8zm33ay4HJTs3nkhf37ZnZgpyyWkrx85mUHADgdZ/OZ0UjYI9NdF3AqiqX4HJJx&#10;TPakY2esNW+v25y/O12wZPiGU6eXm62WtRdm00nadtdVPMyz82mWm8EeSgDgKH3uxMxn5+dZrlap&#10;1RUQ7NrUHOTT8GnmEJRS89PlJKXZrxfot4suWRzRZvsf8OaqzV9/OqwOsA+VkjSTiSPVAYCjNNaa&#10;19dtfn758fXadDZLd2hPL+EI6ct8AqUUJ0Oy9yZNyc/Pm8wmwol9drXscrPsd10GAABfcP2Zh7fz&#10;qSEs2AeSmSfQGIVkz12eJT+/SGS1h+HV1Sb//uty12UAAPAF//afi7y+1vkF+8Yt75Y1usDYcz89&#10;Sy7ODewemrHW/PrP1a7LAADgC64X3UdBmMPSYPekM1vmBx377HzaZD73NXqo1v2Y0W4tAIC99WEQ&#10;Np3NdlwNIAQDOGBXyybV0RsAAHvrPgizFwx2r0lNnFUPcJj6YczrqzHDsOtKAAD4kvtl+ZOpbjDY&#10;JZ1gAAduTPL6tuafVzWL9a6rAQDgc/7tPxdZrquVObBD+jHhxDRJ/tvP50mS0pTUOmTo/3iMM4dp&#10;uam53OODDmpNqj1mAMCJul50Gc5LLs52XQmcJp1gcGLGJP94vc5qfTc/dz6f5fLiYrdFcTK6rmbc&#10;dREAADu03IweCsKO6ASDEzQmuVp2uVp2mU+bvLic5cXFRTZtl15XGFtSa3K9LrGIEgA4ZbWWLNuS&#10;y/NdVwKnRycYnLi2H/PqapNXbzfphpLLi4vM52d2FfDouq6mVgEYAMCq1RsPu6ATDEiS3Kz63Kz6&#10;/PZ28+7PfvnpLPN5ydh3GUcv1PyYq9WuKwAA2A+1loxj0mhLgSclBAO+6NXVXSD24tk089kkTRl2&#10;XBGHyt4LAICPLdbJC6t54UnJnYGvuln1eXXdp+2mMc3G91i2xmsBAD607mqG3sU1PCWdYB+4WSap&#10;72/U5meT/Pxy/tHb9MOQzWaTb1VKTYYuQ01KKWkmPuUcrqvl3dL86bSJ5eb7q21rZrOSfVnrNvQ1&#10;q7Ym2ZOCAAD2xHLT5MXUdTU8FYlMkrZPrpdjav341LJ1P/4hBJtOJvn2CCxpmpK//zzPzXLIYmWU&#10;jOPQ9/aD7bOrVZLVxxdTZ5MmZ/Mx02nJ5Al6gGtNlpua5bsfmAIwAIBPrfsxF0PJZLLrSuA0nHwI&#10;ttwki/X2OxReXEyEYMDObIYxm1WS1DRJnl+WzKclZUsdfTeLks3gqSYAwNds+uRCCAZP4qRDsJvl&#10;3Rz2n3lz3eavn3SDfa/pZGKADNi5Mcn1oiapmU6azKc159OayfRxHgaM413oBgDA13V9krNdVwGn&#10;4WRDsFq/HoAlyfXy8UKwv75o8vp6yPhB11njTFxgh/phTD/cdcWezUtmzY+FVzUly80Y448AAN+m&#10;7WvG8W6VDrBdJxuCrdtv68mqtTxaN9hkUvK3nyZ5fdOn7e5uNJvmcQI2gB+1accH7Tz8PAvwAQAe&#10;aqhNGnNDsHUnGYIt1vlgWfPXXS26NE3JT89nP/yxS1Pyy093f0/bjXl11aZpGqdGAgAAnKibZc3P&#10;L3ZdBRy/k5vFq2PNqn34uM/VbffotcxnTeazJuM4po725wAAAJyiYaypuulh604uBFu2dyOODzXW&#10;mpvF4wdhv/w0y/OLaYahF4QBAACcqLY3DgnbdlIh2Dg+bAzyU29uuoxb+Ln04mLy+4ikEAwAAOAU&#10;9UIw2LqTCsEW6x97/7HW3N7++Nroz5nPmvz9p2mmRRAGAABwatbbudUEPnAyIdgwJOvux5P117f9&#10;I1TzeaUp+evLibFIAACAE+MuELbvZEKwx7Rpt9umaj8YAAAAwOMSgn2H61UybHleexyHrf79AAAA&#10;7JdqLRhslRDsO71dZKtH2NZaMw7bG70EAABgvxgIgu1qUkpSthfm7I1HjtTHJG9vt5vUj+NoLBIA&#10;AOBEtE6IhK2a7rqAbapjzfVyyGozZDKdP/rf3w9jptNZhh/s2Lqvc7m+G4FsJtM0jSY9AACAU3K7&#10;Ts5mNU1zAo0qsANHGYJ9GH7Vmq0GStP5PMPq+0Ow60Wf5Xp411HWNI0ADAAA4EQNtUkTHWGwDUcX&#10;gtWx5r/etO9CpVJKmsl2/9+cTCYZhoctsh/HmsV6zGL1e/dX02y9TgAAAPZb29XMJruuAo7T9G67&#10;1eH7tPvrXtNs/6fHdDr95hCs1mS17nO9GlPHmqZpUkqTovsLAADg5PUP668AHuBgW49qSn67+jTA&#10;m2QyffrIfDqZZPMNb7dYDblZDanjXUr3FF1qAAAAHI62r6lpUoxEwqObJjqQtmndDrldDun6ehd6&#10;NZOUmc85AAAAn7dcj7k8txwfHps2pC367W2brn/f9TWZznZcEQAAAPtu05Vcnu+6Cjg+QrBH0jRN&#10;xvFuPLPrx1wvhncB2GQytfMLAACAbzKMNeNY4jYSHpcQ7JFMp7MslqvcLses27tNhsIvAAAAvkff&#10;18znRiLhMQnBHsn1bZc319273zcCMAAAAL7Tpi+Zz3ddBRyXgw3B6jimjuPOg6b/9evi3X9PZ35C&#10;AQAA8OPWXc3FUDKZ7LoSOFylfNxNedCtSsPQ77oEAAAA2Ir29z3TwMOUUlJKSa0ffw8ddAgGAAAA&#10;x6rv3bLD96i1/iEAS44gBBt1gwEAAHCE1v246xLg4Hw6AvmhJhlz9+swjeOYvmt3XQYAAAAAO3If&#10;fn2uA+xec9cMdvANYanj4QZ5AAAAAHy/Pwu/7h1++gUAAABHahwtx4ev+bMRyA8JwQAAAGBPdeO3&#10;3dwDXycEAwAAgD3V9zrB4M+UUr5pFDJJpluu5UmUUlIaeR4AAADHZblJns0Tt7y70XZjur5mGKbZ&#10;DA/fRX42afLyuSBzm741AEuS6SGfDHmvaSa7LgEAAAC2ou9r5nNjkU+l7cZsupphSLqxSVLyvdlJ&#10;N9Y0TZPRYX574eA7wZqm0QUGAADA0dr0JfP5rqs4bm035nYxpBuTUh4vZxhrTWkmiRBsKx4yCpkc&#10;QQhWigAMAACA47XpxzyvTb7xADy+wX231/24YyklzWSabQyaVfnX3jj8EEwXGAAAAEes1pJhLJlO&#10;7Jb6EZ8GX3erlZpMptvNFfqxZGok8tE9tAssSaaphxslNwIwAAAATsBylbx8vusqDsPNckjbjWm7&#10;u9CpaZoPRhxL7oKvp6tnuerz3385z2K5fLoPeuS+JwBLDrgTrNakecqvWgAAANiRzTBmHJOmOdxG&#10;lm2pY83tevwo+Eo+Db92Z9PpANsXB5siXS/GJDrBAAAAOA39UDMXgn1kuR5yvejzYVPQvoRf98bv&#10;6Fjiz5Uk3/NZbVJqUg7rH+Tqts+mG3ZdBgAAADyZbhCAfWgYaq5uPw7A7hfc70sAdk832H44uE6w&#10;dTtkuR5SHIsBAADACdl0JZfnu65i92pNbpZ9luv3zTGllDTNZO/Cr3tdP0aKsXsHFYKNY82b637X&#10;ZQAAAMCTG8aaTV9ydlB38o/n6vbj4CtJprP5jqp5mNV6yC9/uchqZTn+LjWpJYdwQuQ41ry+7t79&#10;vjSTHVYDAAAAT2+1Pqx1Ro9luR4+CsCayfRgArDkrhPMOrfdO4j8uOtrXl13qePdN3vTNGn2tMUR&#10;AAAAtuXU1mMPQ83b2/7dqY9N06SZHESU8ZG2v6t/Mp1l6LuvvDXbsvdfOavN8NGiu/sldwAAAMBx&#10;qjW5XQ1ZrN7nAZM9XHj/UNNJk8GWp53Z6zTpetFnsfo45m6MQQIAAHDCxjE58Czoq35726Yf7tKv&#10;fV96/xDTySSbXRdxwvY2BPvcwrumaY7iix4AAAC+16ubmr9eJtPpcS2ZWq6HXC+H1LFmMplmOjvO&#10;+/+zs7NsNqKwH/G9m/H2NgT7lDFIAAAAuLPpk+mR3CJ/uvfrGMYe/4xusB9TSkmt3xeDTVP2/2SJ&#10;Ukom09muywAAAIC9sGprLuZJOYIjB//5tk2tdyc+nsoheJPJJMNwYqccPIIfCcCS5CC+uuwBAwAA&#10;gPdqLVm2hx2AdX3NP9+0KaXJdDY/+gCs/yC7mR5LG9+B2evP+qEefQoAAADbttzUJCWX57uu5GF+&#10;fd0mNb8vu58dRnfOI1gtu7y4vJtym04m6Zom4zjuuKrD8iNdYMmed4IJwAAAAODLVu2Ycdz/NUdJ&#10;Mo41r666NGWSyXR21Hu/PqfvP/53mlr79CCl/Hjn495+xR3DXDMAAABsU60lfb/rKr5userzzzdd&#10;hrE5ufDr3qb9eAfYbGr107f60V1g9/a21erFs0kuzz7+s64bcrM5zW8WAAAA+JybVfLLfNdVfF7X&#10;11zddhnrJM2Jdz5thiG3qz7Pn+1tFLO3HiMAS/a5E6wkk8nHv5qJ7jAAAAD40Jjk9U3SDft1zzyO&#10;NW9uxtRyeqOPn1NryW9vN3l93b77s8mJB4Pf4jHGIO8dXPzYd20mk6lvIAAAAPjdMNa8vX3fLfO3&#10;F7tZM1THmqvFmG68u2d37/5H14su14suSfJ//utlMp9l3XYZ+m7Hle2fxxqDvHeQX43D0Kc6QQEA&#10;AAA+69VtzXKTJ12av2lrXl2/D8D4ul//uUqSnM9nusI+8dgBWHJgIdh0UvL8YprnF9M8O/v62wMA&#10;AMApqrVksa55fVvSttsNwmpKNn1yvUpqOaiYYefW/Zh//89Fbld9zudCsA89dgCWHNg4ZNOUvLi4&#10;Oz2hpmR9pRsMAAAAvqTWmqtVMm1L/vr88UKFTZ/0fc2mKxlMav2QMclvbzdpuzEX57OTH4u83wF2&#10;8iEYAAAA8HD9MOZm0eTyWc33rOmqKWn7+kHwVd/9LzyO60WXi4uLTKY5ySBsm+HXPSEYAAAAnIB1&#10;P2Z9c/ffpdRcnpU8O/t4eX4da1Ztsumb9MOHHV71C//NY/r1n8skybP5JC8vS8Zx2HFF2/Vh8LXN&#10;8OueEAwAAABOTK0lt+u7tUOl/N7h1Tfph/sgwojjLq3aIZs2efm8yWxyfKHjU3R9fY4QDAAAAE7U&#10;9fLDsEvwtU/GJFeLIX97eTyHDewq/LonBAMAAADYQ7WW1JSUAx9B3XX4de944kQAAACAI3Nzm+w4&#10;O/puT73z62uEYAAAAAB7ajOM+e26pm13HyJ9zX3odW8fgq8PCcEAAAAA9tz1umbYw8MiSyl7M+74&#10;NUIwAAAAgD1Xa8mbRVJTvv7GT2DfRh2/xUEtxh/H+v641ppkT/7hAQAAALat1pqb25KXz3dXw6F0&#10;fX3OQYVg/VDz6qpLkkwm05RGCAYAAACcjs0wZpdNQYcYft07uHHIUkqms3lKc3ClAwAAAPyw367H&#10;DOPTfsxxHNMceBZzcNVPprNdlwAAAACwM7WWvLlN6vh0XVlN06Q0kyf7eNtwcCEYAAAAwKmrteZm&#10;2eQpphPH8YnbzrZkb3eCXd32Wa4/PvuzaZo0k70tGQAAAODJbIYx/W3J+azmfJ40W9id/mEA1jQl&#10;w5+87b47qERJAAYAAADw3jDWLDbJYpPMJjWzaTJrxsznPz66OI5j6jhmMr3LY5py2AcUHkyqNJ3N&#10;d10CAAAAwN7qhrtfSZOs7uYk6zimlJr5tOTFRfPN3WJD36c0zbsALEmmk0k2W6j7qRxECHbopw8A&#10;AAAA7EL5PVNph+Sfb/tMmiazac3ZvGQ+/Xwodj8CeWx5zEGEYKUc1ycdAAAA4Kk1k2lqkk03ZtMl&#10;49jl4rzJ+bzJfPY+exnHMZPJYZ8E+Tl7H4LdHcEpBAMAAAB4DPc5y6Rpsm7HrDZDau1yNptkPkue&#10;zUvKJ/u/Pv39IdrrEMxpkAAAAADbU5omJXeh2Kbrsm5r+mGS2aTPdNpkNm1SynGMRu51wmQMEgAA&#10;AGB7ns0nOT+bpNY+TWaZTL7Q8XUEGc1+h2BHkDICAAAA7INn80nms+auw2tScn52t/er64e0bU3+&#10;X/butbttZNnW9BuRCVCy67L77L6c///n+sPp0aPXWlW2SCAj+kMmSEqW7LItS6Q0nxosWRRvpkiY&#10;mIiI5OmWx3+6quQlu+gQTEREREREREREfszvt5Vand3k1LlQn8ixDof9N2/LNRPs1zE3aK/9KERE&#10;RERERERELt/tXHrYNTl1Ktw8lXg98PenT7/4kV2OiwzB/r6D/aJWSBERERERERF536bi1NG6WIox&#10;jcqub1nWRouADDKTiPipx1FL+anrX4KLC8H2K3za52s/DBERERERERGRF3c7F+bq1NoDr21u10PL&#10;2kiSiIQMWlM73bdcVAjWAv7zKfjaIDYRERERERERkbdgrs5UnXnq1V0PA6/DunJ3WJ6tmuu9q3Yh&#10;g80ykn/9bWRexuMREREREREREXkuDuzG6oylGFMxyihNitaA4O9P3x5QLz/uYirB/vrsvVdVRERE&#10;REREROQNuKlOrcHNXKmV0bLYs48IiMPrPr735mJCsLtVAZiIiIiIiIiIXD+z5L9/d8ySPvKpoZFd&#10;r6+6aRVGEREREREREZHn8ufHMgIwuSQXkYBl6IUhIiIiIiIiIm/DVJRzXKIa+fptiIfmbD2xIiIi&#10;IiIiIiLXajc7oBDsEl1EJdhBg+BERERERERE5MoVN37bqcjnUr36YPz9qqH4IiIiIiIiInLd/vxo&#10;zBX6IHy5RK9eCbYcVCIoIiIiIiIiItfrw24LwN4m91ePj57Fq/4tMuFuVQgmIiIiIiIiItfppjof&#10;b177UfxaZm+juu1VQ7A1jMy38USKiIiIiIiIyPvz8fYdjHgyVYL9tMPyDl4oIiIiIiIiIvImmSXu&#10;b7+45638DV+sY/X//n/29743M0qdXuruRURERERERESezYed8fHmrcRDX1eKKsFERERERERERN6d&#10;9zAH7Fwt5bUfwrNQCCYiIiIiIiIi8g8Vt/cxB+wNUggmIiIiIiIiIvIPmCX/9ZF3MQfsLVIIJiIi&#10;IiIiIiLyD/zxwXElKVertuwlfFkcquPW08z1sIIZZs+Tbv7P/6M3ywZgZcfhsHD3KVjWhUzHRooa&#10;Y82B9EZ4A2BeNEBfRERERERERF5OiZ6XmIEXpxSjWCVtS8GW8bWdSozibczOOmcRLGtjqoW1NdyM&#10;/MZ1LqFZNDMwP+VN8IqVYMeHkAlmJP107zLRTyIiIiIiIiIiL84M837y4j2/yCDzPKx4+62RMQJB&#10;99KDpVd+PD9KRXwiIiIiIiIiIg9kZq8Cc8OtD8T/dg3U22Pux9DPDUqp2JX2hL74o7YAWmKZmDXM&#10;AsuGGfdPCW52bM8UEREREREREXkpkYFZYm7UWvow/KfCnxynN+hhKjPV6235rC9/l95DLsBoGAHk&#10;ly8WB1IBmIiIiIiIiIi8hhUvRq0TdR4z1N36WKd7HLK9yiN8CeZORLC2Ri09ACulEnF45Uf2/a6z&#10;fk1ERERERERE5BdKwM461NSodnKtz8WLV4I5TkZSS+X33/rdJ8a//v0fWjTWNYloYIXd7pbihWj3&#10;E9WIXmeYBO6vUMwmIiIiIiIiIlcvIwA7zv06V28rt7czXituSWbS1j2lPFZPdL0tgt8SEURrrOt6&#10;rAS7VheTINVasLatOJBkGtEamfZFuZq7EQH2hl9kIiIiIiIiIvJr+ZjxlXzZ5WjWy2/IBIPUyKar&#10;9yohmB1fWW07g91caGtiZixr0pr1F1hrYPdjMGOsymDQ3ujgORERERERERH5tXzM+Aogcptfvv0s&#10;+2J+tvYzrHekvefJUpF8UTF3TV6+HTKT3JpHbUuwkpvbiYhCPQTLWlgPhcMaGLCbndaSiCTGVWyU&#10;KjalYCIiIiIiIiLyA6ZqtAZEskbibse8YZoLRpyqxBLKtQ7D+gkZgY82yMNhj5kzTdMrP6ofczHt&#10;kDnaIM0LtQCzHwetTVOheHBYgnWJ/qLMJL5YqFNERERERERE5J/J7NVNx4Ib68GYuVHcemdani7L&#10;O8whMvNY+5YRV10IdxEhmNGIFgA4FdyZzQkzEpgmp22tj0vrg/Hdz9oqRURERERERES+z9qSjN55&#10;5t4H5Bc3SnGsGJBkjAsb17ss4jOJuO5ypIsIwWB7Ig2sL0HalyEdS5K64cXY2nAz+wqS7hqMLyIi&#10;IiIiIiI/KHMUeiXHVSKL49UwjO2n751tCwhkQsQ3Ln25XjwEa6U9+jD8WE6XGA1ojEwMrxMrQeSB&#10;FgsAxWbgfiFiH1AHZkHmxeR7IiIiIiIiIvKLfLUyKZMWiSVYGQU3xSjVMTMO+88EScsDeJJlB/OM&#10;l4ls/u3bfwfqbiYiWNcDeGWaCpFBnSsJtLV37GUE5mO01YVmh0qKRERERERERORtMmOqPcbK7NnM&#10;uqwclgUS5p1TgN08UXdO8YIDEQ31nnVpkGYY3ivnIgm/0JTrGxSCiYiIiIiIiMib1Y5T79m6HinW&#10;q7zcDbfCNBt1LpgZGUlmcNUT4J9RRl8aM837U2hG0vpIqyujEExERERERERErtbjNUmnuVURhz57&#10;HPDilGJMox2yxUopTqlGsQSCtCAsIOaX+QtcukzIHOsCGETQcGpRCCYiIiIiIiIicjHcHcN60FUq&#10;pRjzruLFOBw+4+74cdXH6wt2frXMHjPaeI4S+nD8cn2VcgrBREREREREROQqPIyoejwzFsnbasIs&#10;Oa8Pu9k5Zkkpjju4Q6mJkdRiOHF2w/26fqmT3V/B8Zmw8V3a1T47CsFERERERERE5CpEC2p1anUi&#10;k8NhxYszTZV1vcPMmObKVApeKqUaFoeHt0K2hYQx/L4nYJZ9YNj47mqDnmd374k4xZBLaxB5FpIZ&#10;GUGYnVXWXRaFYCIiIiIiIiJytdwSy6TWCjjupc+0tzEFX2RQCCYiIiIiIiIi12FkWpFJbt2PBubG&#10;PE0AeAnMEhuD7r+YXJVnN7RpX56Xys/eHIVgIiIiIiIiInI1coz8yhgD293wYtRpizgCPCB6WFZe&#10;7ZHKpVEIJiIiIiIiIiJXJeGsEswp7pRifUR+QlqSoxKMh7Vg5qcrf1knRuaIzaz9kscur0chmIiI&#10;iIiIiIhchT62PokGMSrB3I1S+vcJmMWoEgvSEmsP2hzvtT2ehWBbZdl2uS/zMblyCsFERERERERE&#10;5Gpk9jlgx3UJ0zAzYvs+ArbvNNdLzigEExEREREREZGrkMWoxTns78iEiIW//vOJD7f/OxYBQNnC&#10;MMACmufDWzn7c5z+qMqv75Lt/vNqZmB20bmjfsUiIiIiIiIiIvLmKQQTEREREREREZE3TyGYiIiI&#10;iIiIiIi8eQrBRERERERERETkzVMIJiIiIiIiIiIib55CMBERERERERERefOuPgRzA6OfSMhMssXx&#10;vPMTvIG/sIiIiIiIiMg75WbsDwfMjDpNAOzmmYx85Ucm1+DqM6E8f50bGHbvb5WcAjADWuqNISIi&#10;IiIiIiLy3tTXfgA/b4u5RrhlYGZYghnjf2CZRHI/FRMRERERERERkXfh6kOwPKvzGnlXD8HMqMWO&#10;QVhbAyLBDdWCiYiIiIiIiIi8L9cfgmVidl7aZRjGNDnFwItjwGKwLj0Ia0rBRERERERERETelasP&#10;wUhITkHYVgW2mxwvhhfHzfCl4UCLpB3idR+ziIiIiHtmm8UAACAASURBVIiIiIi8qKsIwdq+EesK&#10;bYX4TGYQ8Rnc8FKopfSvtVKrU+oNswFpfbXIaJQEq31i/rI/9FlhVsjsY8JSw8JERERERERELlpG&#10;ULyQsbDff6aUxs3HiekmaW3fLxQJOVbMS9eu/i+S0cZza5j3AqRSHTDWuwPmp1ULz38FTzXn/Wi5&#10;0lMrPmaCJ9jZHV5FCIYZ7kYpxlQLScHdMXOK95+Zez8Pwzh7wd8zgq6zX0SezdQXERERERERkcuX&#10;29p45rhSrleTOOeT1zPAPO8FYJfkKkIwN6A4USs3u3lUcfUALDMxL5gZ7o5bkplgQVqeUq6RTgK4&#10;F8jos8EUgImIiIiIiIhcjQzGfn8fgWTuo7tLXsXIVnL7L+1iY8mrCMHMDQvvbY+7GzCjFMfMiNb6&#10;ZczADMs8tTcefwlwXD0yoRQjwqGl3igiIiIiIiIiV+Q00gim0iuOUqO/X1za/WqvBDL6b8fPO/Ai&#10;jj9/bVcRgm1PmJeCl7H+oyeMosfTExkw2iEz7z/JZhUwMJinwtqCw7KMEkrDix3LKUVERERERETk&#10;ApkREbSWuBvTtKM4tLZyoR14b5bleRtkz2DaKAGb5hsAIgL89PPXdhUhWOSp2itHpRdtTLS3h0V2&#10;ebycZYKXfl0ayQT0s6z182KbImYVpWAiIiIiIiIil6sXwmyFL6UPYtes74uQI58xArMxmN6d1i4j&#10;AIOnh+hflATIJCN6eV0GGUHLNmoe43iZe9c7C8hsG5XXi8Fw33452ceGiYiIiIiIiMgVGEOorA/G&#10;x07dYPKCzrKUYwCWAdlnsX9Rs8TrV4RdRSWYj3lfsM2379Vd5wleP/8s9BprYOaoIkvrq6SSva2y&#10;mjPNhWUd4VpbsXG7IiIiIiIiInJ5WvR9fS+F4o77RKnWZ4Ln4ZUf3fvSA8jx5+OZPVc5HPaUUiml&#10;UErhcNjTloW2rpRax/UfpGQv0M96FSHYL2MGY76YQmMRERERERGRC3fWAGZmmGln/hJlBI0Vs60q&#10;zPFyKjz6IgB7IdcRgln7/utsrZHb85p9+tfpNpM6VpFo20oF6iEWERERERERuVjbbrubUYr3aiT6&#10;yCQ06uhirOsyfjcwz4VpmijFyYR1Odwb4faSLZJXEoJ9/1WcHpy13MrpEuwUjDlQihMEGUZ4wg9k&#10;bSIiIiIiIiLyQkb1Sl/i7lRZlKYM7JJkJFb66pARDfdCHZVgrTlsxUgv/LiuYjD+r5AY5k4pFXPT&#10;m0VERERERETkwiVjrJEZXhx36/UuTa1dl8T8lLI81nVnLzD/6zFXEoLlD5weXNfOzwvMEveCjzeP&#10;UjARERERERGRC3c2+sjMjmFLmkKwS2Lmx7lfWzXY+c+gB2EvHcVcSQj2Kzh2XFJVGZiIiIiIiIjI&#10;NbBRzGKGhntfqB5Q9sgpM8iEsbAn/kgVWL7Q7/E6ZoLF9z/M5St/tYwVd6MWw7JBWYh1T+O3n3mU&#10;IiIiIiIiIlfPbP3u6zSbvv9+1vsD0a13OgK9esgMzArFe9WQF+OP39vo6CqYrURLzJ3qhYgergSo&#10;0uWVpfuxRy8iWOMAyxMX/snWyKfG6qf1Uz17LVxHCPbMHi7F2d9MBb7/fS4iIiIiIiLypmR+fyhh&#10;PxA6mQO5FXPF8Wt/EIEXp1SjVmeqlVqdaEvPt8xI29rpVA0m/8y7DME22WNlHKOU8u0riIiIiIiI&#10;iMjzGeOJHnbDTbuJ4kbxQq2V4oYVo8Q2A2yMOMIgkvSRqIl8xfsMwbaEOqKvKOFGQSGYiIiIiIiI&#10;iP3I+PAfmOm0tV32NsgYFV79dj7eTmCGWQIHzJ2MsbAd1teItLPB6vFUU5zIybsMwWwkxBljMH4p&#10;TKXwdCepiIiIiIiIiDzF4geqsGxPMahTxWuhloI5uBW8AGSv7coAgiTxuhtXPk1aV/2X/FPvMgR7&#10;yGAMYlMIJiIiIiIiIvKSzJxaCqUUvDhuRlsPpPWh99sqg8U4LTFIH76uCjD5Hu8yBMt2/02SAC34&#10;/ePE2oLDIVjXIDP6m9CgKVoWERERERGRd8Dtfnfj9sf8SsujPzEY/+HCdP28/vXPP/84Ozf6PbWF&#10;AKxAX1+wjUqw/iXz5uw62lGX7/MuQ7CnGOA8/eYVEREREREReevudTZmHqOmaXp6VlhbH6/Iai0x&#10;A3fD3Ch2fjsKseRlKQQ7YwbmfVC+uxGhNExERERERETel4jDve9t/D+ZnryOszz+A8sefnnpKz1O&#10;lWnyvu99fp0tDzsuZJejEuwsKrOkfd9fReQehWBnSnWIpEXirdeFKQYTERERERGR96TUsYic2XGf&#10;2BzaevfkdW7mx/eebz98uH9GBtB69+N5q6SN6rBjGBYE9yvG/AdWoBQ5pxDsjLnhmceWyFPabD+0&#10;3KuIiIiIiIjItZlqAbMegrljBsUM2z3dDkmsj55dayXNyIgxw76RkUQyVoAUeTkKwc64GWF2bInc&#10;epdFRERERERE3ot5V3oAZgal9FUZMdyfDsHi8Hg7ZGun1spxM2PoPRBbJBHYVniy7YRnAdvmjD1o&#10;ixT5QQrBzpiDtdPqFQrARERERERE5L3xacINjFEkYobhrO2JuV9AKY+XdR2WA269mszMcXe8FNyN&#10;r3RXivwSCsHOrIe/qbUy1R3znHz+DJ8/N8wSG5FzupEjHdtSaI+3l0dHJKUYlpDWl8LdngMrThn9&#10;4cvSaJG0NSi3Tw9J7L58nvzxBURERERERETkJ8Uo3Druy53t1821dz+tbY+Xhd00sdsVSi19bte2&#10;+xZ9fBfw1ZnZ8cRPa93dv1xCbCtJPlpYdn476peU56UQTB7VV8dM5urc3FQM+NdfBzID1mAdG0Qv&#10;hWl2prkcz3vK24sKRUREREREromx7Zntlz7+Z3ezo5ZCrRUvQfL1sEvkmikEk0flqG4r1Zl3hTo5&#10;SwuiJWtL1hZk9FOjV4apf1REREREROQ6ZARenHmamKqPsUCp4gV50xSCyaOST0x1Zt7tmKZCcfj9&#10;95nWktaSw+HAYVlZDisZsBqY786u/2UgZjqeICIiIiIi8oLs3hfIY/GCkZgbtYyB9zZ6E1Mza+Tt&#10;Uggmj6p14sOH294TPraFU3WmCi2gVKMcJjL/prXobZIiIiIiIiJyFeZpwovTJ+D3wfWZhpoh5S1T&#10;CCaP+v3jxG+/7Y5zCg+RzN43hu7gU6FWwygsh6BFsqzteP1j1VduiwhoYyoiIiIiIvKaErDs+227&#10;3c1xok3SIAzGAmhqiZS3SiHYO2b0VSAhMe9xV0aSNP747c97lz0GYGMj6QYTzs3vvx8v85/PjXVd&#10;+PT5M21tYwNbMIfiMxlJG6uR2HgAT60gIiIiIiIiIj8pwYtRDNaWwMrNx4nb3e7YzeNj7ce0HMUM&#10;p+H5Im+NQrB3LGLbsNlxM+du/OjLYpqdMu2IbBz2jdZWYg2iQcRK8UIxwxyWJchIfNKStyIiIiIi&#10;Ii/BvHfzpJlyLnmXFIK9awH4CL563u8GFD9WfH2PrVrMbm6pvnI43LFY0NYgYgFzihtkQiTRQiGY&#10;iIiIiIjIr2JAJG30PRY33FfMnLQV6N1AduqLPF1P5A1SCPaOJdk3gqM01t1wN+b6c1u83eR4mfFa&#10;mA6NdVm4u1shYW2NzH4/tq0+IiIiIiIiIs/OEjDI7EFXnQruvS5B5D1SCPaOZSQ4Y4ncAIxSnWn+&#10;seqslkGxXkW2K7ArhWVyWquYHTjsVw6HIMLYzU4phTstKikiIiIiIvJL2GjE6QPvodYC3gjacRYY&#10;hT4Un211SEZ6JvL2KAR7xyL6WPqpGsuSRCRTdXa39elDA/Z0ldjkENlYw/ARhk3FmIpR/9zRlkpr&#10;ybo0Pn1aiRagajAREREREZFfwtzIFmQaxY3dbibzQGsr5ltFwtk+3lf290TeAoVgco8BxX58NRA3&#10;Y43e9tjbKx0HajFq6S+3w8H59PfCft+wG4VgIiIiIiIiv4Jl0td8bGA+4q5EU/HlvVIIdqaVA2Yr&#10;ZkmUBGukNTAjmYBRFTqqpGwrH+Vyg5w4G3oPfSNoY1XIqUxA0tYDc/nMtJv58KEy+fk1vke/3bkY&#10;lKdbKue5cPubkX7gkNMP3I+IiIiIiIhse22tBbXYccB9tGRtgdtf3JTCbrdjqo7lgVyDmmCPxQHW&#10;Xu7Bi7yCy01vXsVZLp5JvPV03E5/X3PDtQSIiIiIiIjIVcptf3bsxpoZDn1RMte+ngioEuwe682A&#10;gBGRfWYVYxXDR/IwG2dea1S2DUnMFsy7id3NDV6Ui4qIiIiIiFyTrQIsxxR8c6M6zLsbSnGKOeYO&#10;EZjZaQC+yDujEOycVRKH6OWjkU4G4JXrjbqedgzBDMo0UWqlaFC9iIiIiIjIVTjupRpEJmZglpg5&#10;hlGn2gMyL19cXuQ9UuJxz0jPDTKSjDbOfXsBGIyjBZlkBLU4pVTcnp7lJSIiIiIiIpenr20WZASZ&#10;Y8Gz6lQvFC+42YPgSymYvE+qBDtjWwDUCplGhAPlkSKwMRDfxg+uOCPrK4UY5pWpaEMoIiIiIiJy&#10;ic731k67oH3f1EnCRxGHBeC4T5RaSDOIfrnzeWEi75Eqwe7ZNgR5zLn62W9zA2G5zTQL3AzNShQR&#10;EREREblCY88+t3qNUfhlxXF7JPSyK67kEPkJqgQ7Y8zsP//N358OrGuj2EwtRkaeR+Zn17juDUcA&#10;blDrzO5mPp2f7Ze0RR4OjXnut+vW563leF79LIHb/hQPb0BERERERESOttE9ZgkEVqAUZ5oLHz/s&#10;aMv+8StqML68UwrBzsQStOZk21aDLKfw68xbmRHW1sSLUWqhvsA2sNb7hYfujj/Y+Pa1TERERERE&#10;ROSbRkVXZgNLajHck+KNtPWVH5zI5VE75JnWkra2Xp20TRPk0RzsTYgM3I15ml7k/u5Ve5lTiuPe&#10;2zB9lOs6vQLsjT7lIiIiIiIizy6xEYA5pRbcS+9oEpF7VAl2ZlkaLSDC7peHnm877pUpXfdGpZRC&#10;LUadHlRovcAMNK+V3bzDwnvolbAsAZlqTxcREREREfmqbXjMqRLMzCjVKdWwkqSFumxEHlAIdqa1&#10;RlvbaZrgGzfPzm4u1HIegvWVRH61Wgx2u2Pg1dYegC0rkElEYprULyIiIiIi8k2ZiXuhloqX3nmT&#10;8TL7diLXRCHYmcPSaBG0SMwKFYPsG5S3uITsbx8mppvKXIz9mmQ0pmqUF9hOznNhBpaRN0ZC5IEW&#10;jYgkMzCefzi/iIiIiIjIVXp0sbbtZ4FXx6dCHbtR66oQTOQhhWBnJttTS9IsyWxkLlBvqbWwtm2D&#10;A3kMZ8p21nf7WqZWRwXU1iYIPYg7lLHyxzjPAdKPj8GzV0/59pgM8tMC1udx2TjV2TE3fv/tNAts&#10;V43+cgh+vBrs+0OrOKxMc2Eqxu7PmU+fVz7/9RcHFtb1iUGOefMDjw18jmMD69YeH2H4VHvYaQZY&#10;/5pJAt7eXvgpIiIiIiLXxyLADMscO5TRB+KncbPbcVMKJQ3LIEloKxTt8ouc0zviTK2lV30FRASZ&#10;WxDUeMkEvT2YiZXfMZk/I4ltwwhMk5ORrC2g9RUadx8npukyjgg8bHl0g2nuL8snB/bHjw3yj9pI&#10;+nOU5mRmn0UWWx899J76U7AoIiIiIiJymRwzB9uKLOxUMfE+JvyIfDeFYGd280xk0tYYbXlGZIxw&#10;5JlDo6/kWhHRt19bDDO2ZaeB8Vs8c3Yj53+MXsVEJu5GAwgbK14a864yz5cRgs3zqXosEkpx5t0N&#10;0xSYP/EYf3Bw/grHFVICw0gi4V9//X1se4URzJl9vVxPRERERETkJY39kwSMBu44NnZd7N5uYp4d&#10;3BeRE4VgZ+o8k5GU0lhXYw0jluA7CrGeRWb21Snt+2eR9etyDIpiPPg6FYrB7uZyArAvZFKqf7tK&#10;7Qd/ISt2vGobz1Ma+Cfv+WDkqA7LHkCace0rgIqIiIiIyNtwvneyZV6lOm6Ol+w/zwTv+zpP1RSI&#10;vGcKwc6UUQHUSsGK42uytgMZiWUDzueBQY6o3X4kKLGnrzNNpd9iJDlaG5M8y/G3QWH3QxoD3B3y&#10;bGXF1ph3hY8fJ3Y349dtxv5uPX1/z+ttKf2frgb5gxVaFY5HR6bxhzXhz98/0tZgvzSW9dAHSBqj&#10;pVT/coiIiIiIyAUwwwgie69jrc48F7wUzBt9jA9k62NfTPsyIl9QCHZm25gAOEHrUToQZ6WnCfZg&#10;Y/IDGZjzxNB3YJ5uyKSvkhiNIMgMyPnBJfM4+8sicO8bulL6AHw3uLmdqcWZphHejb/Hw1lc75UD&#10;u7nQxvOR4YQF/blVHZiIiIiIiFwGs2WMd0nMHbPWizdKX+AL/P486Yf7rSKiEOxctHXMoToLiJwt&#10;UH8xtXifC4YRab1o7JstgH1FR3PDi+NuFDc+/DbjRg+/zm7jfBbXa4rsw/DPra3RWrCbf2wA/vfc&#10;d0soDlSnROKrc8wnlROKiIiIiMjFsL5/Gn3hNjPHzHB3MuJ0AD9PFxeR+xSCnRuN1T0vMiySdV1Y&#10;15U63Y4L9VUjM4NM622KT7Tn3cxOa0lEH8COQXXD3ZjKRFtX7vYHzKDWyjxPTHXmjz/uV3x9vlv5&#10;X//r/6XFhLlRvA8+zExoCxGJW/L7Hx/Y3U7s6hNbuwsc9P5YQVothVq+FtL96FIn94+EuJ3uvxbI&#10;2WnrxKe//6aUyjxN7F84ABV5j8pXNk0PV8sVERERecuWZd9nfHnFS29ojOyLp615R62Vm9uZ2w8f&#10;+hzjXGnr/lj0ZVrgS+SrFILdEzBmfvVE3aj18afouBQtT/fMtTbCL3oIH8kpFFv7rLFaK/W4ImKh&#10;PLI3uKX7boZZX/3D3chwKI6R2FnLpvyYYkYthnufyba2ht4iIiIiIiLyUnoAVu7NS47YVrEf+4Zm&#10;Yy619v9Evpf28O9JoGFWMe9ztT5+/AAZ/OfTASKJ42UccIpX2vJ4udDa+uj8LYzPlqzZ53vt/EAt&#10;hd//67+42ZWvDoWf58KHm4nlLiH7sPyIICNwAgM+3O6YqjF9raTizfg1ve2Tw/Shst/v+PT5jrvP&#10;e6bp919yXyJy8tIr8IqIiIhcqjqdRsJYbj0wfVTOvCsUhzIBNLCVHCvemwIxkX9EIdi5MQk9LbDs&#10;gwW3trxanPQgYyTx2bBSvtmYl8f/9eqtSMfS+fARapm4uamPtgSec+tBWH4aj2/coNFI6wHcPE/U&#10;4t+8rcvzI62Nv3bA426eORwOrIv2zEVegt5pIiIiIt22p5NnDUfup33SUnyM74nRCGR9sTR1BYn8&#10;IwrBzhi91ZCA8C25SojCbt6xtpVcg3VtPZlqK5SvPIVjFn2MLVidnNn78PoPtzfHFRzPReQIy+7P&#10;y6rTjloOZOY4gVmh0Fd6nCZ/tJVSvt+0q0z7iXVdtXMuIiIiIiIvZquQT/p+pI8xPW69Ssy3qi+D&#10;3OoJFICJ/GMKwc5swwQzA9rYAFnfCtVpAg9aBpB9aVoD2oI9UZlU3WgtaSO4ql7YzYU6Obubx5/6&#10;rS3yYTg2z87tznuoFlsI1qvJbKwE+WVL5WNVVpe2TO7lxUxzMXbTxLoeOKzfvryI/JxtzsVj7PrK&#10;W0VERER+WLJ9NhonK0y1j+q5X/SQpxnVwDbbWkS+TiHYPUbvN9waDmMk8UaZnMievCcrZJAj/npq&#10;F83dRmCVvVzVjTo50+77N1DuhZvbiYwxWD9yBF/g7tR6aeHWddn2wbcVI70WaqkKwURERERE5MVE&#10;9EKGzOwrPdIPCtbix4OD+bDWwewSawtELpJCsHNjvlZfcRGIswGDS8NbUhN2WXu12Nj4ZKWnKGbH&#10;+lUz427fKNXxGqzLwp//9SfFkkPbQ7n57of3+4fv/XVdQzB2OUcszgtOfrut/P2vT4AG48vbFmeb&#10;Ccv7X+vZp6nzwP9gWzpsp6/jQ1q08WHtfEDrtl1swXxb+eP3GZ8qy/4OqwtmRltX9p+Tv//qn+Es&#10;HAfq7URrwfg8iHk/wNAefPjT5z4RERG5JlHamEMNZP9AZseROI3kgJlRy8rt7oY6TbTW952+KMLQ&#10;ByGRf0wh2NeMwjC2L5aU4rj36q42QjJLwMY8sbN+7K290ujtlH2HMNDoLhG5BktLqhuZowI1e8l9&#10;qw9KJKMvJAKnORbmBcNxN6w4lklsC+mO7WRmX0E3x5WmeWLeGW1daL0rnbYskHmciUFAZDltYLeb&#10;PPuzPgeKiIjINUscMzueNPNL5PkoBPsOxhZoVVok1kYYBr2FcmvdHnzsPAJM0+mpNruGCi0Ree8O&#10;hz0+73oItgZrC6zHYA8ueTpiUKyQ9G2jj7VsPb8+2ytaYGa4FebZOAAZjdaSdV2OMxBjVJyZBbXu&#10;ftVfW0RERORVGYl7XwWy+OV0zoi8BQrB7nl6Jy0zwMCLsZvLqATrwden/Qr0+V9bGJaZzKWQkXiB&#10;m3kepa1xahESEblgtVZuP1QioC2NsrZejTVv/3Rs2zIf1WDQwiAbEQ0IMirpdmwZt9FHvn1NfMxh&#10;NNydqRjMYJG99bF8xs6OhkKSWYjo1WiZfnoMIiIiIm+AjS6jUgpeTEUUIs9IIdiZ/Fo4lWsfSFh3&#10;zB/8OD8qEn5rybJfaS1ZlsayJtGCUoy27vFq3N5WisEaQXU97SJyKezs/9ugrV7VtbuZ+O//cQvA&#10;fr+yrkEpjpWnP4hFC1pL/v2vv1hbEG3f+xrNcQfs7Gim5WlVikyCRplmyuTsdhUy8dlw6xPJWjot&#10;g1iSf//7btzI2WM59mLqQIOIiIhcJ7PE3CmlUEqhFtNHG5FnpDTmH+qzawyK3Rug7gZzMeqHieXQ&#10;+vBoC9YHGyp3pfcicl0+f/rEfr8DM5ZDD/inmmTbj0uM2V4YNv45+fBh4nBoeHFoQWbQsrcw/uPt&#10;oBm19IVGDtHA+jY4WrKuK+vhF/xlRURERC7EcbEi26rANPFU5LkoBHvUeYI1Wnc8wZLMlcjpXiWY&#10;W69FqLvCbi4sa9CWxv/3r7/57eMNNx927EbxQzFjjYW5qLf7kjwcV/T582emeebzp+yDvcf5wb31&#10;EkTeJBuv8DoVrBaKGxlJEphbD7jOpZFjW3n3acGK8ecfH2lrcHd3x+GwsKwrWwb2+e4zU+3D8+G8&#10;xN+IDEjIsWxl+FY9a+BG5sq6ruifLxEREXmLlnWhlInJnalO1JrAQgvtgYg8B+1FPDO3MRDfjN1u&#10;ZqqVcpawmPVV0uSymftxMYOIHoTB16bGiUgXQMGsL+BYaqFED8jqmGnRK8LyH72hivUZjEnSWtJa&#10;Oy44IiIiIvLW9MWCzs84jY4QkZ+nEOwee+TbbaOzzcoJxoCb48UiA7fTU1kMshgfb+exosfpJt0M&#10;L3raL81W0beptZIRuAcR2Rc9gFGMoihM3rjtw9ZxRtg4zxcMw7fVIXN7L4zECwgSj+zbueLMteAE&#10;zcF3TnHDvQfNx+uezfUy21ae7F/db2hrsK4ryxJkK0Dh0UH4em+KiIjIlXNzvBTcc3xeCtSHIvJ8&#10;lMace7htMe7nYgZGI9MIHCPJTNxOlQlmE+7GPD/V7rjtVKod8lIsa6M8aE+tpVBvb/m437Pft16B&#10;EtlfI9rPljfKjhvBs6/HnKtBRl/pcduO2VkIdtwGGngC2Stj50KdSl9htwZJb6083ac98bFurB4Z&#10;zv4u2C9OW4JMP7ZRioiIiLw10zxTqzNVw8cYitaMzKbjfSLPQNPan4FR+o6fXCWzL2eCbXY3lXlX&#10;KMWOLZGhfnyRJ20VXpnRg7FjODbOj+yn1md/8Y1h+eu+9QB6tFSauT4AioiIyJtVSq+cN/fTAcez&#10;z1Qi8nNUCfZN521B20j0xI4VXXn8mR1bJUdVUeaD9pyz1iK5GPVBFdja2vG83VyIFrSWRDT9BuV9&#10;sa38/v52rNj9irHIcrrI9gEtG8lZpRh9yH1GjMpZhwi8+P1KsK0dclz17m7twXNCce83/8hnQH0s&#10;FBERkbfAvR98N7PRmKSjfyLPSZVgz6wXK/SoZF2DWB+JTZTiX7TW7v/OvDi1GNipGkxEHnc6YJlE&#10;xjg1MlsPwAgik8gkzb5Z1bWs2Y8nMKaHmUZ/iYiIyNvVP+v0z0jn+x7ahRR5HldRCfatpM7P2mky&#10;gtYaflbdc6xFGJeLeKKeJ+9XBGXbqr+geMVwLJxSp+NlyoOZYfeGq08P5355P2kH7qLt5tPvd3Kw&#10;ybHmWLtjvz9wWA9fzBA7tz8YtRTKVFlbQAZWJ2qdWFsjxx58ns1TcrVYyitLIEfL4jYY/7ff/ps1&#10;AA+8zuzqDMCuOGsES1tYloZlUmrB3VnX1rdxxb64/UpgllAgbQEWohleZ9bWaK1Qpw9kS/7+e+Hz&#10;588Un9HbQ0RERN4ab46PHUizA0lidmC3+wMIHMjWDyx67nCDUF+KyE+7ihDsa44xwrbz5j1qyrOg&#10;67j/tM2UeWIGTUZg7r3iwB0rlWmaHr2svB+1GPXjxMePfx7PW5an/wFaW+DWh33/+6+FZb8/aws7&#10;2UqbtX8vr8nODytuAe04IPDv//zN/q5SSsULREtaLPzP//69V3JFHq+fZqfFIr8ixuvetgt7X53V&#10;xjsilqBFEu2xd42IiIjI22AJYfSD4aWvQO+mxdNEfrXrD8HcMXNK2YYxO7CeJnaN4CvPdvSe2rHK&#10;7MOXz29T3W/ymGl6uj7x/Gd//b2QmbQcQ8DVxyVXJCNY2kqLRi59NdzWViI+kIyqxuNrOsmfPDjZ&#10;K8mSZT3029IHQREREXmr3CD7IJ2C4WaUbywYJCI/7+pDMOg7Tu6ll4ges64V2MbYA8dhzN9zu9oB&#10;k5+T0ech9UqXxK0+WhUm8lpOlWDbwh9nBwqs4seNaI6h9E7LIMeKjceVcSP/Qav3NtnrfMir9W2z&#10;OZbGuqysLWjheqeIiIjIm7WtM5T0z2PmTq1vYvdc5KJd/bvMzPvQwK2zxoAxrykisOJkxikM+4cy&#10;g4j7s8XkfVvbaPuK/Gol2D2eeDHI3uyl1ke58p3TJQAAIABJREFUJl7K6VWb2Qe1uvW5ihGn17P1&#10;FSS/90DDJiP6QQczWqy0tfXbcle/sIiIiLxNbsQYo4KDm6NdT5Ff7+pDMPiyYssNvBagEAmtNRrr&#10;sargycH4D7QWxwozkToGfcc3XhBrQh0XmaYCVJJC8cLfn/fHUEH79nIJ7PhCzNOLcnuNZ5LHHsdt&#10;/pcRaztVgG0B2D+5s/TjHcZY8iSxcZaBV1ocaGuAOf5PhoyJiIiIXKGtGj8yKRimlehFXkQto+Qy&#10;Pn0ilpXp5pb9fs8ajZubXd8ZeUGZ2dd/tbHzlXYaev+I3e3jg+vX1qilHAOxqRbu9nvauj45GH+7&#10;/75L12k7JA996zVRz37+x283wM1pRp07f/11R5K4FdyNwxJ6nckvtSx73Bz3ihfD6d2LEcE8eW/R&#10;jSTo28CIlUxobWGaCqUUaqlM80Qphtl6uvHvDapyW4FyvCsazLsblmXlcHcg1gSv+Kjy1XLgIiIi&#10;8lZFBO7OVCfmecY8+pKQIvLLXGYlmHEv/PpaaPWUp+Z5feu2TIPLReSN6QFYuXd0McYAxcNyahY/&#10;bf56AHVzs6MWx0tlqo77j22PvyWytxmn5dlcRxEREZG3z8y4t9aQiPxSFxOC3Vu90ZyzmcnPNhy5&#10;lAqs32yHPFaBaXUO+SELAJEOPAxjkzxvHFOZi7wA94q7HUff53HQfRLtrncimlFqwXyEXSQ3tzeU&#10;Mj6ckVgpmAVt/fr9PSmdPmmfU+ulQbTolWcrgGMZz7fhFxEREblAOcIvd+v7nUrBRF7ExYRgvQXy&#10;FICZ90HiZqeume/xWHuZbbfP4zdoZr+kykFE5DX5mGfXVx/iOJXOzgaxultvd/RKrX1b2Fsfk8T7&#10;hjjjl8yyixZEBLG1ww9mPz5sX0REROSiRWL01bDdtCq2yEu5nBDMss+WOQvASumzauozDUyqpeBe&#10;aN8oYzD346qT8t79QAI7+viN7LOWAI5DwLVDLy9vi/bzfPb9aBnf7bbtnXFz08OwUgwrsBwWMvr2&#10;Mgy294Mx/9DjSM6GfJ3NemwtaK0RzcZMRsfyNDBWRERE5K1JAwyKW9//HZX4+vgj8mtdTAiWGacZ&#10;YCMAm3x69oHhX7s9c7/XCvnUXDF5T37kX6E8+6p/xeT19SH42+sxcS/sZsfc+Pjhw+nIoyXQCBJf&#10;E/fg+Bq20+s6fnhe6+OVuMu6EC1ozckomCdsByL0FhIREZE3KDMpZn3RIu81YfrYI/LrXUwIdlxh&#10;bAwFTEwr5omIPINtDmJmHhf/MDdqcayvCUmmEbFCJjmqGee5HlvE+4GKnkr9eAj2uIx+1PPebMjn&#10;vQsRERGRy+Nj/A88daxQRJ5ZbWtvdfFS8KnSYqVOBTJZl/bsqyU+PXFrtEC6U71Sy6+rwiqlkhms&#10;y3J6XKWQEXit3Ox29y6/tvZLH49csh/4vdtt/wIPmiGhJjgBo9XL3HHWH7sfkYfGbEV3P7YSuiXL&#10;+hn3Qi1JrYVand3cy+5bniq8zOpYjGQCYG3AMfD6+ddoY09bs1fa1htKMdohuDvsASOt4HO/n61p&#10;3XVMVERERN4gx7BM1iX4zJ7aZubLKVERebPe5RT4bdXH84AvI54ciq+2SBG5CmOTlpHHZtxojVor&#10;1Z1Sah+8um3rXiFfundcJV/pQYiIiIhciK34S7NQRV7GRWXN20D6Xx06lVHVFRFka2fnV0r5MghT&#10;W6aIXAN3JzNpLUebIxQL/vj9t/5zAnCwlb5MQ/CSjYdm1k+AWRKZ7Pf7F7t/ERERkUvRx0BYXx8u&#10;kyRHYcZrPzKRt+1iQrBtx+glRLTjjBwzOw7En6bnH8QvIvLyAgjMCqX4/XA/7awaq3/4ejkjABsb&#10;2oiktWceMCYiIiJyBdL6J7Fi/dBkpmkoqsgLuLic2d1/eRC1riuZIwRz7/dZqgIwEXkTDMOsMNXC&#10;NO+OH6gcTqs85its8LblHg0Mh1QIJiIiIu9U/0hEHhfwDtQRKfLrXU4lmPuTM7me21YFBj10K6Uy&#10;Vc39EpHrlowPUpbUatTJ2c3l+IEqM8bqQzYW4X7ZIMyANO8BGADRt8eq+xcREZF3JrNXgJXxqWyc&#10;i8rBRH6tiwnBXlKMygMzA3eeeQFMEZFXMeqsRnt5oRbvKzAeq61GBWzks6/8+48f49ndZkJkqgpX&#10;RERE3rdM4tuXEpFnUEvtOVh8+kQsK9PNLfv9njUaNzc72voyb8dtH+gl9stubm8BqEXVXyLydqzr&#10;HisT/9f/+RtE8vlz43BYqVPfsPq2gc04tUXyctvBzOwrVxoYKxHJ2hqzTy/2GEREREQugTkUdzKS&#10;JRYig+r1ly8SJ/LeXUwl2EutDAlowyIib5KZ4fSWx9xaHi1O7YdjFuIpAHsFZpBBhBERFLVCioiI&#10;yDuXGJk2VowUkV/pYkIweJmh+IBab0Tkzevzt4yXW3f328xszCyD1oJ1XXFtkEVEROQdCxhD8U2D&#10;8UVewMUcgi+lajaXiMhPMOul9VvwZZb9T5aj+ut0cmu4vfzKjOaMVSFXIpoqc0VERORd2grzt5mu&#10;mfcXcBORX+NiQjAzzegSEflpDw4m2Gu2Pn7BMJykf8iLaKc5ZSIiIiLvidvxc1tmHk8i8mtdTAim&#10;AExE5OeYnS0ygvXvz0OmexVhr8AS874ceGuNdW141bZfRERE3q/IhITMUAgm8gJefCaYu/cKgNbb&#10;cMwM84vJ4kR+rTQyJiDxBMuE9C+qd+TtKMUgkhxhVG5LYEceq7QiVvIYTPWvLf+FZQUDY4eb4TZj&#10;1ldStFE7bx5AYgYRnygUDneFUgvTZMQ6hnABcbbJj1f4jGUUlkPyn3/fsTanTr+z/xx4mbYLAFuL&#10;5tYOcFGjK0VERESeRTPrn8eK434DwH5pfLS5V80DfWR+G5/3eLXjmCJvyUXsXWj/X0Teqv3dCjam&#10;dI3KrK04y8bKiHWa+vwucyAwM1reYNR+eWYAImZyPZsVYYzwLMjspb0aNC8iIiJy3R5+mlP2JfJ8&#10;Xi0E21p0zF2VYPLOBIp+3xdjtCpaD6ms9FAs2ooVZ66VMvmo9uoXTk8KE2lAq7RIDofGsp5uNzKw&#10;CPAehU214O79+qNUzDRzS0RERORqRJ5q+LcDpv0DoaIwkefw6pVg2j0Tkbfs5ubLzezWGrmuKwXH&#10;poniRil+qhgrFbd+3YYRmWS7/+HHzcmxwqMBpUz9NrZeydfoeRQRERGRH5Zjhcgt/zKHjDE0Xwc3&#10;RX7a61WCed/ZM3dKefUsTuQFKZh4T9oaPcDKICLIaCzrQmZwc7PDMGo1zKx/wDEjo5Gxki1Y20pb&#10;ndaCdYHilRwVZe5GKTvM+0ywm5rH6fipAExERETk6hwOB2qdqdZwL9iYqZ0ZmGlBIZGf9erpk5kr&#10;0JZ3xbYZTlZ6RZCdBpfLG5RrX4bXxpD84sxTn/E1zZVanWkulGJkBBkrkckSxro01nVlXR0y8bI7&#10;lsi7Je7ONDvu44CCrf01FdGjVuVgIiIiIlclMvqiSWPOq9E/B+pzncjzeNUQbJsF5q5EW0TepjrN&#10;fRaY9YqvUpw69UrY/bJSS2GeCm7Q3IgVoOHNyAxaS6IF7sZcnf3SGBP2cTOKF7waxQ0jsG31SRSu&#10;ioiIiFybfDLwUgom8hxePASLCKI1zIwA3CGi4UVBmLwV2+p9Xy748OefO/66+8xyaBRboOwoBTK+&#10;uKi8oj6Lwb5YadG9txoSScut5bDPaJimyjpWbnTvg+/TYCpBKRO1GKX2qq0Yn22makCw7O9GReDJ&#10;fr+y3zdaC0qZcXfu9gu1ViJ7W2XdTdzsCkss7O8OTOX8NacATEREROQatbaCGxFJscDcMBWOiDyL&#10;V1mW8bgy5Gvcucgr2803TLXnz7Eur/xo5HFfBmDAcTh9jryqh2J2XLlnu06MC/SZXRPFT3NMM/vp&#10;5w7m2XE7mtsNmY4OioiIiFy7ba6r45RieKmnRY9E5Ke9eCWYQS//2r43VzukvDHbP1DBYznz//jf&#10;brjbT/z7P5+5u9szlZ3+SbswtXofUn92nhusx9UZ89iOWKdCNViWwPuwLiICzJiq82HXXwMBY2B9&#10;kG3BLCl1bPsyOCZrxzDLx3LYhQwjrQBJZFLdmOaJUoyWSeaKPRLaiYiIiMh1aa1hbrhDmWaqw7rs&#10;iTDN0hZ5Bq9SCbYxd9wd7bvJ2xLj9HS0NU2F3W5mmgqmCp6L5wbT5PeDpq3aK/vKjMmpDRL698Xo&#10;1ymOW0I2YMV8TLfP1k8Wp9Px9bOVj22n4x2PCrOCFeuDUwEdSxARERG5fjlGbrQI2tqI1gAUgIk8&#10;kxcPwcz9i106kfdiG/1VHG4+THz8+PHYSicXJHsVWET2lRjdmKZC8T6Avl9kXGa0N0b0cMpsDDQF&#10;Snk8ODOzn5qDaONxuPU5ixCYtqoiIiIib0Jk0NaVZdmzLMvxYKuI/LxX3/tWoi1v13lVT5dnRV+z&#10;Gx8+VMw1Ff/SRG7h0gizqjNNzlRthFp95caIIP9/9u60uY0lSdv07R6RCVCq6u53HZv//9tmzMas&#10;367tHIlAZrjPh4gEQImkRIq7nqvqiBJJAEkAzMXDl0hiNMg/9f0at/PSU8QscpQ8NiyT4kYdiV42&#10;eu0Xi/FfUizpu2e7NaGwB9EMK07Se5RpXyoiIiLyAVjPBFuXlePhyOFwGJ04Xv3SXeRDePGeYCK/&#10;s5411Hs6ARQzLHVAe2si2ggs2TlQ5T0AVgtEGK3dzAYDbna/H//MjBGo6t/bM8scN6PRHrV9p23K&#10;JCMxlUKKiIiIfAhGP5VcI/pC6vZ5rXiKPIkXD4L1zIk4lUWKfDzTnV/ZFTgVA48P//f//Mw//nnk&#10;cFg4HA9EwjTPRCQtGmnj19T8lBS0ZZSVvCVN6B2LcndQ6L7VL28Xt8ttaqL1Rlmnk4ckY/sbFNa7&#10;H4se4DIz3AvVjGpwNRda603sY2lka0QspBuxNmJyyMCikS1YjxXfjwf1/kcCx9jGQ56jVy1v7o4t&#10;FtrxmiCZK0w1+XL8yqerv1A9ofXt25ddf6+sifvdP9NbsDTnuB6xacJorO2A13J+Q2fBT0Hh/vFj&#10;vcNFREREOo/Ls5ztvMdZWwMc9x0krCv845+Je2P3l+gLs9ippMuyn/5aNDwvPgkYRkOrpSKXXiUT&#10;TAEwkZt2s2NMRDbWtfUJgvQVn4sQDlvk7LQQ9MEiBJZ37xnu63mVNwJI5/LS3r+rT1TMWGkZp+fW&#10;7ylDXdfAzKgjY8u9UKbSn26Duq4kaw9SXrwGEQcikmQhw1iXA/P+7qDofSIaQZCZRDRag9ail0H6&#10;zYyz8zvjbfNilDJhbcXc4VRy+h62XkREROQlfL/wG2YQyfX1QinOVCtlGue/EdBiXCB8e3HwwS4W&#10;RJ7AiwfBMgJ3x9wppeIaaSbCfl+Blcgd13HNEgHuuDmhYxfAvc/DXTlibe2ZUVsosZiR3r+7lnsy&#10;y7xnWRV3aqn4+F4zw82YamWeJ1qrowl+kNmDZUYAU2+S74/fxbo78zRBJrWW/u+54lZOAcHYnpR3&#10;8h7pz0kPaG4TNUVERETkdjn+sBaEGe146BPCgWm6OM8sdv/JsoicvF4mmDlmoCEXIt1+X8dEwpn2&#10;9ZrMxIvja89YCnyr9Pu4kwDv6Y9230/sN8Ip23cGLY89WdyTUvq0xh4IM+o991hK3zWag2NYCVok&#10;WGIlceDz55k4pYEZ67JQJ4eE1nrArD4uCQyA/W6ilB6+K96b5JfRDH8bsZu96dj4kd/+iU/mKEnN&#10;PE3QVBaYiIiIyN22QFifXm40jHUJYgrc+klhP5tyeGS/WZHfyctngmVi5kzTpACYyDeu9pXdXGjr&#10;kTXAM2mjvM+zB8K6jxlAsHviOHlP/zO7DABttaIW/PXzFZbgpWegegUfmUhxzznCVm6Y9Mbz5Mpy&#10;PPb+VQZeoZRzFmtaMs3z2Ba/eFny1KPsoeq8Y9rNRI5A18gwO4vR4+z9lBN+vT6wHFbWtvbpm9mD&#10;klq4FBEREen84iI5vjlJKnUmSZYl+PPPa+Z5Yq6FUiqRy8V35jcfRWTzatMhFQATOYvI0wFvK6Oz&#10;bDpuXbrvubhjf3K1v+o3tbXfgQXQpzXeF3jJZe1rahf3eyMIF9AyIIKWiWXi7r1vmxmnAs2MR4+z&#10;zmz0cF0See6d5e5kWt+IGyc4b3+n2tZGZBARROadZawiIiIiv7u4sQAcgOGlEK3RorGu/fxzrqWv&#10;8t7d7lZELrxKECwziFQgTGQTa+CTn7KY/vp5x/V143C8JqNh1kviSrHePH5ED5blfUbJcgT9jC1m&#10;1BtEmSXEaGSfkASZMSbj3JfeXalToRaj1MI0OWXaEe3Yv2yjN5gHOdLEze+uVTT/PjxjWN+W/o/T&#10;dl+WVZ7LVC8y9R59QnJuum8XmWWnbbjx+bejTBUyaC3I1gN1mUkAx2XBMGqtnIJ27/MtLCIiIvIs&#10;TmeRdrkg2ysQIgysD26K1jgcGuvxT8y/8m9/ufruvtySpnMtkRtepyfYIzMjROAHDdLfYFDgZ9Rv&#10;fiXMjVKNHXtaXpNbYChaD7Q05z3/Gvmp3HD80bYph+dAV/8Wg9KDVdM9DbYK4MUpbkyT4977ZzWt&#10;iL28DG60+8rLL/X+ZZd5ax+2v52IiIjIMzityZqNYUPeA2Yi8lNePAhm1st53muwQl5HJMRo4lTL&#10;B5wouk0qHNGDuRjMhaxJ2o62rFwfF2LNHkDwMjKMXq2i+ZdcBkHaRVTT7dAP6Nt+YgSzzOzeIJhH&#10;Dxz6+A96oO1cwjg+RuLjkVcFX55FJlxGwdJ66aYTvTH+aORv6Zjbm8xmExEREXmTTqe2FXLFvODW&#10;MHNym5wkIvd68SvoUuuNhtIiP8MNfLxvlnvK4qb6zt9bW0DIjXkExqbqLGsl/zSOx4UWjYxGEL1D&#10;+zt0mcR22fyzlhUzo3ihuPcSx6n21a17GuNffq1FjI+X5YLbX8q5OvE9p9K9YRlxzvBje+YNKExT&#10;pbUkxvvXUgsiIiIiIj8rs7cOwQwvE1PtC8X+3QlVnr9fRG54lStoXfTIr3j3ga7b3FPj6dXZFWNp&#10;M+aFZTmyrI38AKV+ZqPfgRueyTzvRhaY4VZG37C+w2jt7uDnaWbmNwd6pYa/vMuX4PT8j4/zNLOw&#10;sgLRsg/P9PfR1F9ERETk1UWSo1VY8W8rIRTwEvkZr1AOqewLebi1td5oO4P9bvfam/P0Rq8kRkAI&#10;4EZXdDN2c+nlYxjRvpLYuz7UpUHZyh3dcIz9/nKXlECSHHvT/Ht2HdUgvgmkWFqf1giQ398482WC&#10;qWb3NfS/z2OinK+/f90CkTcCkNYDXfM89+8hyBjDD1JBMBEREZGf0dtOAJYYRrExWV6nUiI/7cWD&#10;YH7L1DWR+xyOC+tyZF0WlnXln3//+53f+7//r//rBbfs6WT2A9mNWEAL1oA692DNNDlhRlsDLw73&#10;ZEa9Bw6nAFhxw82Ypr5L2krqIoIY5Y337TvMjdKbpfVAuxmecFzX5/9B5KbR8+v0Zr74e52cFhPW&#10;VsyT1LgiERERkUfpvVX79YPd6IUrIvd5niDY5YX8aaW/l758yFI2eVJbZeCWB7OE888vzvEAMEOp&#10;PUcoeyZJ9aB4w9xYt5ZaNIweALHtnuz7scE/lF+47CfV78fOf3+izBubt2WdTYFaqPTn4xhJ9Z4R&#10;dkw4toBpgjcQB8tovYdX6c/TFqiL6wXoUxvdx8fSAOP6+g9qrez3nyjVxoE7WJbteT1/tG8S425z&#10;/O552L55e82+v429hSfvXu9zwcC+DVZelkfGSiGJw5FoTp12rFtQF8AgLMbNRvAz3mffOxEREXl/&#10;4tbTL7v48/b89byjT4k/ogoqL6sBwkjjdIFUyj+ppbDb7djvK2kQ60JGYF6I0/ljz77/AN1TRJ7c&#10;81xdfHOx2stiTBUvcoseFLm84D/1jEv42z8OPROs9YmImT/7JrqcjvIrb7yLoO0pz9h5vgCFf/Px&#10;PXASaC0vsrdWPn/q0xyDHrCMWFnHUIPPn6964KxW3JMkydAuQkRERETeltP5ad740L+2Jb7H7dUH&#10;jwlClTqf77+OBxiXJNUKpRTMfUzgTsyMOM0/F5EfeZYgWMaWeXNO0QRd4Mr3Yozwu63UrSV8+fKV&#10;tTXMJ0qttHsayMvridPrkqdU7HXr+RTRs7icfnh2Y97tR/P73sNA6dsiIiIi8qbdcjG7ncHO8+09&#10;i6M9PAy2jnYebluHXDsllZTdRClOGQGwLUPMMlFjMJGf80x1Jkma919Gp/c68vFvkQsZgZVCXyfp&#10;gbDIHgA7Hhtra0QE1fsBxLI3VP+OXWZ+Qc9OKuNLv3BAuJHCvP39OQ4wP3/fGSOi9Ebym91tBMHO&#10;DdHNCteHa2C8xgbzrlKK48WotfTv8zj3/3+l7RcRERERgTHL5ztbq4a7xR19TuMRPXwz+m0a23m1&#10;nS6A6lTHZPXSJ0WeNvzBDyPy23qeTDCitwAzvxkAU3RavmHuY6TvOdi0rH1y3JcvX3FzrPRm56ks&#10;sDeu/34X7z2+YhnDa8bUmuqFaSpM03wKTPaXNMgYN9dLLCIiIiLvxNZ7eFmWW7/+mGoH93Ja39+C&#10;YL16wk89gs2+nRKv62yRn/UsQbBIw8mxUyinAJhiYPKt3hD7/MaISKIFa2t8+fKVaXeFActqRLS+&#10;6nGrbzPBwO1mk/XIh6/EuE0Pvs3jXPYbu8Vlc3HovdG2HOk3pLhRijFPzlyuiGxEayTJNBemXaEU&#10;J8drkWs7Z+ppByEiIiIir+j2TLCt5HBcS9y47Ohfm+fbz+HtEY3xjX7dvE1/NEYfMINSo/cCG5PU&#10;t2uBX6p8EfnNPEsQbJrn3gcocqSCgPd0kOd4OHnXzkGtyN5c3WphGu+VtvSa+ExIHGuNrP1t66ex&#10;gVsKcvKvPxbcjb9+qjfud2lJfcTbb1mjTz00Ozfsfxb3b1wtxt/+fuCwBNHitELU3kAULOnBr60g&#10;slTn3/9jz+HYIHvT+/6NgZFkLKcq0xsH7NT+4aMzd2ybgJABxL1TP0VERERe0tXstJasa7C2BFbm&#10;3Uxx53Bce2ZXBqVArZVpmiilUsvLnMdetiARkcd5sdnz5tZLI0XuYW5YJOk3m+UnjhPkD1ZTjscD&#10;0zQR1POcRYNdNSLvyiK72/RSiWD3CGBtSUSqgbyIiIiIyDM5Http8XuencyZdVlY6JPODahzYRoB&#10;sFoLXgrEwytOROR1PFtj/JORypnYOXNH5Ba9NZjRsieK1FpZ1z5hsGdhOXFLV/zEsPH542El01iX&#10;ifpNWvJj+si/Zm5SJLRIDofWS0TXODXdfA+/SpbrOac8k8yetp2mgLiIiIiIvD3LsVGrU4rho9Jh&#10;Pa4srVE8seLspsJutPjwYpgFGeuLbF/oHFrklz1PEOyigfmWAeb4o2qi5fcRI9hVipEJ01RZ2jLK&#10;6XozSMu8NwG4xQpHOFxPROtN9837Qewx6zNtaefphd7r8+tUnrk0sovx+F+vVyJ6GSSjwji3jvMi&#10;IiIiIvIk3C+GN7Ug6NcShcI8OaUUdrsrSu1tPTKDiNddOBeRh3mm6ZCcm/QlWOkppVXX7HKPLbDk&#10;AAbzPPPlS5+0Yu54ceKOUFZuqyJZiIAv1wvl0D+1ve3Kbn7wNrWvXzEzijt1rkxTgfp8k04j8nTw&#10;bWuwrMFyPJKRtOhTNE8P/dYrI8t4rWKk9jmPS8cTEREREXkBc3Uix6CuALNkN1esTOxnx9ypk2FE&#10;X6SOtZ+/v1BPME2BFPl1z5MJdjGlomeCFaqa4stP2oJhV1cTf/97Hy3sbhQ3RjIUwKnh+uWhoJT+&#10;ll6PC+tFU/bMhOXhacp1XYGklEoQuO+I8FOg6qmtazDPvXdZtuB4vdLWHjlyrzd+nt4f7A0fCPP8&#10;SvVG6IBt4coXa0coIiIiIvJT1qX1yYwY82SUWrm6qrgZZerXs2tbyOzn50ZSSg+Wicj78PxXouaq&#10;2pJ7BHclEJctuStHQPUn3kenktvSp9CZnZO2jvHwNKQ678lcMCvYcyc6Z/aJqqd/Q9DHIG/ZcYze&#10;Zz0IBqowFhERERF5GteHxlSM3VVlt6tMk2NAZOKZREC0hllgpTLVirnTjstrb7qI/KRfCoLddf3t&#10;7mT0JtjWglLewIg9eSaXgaXHRGTa+M+Bm9MbneQ/rnZ8+XKkfTmQblwV5+t3Ky3GlhHV8uY9cGOK&#10;8MO3b0mIqJhBhGFrYkuwLsG8K99khN0d0Pvh4wSA4XPl0HqW25LgdSKPo5/Z5c/2k0HBp2LWs+gy&#10;/fZgoLcRrVxJJmAPVs79AQOIAGw0xpff0eH4L1om065hBdr6T1rAvvyF43FhXWG/2/e+gM1YW5D1&#10;4Rmcmco0FBEReauiPKJT7yOO7VMmOU6YI4KRvEUauOVoam9ENqI1IoL/9r8YrVACLwvmfQKkubEc&#10;FzDw6mzn/L3QJPj2OkZE3q5nvVIwUDN8+SVmvR+Y2XbUylepAMyEaMnagrIY7mBH2O3rk21XJCxL&#10;I6JnhC3HxnFVarV8HGWacAvcHLcgSqEUo5aJKH36aUTijJivbXW0IiIiIg+zBcC2RVlzyOg9q+tU&#10;WZYDkYGZ4WbM89Qb3o/R9IaTmUQmFjofEfkonqcx/ig7M/c+OlZpHx/YrwY5t9vfsnpixryvtISv&#10;uZItX6WvegIZSWQQh2RZFooH+90ezJjmMn6KX3sujoeVL18WDsc4tdCKCEz99OSDcAxKxUsyjb4a&#10;mb1n5PFY+fJ14fB1Icz7VFeDSL3/RUREPhLLl7k4zNOI94vH9H41kbHiDk6hFmfe75iKU8ooa8zz&#10;fbTRV1jn5CIfw7NNh9x2bbUoNVTuc8/7I5OpOEvtjeiXFs/fl+sb0TdjlPAlLYKMBgVa2ClH5Ve3&#10;rI1G96djtY3fIXflwciH0dp66mtnY2BCpmFeKRV2c+V4OJC5klF6b79HHKb0OyMiIvKGPWKBy+6Y&#10;EH/vbS6CbacY2KiJXNfG1aeZadpRS2+8jC8gAAAgAElEQVQinJG49dYdbK19sNMivPI6RD6GZyuH&#10;7CVsipbL40WCT860OmbW85dfaOVok4zm87ekoLlzylb5VcsxWNdkbX16orv1zO3U5bx8HNHyPKmC&#10;xBMgWKOXHUyTUUplXY/jV13vfxEREXmc7TQ6x+KyZZ6yuYol87xjNxW8Gq0lS5x7iOGGRfb+YQp/&#10;iXwoz1cO6Y4rZVR+QcseDKI4uBH28pfEp75E9fzglj34ZW6U+jTv8S9fFpYlWNdRSlydbEFrDVc2&#10;pXwQpU43AspphqXR1iOlzngt1ClpAeRKLzHWYBUREZGP5LsZVz9zG3tMM/0t+NXnNZn36fE4fPp0&#10;1TPAYPTjDYqtNya1n0ZvFcey9y0VkfdPI7TkzYpIKIZ7n9yS5IuvwyR2OgBumY1miZc+JaZeblBe&#10;Zrk8zNevKxErEdGDXs1oEazrwqwgmHwQdapjMlP2/5tB69OWvAR1qhTv5c+t9RJhrb2KiIjIYyX9&#10;3P1UzDjWr/efZpY1WNsK2yK02bm39dabxEd/a3eIRwTiROTNeZ5MsMze0Ns0LvYj+uOPI21tTFMl&#10;oq+KVDcOj+paf3mjm1lVpRiHQyMzqZOz54q1BfGS3fFHAlhf9+l/Rvb06C/XjbYmtfaJMm3tvQPu&#10;WyQqpWeQkdm/tyXLeuxZZT6dflta9tWqebd/zp9O5EW15dtf3v7LMlXHCNq6sruacE+Oy8q6rhyX&#10;hpn1PnnWT0p/ODPykcFoEREReQHZMLIHmujn0bhR6z3XjfbwCwAPw8wxS6Y69Qb53vt8Lcdj3wZg&#10;9GfgZmfrUU7Z4hHdyETkLXuWINh2kaJyyI/neGgcD0cO1yu1Bq2NIFgxDrk+6WNFQKllXM/2xlz9&#10;EPWC7yu7Ubs1PhjHJbCWxOqU2lOk1zWIhMzlzrsrtZ6uzzMhWqNFgM3P+VOIvHE92G1lFEDOfTpk&#10;KU7L86mnjQZ8Py5GUAmliIjIW1V8GQtbPfvbMLw4u93d58OPWd/KpV+TYtmTM2wM5oGe3TWa5J8n&#10;UyWhQimRD+9ZfsvdfTTGf457l9cUkURrRFtpwHFZiZZErdj8i8GpbwYptPVIrjlKEY3cgl9v4n3V&#10;izMjIZaATFprZAR1unsD1zFiOXObjNezJouOt/I7u/iVcTOolcmcUoOwSqxBZCMyiBZkJtN0d6Cr&#10;vWS2qIiIiDyIGbgX3Hrwq7hTSsXL3dcS9ogLy9Mc94syR5TXJfLbe55MsDEZ0l2lkO9XcFvGVa2G&#10;e6VnZTnGhBEYTtrD3055cUCzbyYhzvOeHBkimUmOg5a9YInt6AoAgG9dPNOxUsfKEmC9PNLMx8jI&#10;uw/Saf0C3iwIvK9I6ddEfnOJ9+AXDXPHM0kHC+NTnViXI8sCyxpErn1gRN4X6bp6qU0XERGRB5pq&#10;YJ64lz7/ysFLQB7vvM1jBqYX3xbMkvQgM84BscyLDv3ffhSRj+zZ8k98ayIoH0qtTi0FL331pg9u&#10;dKa58KXdXQZ4p9yyu76/oL3a71mj99qCdbSofxvKeHN7Zu/vZcZW/bve8zzUaTcyWQxnpIEXHz+j&#10;yO9p+83OgPDz74K5MRWHnNn6S26l9sfj3b9nkzIrRURE3qxpnjDsVA4JvfdntPuytB5RcXK6yRbc&#10;6mcc5g6pjDCR39WzXCqUUlUK+UGta7CsQVsbOV5nd6MYlPrwvlaXqc35zRLP1+sDbUxhMaOnStdC&#10;e9rWY/dK+z5DDeA4GnxbZu9pkD0wZj94HnIbr7zdp/fjsw7D8jtzh6RnSeY3AeHj8idWKtNszPt9&#10;7xtiznJPsPlv/+cFdxIiIiLyIPN8WQaxjaC6v6VIxsMvLpfjda/YgDFtfiuRtK3VLwB+sRh/34Ar&#10;EfkYahm115nJGsEUjTpX2vXKOqZyPdR032QPed9qoewq62GBbFx92nM4Nv513djX748ap3LHy2AX&#10;carRj3tKG80q9ZtmWS8ZAAOY1tve/3nOcjz9fKN0MumjHe/RRy6ff+5FWWDym8scq8DwXX3wnl4O&#10;TSaMFeJmPRCWEbQIIhPMmOZ5lFUqCCYiIvJWLQbVCkGyLgsk/PXTZw6Hfvy+zPnaFqMfEQPDpvM5&#10;xUWe+fh4/lpLpZCL/E70Gy8PsrYkIzGyr9touUREXoEZlKkyeQGMyMb19YGlNXjBvoEiIiLyMC2C&#10;LRHDvZD0QVEiIi/hF8f5ye8mWxAZ9OmIcUoZ9m8bwPW5x3fci9PDaKqZFZEfsOh9O7Ld2K9kGuaV&#10;6k51Y/LK168rf/zr+pU3WERERO7TlkYkGGMqpDnLDyopRESeioJg8iAxpiC6O2bWy5C4JQgmIvKM&#10;1mVhPR5ZImkBx0haNK0ki4iIvHHLsrC2RpKjv3AhVrUyEJGXoXJIucPt8dHdvmLumBuH48JxWfuk&#10;Q79oWHkZD9OEBBH5BcZy6k0Zp+lOlT/+vCYiWdsoy7bCNO/5y/6Ko/rsiYiIvFnH40q0r+z2O/bz&#10;jlKcJVdlZ4jIi1AQTB7Egf3stCxENo7rsU9dsQQeMh1ShzkR+RmNPO0vRq+vNEjD0nCcsAQqZNJU&#10;TiEiIvKmZVbWpU9lnB28FNx0WSoiL0N7G3mUaXLW9bL5tIJaIvJy3B0cLEfwPZO1JS0TL9ofiYiI&#10;vFmZRGu0KL2NQVo/rqNMbhF5frW1vrMxM6o77oXD4UAm1KnQ7ikrMRgTAgPz3ieqVsXVfgfVjaur&#10;iePR+PL1wHFZ+PfP/4M0o0VCJpf5GHGRnXFZIKmcDRG5z253xWFpGEatewCOi5HZA119Qm3Sdzva&#10;o4iIiLx9E14q2YzD4UgCV1dXtGXpX7aL68/T3zX5WUSehiJW8miG4XWizg2Aw3G9/CIAbsrIEJHH&#10;+/PLF47HRp0KEX2KVFBHu8EcHw1LzZsVERF5D8zGxHmDtRll1SKWiLycJwmCmTsGmDm1KEr/kQXn&#10;wsfi8JdPO/b7Ssvk8Gc/gGUG0ZK2rrS2EhGUOqOSSRF5qKurf8dsodTCPO9x690H//mPvj8xNzLB&#10;q+HR90FqCyYiIvJ2OTNLHom1EW0FnKsl4NvlrIzvPiUi8qt+KQh2eZ2xlUPK76WY4cWIhKt/35Mk&#10;S0uWQ+NwSOKw9PHHpEofReTBvv7Z+OOPryRQyjVuRksjYqwkZz87TjPMx5myomAiIiJvVppjWbBM&#10;MpJYk+XYmOZxHFd7AxF5Rk+TCbZ9VKT+t3DZJc7MMMrIBAQwSrWe85Uz0ZLM9hqbKSIfwDT6TLbW&#10;iJHptUbiZQLrAXg3iFZw10FIRETkzYvezsDcMCAyuT58ZZo/vfaWichv4El7grmrFPLDyx4CS24G&#10;tnoA7Pz6l2KUWpmmwMxYVesvIo+wm51aP2EcSaxnHUdyaOfmuYGR1ogw+rKM2l2KiIi8VZmjisgK&#10;nguZcDys2L+NqqLTZYOuH0Tk6T3ZlYKpAfpvwQ3i4niUec4AXDNxDLfRNN9hmvpbbF2XV9haEXnv&#10;/vyycrj+wro2zJ3ixkpfNTaMNDBLwEYcXg3yRURE3jrD+zWEOUSwtvWHtxEReQp1HaNovThWCmtb&#10;qfOELUa0+MHNISPAvTdDj4arMf6bcjw0qoFPfrNe9TJ6BdwscoS7mti7Ob3i6PuvTwSQkAZu7EqB&#10;fQEm/p//90CO2yQXpf6qoRWR+1jw+a8zbV2JNCCZKFB6+WOksa4rh2UBjGmaUcxdRETk7Srj9D8y&#10;ybSe6V2c//yv/8NunpmvJuZpIjLB+uVCyeO4tZ2uKYjtOsK5GN11TiAznRCIyPd+ORNsmwwpb9Pf&#10;//5PdvPM/mrHbn9+uY9LMM+XAcsnyOQbDaovA1s3ssZOH02TXkTkp9TZsVLJuV4Ezws+T71JfiSH&#10;w0pksLYg2gJMr7nJIiIicp9xrXD+swexzGFZg/h6TUayv5rJDFoLyuj7+aN878xQhZKI3OvXg2D0&#10;QFgpVT3B3qCvX6+J1k5T07ZAWJ30WonI25eZF8eWcVLrpZ9AG3gx3B0vTrZGaqKUiIjIu5GjjQoY&#10;ZtDWxjr6fn76tOt9PyOeZL1eRASeKhPMek23BnO9PW6F1oyvX4+0JVmXXlr0LK/VPaWNiRHbeo+p&#10;36WI/JzWjmB2mkQLkLGyLtk/5xOZR8gVtyAd0EBaERGRd8HGtcCYLU9kIyNZ10ZrRprTSyAv27ps&#10;f7mMjPXWLj0LTCcCInK3Xw+CmTNNkwJgb1TdXZEtOK7BYbmmHI4skZRi/PUv87M85mUJZJw+2qla&#10;8jLupbeNiNwnYsVL7cHzbGQErXfDx0rFPClpeHFiPWIZ2q+IiIi8ZaM3sZn1xvgjBLauC8UqTE60&#10;4O9//xf7/cxuvoK4vriD+9LCftzTWkR+b08yHVIBsLcrE9IMNwMKRnJ9/RWDZwuCiYg8lVIKpYzy&#10;R4yWYJnU3Uz1CjiLGXVZ4WuSruC6iIjI+9Eny2OQLSm1YOa0XFmWhXmqWDEld4nIk/nlIFhmcDgu&#10;lOLUZ54MGQkR7dkf56OIhLWda+zNvGdhjVSsv/3jSHEo1Zl3W6ZF/9pjhjZ+n5B8vr8wP2WCXV6i&#10;mvr3iPz2ai1EBG1tRETf/3jpwft01pacJs9imBttScIXrMxkGHWaMSscDkf2iu+LiIi8Xd9caEQC&#10;adQy98M9gVnFs/D1y8rXL3/nf/z3PWa9DyijtUpGI4OeUXa+t4u/q5GYiHzv14Ngo1FhG9H5WgqH&#10;49OOo52miYh2un95GCO57SDwx59/4u4UN+ZDfysEAQn+mKkqefHabKOPH7G9IvJ7Sc7Rd/dzoMvN&#10;KObnUei29QtJ/vjzz94TrB6xhLX1HmG1PkmCs4iIiLww49w2xfJmC5W2rmMQTukDvyJGn7BAOeAi&#10;8hBPcrWwBcLWNVjXlbauT3G3J9HW0wRKebjclku2wNTop3NckmKNxY1jC3r8K8hHBsFODS2x00Xt&#10;qYllubg/ixu3EpHfW0aSZmOKrWNe8DEtKo69pBsgs+9H0oyvX1fASGunniLGxFQmlGAqIiLydt1+&#10;mO4ZXgZElhEFi1MlyeFwxLzyl2k/hrI5ybEf8w2wkZFxV1KYiMjwS1Gly2h9rOtpNH154myt5XjE&#10;x31OVZlgD3I5SGW8WDn+8fnTFdCPD9GCPnitHy3SHv48+3gA53zR2sYGROYp+BUX7xwlKYtIZGBp&#10;fdrw+Fxmkpnsp4n4Jlae7ny6+iutJWtL1tbIhFIL7kZrioKJiIi8J6MtGLBdHxjpBbIvrX/5cqRO&#10;wX53pEQdC2f93AHi4ponRxUMJLpuFJHvPVlqlblDxPnvT8hLOdV6R6oR/0Nc1sjnmMSyBSuXlkQk&#10;kQ1Guam5jcTih19Eem4lS5weY/sUT/yeEJEPJPv02B4eT7Jl7/ORiX/ejcEe3GhaOFXHLE+z1dfW&#10;g2ahVV8REZH3aTQovuxTjPVrE3MnE47LwkRSRraYmSkDXEQe5JeDYJfxKB+9WPKJr0LqNJ3u93g8&#10;UEqllKJg2M+4TNdjXGBuzeojiJ5pTALFRilSMewxmRQ33gz3vTh50SRfRGSTxNpo0UaT/MbXnM9l&#10;1WPnFWZcX6+QfVhUbifM0fdxpoODiIjIu9MHQRsZ/bhOjusWM4r3rK5lWckIpmmmFMfrzSBYzwJT&#10;VExE7vYkmWCXmV9mztqetjH+bppprfcZiwhgxYxTiaTczRgD1b45FiRQi+MJbfThcXNqddyNWB8e&#10;yNwmPeY4gPW/94/HR9yfiPxmIvsJbwRtXWkR/J9//kGeehSO/QpGmPcT3T76dnwpSUydBkVERN6x&#10;cyaYYdYzvd2dzKStvftwKSulTK+9qSLyDv1SEKxtf7mR+RXwxMGp1nrEPwF3Z553ygL7CW7wv/73&#10;xNIWro8LX79+ZV2CUmfcjXX1Pn3NdyN4GVx/XYhIpulXX8ObUbettv/8dxGRC2MKlHlh8sI07QD4&#10;r/gHh+vW9/31E7XOJMm65jc3D9xHT8PUEBUREZH3JOmtDb7XF7pWuxp9jBtrS9o6k+5UHLeCRR/u&#10;ldl6u4RxUxGRb72LK4WtvNKAUqoCYA/gZuzqzFQmdvPM4dD4889r2rLg3i8mYz1iVnEz5rk3lj4s&#10;ytwSkde33+9Z1wPQexW2WMlQKF1EROR3UqvTIsek6Ma6Bkcaa6lczRdVSc6pjPKyN7KIyOZdBME2&#10;5o72ZY/jVpmL4ftKtGRthVquxmqKsR4bad5XWF57Y0VEhnmaKb4SY3hHkur0ISIi8psxepXLKbCV&#10;jRZJJLRpohC4O4YTGagvmIjc5V0EwZJzNmtVH7AHadEwjFImijnFgb9Ucl0o08x6DNal8ce6Em1l&#10;TaAZ5u/irSEiH1ypYwx6eu8ZppNaERGR387FsEhICAxrgfkKOffp9NhojD+m5YiI3OLd1JT0LLB3&#10;s7lvRsutR86pgxu74uzmHZMb+11ht6tM04wX6315Wrvr7kREXpS73yxncDW+FxER+d20SNroGWYY&#10;PqZAZkDESo4BXf1yMbRkJiJ3ehfpPhkB7rgrCPZQc5lwHLNvMujs4uPkXF1V3BvH40JrWjkRkbdi&#10;nMZm0E97DSt2OhEWERGRj+8UABsZXwA+GkVHBBRXDzAR+SnvIwiW2XdurExV5ZAPMfndo4MPazIV&#10;Y3L4979M/FmdYsHhGL3q6EKOyW267BSRl9TWxlT7oSpaL/H295PELCIiIk/BLv/ar0hyXLBEBpFG&#10;yejDJM36xYuIyC3eRRBso3LIp1WK3Zi0WdyY5hmAr30YGwGYjiEi8lq8n+pGBNH6iW3qUCAiIiKb&#10;sVJ/M+6lrDARud27CIKZ9R4wKod8WvWbY8M8OWaVuRpfD2sfLcxFI0qUCSYiL8yMjCQiaRG4GWap&#10;kgcREREBRsXKFgHTxYqI/MC7CIK5+2iM/9pb8rG5wW6qMFW8BJFJqu+OiLwiS26koyb9RFdBMBER&#10;EQHIjBEICzKNXhOpaxgRud27SK3aJkO6qx/YS9nNzlR6A2qAUF29iLwSN6cWp7jjCn6JiIjIhcg4&#10;Z4KJiPzAu8gEM3NK8Rv9q+SpXU6ETP7t33ZcHxqHrwvXGRDKLhaRl9cy+fTpM5FBW5LDceV4aK+9&#10;WSIiIvJGRCSZQUTi3rPFe0aYiMj33kUmmHqBPZfvLyQzG631z9dqeD0HH+PbkZEiIs/MolGKMdVC&#10;rUbR8UBEREQufdcUH7XREZE7vXgm2F2XLxnRyx7p5Y+1VmpR+ePzunx++yvTs+6gsDD5xK7OXDt8&#10;+XLkH/868pfPOyKTNSEC0qDUwMxoqy5OReRpzRbk+hWAyYzpCj5d7fjH3/8AIMe+KylkvovkZhER&#10;Efkl45ojeqQrgWVpuBlTAStBrA0zXZuIyPe0Z5B7udEPKHNlmiotkhhjiLcFloxUHb6IiIiIiLyO&#10;SJIkTlcoSgUTkdtp2Vx+aP+p4sfel+0//+sacxv/gWG9Dr+FBheIiIiIiMiLC5JoKxmOGkmLyH0U&#10;BJM7XCQJmjHvCuZGnfz0OQAyAFPdvYiIiIiIvIqM3hi/9zA2TBcnInIHBcHkp02Tc7WrBMnaktZ6&#10;GaSZYz7iYSIiIiIiIi8lRylk9v8AdcYXkTupJ5jc4fYDx/7zxG5XKcXJbCSAG+6Kp4qIiIiIyMvL&#10;hMwgo6/Km3qCicgdFASTB7naFUp1bNTaWwaG46q9FxERERGRF5ZbwCvRsC4R+SEFweQOd7816lQo&#10;xSkVvFTIZFlVCykiIiIiIi/LHWop1FqZ5okEItprb5aIvFEKgslPiIv/YHLY7wq73URbF6Kl3kgi&#10;IiIiIvI6DMwNVxmkiPyAYhfyIFu+1zw7824mMs4NKEVERERERF6YmeNWzlMhdX0iIndQEEx+QgNa&#10;b4SfR04ZYZNTSgEzIlQOKSIiIiIiL8vowyDNrP8HpBLCROQOCoLJoxnGbr+nOLSm1RYREREREXlh&#10;ZhhGccNK6Z/TpYmI3EFBMHmAwHGWdmSJfmT5t7/OzLWwrmo+KSIiIiIiL8/McDfcehAsUlUqInK7&#10;+tIPeNfuKDKwSMwLxWElX37j5A4T0NOMi0Hx8yuT68JcvnBVvxD899faQBH53Ri0FrTIPq126pNq&#10;13XFxgmwiIiIfETjitL7IrxXY7+f8WosywEz2M17WigdTES+93YywSzhoo+hkWi/9fbVWplqZZ6m&#10;194UEfmN9L4fr70VIiIi8tp6T7B+4ahzAxH5kTcTBDOc3DYnk4ykZbCq4fqbVkuhzjPTPL/2pojI&#10;b8TdTxOgMhN0rBAREfktmTlg47xgnBu86haJyFv2dioODSwTzEiDyMSykRgVJxIiRsqrF1xR/jdj&#10;mmaiNbh+7S0Rkd+Fjf9hSWYSmfQcYkOHBxERkd/HNhlyXFD2siJFwUTkDm8nCIaDjRX9BkkSra/s&#10;H0qSGcRY6Xd35nmnQNgbUUqhlMLdHd9ERJ5WnQqRDdoIgEX0qVAKgYmIiPxW3B3zghcjVycJFAUT&#10;kbu8mSDYZVlLZvT9lvUofroTET3biJ7kGtHwoubHryWSUxCytabDjIi8KLeK2YoRZCaWAZRe5K8d&#10;koiIyG+jt0jw7dKxJ4KloRMCEbnNm+kJdsMIgGX2i5vTpzN6gExeXUQ7DS64DFCKiLyErQEubCe8&#10;SaobroiIyG/HtktaO39GROQuby4IZmaYO2YF9wkvlXVZMGCad5j1rLDWFAx7TbWc+7JN0zTKIUVE&#10;Xsa8myjFT2Xypc5YJutyfOUtExERkafmbvi4+Ajs1A80MrFiRFv6OUAm01wo5c1d5orIG6G9g4iI&#10;vFN9EtS23pumRrgiIiIfVlwc5G9N9vI+ZC3obXVERG7xZnqCiYiI/LRManGmWmkRkI2k4K61HRER&#10;kY8m2whqGfTW946PoVzFjK0jQhJkjkCYiMgtdLUgIiLvjxnulVIrbt4XhyMxV2m2iIjIR5PcTPZ2&#10;smeDm5EYl5e1uXXHFxG5hYJgIiLyLpkbpVTcbZwYB6ZmuCIiIh9OZvZj/QhuJYY5/b9x6D/Px0nF&#10;wETkTgqCiYjIu2TWG+Wan2ogME2IFBER+XASg8yR9QVuxqk36EU5JIyAmaJgInIHBcFEROTdcgMz&#10;x0ZfEFwnvSIiIh9RfpPtfQp8XQTHtu/UpBwRuYsa48svc4Orqyt2f/uDzGRpPV3Z3bDiuFv/3Jas&#10;cXGMcjWtFJF7ZOzA1vGvvsMwDqQVvCQFw9YDkYFRqV5o2q+IiDyKARnnBuSnzyc3P3dH1u1rhx3M&#10;lvM/sq/1JwWLBDe24nnj/KOkb993kUG0PQX+tNnFZgbRz4m3x8lHDjY2xsswNtGxflIOj8qCau1P&#10;zBz30vtsZS8pjJaUUknK6XE3L/l61wzcjBZJ5FfcK/ME+/0es+Wc2ZEJ2S9xw3RCICLfUxBMnszn&#10;zxPLGqxfFiIgInFP7phhLCLyeLldyFg/aTf1/xAReQrnPotd5ljIfDcl57ds4zfBrJ41dBHsyx5Q&#10;shxBsTgHy55SRhKMx7mRrPSYYI2f78MgDHxs92Nid+HlIqi2nb/nm3zNDe+v1yiFFBF5CAXB5Mns&#10;riplCb58XUkuVrd0ZSoiTyztvAru1vuCZdMwKBGRX2Vj/9r3pz06lJH0grP3HXDI3JLYzgsn0c4H&#10;DhvfFOOL/sQ/b4t22o6xFT0z7BH3ZcQp2mXZe2IFfXHI/eEdb8odkTN7I81zMnty39YAofcFdcyc&#10;xwURReR3pSCYPJl5LkRLzA1raz9pwsh83ydMIvIGBb20xYxSCm5bqbWyT0VEHisBzIjMESwaaVI+&#10;spduBBveSHTkhwIb25p2keV2mjL49btbbNlFT72Q20sgz1MOf+X+E6BxczTi+PnsEefexes5OJdx&#10;UTj6tiRbBlgPgJlDKgYmIg+gIJg8mT/+dSQyKQ45eV9JA8jGZfcFwy9WvJS2ISKPkAEUcMeL4yVp&#10;LcgYnxcRkXvd3tspWJa1x1O8Z9o4Rpl6wOF4vOi5tQXERsCllxj6Pff9Er4P2hhJjqZm5z5cWwAs&#10;+ctVgTFd0K30zKctsyqeOrrSg4qZPbNu67/2mN5j595t27Y7YCMo9PBnfQknWvRjafbeZTYWm95G&#10;kKkvcvWXx3FzSnHcnfbkr5OIfGQKgsmTOa79oG4OTiGj9ROP194wEflwInuoy8xGX7DX3iIRkY8h&#10;sxfVEWPxslhvlv66m/VkckwO3LKe9vv96Ws2msJvx5SnDoK5jz5ejEBTngNZD3a6bf/jV7d7/bLe&#10;uI+35nL6481NfC8ZiSLyVigIJk/mv/+3HdeHxt//cc26NiDAJtx7bwLz0lPpDQ5LEtGYH9GzQETE&#10;vDfFPfUV3s73t0+KiMh5mCP9/MvNTk3TlyVgfO4cVTCmuZwCNVjDSrL/dIW7U6fe12pdg8PhOHbC&#10;W5Py+uq734hkqhNeepP3TIhoZLSeeZVx6vmV2ftzmc3nO8j26GmNP7V9d40vfsQD5ugvdttdTNMM&#10;lkTkN9lveWeTLzMjWrKujcw+EbKtSWsru/2n84PkOYD4kq/3bnKOSxAZ7HeFq/0et8a6HN9s4E5E&#10;3iYFweRJmRu1VGKCaEYk4wDc+kmSn1OqNc1FRERE5GXYNkUw6T0V/ZbMmoxRAseYvOuUei4xN+sL&#10;m259auCprDAfl8z01Lapi9mC9B74iWj4tq2jD5cB0zyPEsL36u4nfCv/fEiUqk4TLQIzJ7NhbpQ6&#10;HiPfTr/NbSjOo0ZgioigIJg8sVKd/b7AkqwLLGs/+YjmGEbkaGKp5tUiIiIiL+sihcdHplRP7hm9&#10;qSzw0V+qVsNrpRZwayRBnYy1QUmwpU8ojBgllFZePxPXymmyI61nDWU0rBYig5YrmYm7sdvvqbXi&#10;73Wy4D3VFLb9SCPgtzWTv+/cuwc3t55l0ZPGcEqlD0rYvvEVX+MeaHXMswd1Hc3DEZEHUxBMnlQ1&#10;+PTpihrJcjhyOK6sa+ProY0VuEb03Pu+gPPEU3dEREREpNtiA6PL1/m0q+VIpEmiJVhi3jO/5qlQ&#10;qlOr47X0QFc2MsCLUcdkvn0U1ujpzQYAACAASURBVAVaGL0FVXKuTX+dDCsvhYyVFgY2yh3dOC4H&#10;ojXWtpCZTNUp/olpMmgf71y0reNnx0YK4I+tbWFZF5ZlobUG9KBmAu45Kjr6oAQYAakXfOq2Xv+l&#10;bg3x+78VAxORh1IQTJ6cG1Q32M3gldqSJb4QzcY0nFMPz9dfMRQRERH54E7BsNPUwAAvRCSR4Ba4&#10;FUqt1Kli5uCNjOilddmDSf3mNjLFpn7fqxPWaO2WB35h56yn7ENT3HsAhyTMTu2warHRQvL9noje&#10;NwHy9BUDy3MgrE9ovyPzLXoJbKml93+rhTYqOjKyP18R5GsNSdiyFYHiflF/qzCYiDyMgmDyhM6r&#10;f04PhNlUYILrQ2U1Y13bzy5IiYiIiMiTGj28SFoLcmuc7r1crtZCnXpJYWRCW8ETL4YBLQNjZATV&#10;QhnjSaw57baMqtdoFjYiXe5J8UqZjMlGs/9Y+/cUqLVPgiTL3ff1hsX2s9ziFB4a5YLm/Wfsfdxu&#10;fz1qLeBQaunBMCscD43jek1bR7bgKwab0nowz0dTsNPP+Ib6lYnI+6AgmDwbP/0BU609C8yDNXSg&#10;EhEREXlJcWpi34MGfXARpwwbt3OGjQNrixEIizFt0cjWSx6tOMWMdMccmhkc7w7KvLye9eWll3XW&#10;OvVhAFu/K3pfsO59rs7elwk2eo70LLDhR7FIn5ypTX265kU1a9rEuh5OgxVem433p4jIYykIJk/o&#10;fEjaziu2z/yPf5v5888/+fLlC8f12FcbvXDNX05ju7GRmt5HEtHiyHbsvkzcntb3uWIn79997zwv&#10;dZxYd9kbpPAGqkPetZz+GEvZkNsrEBWLQlrBIvGoWCYlwcO4fqHrmWm7cLrnyuJ9XlqJvA9xz3S4&#10;Mr52ivFEns4pHvOLebrpN60ceund7XfqL9hv/TK552YD8/XUk9UyiViIDMikxTWlOJ//+hd280wp&#10;gdmCtR7MmsygFKCcDmYTvQSy/zv690wAhatdoS0rS1tZ14W2rDSCmX+/3Cpi+y8TG+UBaZB+njT5&#10;nYv9bFsa5k7xgpWxyBoJ0aj2B9X7BMvilak2ihUszz/D6bUcr0++8YiKbQMMogfvMnvwMso9b+QM&#10;MMcse7N7y9NQKrvj98byS0+i214gCrt5YjfvuZom/va3fxGAl5kyOSS0F4yKWTSKOcUara24OV6g&#10;zkZmI7ZFdnO2Nv5vIGYnIm+QgmDyYj5//sznz59ZW+O//vM/OS4LkQuJ9ZOgbWrNdjKyTXwBHcXk&#10;TYi4+4om4giAXSyf6m37BNI5PZP3nO/33i4BOKW80DP/TgeKiXwU9/2mx2WWTGa/KM7zFMSHP9jt&#10;+6Ft3t7bDXhvUx/7390ctx5Eufr0GXdnt9tTb/RYeuQjRc+uqlYopRC1D0W6/rM/9qn/1na6Z3bv&#10;83Zjcy72t6cyRiDbQkTPWMsILBaurj6xmya8TpxDofLzzk/8trg3z4WrT1dEWwE//y69ZKlr9kCe&#10;u1G8D2eAOE99EBH5SQqCyYurpbDf7/FS+OMatlOg7UCbYyXH7hn9LPLWnC6sIvTeFRF5QzK3Buh5&#10;Zz+kn7qTLdHk4sJ/y655q+bdfjwByyh9XNnymqddobhTSj1lB91bYvcjo8zSvWIZ5DgWHr5sZZcQ&#10;GZgbZj0j6TGP56VCRs+GiiAiRrbb+Ppo7l5Kf/z4lZ9JgD6Rcb+rHBcjlhiZfLzKW9+84N767+E7&#10;H24gIq9DQTB5cZGwu/rEvA+WdiTTyAwaQbakbdNf4nzC6aczz1faaBF+EJgdWWKX36PTsl+XXGaC&#10;3bIDOH0qxjSwtZe9vMi2fUvBT5GXZHl3wfnpwvhUD5m3l9n9pC3rxd2wNNIumya9bsNwoGfVf7NX&#10;MhpX+3mE6fopf8Y6vjsx718pdZScxxOEE0bDcvMySh2NUuMUrPKIUarmWMZpaiEGxOmkr3/qMtv2&#10;YqqSn0oCA7IBMbLxkjIa+5s7VnyrI7z9+CE3/eDFr9WJTA4BuR77ac8LLvpFRi+HLL0P3Y3sTL28&#10;IvIACoLJi1pbIxN2c+8p8emT0XuuJteHI43AthU9kTfG7zvZuwx+jYCY3sWv46X2H6990Ssidzvt&#10;B3I0hM/LINgj9xFbA7DTutzbLoSE3hj+kpUZG7WFLZZTVhZAukH8QifLy0y5EQAz4GpXWVqwLsZK&#10;D8L1jbORTvQwkUFmEJG9vxnjZfHCbpopPUJCtuh9ZhUA+2UZcSpDJJLW8jI58mW24aLPl5mdwr6K&#10;gYnIQykIJi+qlpsZGp8+z7Q1aC2IcJalkZEEo1lqfpMB9rbPNeWDK+XuXeZUC2trtBa9XcY9/cPk&#10;AdIufu8vLuZOzZSNtFObZTAfPUueXy3fBkXP2QZ52mn5dyfn2o2JPA27b/TIKeJ1zhKy8efjbK0b&#10;ej8qz8DwXo6VW2ewV2SnP07tJczyVArYv5xYth4Y6t/4pAEiMx8ZWltpYs8sm3YFXw1oJMkaMbJ4&#10;eqP3ix/g5v3durNMaOt4nIaN8kq3gnmyv7rqwZFIwrbnIkf/KLnXLcfabXDB0laK1/EyLcDy8s9p&#10;BHjpgdu+cS/7+CLyYSgIJq/KItjPDjhX+8pxCY5LY11X/r///C/+4z/+J+ZwOB5Zj2svNdMxT56Z&#10;u9FajJPnAKvU4kz1/jK7WsqNQG8k/PH1CzaWS836+3crmcymQNkP3VHa6O5jGlS/wJnnfgGUCTVf&#10;5nnN7MMQehmSjVKpihms6zZ27Ocvuh/bS86A1hpmTq1OLcbXwxF3HeLlY9hmXQQ9MJL0Pk91Tgzv&#10;WUDWS6TquFD/+vXruLV98/FxPaJKsfEYRobRWqOtjRaBW8V87Ku2QHgkdTrvv759xKcOhrvZaWog&#10;2c4TK23LnlnH5m1TAs/7nLae95n2i4GF224f0bCS7PeFeeesLYncYnCFP/74F2n/P3tn2924kmvn&#10;DaBI2d195t7JSvIh//+/ZWXl9c6cOW6LBSAfUEVSsqVuy7IsyXhm+vhdoiSqWLVrY0PAXFDrBDNA&#10;ioAMEbDvhjpNcHd8//6AaPPIIUaGLWjWQ5h3rxnUmy5dkO5CdCCy0eKbJ9+envC37lE2WsqwVA06&#10;xQbdwdf4tettnBvCAvMKkGHzKCjjBu6Op5+OnkzfH3c/B+RIPMQpz4YMBeMoYCaYVcAdXAjDIJh0&#10;OuEWkyT5quQMObkamAASBqmjlILNOEJ1C2hMJteW/ST5SHrpDAFwKmD+RSnkAbhVzczixlxFk+b9&#10;9zJPtlt3WWrhzjDH5m/fLnIMU32G1ortpJhqBZzwsCkQEWhtC068XBR+RLUmUYhfQ1mFW6fxIbkT&#10;ukSzdgYxE8ZhbJ+HIEIkEA5h+scfw8Hb8xOEcq3b5kCRiHGoE7QQzAzPzxNcowSQEEJ4aTlbl2pc&#10;5xTRVxF8DxAYZbzAHf8G86YFMRjNueVRpliPDYgU12PTiMkgIoiUCPIH4OxNIKU5f+x6WB9PnAW3&#10;vO3lCNcgE+AsEeHmQBGCusAtNg7dQ7jsQts5z39aO8N7Ce9NP6tJknwWKYIln8p+VsVGAIwCV8L3&#10;b494eprgbiAuEBIY0WnbR0nyBsxi95w8FloivFMK2cseRfhFie8+/MI95i0DJU/k02HMIdcUe9dc&#10;GH04GR8OL37PyeCE6fkZ5hW1VpgB7kNbKHRbgrxUvQ6I+adO5c08BLBRMBSGqUFVIeUyz0OSXIK1&#10;ANbMP9iMMrvAHBFaz81xe2yIJX5784xavb11GW4EG+Kjm6NuJ5h5CAHkYAaECfWSmUlmMK9wcwg7&#10;mBkPmw36yOKr7CzMZaSXaSJCHCWp1MbtQoA6gWCoE3Y6b66fMXaBmcJVAY/Q+7EIZGjuNrIWkL6c&#10;H3YNDut5k6a7wLoA5iHkvPXmznhop2MAxetYBPBQm2EuqJNha5i7dIowhPjs233UG1MAzWWdJEly&#10;GimCJVfHRgBjxvdvD/jXX1uYGQq3TkMZmJ9cAtPInZDoQiRcWtBuEIKHwf3XIlgRao2pYpveDUgJ&#10;7P3sDAXMINAsOE7TZTLBZCCUYcCmlVbVyVu+4QTmYT7Ojw7QZ46FwVAYZWAoLtccIEkuQRc4+tgp&#10;FOf9LGa1kOz1e22atodv7wQRrDu7osisha2TwwkYNw+ok6JWh5lBNZxJRv2IQ5jjD3SzOzCHzBMx&#10;pBQMRU5yvZ0bWjUTiOhGAntEYQCHx2uHQ1Vh1oTFInNZatyuNQHsulxgu5lrPpfxrmSxmyOceEsk&#10;ST+XR4vXompkwUWpcZSnqvbMt/Oc/8QrZzXRPBH4/DM8SZJbI0Ww5FNhmhCTINn7PvDwUDCKYELY&#10;+rlb/ZPkAhBaiQ0LuOeOoHU4NYOpgtrXx4QwpgJnwHpoOgOmnirYb+KvZILRKtMmVhYM6s00AEDf&#10;0d3sDUw1yjDHhwHDwKiT4z/+8S/oVPHwEMdNO2Pb4QDo90AApDBEQgxzuZ7FYJKci54Dxhz5e1IY&#10;sMgBcneAQgDu+xXuh8cBOqFxiSvDuwO15355lIV9fyh4JsaWGHUbOWHbZ4Ns2jjQG/10beTN9/5r&#10;CNY6JEZ+WRkYXBg29edhaRRw6QsQcRyDG8Dkkf81//BQ6XbbQFIDyCHMGIugCKFaKzdvGVXrx0P0&#10;+Q5Y8u6+WwQwaxLu62H/x/FriAJxjwdCIWL26lMpjOIAi4FZ4B5NC9RXsQVnOv/D6RnNuKv9wu6Z&#10;JElyhBTBkiugT0Z3F7uFgP/8X/+G56cJfz0ptlXndshJ8pGwFMgQJbjMHHvVZpien1dxFHEubrdb&#10;TAA2D4+zULZmaHlg5owKa2GugJudHIT+lVh3n3rN0RDfihIktHDncqEywKf6BCZB4RFUBrAA37aK&#10;SRW1LzydMK/w5pPn9QU4/8JVeIhh4J0KSyJgHDcn3VaSXCvmDocCKChCKLKEoS+dBvuYQNiMhwOx&#10;TnFKqm7hcJgC7gzhyCAjotaQgvGojO0kmLaKp6cKtaUEMXIlpftiPsS9Mm42GIqglBgTpskgV+CT&#10;qS203FtRJJzwWjHbkp/Y8qSmLdwMwzjg8fEB3x5LhOZTZIyBGdbETqIar/0ViGBzML73LK2lQcEZ&#10;m3FeFm6PxTwyJxvEI0ohPAwMYMQ0EbROqHWamxSc6/xnIjBjboTg3WiZzuckSd5IimDJleDdxT/n&#10;OZTCGIWgg4B+KtwUlN3OkgtAEs5DomWD2jw68AEhVnQBy97gOuq79O4Op48ukvtKtCyeNhGu9TJd&#10;oqQUAATV2qpeCMNmwIAB/+///tV+S1+segiHzpnTRLC58ma1OGHm3DBI7ouVAwsIwaQM0soA+y8s&#10;62E9Mjabvd0tWkoJwcXCddab9QgTts+KIgweBBuO72k1/KV1JeTHsX/c1geBRSDC4OYGVa04UVs/&#10;K95eC59tenykQ+GCto0PpuZ0bR0wZSwgD9cRwQCLLs7g+PQaWALh+0jsp4s11+AEA2bVyeHteba5&#10;cysxoTDBuGCyqel+dtbzn/jynT6TJLlPCrfxmM1RqGXfiGCymESrNsuxNSOvLRbfS11ZRWKSY7WC&#10;pTkzmH9ZhpTcAsuOXXfRcOGd7z1uBIUL3Blmhp9tbUm91IEq0Kz2IoxaKwBBkRFEhGky1O2EJ3+7&#10;M8L4lGyht+9C8gnt2pP30cth+JUW3gMXDHtji9VpHvN25tjte88H2nOzLQ6mUgo2MqL6hOfnZzw8&#10;Ph48viuZx18By/O6sw6g9fdor+zwMsj+i0SYt5a+PazHjt1solpfHyPc/oKqtsw5x+Zhg80wohTG&#10;z580h4E7oZWWTHB3bDbfUIYogQIptFZ8//GM//t/CsbCKIVgDjw/V0hhDINANUOFk+uCqJe4xZuI&#10;4XMO6FgYRoDphCJPGGTAt03BdOC99Mv7OiETLPbnBLT6U8eEagAPreQ9fgUiwN8eBvg//gQTg7lA&#10;mGE+ASZwOJ6fDYULeps9M4dVAx72Fvkr4W+aagsHFzBLhPF7dOX740fFZhOONPMQxMfHgmnbjmse&#10;QOXy7316iA/z10C/4urzP/A4ADFObrFZTdX4P5UmgAHCFcoeDQd2ch9bttiFH5Rp3St1BGahqwk/&#10;PR5/fgnPLGZR21CLO7MdjY2J4ERw09h0Y44NPqaW2/XG+wLPj4sQPV8AgGgLZ2AYHUUU46jYbGLe&#10;YwfmRQBQ69g2jxzcXPfjZoOfP6dI9+O9jUJzPDw6AIU2ETsOh6HVsb+JRHSZWIQkSW6TF7Yam0Uu&#10;g6rNolenux8W43mSfCxMIW65R4Dqjx/ttJ2br/F8sSMKVwZRmQXS558V02aDp39cxh2S3A7Eu92L&#10;3jNP9UOuA3ol04o59zLvnB/f/zj4M7fXF+4/n39CzVFrhdYKuGOqE6oxmFpp16pDbohi9GoZbpd2&#10;fckOjvMuHYjJDRJiDyAsYHHIjWyAPj58i+sJMbSGW1OrwmHRWZJ8J8yfhF8tE+xwKZEByJFFBiaY&#10;Rcm1mrUsqnCpuTlUr1/qPjZWPk9bCIeFmloAvucINrOTFUa7gSFOBH4xu/mAY+j34D0vjOP96YzN&#10;47eDf6d/Kkwd1rsFAai1Ocd8t4QUAF690CVJkpxIodWg4mYARzePOoVg0DNKekj0GrsWz3Fy93RB&#10;ayiyWtGtL4iLnts7xHXcPILIT4A+sHAh+Vx6uViMe+EuJYqP+w7T5+0UY+KRhZfW112DXGh20qoa&#10;SnOzDkfyapL7Zu12XfO9xILBPRb9//rzX5jqFtN2i7GMETZsDlBtGSsOamHDhHYuk4UvrgiGdj+1&#10;7fqXwi1UmIAbWBwnSWeqBhHG47cHyKBtPnqZLrDv4fuP7wCigrJuFdN2im6BGqViMZ2JxT5LKNb1&#10;mAiGRQc3N7gpVB3mijpV6IOjMK1EBf3QjpQfzeNDOMh8/k/M6eiGH9NZcWtz4Qiqd+JZ+OK+viNa&#10;ni8zODPOaZvrJfixuRfXmHGIjR494jj74/sGqm2jRxWqhun5J1hGAAa3EISF472RL3mSJOfkYMAS&#10;dets/zoDnJMroc6Lt5Z9IxwdggAIR2YH0+IC224VP5+ecUoEHvkp530uLm8VkZcCWFX9rRbzx171&#10;LrY5G8wBkTILY8l9cmyTiA50rXOEq4s4uro9fBshW4Kaom5joWtWAfJW6gKA+wLH+o3EfYCjY6U5&#10;1BTkBuYBYIpW9ud9uEnyfuaasf7eoXmzi0UjDqMwpNDur10x01RbJz0C84BhZBSJkH/78y+4h3en&#10;l7XRXO+8YtVO0FrGGLHCrQlhiHJIFp4Fr54XfgscGytlkDn43HszwH2H0FenPR9Obe3WOibP4hgt&#10;GyUAzh+a1hxg/U7C+Bj37dP24J9J2QDk0VwCDmpzJIIB3t2SDpKxZbTma54kyfkovqfSEzFEeP68&#10;s14E7pdIJsklKa+5KGjlBFuVn0lZ5zIkyQIxL2HqsxtsLwfsDTm2x+Zn/X7cDGYKEYEq51h6x8hw&#10;WHSnA4L89PwMZYa00p9hGCFSADf8BYObYJocgEVOTuG2Q77uOuZhLGHCZiPAZLDnuuOiMF8XASfJ&#10;9TOUEVK4netxMtvy6dVSa40ukjyEo4UL0DdDSokSyZ3rjP/irRnFkwwGFYIbwyTEgnFwMEtzvxvg&#10;NYTvK+fYWOnWBXuPjpLZBXCHXT0wGgeABOS+Y164xGjvHqW9HiFpABxlc/j8i2lXBGkOTT3z9hrb&#10;rOL2VDVEWey1v+GTJLkZynpAIV5KgZgFTLEINFOotpBDs2XheCOZDMlXoIsJeyW7GmGzqi9+9FvQ&#10;KdfbEyZpnjtcn8JOzjrxi8gJM513qVl+1Wj+9RNsFsDc4C24NXLuCswO75Imt81+fMAO+06P+Y8I&#10;TLELDm+d54QACH78KDA1PD8bAEcpI7g4WMqSA2OLuEXMGEaBmmHiyPhkxAJDq0HKgH7Oro8mlxjJ&#10;Z/Ey6ynKewHg4fFbyzzSJdTb/CNbLZ4FBsd7uYvQbnMn7GGI7oZaNYSwudvHaw+qNQjYCAjhhitN&#10;PDIzwBybsTnj2/24EXigk+MgLsWxsVKnKcQRcMs7Q7rAXoHcw7hAHK4q5kUEW222fciZ0IVp96Xz&#10;dXM7l3K4IZVN29bgAYgifga5Y7udQIjbgjvIK4hGZEFSkiTnZN5+2Y9Z4tVHFoFqC8xftaFPkksy&#10;z3t1dyLETLNTUZgRghjDqqFWw/PWsN0+gx7eXg6ZfF2iDHJxwTLz8RK3Q6Gtq+Fy7fzKefx9o9OR&#10;vKID6voS9u2r6yyDyPHtsWBSn8+zIgQeCgYGnn5u21+1m293ISUCihf3jM9OsNzCSm6J7gB383lR&#10;fwtDKEvkJBHzvJFs2kL+pYBIQRTdBWPRT69rYI2hDBApYCEMAy8baOYoUkEgqGo4qDwco4br7pJ3&#10;bKw0izJIpoqWiHax47pFZgdYayIAIDLALuY6d8C1NWsAtB5uSOWhbjYDBgAUuBO226n9fCnbJ24u&#10;t9ymSZLkTJR1+U+dJhC9zMQBFhcYsITlX3BIBbDkkpnZ7KDYotef81zK+drxd8yzwcitMguzr5ZD&#10;rr/HqNXw9K8Jfz1NMHVsNo84xXMTu1Grr38nl+DIz4lbqzaL3bK+0J13tgnNzr5scF/5Ju5NY2Yg&#10;ImweHnbGDXPMHfrcI4S3DBHWepADr5Ojj5nRzavWiiKCIoLpwJ/3sP7kdjmeo3noTf3aYjXE2L9+&#10;dpdI/G01B22f2zlku2IroqykesX4ICibP7B9+ol//vkvMBU8PBSoKmbXWP+YefnJJ+LN/UjkMd8U&#10;xWYUDMMI94iLt7oF4HEtvpHJXGQbLV8T93cc49vjBmYDJg1HmKrCuITY5y2P0nxuMrytW2zIUTYb&#10;qG7h7pAisVldlzuREpt+tV63AAYcHyvliq+DxAJBdKsUN6j1MfX8g+i6n/Q6TXQoBU7cOjNSlBdy&#10;fD3PKz9YOKKWPTYbGSGr9sSH/47JABhc0XxgwFgIwx9/wL1imhTPz89Q3YIxYBwG+C0EASZJchP8&#10;ljXGvDnArji/pne2rNVQa8U4blLs+jJEedDOdyx2VckxTw5OgVxXjgyClMj1OOaGJD78PmFq7c9b&#10;a/SwjwO6pUUAQ6xzja6+0uMueG0CbvZy4fA74fiv3j4OzwP7fe+PrdQ6VybJQshdbxrK2JqLglA2&#10;DPkZOXTRhj69YMl1QRIObrNnMDG+//GIYexFgga4xX6XI3bFTmpcc2leHiM1Idu9goqggEEqqOzA&#10;pJieuzOqhYaLwl3hcIwytMYAFWBrUVkOv3K3V3I+uiDm5IsA1nAgAuY/6djeAiFEwzB4LaqZsIG4&#10;YBDBIMD2uWIsNHdFTZIkOQe/FMHMEdbqve9fk74073WshLrpgCsshbGvgVvsgp3zgsnCECZsRv5F&#10;7NfhxSUxwV1C/AJaVhTAr+zWkucF/xIQ8CIQv5d/UysjOFd33P048sgFMxiWsWvdlTdJ3gO7g9wj&#10;67MUbMaC52dFVT3qmE6Sz4AJUDeYO0ohPD6OIAbcFdZK5uIaeh9lUW6GYRxBTJB2DVI1VK3g5uoJ&#10;n1G7IjgwjAOYI2PMWwMNYNWgL7lLLFLRYlOjfY+ozRX65mlTiZyWjdurpk2IemNJoD2mdr1iJkgR&#10;EE1RMkmUPrAkSc7Gr0WwVTD0NbKeCq3zykwrvO0s5GT/Xunn5cvJsHuE4kdJQZQ1njQfoAqmtohk&#10;wjgSSuE5n+zVP8HhDARiBtxmES1yrB30c+/4TzjU5DRicrV8HVlgu6LUu+8Du+NUL8seiqAqonFD&#10;khylnyTrgewX5yZhDhZnIoxjQVWH2pG8siT5LDwWwYUZ4/iAoTDIFdUNinCBERxuPOcJXTvuXaB4&#10;7WAdRC3QvDjEgHFoQsb8+CLLjyVKzsZxAOAwm9rz0W/K8JvFHckNw0BrEAEAq/y4dp5Frlx86+pz&#10;R8nQVTBqShgBzcAQBz+OErEUt/BmT5LkpvjlFVPV5gVhz8a5VmgV/mhmYMTx906XydfBPMKfX3R8&#10;eCPujqEUSGEMZYxsJyIcLVY7lmpL8fddmBNv+3tkMOzmZVubzNxK7skt8prApfp66fc5y8HNFGjj&#10;UrS03x1f6aJBtsm9EmW1DnMDEWMYB4xTjGuvVPwmyaei1VAKYxy+4fHbEN9zhXqPPOjuKIa5vdJN&#10;8rYgYphVRIVnz3SSufG6ucbP3DGWAibGUAqqKdxaTDxR6zx8689Gcox1rMcigC2u8dkc2cPwZ6Hs&#10;FgiBl4niuG/nwJMkuWF+KYL1HJx1BlIPor+WRdp8PEAEQhJj+/wUi0pmqCq4pBvs/ujnZHSD3MEc&#10;bkuJwKnXVLdnbDYjhnGElBIuHp1wtOSRjnUQbBkeaJPe/o8E3A7WHXuBpjkj+EhElmHQfGkCsl+W&#10;eOo+JDHPAloPvO/lliy7Ar27Zw7cl+CEa+d8YqzqpL0rWa+PR0QKM0etBpGCzfAA/Bggz4w///ET&#10;2HHI5jiTfC5TNXz/VvDv//4QX5ujTs9wOJhafhAPIGJ46+BwK/6QCP1fz1liv0x1Qu0d9IhBTHh8&#10;GDBNFqWRZhA4Ng9/YNwIhAhOjIplbkMwVFcAw+UfWHIxvLsGQSChaLAwXwu8ZYQRyK2JZte+7gnh&#10;VrDsHZfZFRaYOeq0Dce+UF6mkiQ5Gzsi2Nrl9fT0FOJR25LiVUmh47yuiF/xW/e0czwGKUP7tsFt&#10;C5HHdIPdHetufstUeLIt5HHE858TVAzDsMFfPytKWZUAdes4KAQPSLRgbqH3piFR/f3ffgBMcK+o&#10;VUMYGQSuh8/KY/uxu9nqNOch/Jd/K3h+qvjr6RnbusUgAgPBzDEM7Vz2ZbfPW5mE+32VPxwTgGxV&#10;M8giO+I3HXDfmdYdtxcRg3uXWTIUFAgLqkUOjbrBCPAzBtPXaSmPpbY7625Qfb1UO2XPr8AJUucp&#10;l1wzCABhAlxRtz9BGLApIx7+PuJ//a8/Y/yTAcIOM6Aec7IeYfjFSXsrYkXyEqK3l89OdvjaxEIY&#10;hKAO1Br5nWMh/Lf/NgIAmVQ75QAAIABJREFUtnXJB2CO65/rAHdgmt8HApQY40MJiE0LbzlJ11K1&#10;QHTcckkkL5wvf/9PBf/4j//AP//5J5gIf/z4A3//Hs/nZAYiw8gCnVqZGBUIpwB2aUQ4unybwY1C&#10;nPXIcDv3eGfuYAOMDUIc+x++XyRIsc65sPh16sad+gBiARUGsaAQQ5ixVQNU4WjREZsS732fWg/J&#10;JEmS93NfK+gkOYEuOhD1f9RKDGJXbZlOfOykmjgOQERQWFC72jXngvS2WJc5nmuFiGYhq4tawwGn&#10;51TXAtje7bTbikIbjzb2LQ/sEs/tutskMcMzGCy5IETdBTmBaRFor0Q7SG6cY+dRCFQhFRBFPqII&#10;42jY5hdDpLRwcIaUEk2qWp7ojsRCQEtD/6xDTQCgyTMOap29z/t6GPUSxzt6nVdNHXgn9SvmY/3z&#10;F3+QJElyBu5WBNvvHWSmO2625Oux65paCRBuIHYwCZhLyxxBC+k1oJUfLJff80/UiQgkwDAAbNEF&#10;p3fAclvKPrzt8IXl/estGLoAJlIg8uusv0PiGACYS/toUPcodTWfQ+vPDREdDNnfv7tLOm2Tr8Bq&#10;9PKl4UMZGOAC9sWVyqee/GqpoN0pvcnQWzh2HhGWMZYJcA5nWIZfLxQRPGw2YBEMw4BqE6oaRLi5&#10;wmNeAkRelOO6M3vvl7Ug2YTdD5CqyOlDbvcz8S4VesxznR3VbBbAzKPTe44KSZJ8BKUPL+7e/rXs&#10;GvTJ8u0LR6usyCR5CbeweykQju6PQJw3MgtgPYsBH7Nb3QJxSxGwh8iDrcLdUa2Hovos7vYOQf6F&#10;TuwuItER59db6IuwagDMYGqtGUEF6LylJevFyWvljsQM2ssNS5KPZhjaWGfeynhOJzYOXo5HuTBP&#10;fgURIAPv5wV8aVgKHh4eoqHFUFrpaHMLt6Y/tJMP6ClCXxgnmqNYiKiJOvYxqybuTt02J21rtlse&#10;X3vYv1OLNDGFMS9xH+Y715RbfqxJklwfZXaZ7E1eo8b9thfYazeYag3bfXaK/LLwq7Zqw8OjgKlA&#10;ijcnmIOgMadkWTrxfOTB+TOIDTICAzEIjGoOMoOptx3Gshx5T/z/QnATwMZxs/P9qornnz9f/Zvv&#10;378fvU1zQG2CaZSZMNHZBbDXHKi25/TqZZ09b9FUgXSuJu/lyCW8qmMcGATCz59bVNWWZ3iaELHf&#10;3Xbm6sOZk19xSg6P2+EcMSdga+2K7ArhgkH4qAP2kIv2HqlTzFfLMIBEADh0UsANOhmcwi0eTVfa&#10;VrbbV5sSfD5dAGv/Yeox7zh7wYDY8urS3NDkxhNE+0aurgsgddZyd57CuQ3mJQ8wSZJ75tVyyBvX&#10;vgC83pEtuu5lWeRXZad8sF9lyTCWEgIUO0gUQARywgzEGwC+86b4iLeH+c/mvGSwRAgoyKL1+fqw&#10;IzwhPr/lyc8JUOv8uhaxn7dTBCMf4OnpaV48iZQdB1ntnSB9aU/fO0LakcYHbz5u/N4508esr+Tu&#10;Sz6Y+VRaZ+PFN6sqRAYQVbhXmE3AO3wMuxIFvfI5v/hJnun3ix0RwYAolwwHooHhIHrIE6Kh5q00&#10;uW2KtLkss0BrBbHBwW3ThgDTvG58Av0Z72Ma8aoX+bkjDdo8Znmd/Q40MFoqkBxzZ0vw3jXohh9j&#10;kiTXywsRbL0Td28XVbPIU0iSNSIlxJWiEdVLFO3XaRHOnPn8k5oV5ov40VMlwokZu7zUJjv+xTtE&#10;88oNUFVhWqGqkAPCtqoCc5fbupMj5m4RNGwGOM0BzcwEO3NG/f4m5r7jgZmhZxTekuRXxPUwPnd4&#10;W2gzHCee/PsLl+RL478YRA1N9Ee/yrXysgN8qeueKZwFZlEi5giXEQnDJwN5a5LDEll8CCdmzm4/&#10;F5qbGH2AntucX4Qeg/G722s3QJvk9hJPrJoTrUsg7+gRJ0lyBcwimAhDREDMmKYpyo42UXbkAKx1&#10;TevZIQDAQysbat30QLET4vr5w9S63IiY29cGVaA8Pn7egSWfBiEyNcINCIzDgB9/fG8tzA2uNa7F&#10;bODW1txstev2gXBry+YAzCY4gM3DiM3DiOf//Q+YGerzE0AjhoExFEYpDF451NYhop//Djw/pcRw&#10;Zc3RWWt7vehwO/K169PM8PPn0/L13u+6A1rtVAngIK9WiDUx7+npCcM4YigC1RplkO24UxJL3s9r&#10;wlScWZtxgHkFieHx24BxI3B3PG9PfAdQBSAYxwFuwNPPn2Aqcye7exyT7gmtE4h4p/tu55AAxdLd&#10;XMvry9QdMYclmWEobd7Ysh4deP75E48Pp8s4vSSN7iAbi2V3f3reRFFDGcb5+669yYXcb5era8Z3&#10;PlzAOLAnDF3JeW6qc2Zrb1zUXfdTVZi1qobmapyfJ5G2duyP58BYs/c8J0mSnIM3XTeJGGAD7P5c&#10;YsnXQETaP8cwDksnyCtmGEaYaqvIjCmCAVDdLZXs3Otu2Xptc8/DD9FXK3RNPgOP+pPWnS+yD82B&#10;P/727aTbe35+AkAYxwe4GaZaQSSZdX4jDCU2NdclXtTbOB7IyDD1tnGzhINLYYgwvn3/4+B9hdPa&#10;QSQAoqto5CkdL6F8FZpbxbRg8tsOC0+SW+W1d91+/imwlEEmSZJ8Jr8UweYJURu0iBgkS5v1W2Sq&#10;ulMWlXwNBjZsHkcMY3SBlBI5cVPdc3vZ3Lj5lCn5icSuWZc/Qu+K4/nb337AVPGvpymO1RVqgIF6&#10;S7b5Vopwywi5vwmGtuwvot2x571d7T4TR4iZpTnW1h0wP7L8NkncFcQEArUGuSGCmJ/2bpI/HgF1&#10;yFCgU0XZEswc883d35B0VwwDo1aDqkFVWyOhAnFAbXvw78yjlJZAKIPg+48fKAND62FHIZU+3jkA&#10;mYP3f5Uj9uptEcPBrVtiz46Mn+U6O0kuQ5+3hJs04ircl7ViL32ef/+Igz9JkuQSvNEJtqj3MfG4&#10;TfpimktmmHwlho1i3ACPj0v3v+fttGrL3ldrq1K0C6krjrYLP6vOy7kphUBMGBQgcag52Ft5sm5a&#10;mPpikWfC2Uv6roFYaGGusokOtrctFLkZIItm2YP5k+TD8XDj9BiDnjuIaTrp5gwt4NgcqoqqzzAT&#10;8Nxttb9XM7noGtlOBrNeuqQAJHITDTC8LoIVkRCfGGBylMKgwmAmqB05j4h2SigBRHfDUzJbnVq3&#10;vCWWo4eII3MWk+Si9FLqWmOdNTco+7QjSpIkeZ3fEsHWC821zfxWBzU3g6LudIpL7p/N4yOGcdz5&#10;3rHOgldDm9yXUsDiUI3AXHdvGX6AnjvJ/QrpuROMJVPr1pk7I+1BxHiZWpYk58W9lU+bw+EgJ8iJ&#10;18WpbmHmIFKYeRuj8MUSzW8X7eMrC5gLeGWVZ359qjg00cqJwMTzuaOOo+fR7BLzFonv4Rg86cxr&#10;YWBzLi1WDW1Oub0kSU6iu8CA3a6mSZIk18ivyyF71sNri84bHeDMDHIni+jk93kYGSzRIAFgqFao&#10;bpfOgv6J50S/73UdR/vcbAIcKAVQcDRhc4MTw7etjGRC6yZ533hfNO1Z6++FXs6TJB8OA0DvxrWI&#10;BuVAp9VfQhpddoXhpmDhuJPXpgnd8prZTVcDESDMGEfGMMQ5YGpQB8owvPo36g5pwhkVARPBfYJO&#10;juFI3kS4RZpI6rudmE848iaARec8tNu+33TMJLk+9t/t6wD8zOhLkuQaOamhzK0PZ+5+82VUydvh&#10;nVILh6rBWj7cNdM7QEEEEkEtc0t5q0BlgtAl88s+B3eLMmyzuxeKmPk+a1qT6yJUCDi87WkZ4KeV&#10;Q3IRgAhCURI3SAGRYHs4Tiq5IoQF48gYNwUPD9HQQNVg5pDN680Sts/PECawFHDL4pq2zRF4ZFNm&#10;GEfAuxO2nYP75ZG/ybLAXs9Mb32WmiS3BzODWWCmcHeYKlgkxbAkSa6S4m23zphh0jpFwaAWHXv6&#10;YvO1ycmLhahH1x93B/MS8OzayiPcWwegz0VE7n4Rfd/sZ8usmhy4Q0zgMNhkUAU2bHgoBGCAeZR9&#10;qFa4ATJsVobG3bPc3cEHBLL9s/i9+826/75YfT1/uip57N9icWhVGFe4EtwLzFYt1Qlw6pkM8ZHt&#10;epupu0Sof8/77y4VJ4JRiH1ghgvBIwkmbPefe9hHOXZsBsekCjYFlwJ1xbSt2E5bsFzv65TcPgQG&#10;iNvnCIfpOyjTE4ARwgBNBN4Kpspgac0+urMVAHEvh8tz/JwcnV11tx+1nitzqWqFO+H79xFCDIGC&#10;1EAeOV9OBq2v3/LYN5ZM4aZwAEIEkePzvHokNP/g4fdsISIQbL7oUj9xu4im9+kSTpJLcGxldNA8&#10;MBaYOZ7rFpjavI0IGIaduWy+L5MkuSY+bAbqaPZ2762zgYx8Ti4KEQCbk+K7APa7OQXHdq12utz0&#10;f9w7XF1YkiEBoS7ddjKI52aglvfWBUq4t9KefP2SW2Nv+cSew9A1MY8psUB1xFgjIDhzc3IRwL5U&#10;q87/uQJo7hoT3SCpf5UkSZIkSfI2PkQE6+KBu882iFjsAfYFcouS66QLYO72ol1zpwtZq+XCb/F5&#10;zkICE4GFwS5Qy9222yJsGT3PLfTLFDGTJPkYyDGX0xMcXAoItAThOy2ZlNRE+Su4qCzCXORhUubK&#10;JclFOTTPvYLhIUmS5M18XC1Ct6Zz68LOBALBvkAXu+SjOSI49QkxEyIlyyJrhADV3ZbNB28CL8Ww&#10;fXY6pn5yaW00xaJW2mSrMpfk2iHmFt/cppHew53zBUxuF+8uXHKAxr2fWgzIydl5fTG6d70jbmXm&#10;AMggMoIJswgW45EtWrxfR8C8uceVnygEsOaiTZIkSZIkeSsfI4JRb7kOsAIkFIGJJCdlQSTJm5gn&#10;xto6likIBrOWb7cSsPYDO7sARi0rZzjQFQtAC//E7C7TWo/miH0UzIRSBOYE1WtYriS/C7VMHVvX&#10;H1ETxvSak86SZJ9VjiEUIYIRQK1lx9x9N/L8kvfxei5li5+YA7McL68IDoeGCZUY48CQwiglmo7A&#10;HGoOZoCcQ5S/hi4dZlAilH6tbhWRJzeVTJLkTRzcFL7oUSRJkpyHD02lJRjcGTnpTa6BfQeYr2bP&#10;3rOYVoRwe/j2WATmSwaYf9psnEAkYF7cRFkichtQC/3Hukycw+mQE8skST4MAyDNpd/ztYiWccep&#10;ifLXUQ7ZWYzO0SkZuVmQJEmSJMkb+RARzNXaLqPMOWBmW1QnkDC06tLpjuXiHSNVFZf16iRn5UgW&#10;yHarGEfBP//aYhgcIAez4fuPHyDf7vzu/l93F9jDZvPbh8IEiDBqXSbipod3zc/tEiMiSGF4dUzt&#10;GMogqHpFq5Y34HvH3UPiCYC6wZzBMLgUuGloR27R6e4GiYzEvdcqu5slN4iIwJ1gWgFm/PFvP2BO&#10;+B//838DABwFRASmAUQDnDyrfs9Ml7CYw+9V6zPUw90FNzgcm8fvIDNAEM0L4AAxphqOPXaAqMyd&#10;dx16vGXceR/Abldgj86/5PGgBFH6T8LgljN7BR61JLkbhmGEaoWZzXNZFpnnx6UUcOvIOnda3xOi&#10;1/O2JEmSa+UDnWAtHB+rXTsCihDcqDnE0u2QnBdu5WXCBBaBeC9vxC93s9dlkG+6TxaItLJIs8/J&#10;CHP6AuYvglN3TvVcoXS9Jck1U0pMM3zeegpnEXWnUXJ2vGVhEjPECU6G/rw/Pz8DZjCPDZwif6FI&#10;wWazn932CawFsJUDzdfNQlbnTJZCJsl5WXc3JyJQ6xwLACKLAGbWBLBLd0NPkiQ5Ex+UCbZ0h4yW&#10;2zSH4wsVWCEYKsx8DjhNknNQJM4lFscwNOF1BFjsRT5wZy1c8QkCFhMAEZgVONtRIa2H858bWq8n&#10;77oDK0WZNaLMOsaPzz6mJEki86sPsm2cI8Jm03PvBsAMVRm2XwKcnAeK51S1zh25hR1gmgUjnyLD&#10;Uggo7C22ogLo+ZfLgLrEWFzmteoLaicC+doRS+Cwg83H5z0gP0mSs2GrOWoXwEQKiIAyR4AoVGPT&#10;18zCepokSXJjfIgIxm3C5WZwa9lKRSDEKMwwdzgzCAq3y69ge+5FVUW5cIh5chlECJvHEUMVQBjw&#10;w+KTt65TRIyhnHY+MAGb8XCIfuevp/OKYEQS7jcHSomyzMgmuz9lSNpEyx0tByZ2KUF+qTVakiS/&#10;RQtoZ8LjtweEPDbADPj5E5gmheIeR6nPxDDH45tCRPD4WCCFd/Iuh2Fsv0VgAgoPIBC2z8+v3GZf&#10;3F7G7WFm4fpq3UN5dQS0DrHo88uLHFWSfB2sbQp38Wt/TtwFMGslk5+XhZskSfI+PkQEC5HJYqcO&#10;HruRxBiYUc2gbrNA9pkh3u6xGZ25JPeIg1ngEvNpMwf/Ysl1igvsKmhuKOFlh/wuVwfE4Q7oofHM&#10;IHIQ84sssSRJrgRH2/QSiDiYrGXG5Hv2o+iL2KEM4MIgjtLxiAeLTQMnB9RRr+h1cLd2bIjrdb9k&#10;t7Ks3V+++OElyd2zFsDkFZNAVCunAJ0kye3zceWQTiBve720yA/qFVq1BSk6nH4lTXzA4bXJlJmB&#10;6Pxh5clnE0IJwUCM2bLNOO7UutmqXKJoZz938rpPJ1gPfe6eBGntzdIIliTXBbd3pKItlkjA7gBj&#10;LtOj+xymLseRBjHCDhGCCM85me4RcK99w6AlBHgLvxbu00HCZ70wS0psFL0LVicKxW90l1h3oOx3&#10;dU6S5HS4ZeOKyAuDgDnm0PxeuswiF/KJJkmSnJcPDMbfhVtOUlWPjmjehs1PnL+4WwvoT+4Hi3Lb&#10;vj7w5vgzv1yHqwtDTIAti4F7FYSIOJbUrrEumtdLv9H1IEmSTyFcuA6w4W4H4WuDZA61nqdYRHB3&#10;iAgIDIc1M971NChadD1v2hdh95zZnzCmkpok5yQEMH61QsZMWxVPL3cP15hlOH6SJDfIh4hgZhZ7&#10;icMA5ggvnWwCALgamAiQj9Xfjg3Jbgq0XF7TCRUamU5yBd2Rkl9zdOc3Lt6bInh6eoKpgQEMr7y2&#10;vQX8/PUFVgL7McPz/Z9Yium8hVprbS8O4SdMtUJo034h8l7grTubO7by9kUD2/J+3X+aovqywGCA&#10;C2DhrCyQ1pUM8cCZl+DjNx9Buxn3pUzGAW7/7nEKxgBMNcR6c7BIdDxtY6e3jYT1c3qPz0Nye1gT&#10;LhyEzWaEu8NMYDU2KQCA5E7Ltk+AaHrtuwAAN49mK9S6Fzdz1IAQGKsZTB0gA4uDmfDjx4+4CdVw&#10;RTNBCBAiRO617Yhj6+0TJ52P4D0vz3xtI1qVv869wtv1t+1SweHuGMfNkRvc/TI2fVIAS5JTsNY8&#10;AyCQMJgIJIJN2a2YqL7MNZ632/hmz2cFUgBLkuRm+ZhMsNXnbpFXFPPe65mwOLiVUTmgBmMCsiry&#10;7lnPowkAl+UtcNNVFe2BsQgGANttLGQik29YSpDmBc9bOTbR4XB6dFGG4jlddxnaFxxf5Lv8BgSE&#10;kNbKd1hktu7fo/zz8PAI1aUNeV9C1mk7/05/HnM5mFwrVhUkUV4jIqjThFoBV29ZVcnCa88Hz0I4&#10;oHMjkO02xDFmAnGUxDus9QxxrEd6N8fSg+hCz/ns0PV27EC/UPFQorydKKobrbnRUhRNkstAtBNH&#10;40TRvbfNNdwBa9EicLvIJnGSJMkl+Rg71npiO5emXc8I6rQswOPQwkpSVcH8sg4+uV9iERHnA/ON&#10;qqA95JgQpS5EoGkK94VHmDz3spgLn9xrx9u6i9B7jqKXfUYEWnv99Pjf3CJMABcBEaIdeRcZdfVg&#10;WyenJLlWunhLHLth67LtvNS+gSZ+ucWcikQgBJShC2EFwATrzjH0sbI5vD5lFRuvuROBfH+jgtr/&#10;fXajWa60k+QyEIPmxmQOmAFEmKzNL3oTohSokyS5Uz6oJnG1A7ma1FzTGEqtwxy1uG2Ho9YKEQCv&#10;BEIm94M34YA4sg/KTTdGoNjBQywuiwiMGSIxgQnxpJUoywA4QCcoRnzkbwiGeCcZnOLr7qqb30bM&#10;McnCeRZjvHr9mAV4rZroTigiYBaYKWqtWAdB06osIYes5Gpxh9Z4/6t6ugr2OZZN2krKCT4306ZW&#10;8s9CGIqglPZNF5j7rqu5Vxzuj8kfDLUMsi6AuTt64fZOyleeC0lycRYBDIA3R6Y7rHYHfzSheK+D&#10;P0mS5Fr5mHLINvGZA1f9ujr5UJ+Buy8LckIrF2j5SuWWhZHkNYgZVmu85mYA37oA1mltvsghRUDm&#10;GIcCdQPBMVUHfcJKYz1hWgpj3ukCA4BZACtfxrnJrYvta+JBL5XMtWRyjRBaOR4UZoZqaN17k9+F&#10;HABzRPFwuKa+PZYQxJhaWThgxBB3gBzuBEB3mwW7X1AFayWZFrlk3uInyB021XCBEYeLGZSlsUly&#10;QV4IWv4ytiJnFUmS3DMflk4fQhiafd+aKHZ9bgVfiXLWyoyIDBkQltwEBMBo1SiRIEIYHwZYVTyj&#10;ouqE6M+2BbX/vf1uDmdu9bwxQ3T0IigYmAPc5+BUXt7/5whTJbp4dedFmaq+aFNOBDxsNtHUwzSc&#10;flgF5OdObXJlEFMEuGuNPLCJ4M6gPFVnfGe+sTi/gBaML5H5RSCwRPljGaRl9zjUmvuLHSAGU8vx&#10;oXBzwPwTLFeruRWWHpQOh7qCneDUxVCCG13FJmmSfAn62NDohoB5rbYyCFzfyi1JkuT9fIgI1gMW&#10;5zFUOOzvzHD9/ADrfYfKGtPWAtgNRIzNOCC5D7rw0lvHA5EDd0k3WBlGqNbmjrB5EWNa2855V4r4&#10;txYEri/OYACACEOYUMYyd2dzN8AcVN7eBZW8Hv4ZEYg4HAlUAAKenyuGgeZjCZb33WvPuTnw17/+&#10;PHg/ZRhgZjDVWbDut/Pj8RFPdUJ93rb3LkGGAXYF482pqFaY2VzyybQ83u4Mi6+XMeqpTnBVaC9p&#10;aO3OzXJHN/kctttnbLdbPE8xHhT5BlWgVoOc0Kn2HtmtXuwlzjF2sRCIorT94WHAj799x/Z5Wq1f&#10;fVV+HuKX9fwtjw2KppBd4JGs6PM/lhcTTWtjmyNEOyLCIOWkMlnmJRIgAvY9erS4Z/lWkhzCd8de&#10;2jcqpCCdJMmd8zEi2P7Cs9lscQML0rVAAmRYfnJeiMIhZWYAx7IkLOga3XrQw0rfeT/oGQ8E5mj8&#10;4BAYO4jeLvrJUVt861y4Krsx0G8vaNb6TBmOi86xnov3KB2ykqwP5MZxN6i2TJ/fyCoUYngBzKLU&#10;m2i1QEyST0CkQIpB1KFmrZmFpwD2lWlNaMgsxCpQ5FaeYA80b6FnPXbDszg8SZIkSZLjfIgI1jv8&#10;zMGLc0YYwFe8uyDNZTGHTbcFqKrNmRspiCXvoTt5zCPo3L05ftrPw3neAoXfkaNH4ktJcvWmtjnY&#10;AdDbg/HlRWevBXcHKNxXhC0IDAJBj9yNap0XPLwSncdxc/BvpmmahUNi3vm7OBCLnBnn6AB74+nb&#10;ZtZNgVA1mNn8mPspsT8eFRaYE6xYiItmc0OCJPkMyjBAtQIINdf6cMTpUJxZd85ddc9cvukIl293&#10;Mxt6S9wrnlIdhJkASJRJendvGYq8XQRzjbgNip0eOAzmBHLghJtLkiRJkuQL8DGZYKYxkaPI/XBb&#10;ugNBPiyG7N28Zp03jbIi9774tCyRTN5NL2cDQnz1+tw2sJtwpSHChsXqBBGMw2MWQrS0oGRvAfVv&#10;d4LREUHJzdrCbeU4ciwlOQf+BggBbHlv8dGHysyh57S36fp3p7n8mlo3slXTixvFVJuwGBBsfq46&#10;IrtNPJgAJkZ1AbdubJ4iWPKJuBnMopyvVgVhgpG09+cNKjjJu2GiyC+DAKbQd4zX3tpf9u6T5BR5&#10;aGc94iRJkiRJ7okPVKQIzFG25DCY3l5JTs9sAgCrtblPLp8jldw3TJGbwvDootZ2xpcaw1NYykJI&#10;2m1xc5adUJZ8rLskc/9Zz6ZpWWdHXB5zCCsAmMU44YZpezh7jFcC+n7ZjHm4TKjlEc63fePMnUyx&#10;dNb09nyFVlpfOFTDacNwWrqyJclnoapQrU3UV6gqvJVLl5IiGLBq3vjLX4wx3VeusF0h8XasT8Qc&#10;Qj0LyDQiAZIkSZIkSS7Ah4hgLAVSGMIDCjOqGVQmaL1uR8J+x7rubQEwd10zM9RaUeuyWH/YHC7h&#10;SpLf4UEKzAElA7lGoDt5C3l/u+Cq0zY+2U1cjlLLExYbhMN/86IssS3ljoUSC/PsUOptuX/lWHLU&#10;dixR8uLO8/tQu+uMABICnOBqNx2MzAeE9rlcG/G8bbfb+WcuIY6J8CxC9mywJPkMhmEAEWMYIovZ&#10;VfBza5i2KXrMzEo1rScd7WN/nrrL1nZ/vHLfwvvvXvcmnVaNhkkcxfPGBDu8/3GUeZz05lhOh2GS&#10;JEmSJL/gQ0SweXJDmP85E0yuozvkIXr5EbAsNOcF52qBnuVFyUfArZN9bxofi5rTJvNzacmqnDLM&#10;U45TrEF+xKPQc/5s53b96DKEiOdF3FoAeymoLWh7fzrifbnzngTm9ePxe74d+LXHuEd0svXV19rK&#10;0Pk2w4KSu2MoA0QIUgqICToZ3Ca4ZSbYV8XhYWrj1ujEaQ7Lfyu8av5B1jcH6OYzIZMkSZIk+Tg+&#10;RgRzhypgrFGaQ8DAIwYGnvAMrQp0NwrL9YTly9IDb54+/YbgNVXFUK575/WrUVVRhhHEy/ayrdx7&#10;0WWQr66stTDDa0hO/huLgkNnJ9Erb+1uljrhIR/LEdvOb5bffx+r7m37N/HrqDfktffnGt/9/i27&#10;wACg/o7YvvcYuXXcsz6+EsCF4ZoLwuRjUYqw86B9NOD5+bn/BlxjlHh8BB4fCf/9f0Q5bxGOct5V&#10;l4dzZvoduyma86kYMIdTK0H2yNc7Jiaf6wh1leA+31u7cWFB3VYM44DH8gg2woARsOlM9355uF3b&#10;TJdOjkyEqhMAiuYnq1xZgA7OE0NI3Rn54yUjQtUKIYq4AaEow1WbS8qTJEmSJPmafFh3yDlIW+b/&#10;gAkoQnCjFvB8zF+G9+BIAAAfIklEQVRyO0QZ5XWJKclS3rouc72F0rCY+3M6DpO3k86a5IYYB4Y3&#10;8Vq95xVSGwPPOE7z4fcFE0U3W7foPusESAln7hVEOEST7TjG/g2H3YnfdZ8QwHaER6cWDfBZx5Qk&#10;SZIkyb3xISKYThXEDjKByLgjdG1kBEFRuYZb4fPnmO/G3WbHW3IdRDSIQWtt4eAGKcNOyPi1vm5F&#10;ZM66yh3r5C3kQjG5Jf7+9wfUyfAf//w5j3ksAgb9whb6NujYRGMYYVpRa7iQRBjMA1gYdgUbJqaK&#10;cSwoZQQIULvfxCtZP9+0NE4B0JoBvIROLKNMkiRJkuTr8nHdIT1yGswBiv6QAPjqBIdzEC3g9WCQ&#10;dXJ5+lyamZsTjCNjqf+cGUTXez4SMQgWrsrPPpjkZjhUQnbt7sfkazIMIfCXogA0ShDZQCzQemJS&#10;+iv4ka6JbtvYKGklxOoEZ4UbAztl5R+3GdFHeVptGfZmJI7YwCmFmyNKwXQfLvqXxPPgPcfS72CX&#10;NEmSJEmSq+NjMsHYw9TuDleFSuzoVTcUYqhbC8NG9/p/xGFcDDNLB8aV0bO+VA3EMZEupUBXjRlE&#10;rtdhxczIjvHJmzk0EN34GJvcJ9G3gzCOI0QkytVbOeRZs0KPNBghpghqH0aYG8wcZgY1wzB83D7h&#10;7+JuKFLAwgD0TkIkDjCLXw6nlSToHs1UkiRJkiRJzsDHiGBt95SI5h1WA0VgfmFo1dYl0uHEN+90&#10;cY9Js7lcrbPoK1JEXgTfF5E5NumaX6vULJIkuXfcJhABjxuCGc8CjxvAfMbpiY8Hf2RWZ4GlasU0&#10;TZgma91o1zsRbQPFadWBtnWRXt/VKcdHyyfe3E9E7blwBwvATICFSIdSTr2nq4YY7fltQhgAeBRC&#10;Dgc2rXIDMkmSJEmSt/IhIhg3dSFylwCozxM7J4pJXLe538li39O2fzNcs/iVJO/BD6inecon14ip&#10;RVm6FLD43AzE2TGMm/Pd0REnWJ0IzAQZBHUqEG5h/VeirjgcRDLvjBx5KHdAhOAvbYB7EtjhhjbX&#10;8jolSZIkSXI7vEsEc+sJrc3CTstHJwJZZBqhWdvJDTZZtL0mvpuVWRkG1GlCnSYQEcowYjMOn31Y&#10;yQ2xH9BfRFCZj6bQ3MnbJzkjRRjmjlorqFWaExFAmVeYXB8xZbBZ9Og6BxFB6/Zs9+N++Px3q3AI&#10;XOPORQibUVDY8efzExwUpZkeZZpwgUhc31+TX/qYva/Z6BGtxps9mciAWfZxAI5vjw+At6YBRcJR&#10;X7dg+fxSzbPjQO8OCiIQlmugndD5NrLTCDCFGsVtEmWzmeR+oeVD6sNJkiSHed8sap7kxc5d35Fz&#10;anlg61/1KH2MduRYdjXdIwfkxuu/eukncL1dB5PbQqQAqC3Y/yU5v0mS5Ja5nBRxOGS/WuRskQEC&#10;B8hBAigYG5fZFeZtnqOqS2D+K4OwdzPT3s+OTXGYIhzfff2HCqKWXUn9zto/ytH/t6ACcg+DGbfo&#10;DSYANHed3CeFg+TmICzntsVY5fdtGU2SJHk379xKJMwCWHN6AX0HE23ndAk3JQBSGG4Op9j9pDkD&#10;43YH7F7Csd5hzG6RyVt4TTANF090iQR211v9nEPuaCdJkpxMiFs+z1tiSBUQMf749gBXi6D8GmH5&#10;tR7UT+LvsTdWr75/CGMGmQHzZhq1DsYO4j6P8LZpmBrY79I3XKlvvjKHKHbf7QWSrwRFc48wTxKM&#10;Aa8xnp21uUiSJMmd8X4//UoAc3cYHGI8/5DaBKTP2ogFhFYmyYBry3+4s7Fa1V6EsifJWygiYBZs&#10;u7hsex9zyzpJklvmYmPY4fshdjAZ3DXmKtyELCJIYSg7vALsgFp3Y81Feu3jgdB2LGV8dMQaHv0p&#10;fXb9MgHCBGaGcNg8nLwJOHZ386UPo7vzgRDDzOBt48hPKK9MkmuDEMsrZo5Ot1XjvHcD7rFkOkmS&#10;5Ey8a4TsJYBdAPOWhO+MNllDs7MAbR8OhRjGkdFg1lIv+i7djeLA7AAjNJEiDTrJGVivm5rvEkAK&#10;YEmSJOeAedmsinLE+JwI2E4TTBVVK+pkqLViOwFjefjl7S4CmMNhUDsyKTCCm8HdwHBwYYgwpAhE&#10;KNzACjjdV0Ohj8bdWm0qA0rRVMBic9ZMX/2b9fmQJLcAMTU3mACkcCJkr64kSZLjnG2bwFpJgblD&#10;5k6Qzc4PmjO/CjOqWdj/4TEhcbvp4GY3W/ImGodynJLkrRDx0l3VLAWwJEnugyOB9eeEeDr4s7Ft&#10;YKlbRDWsxtdhM8CkgCqDYWBhCDv0Nf2k/x3zyuHWSxgdaoePYfaCqYLHgiKMcTNiKAVE7c50KeGj&#10;CBFLfkFVnZsvEKJhE4Pg5DB9fY42jrc7F02+IMwgEJhkLokkNygceSYnSZIc5t0iWHdAFQj2R9ye&#10;5RoGsZix/fn09MptXMlQTTsfVvkRgLnDNXZq3WMSyixgJnTb1/6c9M8//4SIYBjHLI1MTqZ3Gv35&#10;/AyY7WbPfeaBJddJywwyONq0+Ox3cQ1dS49pAPm+uA2ML/VKHb7+Ll0b5cWJLQYIDSACqhr0p8FQ&#10;VkFfcbYbUXQhBDCQQ/GMf/vxA+P3AbqdoPYTNgdVty7aYLi3+VN57V1jgG+X+yJaHscNCGB2ZLPm&#10;UllF47g5/MMDp0TVCUIMEgEzh6OvKuAGKTFldlqC9edHeQOvSXJejl0HRQpMK6btFsSEUgZsHh7f&#10;1DDreTtBtcJUgQNrCFdDBVDroswTC4ZrWVclSZJcKVkwfoxVfgTMY+Ljkc3RfV9Rypmzn+QyEPMS&#10;ip8ke6xdLPxJNVMXS3k6mk6e9ejJZ0Ivup1I/3oWwzg6acc3L3Zkl4KOOZavObDbHM7ePsbjICa4&#10;ccwBgeOdEZIEgGmN9ECR9q+8SQDLyLokSZKPJUWwFfvXJwfmyY717DOg2en5t+dxWb2WnIve4SpJ&#10;XiPycG0em+iaF5vvJMuCk2ulb4yRYxZ8SNq47YsYRrOX5PV8quTyOBzaYj1cI2uJieBldwOK9j7m&#10;aJSs0VYzXYYBIgXyxmoQM51jMJIkSZLzkyLYAbz9x1s77blrE/a7PP166hN/m9bk5H2IFChqOBTR&#10;GzCkIJYseA97npuN0HW7Lt7BMYEvF6TJZxHnJcXbjqj1BiLI3JWwK9QMb5lo7ncogt3ouOMeh25u&#10;kalPA3qxa8zlIuPWKfsTJIcxVbAIxnHzJgdYR1eZdURZb5IkSXJuUgRb0Sc2bh7/gOhiCUBrBYsA&#10;FFlgYAq/8hHPcr9wuRumqhhKCmHJ6QxFIpum1gzIT16lmgIgFCmLWH/h02QYxovcj2o9+LOa5UrJ&#10;J0HUwqmJYprQ8xv7KUntDakA6H7PUzq28r/iS9dQCtwdBoepw30CEYOYoGZgAM4SL2PvyufpTE12&#10;GcbxzSWQnao6l1MCLQbjrEeXJEmSpAj2AgLmUgaDeWtwbg4ii3DKFpjvLZ/p0DWOVi6ddIMl54BZ&#10;4jzM6O/kFUwNwrw0T2iuwUvy1rKPUzlmNKnb7UWOIUleYylHRpQ/MsP7mN2dYLBVPtj9ceyRXfOC&#10;nkVg5mBTKAwwgoQlLDp9gsBuwJzntswZk6Tz1hD8fbrbn9LtnyRJ8iGkCHaQ1hUS3gJeDd4mrOT+&#10;Jh98lK19wCEmX473TKqS+8fdY11NmIV6mF50sX2pc5Sz425ylbz+BvDZNd7D1TG7wm60cvA4xwYC&#10;vV7RiIsAVWFOIAMcFp09mUDuMOpNRxxZEJkc4l0CmP+i8UuSJEnybu5WBHM3iAhKGVBYUE1R6wRV&#10;BdHripR56whkBsChbkBzgz0+fl9+b57MHp/I7QSmWtxOihjJexmGAUCcX9o/6R967ozmBOpeaU1q&#10;g50yHMdmjFJEM18J+L8oTTqCt/JKUCv7AcIJq+Ewsxb+O4wbbMY4L/96ejrpvt4K73VKJWY8bDYA&#10;WiMTeJQxratCr3ftndwJao4iBcKAGqA6AWagshK/AIAxb6zdI1ZjjHh8eMDQrkvPOuH56Wdzt9CS&#10;63dF6fKukbVJAISiBNLdQeYxR/QIzidikNmsYDKnKP8lIMzNEh6Hzfxtc2C7fQYQAtZ7r4PpAEuS&#10;JPlY7lYE6xgc5obTioIIIAa9o/TsCuZ0yZ3Sy936SeaR3Pupx5R8PDtjCjloXkESHApvtlM6R0YN&#10;8U4AvQOx8EOsW3vpI3/ChL0LYK/5MUoRwD2yfay7bQgt6fqyB5p8LcwX57d7dIf+gqccM4UY74r+&#10;hDgI9JpYdLXPUfTvdBCMlq6fTrQ6XENa/e+bebOFCASCm8P2NpbM7rC5RZIkyR1z1yKYu8NNoey/&#10;FyS+clU4MQTWnDanTXBmf0br4memWcKTvBumcIOZKXTaLg6XlYU+dxHvGEcro4oJOYRnwctcYnHm&#10;3fn0PiGsDBJNQogiX8zDZSUiECk7zT6mqkfD6j+CnpviiGVoVQWz4Nu4gTkwWThPgAiz5utcaSd3&#10;RORGOcxC1yH4e9+GN4lI5Fduf25RB0MRhpCgPDzgZ3PM7DhZza/iutXHOqA1N2IBu4FBMCN4G3tn&#10;3c4zE+zecTeABUw0R8BpVdgQ4pc75g7y/gk5nEmSJMnbuXMRLDZlvZXu/FID67/Q83SaEHbqFuV+&#10;Tf9XnAgnHwNTZCJNxnFe9Syo3JH+GnibjLcSRZIoL+JWnmjhuWgZYXSy9DMPiS1fjMxARCiloKwE&#10;ffPo1vhZOSbh+DKohlDHRcAEEKSVv3sGDScXpOWGept7YO3Y/Br4yjWltZVNi2AQXpp2UFPrve3i&#10;XAMrp6tT329ofjBGex3vu6lBsgdF+SNLlPC6RedQVV3EL7fM8UqSJLkh7lwEc0Bt3qj7vRbWu0LY&#10;ez36yy5nXhyT8yM8oPUvbRb9OM+W3Lrk3nD3VYlidIHslRkmDLiD1M+ypLQmGpH7IrYR7whgQGSh&#10;uNn8+5dkdu+6w93aUNvKNAkomwFWFaaR9ZgkH4k351foOuEq+ooFc1oNJAwmgpvCleASpZFL0454&#10;TzoR4Aq6sg7asa+0jLXQJdAt5pW+jnhL7hQihhQGNTexs8HMX3U+5xUmSZLkNrhrEaxnwuxwtG+3&#10;r36HWh70/2/v7LYbx5EkHJkAbVfP1eztzvs/y7xInzN70zNnuqrLFpGZewGQolSiLMuWTNLx9emu&#10;n5YsSiJBIBAZeb0Idvza7g6PxHB88mE8JIUH4CFwBUStimHMp9g8girUD+OJQKFiiGi71YMb5R2E&#10;W53VJ4U2sW36Iz2Avu9hpYzj3b2Gt8HZdXi8tRPvzry6JUXRaUZJVRg2943f9MgyiPG/X3VRXKwg&#10;S4YmreHyrTmQB2q2UoxeMUgELGQRQtJRD8/WVGTfXaOWuwoQfuJZZItoThBNeNB697BoG0JDHusk&#10;n5IQQsg6WMKc46aEVBtYvEnMqo+Vof7/A1Z1l7nQCHk7KkDWKlIIdOwQSbbKr2NJXT7Wweo4wvA9&#10;jT3Mq7sKQHODJajs3RpmBreymPFtOArzHt4EwnptJIhILW0i5IYcVPbJ15XBBgE9tfLHEEG4w8Jx&#10;MB1b+Mcj0ca+iHFjdHDG7h/Dnc0towIk0baxAiSpm9nhTgGMEEJWymY3xaWGNzRTVwuLfkUIO1nG&#10;c8GdbW6JKTnV0ghvgloCLAwA3WDk48kCPJeay3ROBmNh7rqRpnJFcyX4bl+SkdsYpqgZJkj1zz5x&#10;TB27p1R1dpjrRJHzA7quOxizXmyH8Fb6pYIIqalH4fc9v47GbEd9rxmKCEcBkFNC1gR9eEB0D3h5&#10;/nng8B3GfV4X5Bi3DmYFZoBbAMgw6/f5nicMt0X+RNZHPO8cD54hmpC1O3mCidzfsXuvLZLH7hEA&#10;YLsCBep4ZI7eXvDbt29jIw3XOibllE59nPcnDn45KfAPY4Zg/3laOd0UxMPG5kp1fK4l7EPAOlkG&#10;w/co+HUt8NS1RiulZoBFOATAfdvAEEII+Ug2K4IRQgipaJvUD51qAcCHEP0zeYW5+1UAG0uaELVz&#10;ZLRw6wUJ++7eHHA1wH9oJAEAPTv0kktpzp+kwENXz6Pk6XwAtj6gy7l2R1R5V6TCVplGVtbcrfW7&#10;l+e+Zglp3WuPH7CwQZPM8rLrAWB0RbMDJCGErB+KYIRsDE7OyDGDewzNgHDgDJs4HYYF+7AT/vjQ&#10;jf/PY98OPszH507Pt5Bfl3qfgZu191LgcSjiHQiCmGSLbWAhTj6WiCZuKJBEoJoRkZDS/LliLrU0&#10;XaZZChQ8pkwzK8dOkZ94PB/BrNipAmk9JUNaU4D4et1C18zQ+XF0B7rX+yY3VAghZLVQBCOEkI0w&#10;51CRo0W7TgSfwREmUst0TpWDFKvi11AK4nFUM4Sam/O27MXbMgh0ZgbN+8VKSrmKgDoRwhaSaUYW&#10;htg+VmHSZyJ38yKYWNcy06vwRcHjV8YeRFLLlkX1vLtuFZz+jtM0pDH2J9Fhl1+yZHyS/QXwfkEI&#10;IVuAIhghG8FjH9R6Mt+ObJ65qbm3Vu7DeZFSRs6AasJu9zI+LqVaxjU4p4oZSikHiwBRRYQhJulC&#10;Yye10TrzuaSU9iH57b13TQirv6aaSYSygcU3uRUxTf2R/S/95Jo5JucHWBgCBoQAmiAS9fcEQL0m&#10;61ijiNDxGl0zOuMOnOolMXRN2KuAtz8w8iFM51SDx3MRGXaEEEKugiIYIYRsHG/C6HTJlY9KOUT0&#10;QAADADOHlaPuj4MY1pK+Y+p0WMiablpiFe5wcXgcvjeuP8mbGFyDAuSum31YlTkC4YKQQAoHwLKp&#10;OUSGcu2NitHjONOyE5mIv1oOOoK2ewwhhJB1QhHshowW/zC4BzwyOmVnSHIbbChrowuMHDF2QGyT&#10;dvcd+pr1i9++fRsfV8zQm48BwKfEM+BoMQAsTlEqw5tDc4WFY7d7gYiOOWeDCNjvdshdh8IFDTlC&#10;dCJWTG7cHmc8IJ6gmg7bMN5A8yhWuy5CWrGltBwyAX57/Hb+yROGfK6X5+fx747LvXQm+0gn48px&#10;WfVrmBU8PDxCpV6L37+/rDpjSXOGlwI3R7TvJHcJVoZxRfbD5MLGS1LPZXeHmaFrLsXBBT1wkH/J&#10;+wUhhKwaimD3Qurt08OhQpGCfCzOjWXyTjyq82sQwLbIlt8b+VqkJqSEaE0fi0Cgll3aGZEuyV5o&#10;mnZNLXk/HZyWP0fE7IK/FfeNAliEQ+R1Iat2b60C3JzAtjbCDEObEImAJGUWHCGEELJQKILdkpb/&#10;UDsCAQhHsCxi0fSlTuaPy8KWjrsd7FgScil92Z87x12w1s5rwdMR7NtHzuDLPTNE21xinGdILVGO&#10;gJ8Te70akY7LoZ8eH8cOsKUUoDnZx+6pp35U65JXx42AtJvmawV/blX8mhrOUkqrzlhyj/p+RCAq&#10;UJHWcXbN74oQQgjZJhTBbohH3ZWVcACC8IChwEPQaS3JWZPQsnWeX15Q+h6aEtwzuq5bxfczhJeP&#10;weVg4gi5nL7fATjdKXGtLo1B/BKtLplpdovHftw1K5sS/chHs1zX9mFpnTQ7sAIS6HfzQfMJ+/Lo&#10;YyFscIbllEZBDEAVxU7g7u3aUkAdIlrLpy/o9uhmKNihy7V0U1NedUC+u0FEoKrQ5gITjiyEEELI&#10;IqEIdkNiqFETgYggZCgDEHjbHVzrInNL9MVgdpT9EDUbQvPyv59oXSHdHXrhAoSQgeNz5TX31Bo4&#10;ziSaLkXXcl0Tcg43H+cWEEBzqt1ZUcua5xjyqswceiajdFoqGTNajogj1Nv9R0YB/dL7T6Bu4uSW&#10;27dqRCHa8tBaiaqf+R4IIYQQ8nlQBLslEZNJagDeMjQsxm7pU1cC+Rxenn+OvxfZp3hUUWwdi+XA&#10;r2HGhFzCXIj1mh2F5459uK6HPQpeN2SOiLeP/yL3KX+LwWEOhaI5kAQICDx2888zh6NW6vV9f5Hj&#10;uZsVjVtziRMbSefQlOBmCPdRsFv7xo0qoK0pgETAI2DFNrGpQAghhGyN5Xr9N8OwwJJ96/QA85sW&#10;RL/bwSblHoMosJad6YMQ408+FrJuWmHV6ChcM8N7GYh2nUT4WOq19oU3+brUcT9a3ELdTBMkJBlK&#10;8U7/MwTde7sW+r5HXwzF7OoGK11OENE6blzw+IPrMnwTcyLRBEm6FxRbVhohhBBClkceMxgikFNC&#10;px2K9ygIuDlSfrtZ7NzG15w9PERGK//gnhIBoIKwdS7tDxaR41uoH87u5SdS7sY8DGCf7fT0+Hi/&#10;g/zCeAC73Qsevx22k59Oxv/6+RPhDtE6wU8pn9kV/5hj6vsepd+NgcMpd/OPH34ztKrH+hcT5Ho+&#10;7Jtf+Tl00ovTrpHijjJxf2LlgdzkdtzL1XUND09PVcgyg5WCYqWVN74iQ6W07+roDsBfzW5/enwc&#10;u1pbOMwKitn7dl3acRR3FN+N1+daCXOYHX6UqutwkhMgFDCrHVZDAg4gksAs6OYjhJANkqeKlQdg&#10;YeO8Jq4c989VlxQ/HXya0vxCf4uI1Nym55cX5JyRWxjtcVAt+VqoACkp3LQtUNa9MCCEEPLxxOAt&#10;F4WIVedjOBz6uhD25teq4hcAeFh7bUIIIYSQdZJlakwPR4Ri2N67dvl9rsQk5vz2X0z7GXaWhjK8&#10;cwG15GuRU0JpZSVhy3UiEEII+RzCfd99WmR0dyEckI+dUEUEHAFBwOPMPI4QQgghZAVkyH4yEx5w&#10;2N4BdvVu4vwEiSHElaGDX0TAfT2dCMl9SCkjfEcbPiGEkF+Ydp8GAIloYtXH+4cDQ26XISDn7f6E&#10;EEIIIQsnyzBdkrbbFzFOcK6WwM5MkJR2p1+oHZIKRMBySAIASCnB7LKQYUIIIV+NAKJlj0rbxIzb&#10;bTTW/LGaU1k7Xt/kZQghhBBCbs5B6n1MwtsDAOS6Rfi5OZhw5jQik05K4Y5SCoPxCQCwNJYQQsgs&#10;EahNhFDnVQ4FcDpz9d2v5YEwh0ftRhkhkMS8SkIIIYSsk7wvtxJIknHx7ReIVRHerPF1chThdWYm&#10;ZyZHM+VdZgWK2hGytvFuk6wvkj0R2Gep/fXz58nHqCpEFF3XHYgkxYwOsiuoIfQZ7rv5x6iOHffC&#10;HS4Oj/vktw1i6Nz5QAh5O6nLcDd4qfer2vlV4F/kXkO2wbTzYASgItDWYMgnbv7BtSWTx76VUmo2&#10;pYrs88Ze+TmldR5P0mS65li75LmE3Bs3R9WVpV1bUsXfcMgHZ+wRQgj5fLiVtzIian7YdL1GAex6&#10;/EwTh/nn3C+snutyQgghb0Fi3Lr5tGPQ9m8cbIryhkYIIYSQz4ci2AoxK9jtXj77MDZBxHkR7LjT&#10;aYTfNRP4noIbIYSQbSDhNTYsYogPu6sEJSL134h9BUCwzp8QQgghn09+/SFkKYT7QdlkyZkusHdw&#10;qctqLBjWqhlX99jtP/dixiZchBBC3sTYI7KJUIHPyGMdajCPXpf3NEIIIYR8MhTBVka4j92fzJwi&#10;2Dtwt1+cXsfUxcNeAAOqG+wSAe29uWER1fVHCCGEXEwIgIDAEaJNCGtS2Ewu60ezD84POsAIIYQQ&#10;sigogq0IM6uhnSlBUAWSHz92iAiICFLOSCmjyxTGXsOjiohmBj0jJIY7NOeDP7s7ni/IEhMAmnJr&#10;aFD/7lLRspjBrLwq0hFCCCFT9g7iAFprl2jpF/eSo1JSxFCG6ZPSTATkXPMkQgghhJAbQxFshehQ&#10;llcK3A2lL8hdhrrC5T6lelvgtTyw+phfLV8RgbDXs7pEBKIOM4eIjt8bIYQQciscAR3lrloaKeFH&#10;IfU3RhQCH3MHDnQ5GsMIIYQQ8onkh1R1sB8vf6L89Yyn3/5Wd/DUkVKGnynH8tgLCYraOjvgKP3b&#10;S7hyl1Ht+9pmSwFY/dlbnC9dE4sxlDFY2X++qgkPj4kusAvxAPq+h1upXTabu24OETn4vIe/O0dq&#10;zrFwR7iPpZRvrUIRUUCr2Dn7mLf9yLtySkAcuFdJDvmapHxmf8ccCYJ05MoMNqEgG6Gbil2TUkQJ&#10;v9vYqw4AWvPJpOaDhdff28wm0tLvC+fGleN5wlq4anMutjfPLH2PrntA95CQk6IUh5hCTJBke+93&#10;EcgV99x7nXvXHBtw3fFd+1pvZYPX7V251/e0dJZ+Dc79uKZ3yWRpKr///nsAwP/961/4+//8HSKC&#10;iICZ4/Hx8exC9qHrAAA+6ZgXEVflVJUjMUIEUFrmL+b55RkRAffYf2cRB1lWX52u68aOVcDQverj&#10;zzNruW3eShlVFaqCpAl//fzr5HN2ux1UpApfIsijmCl4enz80OO7F37Gacdrm9yScoFT8xjmK5Kt&#10;sISx19r9b5iPTOeSKZ0+hqXfF86NK2sdP3Z9/+bnyAZFoWhzZ3eHe0BVWpSFQN4b8EpOEvH2+/S9&#10;zr1rjg247viufa23ssXr9p7c63taOku/BucYNnz++OOP/j///jciosvDjVvaYA/UXbpwg4fjx/cf&#10;sz9wcB35OMmpE53u3C78DH0pE3GiHfDCdwWXhKbcWqEP34XDI5Apgo18//4dAI6EsI8/z2wymQIO&#10;RbA5O1gEYBEQMagIzASqNdz4zz//+6HHdy/8jIDOa5vckmJvz9LLMwtzQtbGEsZejxjnhMClItiy&#10;7wvnxpW1jh99WbAb544Mc+ah+VQVv3S/OUk+HjrB3vdab2WD1+1doROssvRrcO7HtfnF09PTP//3&#10;H//4Z07pP/8PORpY2IJHRIEAAAAASUVORK5CYIJQSwMECgAAAAAAAAAhAKYjbOl4AQAAeAEAABQA&#10;AABkcnMvbWVkaWEvaW1hZ2UyLnBuZ4lQTkcNChoKAAAADUlIRFIAAAAgAAAAHQgCAAAARPz50AAA&#10;AAZiS0dEAP8A/wD/oL2nkwAAAAlwSFlzAAAOxAAADsQBlSsOGwAAARhJREFUSIm1lkF2wzAIRGdA&#10;vv8Ru+sJuqoEdNE4dWSpsRM8Gz8LPz5vhLD48fmFK1Vy06mE0u6v31YkGYDarWQCVAzsEyYCqIz9&#10;ahqg7MzJBVB0HMgBzMrPATB8Vn4OQHSwtwAimAMYZweq61WAcK92c+0SgMUC8CqAhfqaHbNhpzSB&#10;H8zIzXgIwJzb6ADAcNUAuA9NtOki7zuqB5CxTNruNfV7UNAeKsoFFDTKcWcO6c8ipckFTSvrI1Qy&#10;nekBRY825VndLGr26E64ivG8Zb8DbgDwruupcJSTpoVHw9ItTmt0qtssOE5fY3Bs/zOhocTuZE4/&#10;9mV4+J+43FCOzIxuwG315GYXwdqmP/RV0g24EwAAQbE3evgH4lpaDJ7nP9cAAAAASUVORK5CYIJQ&#10;SwMECgAAAAAAAAAhAMAS4xszCQAAMwkAABQAAABkcnMvbWVkaWEvaW1hZ2UzLnBuZ4lQTkcNChoK&#10;AAAADUlIRFIAAADtAAAAqwgCAAAABS6MqQAAAAZiS0dEAP8A/wD/oL2nkwAAAAlwSFlzAAAOxAAA&#10;DsQBlSsOGwAACNNJREFUeJzt3ct26yYUBmA2oKtjp+//cp110EHXanyRbQnRQVLHcWxdMCDA/zfM&#10;yUqckz8YEOxNf/61YwCRk0u/AIAfBKd1Jbmgu//aK71tOtXrm49z9y8MYCop+GaVPQoxY4wLen/L&#10;cnmbW+QYQlFKvllJepjhb2+1rHJx/RHkGIJQF6KuZ8xyq1Ksq+/PR45hYUR6XcmyEOOf+lOW8fc6&#10;IyKGdR4sYrPK5ONJ8HRCUl2I/bHDeAwpQI4hBcgxpAA5hhQgx5AC5BhSgBxDCpBj8E1wEtzC5vE1&#10;5Bi8+nx6N+UQxSzIMXj1Vg4dZzOGHIM/VS6yzEnkkGPwJJe8KmcfBpoIOQZPVpXDQ2nIMXhifW13&#10;DTmGFCDHkALkGFKA+yDfOBF/7jlTp3pbL8Y/wYl+zmG11r9v2E9BZP+J3SfVaf3zC/e9ZsjxtXUt&#10;xXNb9Kdzvz92tl6PZ+9v2c1HjH+cXPJVZX+LTSn976G9+0+YV3zJJX8yxIyxIucbl7tL7hSZq51d&#10;i5qTevRPyPGXav593btkxjeVJDJ5O16QlVufTimlz93DaRtyzBhjZS6eH4wvZMY3dR5XlHM3j4st&#10;2jVDM5zQX70ftgbjCyFoU+fkdOvfHil44K+0bfvhFSdyzMpcuPgtCkHvtQw9IIwxxorgB+PD45nx&#10;p9B/AA+sD8YXXNCmlo52oCwKfFIxOhiz5PfdBKfftRmvSeH2zZ8L2qyy49hw8tu5G//lWTEwqZCC&#10;LuUANWPH89SfgrTNVz46GLO0c1wXwqBqmHVEzOC8YsXE8aSm/AqflMuHf8dCUCW+Xnmv9MQcc6LK&#10;6ubjlL/nNHOcCb4qhYt7Bz6VhShysTt0rcvHhMPvVwZcXFsalVqOiaguRJEHPeGbjoitV7Jt+91R&#10;aatv1p8EJ7t/7atSiscDvDtJ5bjIRF062XxYVpbxPyRvTmr6DHUiu4NxmS82giSSY8HpbaGRwA8i&#10;VpeikHx3vNMdw5jFHEvBa2fXlkZRAv2aONH7WxbaMNy2vaM7lZH65+Ps7oun8B+9qRdYWIzaHZ1v&#10;NcBF9Dke6FG1LK21wbYxmIk7x6WzeghWNOeIj9XHJdwQjFp2YTEFhmRvYs0xJ1rPaVO1lObcO9j2&#10;hVux5ngd5NruN631wC0GsCWCIe23dfXsRTqfjmeVC2KPT72RZgnvfPsRX44DX9vd9TF4l4ExJjjV&#10;RXw/Vzgiy3H4azszqtfbphMnpNlQTDmOZW1nDGk2FlMsYlnbPQlpNhBNjuNa2z0PaZ4ljv+gl/1d&#10;fqb5Y991CrvQQ0Ifj4n0uszkS4b4olP9x77/XOOGXzBlEUHnmBNtaidtUWKENA8IN8dS8BdZ2M2C&#10;NN8VaI5Lyeukt9iehDTfCDErZS6SfNhh3SXN2ctHOcgcv/aqbq5O9d3Ln0QKLjFScCzsYK7gcoy3&#10;SDAQXI7Dr/0IAQorNJwsl7eBFxFWjjEYg5mwcmO9Zh68iID23Ygolus9WrPTWeECaTgCynERyczY&#10;XfVLMBZQjgOv7s8Y05q5rkYMZkLJMZEO/HCmn+rwYCaUHOcylFfym+q03WqtYJ3D9Fz33R7tuD3Q&#10;pcKpXunhWULb9o3t6tlgnascS8E3qx9ffOB9uciWubakuod9tyEuTtJDRG+/Dl6WhVjfa+MjOLno&#10;DT9Ka7YdK48CsXCS43V9vyZxlvH3VXbdro1I3w23B9tDhxKCybCf47oYuqEgBL2/ZVJ8fd91nS9y&#10;oOJwVB22zxJieSwssvHWi0Rss5L7RgnOFrmTczr31hsfwbJs5njWTHeROTFjTCm9P2JanBpr84oF&#10;Z7rTac22B4Q4QdZyvNRMdxas7VJlJ8fDa7tAYG2XMAs5nrK2W1zbYm2XsmdzvNRTjFl6pfHII21P&#10;5TiWtd0H1napeyrH6zKCIoI7rO1egHmOc8kDPzHMGOuVxrH3V2AexCr4tR28DsMc55K/VJcDCJxh&#10;jlFoAoJiEkfB6TW7dUCwTOJYY2YMgZmdYyIMxhCc2YmscoQYgjMvlEQU/lEKeEHzcoxtCgjTvNMR&#10;fp59tG1vq30nnke/iBk5LnPhoZsdruODgRnzBD+TigY11GC+qdH08yBaa4bT7mBgao6r3MfMGIMx&#10;mJmUY8F9VIpXSmMwBjOTcuznQTQGYzA2nmM/p4KU0ucOB97B0HhA/WxTHM8IMZibkGMvKzxUe4dn&#10;jOQ4E9zDsw+AJ43kOPweSgAMOYY0DMUUkwqIxVCOMRhDLIaSWuDqB0TiYVKLDPc+IBoPc7xUY0YA&#10;Aw9zjEvREJH7YcWkAuJyP8eYVEBc7tzPI9J+JhXXl0k1ShTDE+7kOJeeSsx/7NGjHOy4M+4WmFRA&#10;bG5zTKTDrzIPcOM2st4mFQAW3eYYkwqI0Y8cS+Gvdc0Rt0rBnu9ZBCda154mFftGnVrkGKz5Du66&#10;lp7Ktx069HkGu75yvK6kh7JXSuktujKCA5IxVubCwwO8tu13x1ZrrCPBPskYI8aa46TZqhSGNVna&#10;tt82HWMIMTghGWPN5KpqRSayzOTb7Kb9nQCY8VIr6KRwDAiccp5jrVmDmlfgmPMcNxiMwT23OUZ9&#10;efDDbY5R0hj8cJhjDMbgjcMcN2gfBr64yrHW7Ij68uCLqxyfMKMAj5zluMVgDP44ybHqNPokgE9O&#10;cnzEYAx+2c+x1gx3PcAz+znGCg/8c5BjTCrAO8s5xgoPFmE5x1jhwSIs57jFMzxYAkq5QQqQY0gB&#10;cgwpQI4hBcgxpAA5hhQgx5AC5BhSgBxDCpBjSAFyDClAjiEF8xqCtF3ftkMlkNeVvFuou2376dVp&#10;Aeaal+Ne623TiRPVxf0S9uJB2zKlUMEbHDJp0KT6kTQDeGbeaAxphnA82zAPaYYQ2Gn8eEnzupL8&#10;//5lbdt3Sl8+wco3ArjLZgNT1evDSb393xT13GkUsgA/LM8Ezl2vFIZe8M3+jHaPFmPgnf0cd6pv&#10;cfsf/HKyw3BAWxDwy03d2F5jSAafXO34ohEv+GRz3+2a1th0A+fOzXb/8bdS3X/1HMUiPPJTnwAA&#10;AABJRU5ErkJgglBLAwQKAAAAAAAAACEAzrewVhKkAQASpAEAFAAAAGRycy9tZWRpYS9pbWFnZTQu&#10;cG5niVBORw0KGgoAAAANSUhEUgAABHMAAALnCAYAAAAK8gsYAAAABmJLR0QA/wD/AP+gvaeTAAAA&#10;CXBIWXMAAA7EAAAOxAGVKw4bAAAgAElEQVR4nOzdd3gU5cIF8DOzJdn03iuhd0hoIiAgIL1JVUAF&#10;rKCiV0XvvZ/da8EuKjYEEVR6B2lC6J1ACC29957NtpnvjxCkG5JsJgnn9zw8ZGdmZ89ec9nds+/7&#10;jiDLMoiIiKh2WUx6u/yE3cM9mj3wu9JZiIiIiKhxEZUOQERE1BipNLoykz7XO/3Mb08rnYWIiIiI&#10;GheBI3OIiIhqj8VUZl8xImfwbwBg0ud5anRu2UrnIiIiIqLGQ610ACIiosZCshhtzm1+fnVhyoEB&#10;5UXJYQHhj7/LIoeIiIiIahvLHCIiolojSBXljSDbOgVdUjoNERE1ThaLRZ2dmx9skSR+nqM7IgCy&#10;h7trklajKVc6C9UMp1kRERHVkCxLoj4/vqWdW9hZWZbE4vQTPZ38wiOVzkVERA2fJElielZOs0sJ&#10;yRGxCckRlxKSu8QlpXYyGI12SmejhkmlEs3BAX5RzUICj4SFBB5tGhx4NNDPJ1qtVpmUzkZVxzKH&#10;iIioBmRZFhL2fvBZ5tkVj7cY9MmDriG9NyqdiYiIGofjZ8498O3i5Quy8/KDlM5CjZu9na5g6oPD&#10;Xh7Qq/sPgiCwJGgAOCyPiIioBiSz3r4o/VhvyWKwLc6K6sYyh4iIakpfXu648I91H2/bc3Bm5TZX&#10;ZyeEBvmhSaA/QoP8EOzvCxutRsmY1ACZzRakZGQhPikN8cmpiEtKRWZOHkrL9C7fLF7+3cHjp8c8&#10;M23CDHdX51Sls9LtcWQOERFRDZkNRS5Z59dN82330Bf8NouIiGri9LmLfb9c+NvC7Nz8YADo2Lo5&#10;pj44FJ5urkpHo0aqpLQMKzbtwI59RwAAdjrbwpmTx8zu0z18Cd/X1F8sc4iIiKqpKP3kPWpb5zw7&#10;19BzSmchIqKGb82WXS8tWrH+QwDQ2drgoVGD0btbJwiCoHQ0ugucOX8JPyxbi9yCQgBA33u6LJr9&#10;6MRHWejUT6o33nhD6QxEREQNjizLwvnNz65LPvzlO2ob53xH7/aHlM5EREQN14W4xG6ffPfLMhkQ&#10;2jRvgpeenIrWzUJZ5FCd8fJwQ+9unVFYXIKk1AwkJKd19PZ0jw8N9D+ldDa6kah0ACIioobIbCh0&#10;kyWLGgCcA7pvVzoPERE1XAajSffFT8sWSbIsNg0JxMtPToWHq4vSseguZKezxeOTR6NPt84AgB+W&#10;rf48Jy8/UOFYdBMsc4iI6Lb0hUlNk48u+I8sS3zNuIrG1iW3w4SV7TuMX9nBzi3srNJ5iIio4fp1&#10;9aZ3UzOyWmg1Gjw+eTREkS+5pKzJox6Au6szyvTlzvMX/fGDLMscIlbP8F8JIiK6JZM+3+PkspEx&#10;yYe/ersg+cAApfPUF2ZDkUtx5umuAGDv0TxK6TxERNRwRV+I7b1h+57nAWDC8AHw9fJQOhIR7HS2&#10;mDlpFADgZPT5gX/uOfC4wpHoOixziIjoljQ61xyXoHs361ybxODylCICss+vn3p65eRDZ9c/sVXp&#10;LERE1LD9/Me6j2VZFlo1DcX993ZVOg7RFW2ah135nVy8YsOHJpPZRuFIdBW+MSciottq1v+9KSqt&#10;QxGvZPC30pzzHQDA3qMFFwQkIqJq05cbHOISUzoDwLih93N6FdU7Dw7tjx37jqBMX+6UkJLWvllo&#10;0BGlM1EF/mtBRES3pbZxLBQEQS7JPts5PzFysNJ56oOm/d6a3nHi6ra+7R/+TOksRETUcMUlpXSW&#10;ZFlUiSKCA3yUjkN0A3udDr5e7gCA2MTkCIXj0FVY5hAR0T/KOPPHk1HLJxyL2/PON3f7QsiVz9/O&#10;rWm0jYN3qtJ5iIio4YpNqPhwHOjnDa1Go3QcopsKDfQHAFyMT+6icBS6yl39hpyIiKrGNaT3Bgii&#10;pLHzSDeV5XornUdJF7b+648jP/dLS49aOlvpLERE1LBdTKj4cFz5YZmoPgoNqvj95Mic+oVr5hAR&#10;0T+ycfBJ6fzw5ia2jn6JSmdRWnlxaqipLNsXAriGEBER1UjlyJwmQSxzqP5qcrlsTE7NaGMwGO1s&#10;bLRlCkcisMwhIqIqsnX0S5RlWShKPdxX59Y0Wmvnnql0JiU07fvWY+WFSU3tPVqeVDoLERE1bOlZ&#10;OU0BwN/HS+koRLcU4Fvx+ynJspiRk9sk2N/3jMKRCJxmRUREd+Ds+se3Ra+bsSPz7IqZSmdRir1H&#10;i1PuYQNW2joHxiqdhYiIGge1WqV0BKJbuub3U4agXBK6GsscIiKqMie/8N2AIBuK04OVzqKE8qLU&#10;kLjd73ydevzHV+72haCJiIiISDmcZkVERFXm02bCN57Nh/9i6+SfoHQWJejz41pnRP/+lNrGKd+/&#10;8/QPlM5DRERERHcnljlERFRlGp1rjkbnmiNZTJrS7LMRjj4dDiidqS6pbV1yPJsP/0VQaYxKZyEi&#10;IiKiuxfLHCIiuiPlhclhp1dPizTp87zCp2wNtnHwTlU6U11x9G532NG73VSlcxARERHR3Y3z/YmI&#10;6I7YOPoliCqNURAEqSQzqrvSeepSac6F9vr8+BaS2WCrdBYiIiIiuntxZA4REd0RQVRZmg/4cKKt&#10;c2CsRueWrXSeuhS7+80FJZlR3UN6vvSCX4epnyqdh4iIiIjuTixziIjojjn6dDgIABZTmb25vMjN&#10;xtEnWelMdUKyqAFAVNnqlY5CDc/R+d+8nHfhQhsA6Pna3Ln23t7pSmciIiKihollDhERVUtmzKrp&#10;CfvmfezkF76n1ZAvRyidpy60GfljP0GlLRdVGpPSWajhSdoTOSA5MvJ+AOgye9Z7LHOIiIiourhm&#10;DhERVYvW3ivVYix2Lko/3stiLHVUOk9dUGnti1nkEBEREZHSWOYQEVG1uATe82fT/u9Oi5jyZ5BK&#10;a1+sdJ66kHpi4UtRKx86kHLsu38rnYWIiIiI7l6cZkVERNUiCKLk1WLEYgAwlRe4q7WOBYKosiid&#10;y5oMJRmBJZlR3XXOwReVzkJERHSnZEnCT63aAgAcAwIwfsefCicioupimUNERNUmy7IQu+v/fsy+&#10;uGlyi0GfPOgW0meD0pmsyb3J/at0zsEX7dzCopXOQkREVC2yfO3fRNQgscwhIqJqEwRBNhtLnGWL&#10;0Sbn4uZJjb3Mcfbv8pezf5e/lM5BRERERHc3ljlERFQj/p2nv+/R9IHf3UL7rVE6i7WVFyY3KUo/&#10;3ktUaQ0ezQb/pnQeIiIiIro7scwhIqIacfRqe8TRq+0RALCYy3Uqta1e6UzWUpwZ1f3Szv/8bOsc&#10;fJFlDhEREREphVezIiKiGtMXJDSP2TR73cllI2NkydxovyjQ2Lln6lybxNi6BHEBZCIiIiJSTKN9&#10;w01ERHVHpXUoKkjaO1iWzOqC5AMDXIN7bVY6kzW4BHTf0WnS2tZK56CGRzKb1YbCQtfK2/q8PA9X&#10;hJ1XMhMRERE1XByZQ0RENaa188gI6v783NbDFwxyCeq5Vek81mbS53lazOU6pXNQw5AfG9f8j5Gj&#10;92VFRYVXblsz+eGtZ35dOlOWZUHJbERERNQwscwhIqJa4d9x2scugff8KQiiJMtSo319ObF0+Lkj&#10;C/tkFaUc7qd0FrIqbwBPAfhBluW9AH66fNurqieQZVmI+nnx00sHDDqZeeJk16v3mcrK7He89Mp3&#10;66Y+sqE0M9O3VpMTERFRo9do32wTEVHdy0vYPezM6kf2JB/55nWls1iL2tY1BwBK8y62UzoLWYUA&#10;YJJksZwH8HV5QeEjaUeO9izPL5gK4GvJYjkHYPQ/naQkPcN/zeSHt+x67d/zzeW3HsWVsGPnkCX9&#10;Bpy+tHHT2Np7CkRERNTYscwhIqJaU5Z3qW1R+rFeWTGrpzfWhZBDe819tuOkda38O06bp3QWsop/&#10;A1iaFRXltKT/ACxo3Va1YtQYLGjTTvXrgEHIORvjDGAVgFm3OsH5NWsnLul3/5mk3XsGVuUBy/Pz&#10;3TfOfGLF1mefX2woLHSppedBRHQNWZYRu279ldv6vDyk7tuvYCIiqgmWOUREVGu8Wo5a6NVy9E8t&#10;HvhkLASVRek81uDg2fq4nWvoOUFUm5XOQrUuXJblN8+vWYs/RowWcmPOXbMzJ/osfh86XIzfsROy&#10;JM0D0Ozq/eX5BW6bn3pm2ZanZy27oZQRBFllY2OovKm2tdVf/+DnVqycsqT/gNNJkXv71+qzIqK7&#10;Xll2NrY/PQu7X557ZZu5rAxbHp2Ofa+/CWNJqYLpiKg6WOYQEVGt0dq5Zzbt99Z0R+/2hwRBkJXO&#10;Yw3GshyfS7te/yFq5UMHJYvRRuk8VHtkSfq0LCcHu179N2TLzbtIyWzGjn+9DGNpqUaW5fcrt5vK&#10;yuyX9L//9IW16yZefbxb8+Zn73lt7quPHT4Y7Ne1a2Tl9gkb1nUf+sN3Y8MeGLRG1GhMldtL0tID&#10;Vk+YtD1mxcopVniKRHSXkWUZsRs3YdXQ4UjasfOmx5xb9htWjxiJtIOH6jgdEdVEoxwCT0REypEs&#10;Jk3m2RWPZ8WsmtFi8OejbB39EpXOVJtEtW1ZVsyq6QCgz49rZe/R8qTSmahWaAF0O7d8pWgoLLzt&#10;gaWZmYjdtFlsOXZMb0GtFgDIFqNRW5qR6QcAdp6emc1HjVzW6sExv3i2bXviZsWmSqs1NB0yeFXT&#10;IYNXlecXuF1Yv378uZWrpqQfOXoPABQlp4TU/lMkoruJPjcX+994Cwlb//zHY0tSUrF56iNo/fBD&#10;iPjXC9DY2dVBQiKqCZY5RERUqwRRZUk/9cuc8qLksKyzq2YEdZv1X6Uz1Sa11qHIr8PUTzT2Xmka&#10;nVuW0nmo1rQRRFGbGRVVpYMzo6LQesJ4DwD+AFIEUZRajBq5rOWDY38J6t1rm6iu+jQ8W1eXvPZT&#10;p3zbfuqUbwsSEsLOrVz9sKOfb3I1nwcREeK3bMX+199EeX7+Hd3v7JJfkbx7D3q//y58unSxUjoi&#10;qg0sc4iIqFYJgij5dXxknr4wobln86FLlM5jDSE9X3pR6QykMPnKYBsBAGycnAof+PqryTU9rUtI&#10;SGz3F+e8WdPzENHdyVBQgP1vvo24jZtu2Ofg74dmo0fhxFdfAwBs3dzQdOQIXFq7DuV5eVeOK05O&#10;xsaHp6HN1CmIeHEO1La2dZafiKqOa+YQEVGt82k7/tvQni+/oHMNPa90Fmsw6fM8c+N2jM46v26q&#10;0lmo1kTLkmT0ale1K857tW8PyWzJBZBSlePN+nJdcUpySOXtvNhLLauVkojoNlL27b+myFHZ2CBs&#10;xHAM/vknjN+xDZ1mPXNln8bODt1efQUT9+xC//lfIKhfXwgqVcVOWUb0osXIv3Cxrp8CEVURR+YQ&#10;EZFVGMtyvbNiVs4wFKcHh933+uNK56lNhWlH+1zY+uJytY1znmfzYUsEQZSUzkQ1ZoSMw60eHNPj&#10;yJdfqYxFRbc80M7LC02HDpEElbgHQJUW+t717/98VRCf0LTy9o4XX/7Bq227447+fpxORUS1zrN9&#10;ezQbOxpNhg6BjZPTle2ydOPLlUqrRciAAQgZMABlWdm4tHYtLqxcjcK4uLqMTER3iCNziIjIKsry&#10;LrZNOvTlO5lnV84oL04LVjpPbXLyDY8UNXYljj4d95sNRa5K56HaIajEOXaeXkLf/70LQbz5WyRR&#10;rcb98z6A1t7eLAjC3JsedJ0zS5fNOPvb749dvU2fl+ex8fEnVpgNBl4RjYhqjUfr1hizcR1GrPgd&#10;rSZNvKbIqQo7L0+0nzkDYzdvwLDfl8He18dKSYmopjgyh4iIrMLZv+suZ/9uO538Inar1LpSpfPU&#10;Jq2de2a36ftcBbHqi9xSg3BUEIU3W44e9aZzUJC8/cWXhLwLF67sdG/VEgM+/Vjybt9eBPAvABdu&#10;eaarHPvm25cqf3YJa3KhIC6+GWRZyDxxsmvqwYN9gvv0+edLzRARVYFzaMht98sWy5WfpZuM0qkk&#10;CAK8O3WspVREZA0sc4iIyCoEQZTajPyhv9I5rEUQ1WaLqcyhNOd8ByffTvuUzkO15m0Acd4dO8yf&#10;8tcOJ31eniXvwkWVa1go7Dy9IFkshQAeB7DiTk7qGBCQ2PO1uXObjxzxe27MuXb73vvf+wk7dw22&#10;yjMgIrqFUwu+v/JzaVoaYjdsRNiwoQomIqLqYplDRERUDSXZMZ1Or5x8CIDQ5bFId7XW4daLrFBD&#10;IgNYIqpU2wGM1bm5RXh1bN01P2Fn64yYaDmwy9M9RZ1LzJ2csOuzs99tNmzYcrXOVg8AHq1bRY1c&#10;snhI8r79fe08PTKt8SSIiK6XceQITnw1/5pt+/77OjzbtYVTcKOaDU10V+CaOUREZFVmQ7Fz9vkN&#10;Dyfs++hjpbPUJju3ptGCqDEKotpUlnuprdJ5qNZlAJgP4FG1VtchYf+83Iwzy4T8hL+63+mJWo17&#10;cHFlkXO1wJ737HJv3vxsbYQlIrodY0kpdr3w0g0LIJtKS7FrzosKpSKimmCZQ0REVmUszQy4uOPV&#10;X9JOLX6hvCg1ROk8tUVUaYztxvzSs+tje92cfDvuVzoPWY8gqs1uIfetA4Dc+B2jlc5DRHSnyvPz&#10;UJZZMRAw5IFB6PvZJ3Bv3QoAkBPNTpmoIWKZQ0REVqVzDTurdfBJBoCCpL2Nao0Qe48Wp0S1TbnF&#10;pLdTOgtZl1uT/qsBoCB5/0CLqcxB6TxE1PDFJaV0qvxZdYsr6NUmj3ZtMXTpEvT/4jM0GTIYI1et&#10;wH0ffwTHwECrPzYR1T6WOUREZFWCIMiuwb02AUB+IytzLMZSx+h1M7cd/rFnvr4wqanSech6nAO6&#10;bxfVulLZYrQpSNo3SOk8RNSwFRWXeLw/f+FqAAjw9YK/j6dVH8/Bxwcjlv8On4jwK9sEUUTY8GEY&#10;u2m9VR+biKyDZQ4REVmda1BFmVOYcqi/ZDbYKp2ntogau5LyopQwWTJp+QG/cVOpbfWuwb02A5xq&#10;RUQ1Y7FY1PMW/PJ7dm5+sJ3OFs9PnwyVSmXVxxQ1Ggi3GP2j0mqt+thEZB0sc4iIyOqcA7rtFESN&#10;UTLr7YrSj/VWOk9tEQRBDu4x5+VWw759wKvV6J+UzkPW5Rbadw0A5CfsGSZZTPz0Q0TVsmjFhg9P&#10;n7vYTxAEPDNtHLw93JSOREQNEMscIiKyOpXGrsTJL3wPAOQnRg5ROk9t8ggbuMLJp+N+fX58y+KM&#10;Uz2UzkPW4xrce6Mgqs0WY7FzUdqR+5TOQ0QNz+6Dxx5av233HAAYP+x+tG/ZTOlIRNRAscwhIqI6&#10;0VjXzQEqCqqo5eOPX9j28jKls5D1qG2cCpz9u+4EgLy4naOUzkNEDUtsYkrnrxf9/gMAdOvYFkP7&#10;3at0JCJqwFjmEBFRnahcN6e8IKF5Y1ssWGPnngkAprJcb1mWBaXzkPW4hVZc1So3fucoWZb4PoqI&#10;qqSwuMTzg/kLVxtNZttAX2/MmDQKgsCXCyKqPrXSAYiI6O5g6xJywcYpIN5QlBJakLh3sK795C+V&#10;zlRbKsscyWKwtZhKHdVahyKlM5F1uIX2XRu35+1vTGXZviWZp7s6+nQ4qHQmIqrfzGaLZt63i//I&#10;zssPsrfT4bnpk2BrY/1lt2RZRnlBHEylmbAYCmAuL4D58t+iWge1rSvUti6X/3aFrUsYVFp7q+ci&#10;otrBMqeWFBQWe8cmJoenpGe1kmTJusvRU6OjEkVzgJ/P2bDggGPOjg7ZSuchsgZBEGTXoF6bMs4s&#10;eyY/KXKwbyMqc7Q694zKn01lud4scxovrb1nuoN3+4MlmVHdc+N3jmaZQ0T/ZNGK9R+dOX/pPkEQ&#10;8MxU6y94bChKRt7FtShI3AlTSTpEjQO82z8CQdRAo/OARudx5VjZYkTOueUozTgGQaWFU2BvuIUN&#10;haN/d6tmJKKaY5lTTTGX4ntGn4/tE5uQHHEpMTkiJ68gUOlM1Dh4ursmNg0JPBoWHHCsbYumf7UI&#10;CzmgdCai2uIaXFHmFKUe6Wsx6e1UGl2Z0plqg8rGqUAQNUZZMmlN+lxvnUvwRaUzkfW4N+m/uiQz&#10;qnte3I7Rwd2fnysIgqx0JiKqn/46cHTKhu17ngOACcMHoF1L684yLsk4hoRdL0My/f3yqnXwg2eb&#10;h255H8lcjtKMY5AtRhQmbEdhwnZ4tX8MPh1nWjUrEdUMy5w7VFxa5vb9ryu/ijx8YtL1+2xttAjw&#10;9YZWo1EiGjVgBqMRKemZMBhNyM7ND87OzQ8+cCxqLADc1yPil+kTRz3nYG+Xr3ROoppy8ov4S1Bp&#10;DZLFYFuUdvS+ykWRGzpBEGSNnVuWsSQzwFSW6610HrIut9D+qxMPfPpBeWFiM31+XCs7t7CzSmci&#10;ovonNiE5/JvFf3wHAN07tcWQvj2t/pg5Mb9fU+QAQHn+BVzaNAOCePPPKOVFiTdsyzr9M7zaTYOo&#10;sv50MCKqHpY5d+BY1Nkh8xf98UN+YZEvAIQF+SMsJBChgX4IDfSHr5c7RJFrIVL1SJKEtMwcxCen&#10;Ij45DZcSkhGfnIa/DhydEhVzof/TU8fPDG/fulF88KW7l0qjK3P277qrIGnvA/lJkYMbS5kDABqd&#10;e6axJDPAqGeZ09jpXIIv6tyaRuvzLrXJi98xmmUOEV2voKjY6/2vLy947OeN6RPrZsFjU1kO7Lw6&#10;wCmwV5Xv44hrr6plKIhDfuwmmPW50Dr41nZEIqolLHOqQF9e7rjwj3Ufb9tzcCYAONjp8Mi44ejW&#10;qa3S0agREUURAb5eCPD1Qq+unSDLMg4eP43FKzcir6DI750vftjY/96uPz06fuQL9na6QqXzElWX&#10;a1CvTQVJex/IT4wcIt8rP9tYpqj8fUWrHB+ls5D1uYf2W5OSd6lNbtyO0QHhj7+rdB4iqj/MZotm&#10;3oLFf+TkFQQ62Onw/PTJdbLgMQCYyrLhGjYYXreZVvVPynJikB+7CaaybJY5RPUYh5H8A4vFon7j&#10;kwV/VhY5ndq0wP9emcUih6xOEAT0CG+P/82dhU5tWgAAduw9/Nj/ffzNTpPZzDGv1GC5BN+7GQAM&#10;RSlNygsSmiudp7ZodX9fnlzpLGR9bqH9VgNAafbZcENxepDSeYio/vh5+bqPo8/H9hEEAc9MGwcv&#10;d9c6eVxZMsNcnge1bc0eT62rWKDZVMZrchDVZyxz/sGarX/960JcYndRFDF94kjMmTEZLs6OSsei&#10;u4iLkyPmzJiMJx4aA5VKhbjElM7LN2z7r9K5iKpL5xx0yda5YoHg/KS9g5XOU1s0dh4ZAGAoyeAH&#10;+7uAvWfr4zYOvkkAkBe/a6TSeYiofti1/8i0jTsiZwPAxOED0baFdRc8vpq5PB+QJahta3a1rMoy&#10;iGUOUf3GMuc2ktMyWv+2bsubADD8/l64r3t4ncx1JbqeIAi4t0tHjHmgLwBg5aYdr15KSI5QOBZR&#10;tVWulZOfGDlE6Sy1xcGr7REAKE4/0VOWzJzG3MgJgiC7hfZbAwC58TtGK52HiJR3KSE54pvFyxcA&#10;QI/O7TC47z11+vimshwAf4+sqS5RpYVK6wizPqc2YhGRlbDMuQWLJKm+XPjbQrPZog3w9cLIgX2U&#10;jkSEof16IizIH5Ikqb74aekio8lkq3QmoupwCaqYalWUdrSPxVTmoHSe2uDsF/EXBFGymEodS7Ki&#10;uyidh6zPrUn/1QBQlHast6m8wF3pPESknIKiYq/35y9cbTKbbYL9fTB94sg6/xLYdLl80dRwZA4A&#10;qHXuHJlDVM+xzLmF9X/ufuFifFJXURQxc9JoaNT8kpWUp1KpMHPyGGjUaiSnZbb+be3WN5XORFQd&#10;zn4Ru0W1rV6WTNrClEP9lM5TG9S2zvkOnm2OAkBByoH7lc5D1ufk22mv2tYlF7JFlZ/w13Cl8xCR&#10;Msxmi2bet4uW5+YXBDjY2+G56ZNgo6375Q3N+jwAgKE4BZLFUO0/xtJMyBbjlfMRUf3EhuImZFkW&#10;Vm3Z+QpQMRKiSZC/0pGIrvD38cSDQ/tj2dqtWL999/MTRgx6w0ar0Sudi+hOiGqbcmf/bjvyE3cP&#10;y0/aO9gttO86pTPVBueA7ttLsk53LUw+OCAw4sm3lc5D1iWIarNrSJ/12efWPpIbt3O0V8tRPyud&#10;iYjq3sI/1n4SfSGutyAImDVtHDzd6mbB4+sJYsVHu8S/5tbK+TT2XM+fqD7jyJybyMzJCy0uKXUH&#10;gP49uyodh+gG/e7pAkEQYDZbtIkpae2VzkNUHZVXtSpIjBwiy3KjWJDMJbD7dgAozjzVo7FMH6Pb&#10;cw+tmGpVmLx/oMVUZq90HiKqWzv2Hn500869swBg0ohBaNM8TLEsGjtPxR6biOoey5ybiEtM6QwA&#10;Tg72cHNxUjoO0Q1sbbTw9654weZCyNRQuV5eN8dQkh6kz49trXSe2uDo3eFAxfQxs7oo7VhvpfOQ&#10;9TkH9tgmqnVlksVgW5C8f5DSeYio7lyMT+q6YMmKbwCgR3h7PHBfD0XzCKJK0ccnorrFMucmYhNT&#10;wgEgJNCPV6+ieis0yA8AEJvIMocaJlungHida5MYAMhPbByXKBfVNuVOvp0jAa6bc7dQqW31LkE9&#10;twBAXhyvakV0tygoLPb+4OuFq64seDxhxB1/bkhKy8CS1ZuxfON2yLJce+EEFTxaT4ZP52fgEjqg&#10;SnfRubWAT/gseHeYCVHDQYZEDQHXzLmJ2MTkijInwFfpKES3FBroj8jDJzkyhxo016B7N+vz41rl&#10;J0UO8e/0yDyl89QG54Du2wuS9w8sTDnIMucu4R7af3Ve3PYxeYl7hkkWk0ZUaUxKZyIi6zGZzdoP&#10;v/15RW5+of+dLnhsMBpx6GQ0du0/gksJKVe2t2vZFC3DQmoln4NvBPwiZgMAZFmGoTgV+pyztzxe&#10;VNshdMDnUNs4AwAkiwHZZxbXShZqHMr05Vd+1qhVBgWj0FU4Muc6siwLcUmpnQEgJMBP6ThEt1T5&#10;+5mSltm63GDgVyjUILkE99oEAMXpx3uZjSWNYl6rc0DFujlluRfbGctyuXrkXcA1uNdGQVSbLYYi&#10;l6K0o32UzkNE1uSNMEoAACAASURBVLXw97WfxlyMv1cURcx+ZHyVFjxOTs/ELys34tnX5+H7pauv&#10;FDkqlWgGgLik1FrLJ+DvEUKCIPzjWjpqWxeotFe/BNfiKCFqFBJT0gEANlptmbeXR6zCcegyljnX&#10;MZrMtpWLH/t4uisdh+iWfL0qfj8lWRbzC4s5jIwaJCffzntFjV2JLJnVhSmH+iudpzbYe7Q4pbZ1&#10;yQWAguR9XEPlLqC2dc538uuyCwDy4ndyqhVRI7Zj76HHNu/a9zQATBo5CK2bNbnlsUajCXuPnMTb&#10;n/+A1z6Yjz8jD6FMXw5bG5uSgb17fDfvvy+E339vtx8BICE5rdYylmadQmHiLpRlRyPr9CIUJe+9&#10;7fHGkjSkHvwAxWmHkX32N+SeX11rWahxiL/8+9kkyP+EShQtCsehyzjN6jZEkevlUP0liuxiqeET&#10;VVqDS0C3HXnxu0bmJ0YOcW/Sv8G/gxQEUXIN7r0x+/y6qTkXNj7k1WIEx6rfBdyb9F9dmHJgQF78&#10;zlGhvV6dLQiipHQmIqpdF+ISu317ecHjnhEdMKh395sel5qRjV0HjmLvkZMoLdNf2d4kyP/EwD49&#10;FvTu1nmpzta2GABigwOOAX9/WK6Ry+vuSGY9Ene/dkd3zbu4FnkX115/wppnokah8vczLCTwqMJR&#10;6Cosc4iISFEuQb025cXvGlmQtHewLMuCIAgN/t2jV8uRP2efXze1IPnAAENJRoCNg0/KP9+LGjLX&#10;kPvWYc87XxtLs/xKss50cfRuf0jpTERUe/ILi3w++HrhKrPZog0J8MVj469d8NhoMuFoVAx27T+C&#10;c7GJV7bbaLVlvbp2WjawT48FTUMCj17/Gtf08ofjjOxclOr1sNfpqp1RshgBQQXIHDhBtaty5FjY&#10;5fKR6geWOUREpCjXoF6bAcBYmulflnuxnb1H8yilM9WUk1/EbhtHv0RDcVpw9vkNUwLCZ/xP6Uxk&#10;XTYO3qkO3u0PlWRGdcuL2zGaZQ5R42Eym7UffbNoRV5BkZ+jvR2ee2wStFoNACA9Kwe7DhxF5OGT&#10;KCktu3KfkAC/qMujcH61t9MV3urcgX4+0Rq12mAym20uxCWhU5sW1c7pFHAPWo9bj+K0Q0jZ/z+I&#10;alsAMizG4n++s6CCxs4TptIM2Hl1gF/Ec9C5t6x2Fmo8svPykVtQ8SvMkTn1C8scIiJSlI2jT7Kd&#10;W7MzZXkX2+YnRQ5pDGWOIIiSZ4sRi1KOfvt/2efXTvPvPP39xjDiiG7PPbTf6pLMqG558TtHBfeY&#10;M1fpPERUO35ctubzmEvxPUVRwOxHJ8DZyQEHT5zGrv1HcfZi/JXjtFqN/t4uHX8f2LvHguZNgg9V&#10;5d99jVptbN+q2Y5jp2OGLF2zBa2bhVb5ylg3o7Z1hajWQZaM8I14GW5Nh0Iy6WHS50AylUGyGCBZ&#10;DBAEEYLKBqLKBiobZ2h07hBEFc6vewiGwkTYOofc8aXWqfGRZRmLlm8AAHi6uyb6eXteUDgSXYWL&#10;bhARkeIqr2pVkBg5ROkstaVyrRx9QUKLksyobkrnIetzu7zmk74goUVZflwrpfMQUc1tizw4Y+vu&#10;/U8CwP33dsOpsxfx/BsfY/6i5VeKnCB/nzMzJo1+9qd5b/jNfnTSoy3CQg7eSYE/fdLo52y02rKM&#10;7Fys2LSjRnllWUbW6Z8BAKJKi7KcsygvjIfFWAxZtkAQ1VBp7CGqdRAEEbJkglmfA33eeZTlnIXO&#10;NQwWQwFyL66pUQ5qHPYcOoFTMRcBAE9PHf84Fz+uXzgyh4iIFOca1GtT2omfXi7KOHmP2VDkorZx&#10;KlA6U03ZOgfGOvmF7ylKO9Y76/zaRxx9OhxUOhNZl84l5ILONeysPj+2dV7cjtF24U1ilM5ERNV3&#10;Pjah+3e/rpxfefvPPX//M67VqMvviei4fGCfHgtahoXsr8noS18vj0tTxg6d+8Oy1V9s3X0QEe1a&#10;o0VYcLXOVZx2EPrccwCApMj/q24kZEf/CvcWYyCqbKp9DmrYcvML8euazQCAgb17fNexTYs/FY5E&#10;12GZQ0REinP06bBfpXUoshhLnAqSDwzwaDpoudKZaoNXi1E/F6Ud651zccvEkJ4vz1GpbfX/fC9q&#10;yNxC+61JvVzmBITPfE/pPERUPXkFRb4fXl7w+OrtAb7eMQN7d//uvnu6LHa0t8urrccb3Lfn/APH&#10;o8ZGn4/t892y1XjnX09BZ3tnRYosy8iKWggAcA7uD51H9QYI5p1fBWNJGvIurodHywerdQ5q2CRJ&#10;wo+/rYW+3ABPN9ekaeOGv6R0JroRyxwiIlKcqNKYXAJ6bMuN2zY2PylySE3KHMlsVktmsxoARLXa&#10;LKrV5tpLemfcwwasiIt87yuLsdg5P37XSI9mg39TKgvVDfcm/VenHv/+tZLs6AhDcUagjaNPstKZ&#10;iOjObd21e3ZeYbEvAKgECV3ahuwcNnj4m62bNYm0xhpooihKsx6Z+NicNz6KysrJs//vvG/wxENj&#10;0Cw0qMrnKM04hrLs0wAE+HV5Dho7z2plsejzkH12KbKjf4Vbs5EQVZpqnYcapozsXHy3dBUuxle8&#10;fM16dMJjdjrbIoVj0U1wzRwiIqoX/l43Z+9gWZaq/fp04rsf5sxv0kw/v0kz/enFS56svYR3TqW1&#10;L3YPG7ACALLOrX1EySxUN+w9Wx/TOlQUOHkJO0cqnYeI7pzZWOLkUbhiaHOXTNwXcMny6YvDx7/y&#10;3PP92zQP22PNxex9PN3jnn1s0jRbG21pZk4e3v7iR/y27k+YzFX7TsLWrTlajlmFlmPXVLvIAQCv&#10;Do+h5ZhVCBv0dbXPQQ2PJEnYFnkI//noa1yMT4YoCNKUsUPntm/VvGYLOZHVsMwhIqJ6wTWo5xYA&#10;MOlzvUtzznVUOk9t8Wo58mcAKEg5MMBQkhGgcByyMkEQZLfQfmsAIC9u52il8xDRnbGYyhxiNjy9&#10;yb7sePtRTc+apjzy4qjAlv3rbOpvj/AOKz99/V8dWjUL3SvLMjbu3Iv/m/ctTp+7hHKD4bb3Vds4&#10;QevgC629V40yqDT2Fedx8OWonLuAyWzGpcQUfPjtYixeuREGowm+3p4X35s7+94xg/t/oHQ+ujVO&#10;syIionpBa++VZu/R8mRpzrmO+YmRQxw8Wx9XOlNtcPKL2G3j6J9gKE4NyTy7cmZQ12deVzoTWZd7&#10;aL81GaeXzi5MO9rHVF7oprF1rrV1NYjIeiymMvuYjU9vLM440VMQ1ebmAz8e7xbSZ0Nd5/Dx8oh9&#10;+6Vn7lu/bfecpas3v5OSkWXz4beLIQgC/L09ERrkh9BAfwT7+0KrZdlCd8ZssSA1PQtxyamIT0pF&#10;UlomLJa/L1I1tH+vL6eMGTrXxkZbpmBMqgKWOQ3Aud+X48xPPwEAOs16BmHDhymciIjIOlyCem0q&#10;zTnXsSApckhgxBPvKJ2nNgiCKPm0Hf9N4oFPP8iMXv5EQPjM90SV9vZfr1KD5uQXvkdt45xnNhS6&#10;5Sf8Ndyr5chFSmciotuzmMt15zY9u64o7VhvCCpLs/vfn+zepJ9i1+dWiaJl1KC+88Lbtdr0/dLV&#10;X569GNvbYpHUKRlZSMnIQuThk0pFo0ZIEAQ5JMDv1CPjR7zYvlWznUrnoaphmdMAGAoLURifAAAw&#10;FnHtKSJqvFyDe21KPf79a8WZp7uZygvcNbYuuUpnqg1ercb8mHz46zdN+lzv3Et/jvNsMWyJ0pnI&#10;egRRbXYNuW999vm10/Lid45imUNUv0lmg+35zc+tKUw91A+CKDW7/70p9eWqioF+Pmff+tdT/Y0m&#10;k21CclqHSwnJEbGJyRGX4pO7pKRntpJkmctm0B3z9nSPaxoSeLRpSOCRpiGBR5sEBRznIscND8sc&#10;IiKqNxy92x1S2TgVWAxFLgXJ+wd6NhuyTOlMtUFj65Lr0XzYkqyYlTPSTy+dzTKn8XNv0m919vm1&#10;0wqS9w+ymPR2Ko2Ow9WJ6iHJYrQ5t3XOyoLk/QMBQW7a7+1H6+Nrj1ajKW/eJPhQ8ybBhyq3SVL1&#10;LxZAdzdRFCWlM1DNscwhIqJ6QxDVZpfAe7bmXtoyoSAxckh9fENdXb7tJn+ZFbNyRknW6a7FmVHd&#10;HL3bH/rne1FD5RzQY5uottVL5nJdQfL+Qe5N+q9WOhMRXUuymLTnt/7rj4LEyCEAENb3zRleLUYs&#10;VjpXVfEDOdHdjW0uERHVK66XL1Gen7TvgZpcory+sfdoHuXkF7EbANJPL52tdB6yLpVGV+YSWHGF&#10;try4HbyqFVE9I1lMmovbXlman7BrBAA06fN/T3i3Gv2T0rmIiKqq0bxJJiKixsElsOdWADCX53uU&#10;ZEVHKJ2nNvm2m/wlAORe2jreWJbjo3Qesi63y6Nx8hN3D5MsJl5yhqiekCWz+uKO137Jjds2FgBC&#10;e702y6fNuO+UzkVEdCdY5hARUb2itXPPdPBscxQACpIqhr43Fm6hfddqHXySZcmsyYxe/oTSeci6&#10;3IJ7bxBEtdlsKHItSj/WW+k8RATIkkV1ced/fs69tGUCAIT0fHmOb7tJ85XORUR0p1jmEBFRveNS&#10;OdUq8c7KnNLMTN/47duHVd6O3frnyLKcHK/azlddgqg2+7Sd+DUAZET/8aRkMWmVzkTWo7Z1znfy&#10;i/gLAPLidnKqFZHCZFkSL/31+g85FzY+BADBPV542a/DlM+UzkVEVB0sc4iIqN5xDbp3MwCUZEVH&#10;mMpy/7GMkWVZOLd6zeRf+vaPTj146MoIiOTIyPuX3Nc/+uKGjQ9aM++d8G415gdRZVNuKsvxyY39&#10;s97kIutwC+23BgDy4neOakxrQBHdzqXNW0b/ev/AU7/eP/BU1OJfnlQ6D1BR5MT+9daC7HNrHwGA&#10;oG7P/tu/06MfKRyLiKja+KaCiIjqHQevtkfUti65gCzkJ+8fdLtjy7KzvTdOn7lq6zOzfzUUFLpe&#10;v1+fl+ex6fEnl29+6pll+rw8D+ulrhqNzjXHo9mQpQCQfnrps0rnIeuqLHOMpZn+JZmnuymdh6gu&#10;GAoKXXPOxrTPORvTviw7x1vpPLIsC/F73vsqK2blDAAI7PL0GwHhM99TOhcRUU2wzKnnLEYjcqOj&#10;r9zOPn0GksmkYCIiIusTRJXFJajiSkAFt5lqdWHd+vG/3Nc/OnbL1lH/dM4La9dNrOqx1ubbvmIh&#10;5JLMqG7FWWe6KJ2HrMfGwTvVyTc8EgDSo35leUdUx2RZFhL2fvBZRvTvTwFAQPjj7wZEPPmW0rmI&#10;iGqKZU49lnMmGmtHj0X85i1Xtl1ctRrrxk9E3oWLCiYjIrK+yqlWBcn7B8qSRXX1vrLcXM+Njz+5&#10;fPOTT/9enp/vXtVz6nNyvDY8NmP11tnP/VJeUHDDKJ66Yu/R8mTlB/wMfsBv9Pw6TpsHADmxW8eX&#10;F6WEKp2H6G4hy7KQuH/evPTTFf/O+nV67MPArrP+KwiCrHQ2IqKaYplTD1mMRhz/4kusGzcB+Rcv&#10;3bA/N/os1o4ei1MLvodkNiuQkIjI+iouUS7IZkOhW/FV01Nit2wdteS+/tGXrlsHR9RoTE2HDlnZ&#10;bPiw5ZXbWowetbTJoIFrRbX6mn8sz61c9fCSvvdHJ+zcNdj6z+TmfNpN+hIAci5tHW8sy1V8GgJZ&#10;j2tInw06l5DzkCUx7dTiF5TOQ3Q3kGVZSDr42f8q/z/n22HKp8Hdn5/LIoeIGguWOfVMbkwM1j04&#10;ASe++hqyxXLL4ySTCUc//gQbJj6EgtjYOkxIRFQ3NDrXHAfvdoeAay9RfvizL/6jz831rLzt0bpV&#10;VO83X58z/fgR/6HfL3jQu0OHI5X7fMPDDwxf+OOo6ccOB9z73/+85Na8+dnKfaWZmb5Hvvzq1bp6&#10;PtdzC+23RuvgnSJLJm3m2eWPK5WDrE8QRMnv8kKrWTGrp5v0+Yqv3UTU2CUfmf9m6omfXgEAn3aT&#10;vgq556UXWeQQUWPCMqeekEwmnJj/DdaOHY+8c+eqfL/sqCisGTkGp3/8CdJtyh8ioobINajXZgDI&#10;T9p7zQgaG2fngvaPTps/ccvGiMnbtnbsNHPGZ3bu7tm3Oo+dp2dm+FNPzHt41/a2Ezas69724Ye+&#10;0zo6Flk7/+2IKo3Jp82EbwAg48wfT0kWk0bJPGRdns2HLdHYeWRI5nJdxpnfnlE6D1Fjlnz02/+m&#10;HF3wXwDwbjNuQei9rz7LIoeIGhuWOfVA3oWLWDd+Io5//gXk66ZNOYeGwDu885Xbvt26wjEg4Jpj&#10;LEYjDn/wETZOfhiF8Ql1kJiIqG64BvfaBACl2Wc7G0uzfQGg9xv/98KME0d9+777zizv9u2P3ckb&#10;dEEQZJ/OnQ71//D9J2acPOZ7z9yX/22t7FXh3Xrs94JKazCVZfvmxW0fq2QWsi5RpTX4tX/4MwBI&#10;P710tsWkt1M6E1FjlHL8x7nJh+e/BQBeLUf/1KT3f55mkUNEjRHLnHpgzytzkRt9ZeQ/NPZ2aP7g&#10;WAxb9ivGbtmEwL59r+wLfWAQxm3fiiG/LELTUSOgsrW9si/rxEns/c9/6zQ7EZE12Xu2Oq7RuWUB&#10;QEHSvgcAwL97tz1qW9vyW91HspjVN/v5ehqdrsy/W7fI2sx7pzQ6t2yPZoOXAUDlAp3UeHm3GbdA&#10;pbEvNpcXuGedW/Oo0nmIGpvUk4teTDr42f8AwLPFiMVh973+uCCIktK5iIisgWVOPeIdEYFe77+H&#10;SXv3oNd778A7vDMEQbjhOEEU4dutK/p8+AEm749Ez7ffglfHDgokJiKyLkEQJZege7cAQH7SrS9R&#10;Xkmfl+cR9fOiK1NYTv648FlDUZGzNTPWlG+7isuUF2ec6lGSFR2udB6yHrWNU4F3m3ELACDt1OIX&#10;ZenWZSMR3Zn0qF+fTdw/bx4AeDQburRp37ceE0QV1yAgokaLZU490GryJIzbtgXDlv6C5mNGQ2Nv&#10;X+X7ah0c0HLCOAz/4zeM3bwBzR/kKH0ialxcgyqmWhUkHxhwu3VlZFkWts15cWFJeoZ/5baipKTQ&#10;HS/P/U6W5Rub8XrCwbP1cUefTvsAIP30stlK5yHr8m3/0OeCqDYZilJCc2M5tY4aH1mSxOzo6I6V&#10;t3PPn29rMRq1NTilE4DpABbIkrQfwBIAcwCEVR6Qfua3p+P3vv85ALiHDVzerP8701jkEFFjxzKn&#10;Hmgx7kE4BQfX+DwuYWFoNnpULSQiIqo/XAJ7/AlBlCzGYufizFM9bnXc6V+WPBG/bfuw67dfXLd+&#10;/LkVK6dYN2XNVI7Oybm4aRKvdNS42Tj4pHg0H/orAKSeXPhyfS4aie5UUWpq0KoJk7af+mnhlWL6&#10;0oaND/4xfNSB3AsXWlfjlH0li+UsgB8MxcUz0o4c7VGSmTkRwCeyJJ0F8K/Msysej9/z7nwAcAvt&#10;v7rZ/e8/JIhq823PSkTUCLDMqefMBgPiNm66cjt2w0ZIZr4+EdHdQ23rnO/o03E/ABQmHxx5q+Ny&#10;z51rBwA2Ls75fd9/76luL855U2VrUw4AOZf31VduTfqv0ujcM2XJpM25uHmS0nnIuvw7PjIPqFjY&#10;uzD1UD+l8xDVlCzLQsyKlVN+7TfgdMq+/X2v3591+nTnZYOGHD/x/Q/Py5JU1c8fYwDsLEpO9l0+&#10;aiy+bdFaXDF6LH7sFKH6qUt3xP25TQvgI0FlswAAXEPuW9984EcTRZXGVItPjYio3mKZU88dfv9D&#10;5MXEXLmdeew4jn/xlYKJiIjq3Limfd/yCJ+6E0HdZr0gmc2psiyvBnDN5cohCHLriRN+mhq5u0X7&#10;qVO+7f7iC29M3fNXy6bDhq5QJnbViSqNyfPyaI3s8+umKp2HrMvOrWm0a3CfDQCQdmLhy0rnIaoJ&#10;fV6ex6bHn1z+57PPLzYWFzvd6jiLwWCz5/U3P101YdL2opSUfxqS7iNZLD9kRkVJv/YbIKYdPnzN&#10;zuLUVGx4bAYOffIZvFoMR1D35061GPTxOFGlMdbGcyIiaghY5tRjidu2I+bXpTdsP7XgO6TtP6BA&#10;IiKiOuUiy/JSAH8Yi4TmsZv+wv4PPsSFdev9SjMyRgDYJMvyDwAcAeCel1/6z4BP5k23c3fPrjyB&#10;U0BA4tDvvh3XZfas9xR6DlXm2WLEYgAoyY6OKMuLrc50BGpA/Ds9+iEAFCTvH1iac67jPx1PVB/F&#10;b98xdEnf+89c2ripyus/pezb3/fX/gOjYpavmHqbaYavyZLksnXWc6K5/JYXL8ShTz9DxvHj8Ovw&#10;iL+o0rLIIaK7Csuceixl7z4AFVevavXQJATd379ihywjdd8+BZMREVmdIMvyItlimbj/gw+xqGdv&#10;cdvzL+DI519i66xn8XOPe8UjX3wJyPJ0WZYXAhBsnJ0LbnUyWxeX/DrMXi32Hi1O2bm3OAUAWefX&#10;TVM6D1mXo2/nvQ7e7Q8BQOqJn19SOg/RnTCWlDjueOmV79ZNfWRDWXa299X7RI3G5BLW5ELlbefg&#10;4Di1Tld2zf2Li53+fG7Ooo0zHl9Zlpvref35JYulV+qBg0L+pUu3zSFbLDiz9DeIKrUHgCY1e1ZE&#10;RA0Ly5x6zrNDB4xYuRz3vP5/GPD1V3hg4Y9wadpU6VhERNY2XhCEEXvffU848vmXkC3XXpTEYjRi&#10;//sfYv//PoAgCGMBTFQmZu3yajliEQDkXNjwsCxZVErnIesRBEH27/TYBwCQc2nLhPKi1BCFIxFV&#10;2Z/PzVl05telM6/e5hsRfqDv/959eubJ4z4RTz/9QeX2lg+OXTwz6oT3wM8/nRbYq9d2CIJcuS92&#10;85bRax+eugnX0gqC0C7z1KkqZcmKiqr8sUv1ng0RUcPEMqceazP1YQz/fSk82vw92t6/5z0YvXYV&#10;mo0ZrWAyIiLrkiyWV3JiYuSTP/x02+OOfbsAWWeiZcliea2OolmVR7OhSyGoLMbSLL/C1EP9lc5D&#10;1uUWct86W5eQC5AtqvRTv8xROg9RVZn1ejsAcA4Jju324pw3p+2PbDp+3Zp72k+b+o2tq0ve9cdr&#10;7e1LWo17cPGY35cOmH70cGDPf7/2inurlqcrzlVud/3pZVku19o7VCmL1uHKcUXVf0ZERA0Py5x6&#10;zCUsDIJ4438iUaOBS1iYAomIiOqEVhCEdgk7dwnXj8i5nmyxIP7PbYIgiq0BXP+BoMHR2rlnugb1&#10;3AIAWec41aqxE0SVxb/jtHkAkBmzaoapvMBd6UxEVdFs+LDl49au7jltX2Sz7i++8IZLSEhsVe/r&#10;4OuTGvHMUx8+vGNb+8nbtnZsN+WhBdcdIgmCcMy7c0f5pie4jnfHDpU/HqtqBiKixoBlDhER1TfN&#10;BVFU58Scq9LB2dHREARBzLm09Y2s8+un5MXvHFmYerhvSfbZzvrCpKamslwvyWK0sXLmWuPZomKq&#10;VV78jtFmY8ktrwxDjYNn8+G/aHTumZJZb5dx5renlc5DVBVtJk380a9LxH7hqilT1eHZpvWpjtMf&#10;++L67YIobvPp2FEI7HXvbe+vdXBAxxkzJMliOQsgsyZZiIgaGrXSAeifyZIFsmSCqLZVOgoRUV3I&#10;AAB7b68qHWzvU7H2ZsK+j14ylt76vbwgqk0qrWOhWutQqNI6FKm09kUqrUPRtbcdC1Va+yK1xqFI&#10;ZeNQqNJUbFdrHYpUWodClda+WFRpDbXwHG/JLeS+9SobpwKLocglN3bbg96tRt9+rhk1aKLapty3&#10;/cOfJx36/L3008tm+3V8ZJ5KbatXOhdRdcmyLCTv3XtlmmjqgQP3SZZn3xFVqtsPtbz2HB+by4tm&#10;D/jkI6/lI8eiOC3thmNUWi36ffg+HHx9IAjC9FqKT0TUYLDMqUeMJekoTNyJsuxomA35MJcXwmwo&#10;gMVQCMgSBLUt1LauUNu4QG3rBo29J5wD+8DBNwKCyP+URNRo5Ehmc4pveHhAVQ7279oVxrJ8k9be&#10;86RKo3MyG0udLMYSJ8mst7/6OFkya8zl+R7m8nyPmoQTVFrD3wVQRcmj1toXVRQ/V92+UgBVFkIV&#10;RZFK61Ck0tgXiyrNTS+jK6ptyj2aDvo9L27HaLkBjSii6vNpM+7blOPfv2bW53lmn1v7iE/bCd8o&#10;nYmouk4v+uWp86vXTK68nbL/wH0HPpz3ds9XX6nS2mYmfb5H7F9vfG8szfZqPfx7PLxrOyLfegex&#10;W/+EPicHWgcH+IR3Ru83XpfcWzQXAfwfgIPWej5ERPWVIMs1Gh3Z6BiMJt3Ep18pA4D3586Cv0/V&#10;vhmuifLCRKTsfxdl2aevbPPr+iI8Wj540+NN+lzELB925bba1g1e7abBo9V4q2el+qNMX44nXn0P&#10;APD1e6818/XyuP31O4kaiLK8S23Ki9NWuAbe23LFmHFIO3z4lsf6d++GsSv+AAThC0EQnrt6nyyZ&#10;1RZjqaPZVOpkMZQ4W0wlTpbLRY/ZWOJsMVbcNhuLnSu3Wy5vN5v+vi2Zy3XWeJ6i2lav0tx8dJCg&#10;0hg0ti65ahvHgtuMFipUae2LBVFttkY+qlsJ+z76OO3U4hdsnALiOk/e0FwQr4xicAMQfvlPGYCj&#10;AE5e/pmoXsk4fqLb8tFjIyWTSXP9vuELfxzZZNDAdbe7f35i5OBLu/7vJ1NZjg8A+HV67PegLrOC&#10;RLWmBwDo8/Mtts7OKkEUIVksWaJK9SiA66+GRUR0V+BwDoVZjKWI3TwTFmPxNdtNJenQ51286X3M&#10;hoJrb5fnIe3IpxC1DnALG2K1rERE1lSSHdMp9dj3/86N2zZWVOvQYfxKDPrqc2x4bCayz5y54Xif&#10;8M4Y/M18SZblRFEUb/jGVxDVZrWtc77a1jkfjtXPJVlMGoupzNFyTelzVQlkKnEyX1MWFTubrzqu&#10;8n6SxXDNXFnJXK6TzOU6kz7Xu/rpAFGtK/u73HG4akTQ7aaLXTdaSGNffFV5QArwbT/ls/TTS581&#10;FKU0yY3bPsaj6aA1AF6TJem/gihec5l6yWIpElWqWQCWAOC3clRvxO/YMbSyyPHp3OmQZLGosk5F&#10;RQBA7Nat7hJp/gAAIABJREFUo25V5lhMervEA59+mHFm2TMAoLZ1yQ27742Z7k36r0bFGp/dAXTX&#10;ubq2BRAP4JioUkUCKL7Z+YiI7gYscxRmLEmBxVgMjZ0nIPz9Xq0gcScKEnfe8n4ae59rbptKM1GW&#10;fZplDhE1OIaSTP+kQ1+8l31+3dTKbTqXkBPG0vTfHH3DX5y4ab1n1KLFQsqBgyhMSIBbs2YI6HkP&#10;2k6eBFmW00WVaiyAUmvlE1Uak6hyztPYOt9wud07IVlMmsqRPxZT6VUFUGU59PdooWsKIVOpk8VQ&#10;7Fw5Wuj6qVeSWW8nmfV2ld9kV/t5auxK1BVTwK6aLnbtWkI3jCLSOBSpryqLVFr7YkEQpZrkuFvZ&#10;OPokezQbsjT7/Lqp6VG/znULvf9FUaXqdn7NWpz97XdkRp2Gxk4H7/YdEP7MU45+XSIWy5I0VBDF&#10;yQD4vznVG47+/kk9//3q3OYjR/wGWRYurt8wbv8HH757q+NLsqLDL25/dYm+IL4lALgE3bu5ab+3&#10;H9PaeWRcPkQCsP/yHyIiuoxljsJMZdkAgKZDfqwodKopfscLMJcX/POBRET1hMVcrks7uejF1OM/&#10;viqZ9XYA4ODd/lBg+BNvuwT32nT5Kik/yLL8eYdHH5nYcfpjV16zZEkyQhB+FEXxFTSQb2ZFlcYk&#10;6lxzNDrXnJqcR7IYbW4+Reza0UIWQ4mz+aqpZRZjibP5qrJIlszXTIOQTGUORlOZAwC/muRTaeyL&#10;rxkddP1ooatHB2nsi9Q2joXXF0iiRld6N5ZCfh2nzcs+v26qW5P+nUWVCluemY3zq9dc2W8sKkJc&#10;xp+I375d6DrneXR/cc4EAJEA5isWmugqzYYP+6PLrFn/U+suL+ItCHLzkSN+Dxv8wOrc8+fbXn2s&#10;LFlUqScWvpx8ZP5bsmRWi2pbffA9L/7Lp82Eb2p6lSwiorsByxyFmcoq3tOrtDWYAwBArfOAoSip&#10;NiIREVmVLMtC7qWt4xMPfPKhoSQ9CABsHHyTgnu88LJ700F/XPcmPk8QhCkQhBkA2gMIA3BOEMVo&#10;ACYF4itOVGkNos4tW6Nzy67uOWRZFuTLpZD5qtFCN64ndO1oocvbrowWsphKnWTJfM17CYup1NFi&#10;KnVEaaZ/9Z+lIKu09sWVpY/66tFBN4wGunHNocoFqEW1rrQhfSi0d29+2rvthEi/9g/3ilq0+Joi&#10;52qyJOHQx5/AN6KzHHTvvfMElWo1gBsv90NUxzxatrxxTiwA1f+zd9fRUVxfHMDvzKxns7txd0UC&#10;waW4Q5Hg7hVatJS20F8VaEsVWqhCcbcGK+4OCRASiLsnm2x2N8nqzPz+CMGKR2aT3M85nJPMzrz5&#10;7iGQ3bvv3ScQGB1DQm5Ufq/XZPkknvh4kzbv5msAAFYOjSMDei2bILHxiautrAghVNdhMYdjZp0S&#10;SL6kytuO88V2UF5wu5pSIYRQzSgtuNMq9cK3P1e+gCd54nK3ltO/cQ2d/ONztmM2AMD1e39QFREE&#10;wRI8oZ7kCfV8iV3Bq47DsizB0AYR/UjR5ykNpp8yW6ji/DIZsPRDfWFY4t7jsqo9UZKhBFINj2/1&#10;yOygxwtAj+00pqGE1uqHryF5Il1tFYVcm0+OIUiq85Uflz/33ItffUN4HTsiAoBuALC1prMhVFUs&#10;yxKFCQcmpp77ehVtKrMGgmTcWkxf5tHmnS+ftsMfQgihJ8NiDsdM5UrgieyqPA5PbAdmvaoaEiGE&#10;UPUzlhW6ZFz95auCuH1TAFgCAMAhaPBGz3ZzPhZKnbI5jodeEUEQLMUT6SieSAcP+lu8NJZlCcas&#10;k9wvBj008+fx4tCD5WIPvn94BzJgGfLBwAxJGzQK2qBRVO2JUjTvsd5BjzaQfny2kPVD29M/uI6k&#10;hPrnFYVEMnd5aW4u6JTPX42njI0Ds8HA8oTC1oDFHGThTPoSu5SzS/4oSj42AgBAaO2WFtDr64ky&#10;l5YXuM6GEEJ1ERZzOGYqVwJfXB3FHFugjRpgGTMQJP61IoQsA2M2iHKiNr2XdWP1x0xFPxawdm5+&#10;2bvTwrnWjk1xlg0CgHtFIb6kjOJLysDKIfdVx7lXFLJ6QgHoyQ2mn7gDWamcNpZZVxYdKwamKbNB&#10;Y2M2aGyq9DxJnvnRfkGVBaAH2807NR7ZrqzwxXptszQNelUJI3V2qlLza4RqWknm5d5Jpz5Zbywr&#10;cAUAcAgest6n08K5PIFUw3U2hBCqq/BdP8dMukIQSqvQVuAenqji9aXZoK6W4hBCCFUFy7JEccqJ&#10;YWmXfvzBoM32BgAQSJ2yvNq/95F9wIBtdamPCao77hWFSim+pFRg5fjKPWRYliEZk87qkQbTpjKZ&#10;+aHZQo82lP7P95V9iB5piMcyZp5ZX2Jn1pc89Rc1T2wLTsGjgaAoYOln7xYvsrEBqbMTBQC3XvW5&#10;IlSTaLNenHHl529yb2+eCwDAE8qL/bp9/padX+89XGdDCKG6Dos5HGNMZVCaFwn5t9cBQQleeRxt&#10;1sV745UDYDEHIcSh0sLYFmkXv12hyYnsAgBA8kQ6txbTvnUNnfI9xReXc50PoechCJKpaMBsVaWd&#10;0liWIWljmTX90CyghwtET2owzdKmQJ5IFOLZpTOknz7zzPH9Xx8AAAC02RBF8YTPPBeh2lamjAtN&#10;OL5wi06V3BgAQOHR8Zh/jyVTq1JoRQgh9AAWczjGE9qAUZsN+bf+4joKQghVibG8yCnj6sqlBbF7&#10;p1cuUbEPfH2LV/t5C4VS5yyu8yFU2wiCZHhCazVPaK1+icvEDE1H9fz+O7/N3XqQxtLSJ54k8/CA&#10;zp9/Auqs65By/qsVAb2+GSd1aHSzepIj9OpYhqZyoja8n3F15VKWMfNJSqj36jD/Q+eQMb8SBMlw&#10;nQ8hhOoL8vmnoJpECaRcR0AIoSphaKMw++baD29ueT2xIHbPGwAsIXVqdjVk2OYOgb2WTcBCDkIv&#10;RUdS1CSpizOMPfov49yq5X9OCBg8CMYcPsRQAr4h+dxivU6VHBy9Z9zV7Fsb3mcfbgCNUC3Ta3O8&#10;7ux/42T65eXfsoyZb2UffKvZyB2tXJqNW4mFHIQQql44M4drxIP+inwrZ2DMeqANJS90KckTAyWU&#10;g1mvApY21FRChBB6IpZlieLUk0PTLv34vUGT5QsAILByyvZqP2+hfeCArfjCHaFXdoUgiD4yT88N&#10;ow/sc1OnZ9D5UVEUXywGp9DmtMTBgWJo+hZJUVOC+/9iSjz+0dYyZWyL9Es//FCScaG/f4+lk3GX&#10;OFSbWJYllImHxqWc++o32lgqAyBYtxZTv/NoO+sz3HIcIYRqBhZzLIRzy5ng2HQCsIwZcq6vgKL4&#10;Z/eFE0jdwH/AGuCJFKArToDEg1MAAPuJIoRqHsvQVFHqyaFZEX99Ul4U3xygoi+Oa+iU791aTP2O&#10;4kvKuM6IkKUxlZdbMSYTHwCAb2VVSvJ45udccpKkqEYA8I7M06OdtZtrKyCIcpKiIgDgDElRGwHA&#10;LLHxgZDhW9pnXF25NOfW+gXqrCs9o3YMv+3X/Ys37Xx77a3p54WQWa+2ST639PeipCOjAQCEUpcM&#10;/15fT5S7tj7HdTaEEKrPsJhjISR2wQAAQJA8cGgy4bnFHIem44EnUgAAgNg2EAiSApZ53utChBB6&#10;dSxj5ikTj4zJivzrf7qS1Ir/tIBg7QMGbPNqP3eR0Nolg9uECFmuUx8t+iNuz94JAAAj9u7u6ta+&#10;3Yu80dUCwHcEQQDBe/pLNpLiG707zv9Q4dnxaNLJ/200lhW4xh95b49jo+FrfDp9OA8LrKimlGRd&#10;6Zl08pMNxrJ8NwAAh8CBm306fzzrJftEIYQQegVYzLEQxtLc+19rsi489/yygttg4/c6kJQADJos&#10;YJlnb1+KEEKviqFNgsL4/ZOybqxZVLmcCgiKdgh8fYtbyze+kdj4xHEcESEEAAr39iebj97TLPnM&#10;l38Vp5wYVhC75w1NTkTXwN7fjpM6NongOh+qPxizQZRx9ZevcqI2zgcA4AllKt+un82w9++7k+ts&#10;CCHUUGAx5zE8ijTxKMpkpmm+prQc3GrpvjnXl0NpXgTQBg1oc6489/ySlCNQlhcJQoUvlOXfAlxi&#10;1fBoSh980CoSCp683QlCVUCb9eKC2L3Ts2+u/chYmu8OAECQPJNjcNh6txbTlonkHilcZ0QIPYov&#10;UhQF9f1pREHcP9NSzy/7Wa9OD4jeO+GyR9tZn7qFTvmeICn89AdVSZkyoVniyYWby4sSQwAA5O7t&#10;T/r3WDIFm90jhFDtwmLOYyiKMnu6u0SnpGe1TM/KgUb+3jV6P4au6AnHmHVQknrspa41lReCqbzw&#10;kWO0Ed/TNxSpmTkAAGAjt85TyKzzOY6D6gmGNvG1ebdeK047PViZ8O84k67ICQCApIR6x8bDV7uF&#10;Tv1eaO2cyXVOhNDTEQTBOjUa9rfMpdW5xOMfbS0tvNM648qKb0oyLvQL6PnNRPw3jF4FyzJkbtTm&#10;eelXVnzDMiYBQQkMXu3nLXRpNv4XbHiPEEK1D4s5T+Dn6X4jJT2rZeWb5Zqk8O4JLG2EcuVdAPbV&#10;PyzjiWzB2q0jkDxxNaZDliw1s2KjEj8vjwiCIHBqFnplZoNGUZJxqW9x2pnBqozzA2iDRlH5GMkT&#10;lzk3HfOba+iknwQS+zwucyKEXo5Y4ZXYdNimjpnXf/8i+8aaRZqciK63dg6/7df1s7dxOQx6GQZt&#10;nkfSqU/Wq7Ov9gAAkNgF3g7stWy8xC4ghutsCCHUUGEx5wl8vdwj4Ty8kZaV+/yTq8gucCjYBQ6F&#10;3Bu/g/LuVnBu+W7FjJuygvtbjjO0AVjGDAQlAJISAsmXAF9sD3wrJzBqs6Ak9Ri4d1gEMo9ONZ4X&#10;WY7KYqO/twf2QUAvhWVZwqDN9lalnR1UnHZmsCYnoivLmB/8PiAoWubS4oKtd/f9DsGDN/BFiiIO&#10;4yKEqoCk+Cav9nP+p/DoeCzx5KJNxtI8j4RjC3aoMs739+20aA4lsNJynRFZNmXi4THJ55b+XlHo&#10;J1jX0Mk/erab/QlJCQxcZ0MIoYYMizlP4OflfgMAILdACXqDAURCYY3ez6wrhqK4XSB1aQsOjce+&#10;1LVGbQ6UpB6D/Oh1YO3+GhAEUUMpkSVhGAbSMiuKjX5e7pEcx0EWJv3Kim8KYsOnsizNY1mGAoam&#10;WJbmsQxNsSxDAUtTj19DCaQahedrR2y9u+1XeHY+zBfJi7nIjhCqGXK31mdDR+1uXrmFdGHcvima&#10;nMgugb2/HWft1Owq1/mQ5TEbNIqU81+vUiYcGg8AIJA6Zwb0/Gqy3K3taa6zIYQQwmLOE3m5u9wm&#10;SZJmGIa6k5ACrUIa1ej98qM3AGPWga44ARIPTXv5AQgKdMq7UJp7Daxd21V/QGRxktOzQG+o+EDM&#10;18sDiznoEbSpXFrZ6+ZZhNZuaTbeXQ/YenfbL3NtfY6k+MbayIcQ4gZPJFcF9v5ubKFX539Tzn31&#10;q0GT5Ru9d9JFjzbvfOHecvoyguSZuc6ILIM6O6Jr0smPNxpKcz0BAOwDBmzz7fK/d3lCWQnX2RBC&#10;CFXAYs4TCPh8fetmjQ9euxUzZPM/h6FxgC+IRTUzO8dYmgvFCf8AAIBZpwSzTvnKY+XfXgdSl7Y4&#10;O6eeM5pM8PeOfQAAEOznfclWIav59YCoTnFqPOIvhcdrRwmCpAmSZyYIkgaCogmSMlceowRStUju&#10;mYT9lhBqWAiCYB2DBm+UObe4kHBi4ZbS/NvtM6+tWlKScbFfQK9vJohkbmlcZ0TcYWijMOPar4tz&#10;bq77AIAlKIG12rfrJ+84BAzYxnU2hBBCj8JizlO8MXbonOi4xB7K4hLrHQeOwZSRg2rkPvlRfwPL&#10;mEDq0ha8e/zwSmMYS7MhYd9YKC+IgrL8myB1blnNKZEl2Xv4NGTnFQKfxzPMnDJ6Otd5kOWxsguM&#10;trILjOY6B0LIconkHikhQzd0zoz489OsyL8+0ebdfC1q54ioxoP+7IPLrhqm8uKkJgnHF24pL4pv&#10;DgAgc2t7OqDHV5Nx9zOEELJM1BdffMF1BotkJRGrZdbSwutRdwanZuZAkK8XONrZVOs9GNoIuqI4&#10;sHJoCjZ+A0Ak8wCCpF76D0+kAAASJPaNgBJIQaTwrdacyHIkpmben5UzafjAhW1Dmx7gOBJCCKHn&#10;KIiOaXHj9z8/MGju7xRHeHbpfILi801c5iIIkpG7tT0jd29/Up19rYdJV+RkLCtwdwgcuIXLXKh2&#10;sSxD5kZvmRN/9P1dprICN4LkG73av7fQr+un7/CE1mqu8yGEEHoygmVxhv3TsCxLfLn8z6NRdxN6&#10;O9gq4Iv5b4NMasV1LNRAacvKYfGK1ZBXWASN/H0uLvlwZleKJF99P3uEEEI1ijGbeZG//f7hlR9+&#10;+pIxmx+ZDa3w9Uns8/OKSS6tWl7hKt/DSjIv97p74K3jQJBMq4nHPIVSp2yuM6GaZyjNd0s69ek6&#10;ddbl3gAAEtuAmIBe30ywsg+K4jobQpbMZDYLMnPymiSlZbZOSc9qlZOvDABgsdcFeil8Pl/v7e5y&#10;28/LI8Lf2yPCwc4m/WVaIGAx5zkKioq95n72fYzeYJDKpFYwbfTgGm+IjNDjbsTEwdod+0GtLQWB&#10;gK9b8cUHzVwc7ZO4zoUQQujJSlLT/I/NnbcxNyKyw9POIUiSaTNn1tdt581dQgkEnDYgZ1mGvLGp&#10;X6qhNNfTs/28Re4tpy/jMg+qecrkYyNSznz5l9mgsQEAcGk+cblXu7kfkzyhnutsCFkiZXGJe/jR&#10;0x/GJ6e1T8vKaW420wKuM6H6RWolKfb39oho0STo6IAenVfyeNQzZ/BiMecF3LoT32f5mi2bNdpS&#10;BwCAzm1DYfzQ/mAlFnMdDdVzZTodbN57GC5cvwUAADKplXL2tLFTWjdrfIjjaAghhJ6AZVkiZvOW&#10;t859sfgns04neZFrHENCbvRZuWKiXWDg3ZrO9ywZ11Ytzor481Oxwjs+dOz+RtggvX4yG0tlqeeX&#10;/VIYv28yAIDAyinbv+fSyQr39ie5zoaQJWJZljh96frkv7eH/1yu08sefszZwQ58PFzBzdkReDyK&#10;q4iojirX6SEtKxdSM7JBW1b+yGM+Hm635kwbO9nbw/X2067HYs4LUmtLHf7YtPuPKzduDwMAsFXI&#10;IKxvN/D39gBXR3ugKPzHi6oHTdOQnV8ISWmZEH70LKjUGgAAaN8i5J+3J4x4RyG3zuc4IkIIoSco&#10;y893OfH+B3+nnTrd/2WvpYRCw2sfL1wYOn3aLwRJMjWR73n06ky/G1sGJAEANB266TWZS+glLnKg&#10;mqPJieycePLjTQZtjhcAgJ1/vx1+XT55hyeSq7jOhpAlKi5Ru/62cddfkbfvvg4AYKeQQ+8u7cDH&#10;wxW83V1BIhZxHRHVAyzLQlGJGlIzciA+JQ1OXLgONE0Dj6JMowb1WTy0X49vnzRLB4s5L4FlWeLc&#10;lcjxq7f9s7KsXFfZxBAEfD54u7uAj6creLg4g4D/8puECQR8aBLoByKhZc/WK9fpISY+GWgaW7VU&#10;J4PJBBnZeZCamQPp2blgMpnvPyaViFVvjBs2u0u7llvxU1KEELJMiQcOjjy1cNEfelWJ7cPHCYqi&#10;vbp1PVqWX+BSGBPTAgAgaGjY1vzbt1uXJKcEPj6Oe8cOZ3qv+GmKzN09vbayPywmfMpZTU5kF8dG&#10;w9f4d//iTS4yoOpXrkpplHt789z8O7vfqthyXKrx7fy/mfaBr2/B1xYIPdmFazdH/7F59x+V7/u6&#10;tW8F48L6gliEBRxUszJy8uCvrf9AelYuAAD4eblHzn9zwjhXZ8eEh8/DYs4rKFKp3baG/7s0Jj65&#10;W4Gy2Lu6xnV3doQFb08EOxt5dQ1Z7X5eux0ibnM6C7zBcLK3TW0a7H96XFj/T20V8hyu8yCEEHq6&#10;Vd5+BtpovP+JjGOzZpHBI4ZtCgobsk1ib19wdPbcTXF79k4AABixd3dX13Ztz+ffvNU2ds+eiQnh&#10;+8foVSq7ymubTZ38a/evls7i4nkUxIVPSTr16TqKb6VtPeW0M8UXlz//KmSJWIamVOnnXs+N3jpb&#10;nXWlV+VxmWurc/49v54ksnblpGCIUF1wNyGl8yff/3qWZVnCViGD6WOGQLPgAK5joQbETNNw4Pg5&#10;2HfsLNAMA84OdsnLv1jQXCQUllWe8/JTSBDY2cizZ08dOxUAQFtaZpecntUqKS2zdXJaZuus3PxG&#10;NMu+9JorZZHKMyuvQPjlitXwwdsTwcPVqfqDV4MSTcWSH5nUSmllJcEpudWEIkmzu4tTrL+3e4Sf&#10;l0eEn7dHpLWVpJjrXAghhF6ctZtbRtCwoVsajRi2yTYgIPZZ5xIEwTq3bHHVuWWLq10+/2x++ukz&#10;/WL37J2YevzEoNrK+yR2fn12p5z7ehVtKrMuTjk5zCFo4GYu86CXZ9KrbQti907Pi9nxrkGb7V15&#10;XGIXFOXabMLPDkGDNhIkhVOsEXoKnd4g/WXdtvUsyxKBvp7w/psTcDkVqnU8ioKh/bpDiyZBsHTl&#10;WsgrLPLbuPvgd2+NHz7z/jlcBqwPrKVWRaFNgo6FNgk6VpVxElLS2331y5qDKrXGfskva2De9LHQ&#10;OMC3umJWGx6v4kdmaL8e34X16/49x3EQQgghizB0x9Zerm3aXHyVfjeUQGD07dtnv2/fPvsNarVC&#10;k5XtVRMZXygLX1Jq599nV2HcvikFceFTsZhTd5Qp45vnRm+drUw4NJ6hDSIAAILkmW19e+51aTp2&#10;lbVLywu4pApVMhtLZSWZl/oIrZyyrZ2bX+Y6jyXZsOvA9/mFRb4ioQDeHj8cCzmIU94erjAurC+s&#10;23kADp+++G67FiH/NG8ceAIAgOQ6HKoQ6Ot1ddnHczs4O9gl6/QG+O6PTXAp8qmNqznDpyqKOSaz&#10;WchxFIQQQshiuLVrd/5ZhRyWZYknff04oVxe4tCkcVR153sZjsFh6wAA1NlXe+g1D2Z2IMvD0Ca+&#10;MunoyJh/ppyL2jniVkHs3ukMbRDxxbYF7q3eXtpywhHvoD4/jJa5tjqPhRz0sJSzS/5IOPr+rtzo&#10;bZws6bRUN2Pi+h49e2kGAMC4sH7gaGfDdSSEoHuH1hAS7A8AAKvWb19bVq6TA2Axx6K4ONonfbNo&#10;TscAH89rNE3D75t2w6FTF8CS+hpVbrmHxRyEEELoxahSUgMeXj51a83fc59V0OGazKXVeZHMIxkA&#10;oDD+wCSu86D/MpYXOWVG/PnJjc390hKOLdipyY3sDAAgdQy55t/z60mtJh339Gw361Oh1Cmb66zI&#10;Mtl4dT5E8iWlJE+o4zqLpTAYjJJfN+z4GwCgeaMA6Na+FdeREAIAAIIg4I0xQ0AiFoGyuMRjw+4D&#10;3wNgMcfiKGTWBYsXvNOjdbPGBwEAtu8/Bpv2/gsMw8kupf/Bv7fMymTCYg5CCCH0PCadTnLozbf2&#10;GLVaWeWx5MNHhkb+9scHXOZ6FoIgWIfgIesBAAri901hWQZfL1oIbX5028QTH2+M3Ng7I/PaqiXG&#10;sgJXguQbHQIHbg4ZvrVdsxFb2zkGDdpEUgID11mRZbPz67O77bTz9v7dv3yD6yyWIjYptVORSu3G&#10;5/Ng2ughQBAWW3NHDZCtQg5jBvcBAICL12+NYhiGxF/OFkgkFJYtnDl1aJ8uHf4CADh+/iqsXL8D&#10;jMb/bC1f63BmDkIIIfTizn+55Mei2LiQx49f+mbZN3k3b7XlItOLcAwavBGAYA2aLB9NTmQXrvM0&#10;ZAxtFBbGH5xwe/e4q9F7xl0tTDgwkWVMAoGVU7ZH21mftp503COg1zcTrZ1CrnGdFdUdJCUwkJTA&#10;YDZo5WXKhGZc57EEiWkZbQAAvN1dwFYhe97pCNW60MaBAABQrtPL8wqU/ljMsVAURZlnTBwxY1xY&#10;/08BACJux8Ky39eDtozbHUIrZ+aYsZiDEEIIPVdRfHwTAACxvX1Bly8/f8+3b599AAAsw5CqpKRg&#10;btM9ndDaJUPu3u4kAEBBXPhUrvM0RIbSfLeMq6uWRG7snZF4ctGm0oLotgAVy+AC+/wwquWEwz4e&#10;rd9eypfYFXCdFdVNysQjo6+v61IYf+z9XVxnsQRJqZltAAB8PNy4joLQE9nIZWAjtwYAgMS0zDZY&#10;zLFgBEGwIwf2Xjpn2tgpFEWaE1MzYcnPa6CgiLsdwXFmDkIIIfTieEKRvvWsmcsmXzwX0OLNN1YM&#10;Wvd32MjwvZ1c27S5yHW256lshFyUfHwEbSyz5jpPQ8CyLKHJiewcf2zBjshNfdOzIv/8xKQrdiQp&#10;od6x0bC/m4/aHdp06Pou9v59d5EUn/sp26hOk9gHRbGMmW8qK3Qxlhc5cZ2Ha8npma0BAHw9sZiD&#10;LJfPvZ/P5LTM1rg1eR3QvWObDTZyWe63v63fk1uglC5esRoWvDUBvD1caz0LD3vmIIQQQi/s9TV/&#10;DhdIpdqHj7m2bXNxRPiezqayMilXuV6ErW/PfyiBtZo2auXK5GMjnRoNXct1pvqKNukkyqTDY3Nv&#10;b51dXhTfvPK40Notzbnp6N8cGw37my+SF3OZEdU/YoV3fJMh67pZOze/TFJ8I9d5uFRconEpUqnd&#10;AAB8OHiPhdCL8vVwgxvRcZCEM3PqjtAmQce++mhmFxu5dZ5aWwpLV66F27GJtZ6Df39mDo3FHIQQ&#10;Qug5Hi/kVCIIgn3aY5aC4ol09gH9tgPgUquaotdke6dd+um7yI29spJPf76mspAjd29/Irj/z2Et&#10;xx/yd2sx9Xss5KCaQBAEK3drfZak+EbapJNwnYdLaZnZoQAAIqEQnB3suI6D0FP5eFYUG1Mysltg&#10;MacO8fV0v7ls0dwO7s6OcQajEX5cvQXOXb1Rqxnuz8zBZVYIIYRQvecYVLGrlTb3RiddSXoAx3Hq&#10;BZZliZLMy73iDs8Jv7G5f0rOrXUfmA0aG5IvKXVuOua30LH7GjcZvLq3rU+PfQRJ0VznRfWbsazA&#10;9c7rFzMvAAAgAElEQVS+N05eX9u5yKxX23CdhysGo1ECACC1EgOJewQhC2ZtZQUAFT+z+JNaxzja&#10;26Z9vWjOa438fS4yDAOrt4XDP0fPAMuytXJ/bICMEEIINRxSp2ZXxQqfOACAwvj9k7nOU5fRxjLr&#10;3Jjt797aHnbn7oG3jhennh4CwBIihXeCT6eFc1tPPunm2+V/MyU2vrFcZ0UNB09kU1iqjG3J0AaR&#10;KvNiP67zIIReHPbMqYOsrSTFn8+f0fvnv7dsuhx5e/jew6egWKWGKSMHAkVRNXrv+w2QsWcOQggh&#10;VO8RBME6Ngpbl355+bcF8fsme7R593OcLfJydCVpgXnR22cWxIVPpU2VjaQJ1sar87/OIWNXKTw6&#10;HiMIkuE2JWqoSIpv8um0cI7AyiFH5tLqHNd5EEIvDos5dZRQwNe9//ak0et37v/x4Ilzc89ciQSV&#10;RguzJo8CkVBQY/fl4zIrhBBCqEFxCBy0Kf3Kz98YS/Pd1dlXeyo8Oh7jOpOlY1mGLEm/0D83Ztus&#10;kowL92c7UAJrtWOjsLUuTcf+KpJ7JHOZEaFKjkGDNnGdASH08nCZVR1GkSQ9bfSQ96aMHLwAACDq&#10;bgJ8vWotqLWlNXZP3JocIYQQalgEVg65Cs/XjgAAFMTtm8JxHItm1qttcqI2vndzy8CE2H9nHqws&#10;5EhsA2J8u342o/XkE24+r304Hws5yNLk3t46O2bf9FPqnIguXGdBCL0YnJlTxxEEwQ7p2+1HWxt5&#10;9i9rt25IzcwRLF6xGj6YMalGOrHf75mDy6wQQgihBsMxOGxdSfr5AcUpJ4eaDRoFTygr4TqTJSkv&#10;SmyaG7NtVmH8wYmM+d6uQATJ2Pr0CHcJGbtK5trmDEEQtdPgEKFXUJRyfLgmJ6Kryj74pty1NS63&#10;QqgOwGJOPdG5bYvtNnLrvG9WrQ0vKFLJF69YDfPfHA/+3h7Veh+cmYMQQgg1PLbe3Q7whPJis0Ft&#10;q0w8Msa56ag/uM7ENZYx84rTzg7Kjd46W5N9rXvlcZ5IUeTUePhq5yajfxdau2RwmRGhF+XYaOha&#10;K4dGN+z8++7kOgtC6MXgMiuOGbR5HixDV0vX4qZB/me+Xji7k52NIktbVg7f/LoeIqOrd0ME7JmD&#10;EEIINTwkJTDYB76+BQCgIC58Ktd5uGTSqeyzbvy9MHJz/5T4I/P2VhZyrBwa3/DvsWRq60kn3L3a&#10;z1uEhRxUlzgGDd7o89qH862dml3lOgtC6MVgMYdDJr3aNiZ8yrm7B2ccMelU9tUxppebS8yyRXM6&#10;eLm7RBtNJvh57XY4eeFadQwNAAA8qnJmDo3FHIQQQqgBcQwesh4AoLQgum15cXJjjuPUutLCuy0T&#10;T32yLmJjr6yMKyu+MZbmeRAkz2wfMGBb06GbXms2Yntrx+Cw9SRPqOc6K0KvQq/O9Mu+teF9ZdLR&#10;kVxnQQg9HxZzOKTOvNTHoM3xKi2408Zs1Cqqa1x7W0XWVx/O6hwSHHCKZVlYv/sg7Dx4HFi26ku1&#10;eZUzc7BnDkIIIdSgWNk3uimxC7wN0HAaITO0SVCY+O/Y6L0TL97eNTqyMG7fFJY2CvkS+zyPNu98&#10;2WriMc/A3t+Ok7mEXsKeOKiuy7uz4530Sz/8kBezfSbXWRBCz4c9czhkH9B/OyW0LgGWJcVyzySz&#10;QaNQpZ0b6BA0cHNVx7aSiNWfznuz/6r1O9aeuxI5/sCJ81BcooE3xgy5X5B5FfcbIOMyK4QQQqhB&#10;IQiCdQwOW5d28bvlhQkHJnq1n/MxQfLMXOeqCcayQpf8u7vfyruzc4apXOlcedzaufll55BxK+18&#10;e+8hKb6Ry4wIVTcbr24HilPPDJY6NbvKsiyBBUqELBsWczhm49npCAAAyzJk4sn/bVSlnRlUWhDT&#10;xqfzwrlVHZvP4xnnThs7yd5GnrX38KmPLkZEQYmmFOZOGw1ikeiVxqxsgGymaT7DMCRJkkxVcyKE&#10;EEKobnAIfH1L+uWfvjeVK51VGRf72Xp3Pch1purCsixRmn+7fW70tllFyUdHsoyZDwBAUAKDvX//&#10;7S4hY1dKHZtEcp0ToZoic211ruX4g4Fc50AVYtZtAE1GOgAAtJwzB0Q21baQA9UTWMyxECxD8/gi&#10;hRIAQObW+mx1jUuSJDNx+MCFdjaKzDXb/ll5JyGZWLpyLSx4awLYyGUvPR7/oVk9ZpoWCEgS14Uj&#10;hBBCDQRfbFto49XlYHHqqbDCuH1T6kMxhzEbRMqkI6Nzo7fOLiu826ryuEDqnOncZPTvTo2Hr+aL&#10;bZRcZkSoNhAEwbIsS+hK0oL0JWmBtj7d93OdqSFLO34C8iMiAACg2RvTAbCYgx6DxRwLQVJ8o1/3&#10;xdOdmoz80/re1MbkM1/+ZefXa0/l7J2qGNCj06+2CnnO8tWbtmZk54m+XLEaPnh7Irg5O77UOJUz&#10;cwAq+uYI+Hws5iCEEEINiGNw2Lri1FNhxWmnB5t0Kvu6WugwaHM98+7snJF/d8+bZv2DjShkrm3O&#10;uDQbt9LWu9v++rqMDKGnKU49FRZ/ZN5eSmCtbjP1rANJ8U1cZ0IIPRk2QLYgBEGwldsB5sVsm1kQ&#10;u+eN2IPv/ltdO0a0bxnyz5fvv9NTaiUpLlKpYfHPayAuOe2lxnh4Zg5uT44QQgg1PArPTof5YtsC&#10;ljHzlYn/juM6z8tgWZZQZ1/vFnfkvT2Rm/ulZt9Ys8isV9mTPHG5U5ORf4aO3hvSNGxtdzvfXnux&#10;kIMaIrlr6zNAULRAYpdnLM3z4DoPQujpcGaOhbL377ejOPX0EIldQLTE1u8uy7IEYyqXUgIrbVXG&#10;Dfb3ubRs0ZyOi1f8daRAWez97W8bYMbE4dAutOkLXf/wzBxsgowQQgg1PCTFNzkEDdqUc2vD+wVx&#10;4VNdmo3/hetMz0Obyq0KEw6Nz4veNru8OPH+ix6hzD3FpenYXx0bha3lCWUlXGZEyBLwRHJVq4lH&#10;vYRSp2yusyCEng1n5lgovti2sPHAP/p5tX/vIwCA3Ogtc27tHHGrTBkXWtWx3Zwd45ctmtPB18v9&#10;hpmm4dcNu+DImUsvluuRmTk0FnMQQgihBsgxaMh6AIAyZVxomTK+OcdxnkqvzvRLu/j9jxEbe2el&#10;nF38Z2UhR+Hx2tFGA34d2HL8oQDX0Ek/YSEHoQeEUqdslmUJnSo1iGVZgus8CKEnw2KOBSNIiiYp&#10;vslsLJVlRfz5qUGT5VsQt29KdYxtI5flLf1gZtcWTYOPsCwLW8KPwJbww8Awz96c6vGeOdWRBSGE&#10;EEJ1i8QuIEbq0CQCAKAgLnwq13kexrIMqcq42Df20KwDN7a8npgTtXE+bdAoKL6V1jlk3MoW4w4E&#10;NR70Rz8b7y6HCAJ35UTocWa92ubGlgFJN7cNjtOVpAZznQch9GRYzKkDeAKpJmTYpo6OwWHrvDrM&#10;/xAAQJ0d0ZWhjVUqpohFwtKPZ00f3LNT27UAAEfOXIbfNu4Go+npfc6wZw5CCCGEAAAcGoWtAwAo&#10;TDg0nqFNAq7zmI2lstzbW2ff3DYkNvbgjCOq9LMDAVhCrPCJ8+n88azWk0+6+XZeNEes8E7gOitC&#10;lownkqtIkmcCANDkRHbhOg9C6MmwZ04dIVZ4J/j3WDINAECbF9Xh7oE3j1s5NL7RqP8vg/kSu4JX&#10;HZfHo0wzJ49+w97WJnPH/qOfX70VA2qtFuZNHwdWEvF/zidJEkiSBIZhsGcOQggh1IA5+Pfflnbh&#10;u+VmvcpelX52oJ1vr71c5ChXpQbnRW+bVRC/bzJjKpdWHCVYG+9uB1xCxq6Uu7c/SRAEy0U2hOoq&#10;v25fvMm3csgVyz2TuM6CEHoyLObUQbqS1CAAIIBlSEpora7qeARBsGMG9/3C3kaR+fumXX/GJadT&#10;i39eAx/MmAj2Nor/nM/nUWAwMjgzByGEEGrAeCK5yta3R3hR0tFRBXH7ptRmMYdlaEqVfu713Oht&#10;s9RZl3vfzySUqRwbDfvbueno30Qy99TayoNQfSNzbXUeoGIHOGAZkiApmutMCKFHYTGnDnIMDlsv&#10;knslCqROWSQlMGgLYtposq93cw2d8kNVPnnq1bnd3zZy69zv/9i4Kye/UPLl8tWw4O0J4OXm8sh5&#10;PB4PDEYT9sxBCCGEGjjH4LB1RUlHR6nSzw8wliudBRL7vJq8n0mvti2I/WdaXsz2mQZttnflcYld&#10;UJRLyNhV9gEDtlJ8cXlNZkCooci4tmpxYcKhCZ5tZn7mEDRwM9d5GhKGpsFUVnb/e6O2lMM0yFJh&#10;z5w6SubS4qLI2jXdpC+xSzgyf3f65Z++y7j6y1dVHbdVs8b/Lv1wZle5tbSgRKOFpb+shZj45EfO&#10;qWyCjDNzEEIIoYZN4d7huMDKKRtYmiqMPzihpu5TpoxvnnT6i9WRG3tlpV/+8XuDNtsbCIq28+uz&#10;q0nYuq7NR+1q4dR4+Bos5CBUffTqLD+DJsunOP3MIK6zNCSazEz4d8JkKI6NvX/s30mTIfXIUQ5T&#10;IUuExZw6juJbaWx9e+3lCWUqp8bDVwNUTD2uypj+3h4Ryz6e28HFySFRbzDAD39uggvXb91/vLIJ&#10;MhZzEEIIoYaNICnaIWjQRgCAgvh9U6pzG2OGNvGVSUdHxoRPORu1c8Stgtg9bzBmvZgnti10b/XW&#10;V60mHvEO6vvjKLlr63PYEweh6ufUePhq704fzfNqP28h11kaApZlIX7XbggfHAb5kZGPPGYoUcOp&#10;OfPgzAcfgUGj4SghsjRYzKnjSIpv8un04Xstxu4PFsncU016tW3UrpE3lUlHR1VlXGcHu5RlC2d3&#10;DPT1ukIzDPy5ZS8cOHEeWJYFHlVRKzLjMiuEEEKowXMMGrwBAEBXnNSktPBO66qOZyovcsyK/Ot/&#10;Nzb3T004tmBn5W46Usem1/17fj2p9aTjHp7tZn8ilDpnVfVeCKGnk7u1OePabMLP2H+q5pUXFsLx&#10;Ge/Chf99Cqayp08wTN63H/4ZOARyLl2uxXTIUmHPnHqickerzGurlpQXJYYkn/nyL7l7u5N8kaLo&#10;VceUWUuVi99/p+dPqzdvvXYrZsjOg8ehSFUCFFVRAzSZaSzmIIQQQg2c2MYn3to59JI271bHwtjw&#10;qdaOTa+/yjjagpg2ebe3zlYmHRnNMhVbnRMk32jv33enc8jYVdZOza5Wb3KE0PNoC2LaFMbvnySQ&#10;OOa4t3rjG67z1Edpx4/DxU8+B71K9ULnl+XlweEp06DxpInQZsF84IlENZwQWSos5tQznu3nLjKV&#10;Fzk5BA3ayBcpiswGrZyhDeJXbUgoFArKP3x3yvA1W/euPHLm0jsnLz54fYbLrBBCCCEEUNEIWZt3&#10;q2Nh0uGx3q99MJ/kCfUvch1DG4VFScdG5sZsm1Waf7td5XGBlWOOU5ORfzg1HvmXQGKXX3PJEULP&#10;os290Skvetssocw9xa3l9GW4pLH6GLVauLL0a0j8J/yJjxM8HrBm83++rnR34ybIvnARun7/LTiE&#10;NK3xvMjy4DKreoYnkGqC+v00wtan+36WZcikU//bELVz1A1N7s3XXnVMiiTpt8YPnzlh2OuLHj6O&#10;xRyEEEIIAQDY+ffdSfJEOtqgURSnnh7yvPMNpfluGddWLY7c2Dsj8eSiTZWFHGuXlhcC+/wwuuWE&#10;I94erWcswUIOQtyy9e6+X+7e4bhrs4krgK1aX070gLG0FPYOCvtPIUfsYA8hb0yH4YcPgmNo6P3j&#10;YXt3w2uLvwCH5s0fOV+dkgIHRo2B9OMnaiU3siw4M6ceM2hzvDR5UR3NumIHU7nSuSpjEQTBDh/Q&#10;c5m9jTxr1foda800zedRlKm6siKEEEKo7uIJpBo73157ChMOTiiIC59qH9Bvx+PnsCxLaPNuvpYb&#10;vXV2UfKJ4ZVvDElKqLcPfH2LS8jYVVb2wbf+OzpCiCsiuUdyk8F/9eE6R31j1umgLCcHACpm3Xh2&#10;6waBI4aBe5fOQPL++xZdYC2F4DGjIXjMaFAlJUHC7r2QtG8/6IuKgKVpUKen1/ZTQBYAizn1mEjm&#10;ntp85I6WqrSzg2x9eoTHH31/l51/3x32fn12v+qYXTu03uzkYJdyPerO4M5tW2yrzrwIIYQQqrsc&#10;g8PWFSYcnFCSdbm3oTTPvbJBMW3Wi5WJh8fmRW+dXaaMu/9Rs9DaNd256ejfHBsN+7sqPf4QQjWL&#10;oY1Cdfb1buXFSU3dQif/yHWe+sImwB8Chg8H/yGDQGxn9+LX+ftDu4UfQpv334PMs+cgYc9eICl8&#10;W98Q4d96PSeUOmc5Nx39e07UpnlFycdGFCUfG6EJGbvKu+OCBSQlMLzKmMH+PpeC/X0uVXdWhBBC&#10;CNVdMrc2Z4TWrukGbY5XYfyBSfYBA7bm3dn5TsHdPW+YDWrbyvPk7u1PuoSMXWnj1fUgQVI0l5kR&#10;Qs9Xmh/dNvbgjCNAkIxj8JD1WHytOrG9PQw9uB8IgnjlMUg+H7x69QSvXj2BZbGVUUOEPXMaCMfg&#10;IettfXvtBQDIi942K3rvxEs6dYY/17kQQgghVD8Q997oAQDk3907LWrnyJs5N9d+aDaobUmeuMy5&#10;6ZjfQseEN2kyeHUvW58e+7CQg1DdYO3c/LLAyjFH4d7huFlf8uJTSNBTEQTxzEIObTRCef6DlmHa&#10;rOznjocaHizmNBA8oawkqO9PI3w6LZpDkDxTWeHdlrd3jrqhTDo6kutsCCGEEKofHIKGrCdIntmg&#10;zfITWrtkiOReid6dPprXevJJN98u/5spsfW7y3VGhNDLIUieueWEI96NB/3RT6zwTuA6T0Nw/fsf&#10;QZuZef/78x9/AkatlsNEyBJhMacBIQiCdWk2bmXIsM0dhTL3FNpUZp1wbMHOlHNf/cqYDSKu8yGE&#10;EEKobhPJ3NK8Or6/AACgvCihmUebdz53bTbhZ57QWs11NoTQqyMpvokxG0Sq9PP9Gdok4DpPfZZx&#10;6jTc2bDxkWPazEy4+OnnuJwKPQKLOQ2Q1LFJRPORO1va+fbeAwCQF7P93ei9Ey/pStIDuM6GEEII&#10;obrNJWT8L3Z+fXYBACSf+XJ1eXFyY64zIYSqhqGNwusbeuTGHnr3X01ORBeu89Rn17797v7XEkcH&#10;gHtLqFL+PQzK6GiuYiELhMWcBoontFYH9v1xpE/nRbMJkm8sU8a2iNo16kZh/MEJXGdDCCGEUN1F&#10;EATr333xdLHCO54x66zij7y3hzaVS7nOhRB6dSQlMEgdGkcSlMCgV2fUuw+AjSazxaxSMBuMILKx&#10;gfaffAyjTp2AsPC94NKhPQAA0IZX2r8G1VMETtVCpYV3WyYc+2CH/l5DZIegIRt8u3w8i+JLSrnO&#10;hmofQ5sEek2mn0Gb62llH3xLILHLf/5VCCGE0KPKi5Oa3N497hpj1kns/ftvD+j97TiCIPCFJ0J1&#10;lF6d6cuX2BXUt/cIGm2p/YKlyyMKi1ReTQL9YOG7kznNc2fTZggYGgYC6YMaOMuykHHqNMi9vUDh&#10;58dhOsS11Mwc+OzHPwAAiznoHtpYZp1ybulvhQkVM3NECu+EwN7fjZE6NLrJdTZUM0w6lb2uJC1I&#10;V5IWpFOlButKUoN1JWlBenWmH7A0BVDR8M7Gq/Mhx+CwdQrPzv+SFN/EdW6EEEJ1R2HCoXGJJxZu&#10;AQDw6bRojkuzcSu5zoQQqhrarBezjJnPE0g1XGepKpqmeYtX/HXkdmxiT4lYBIvnvw1ODrhhF7Jc&#10;WMxBT1UQv39SytmlvzFmnRVB8o3eHd//wDlk3Er8JK1uYhkzT6/J9nm8YKNTpQab9Sr7Z11LUkI9&#10;Qz9ojM0T2xY6Bg7c5BA8ZL2VXSAu2EUIIfRCUs599WtezPZ3CZJnbhq2vou1c/PLXGdCCL2a1Avf&#10;Lc+/u+ttj9YzvnRrOf1brvNU1bqd+37cf+zsfIIgYMFbE6BZo3q3ggzVM1jMQc+kU6UGJRz/cHuZ&#10;Mi4UAMDGu9sB/+6Lp/HFNkqus6EnMxs0ikdm2agqZ9mkB7CMmf+06wiSZxbJ3JPFNj5xIoVPvETh&#10;E1fxtXc8T2ClKcm83KcgLnxqcerpwSzzYOcCqUOTCIfgIevtAwZs44vkxbXzLBFCCNVFDG0Uxvwz&#10;5VxpQXRbgdQpq/nInS35YttCrnMhhF5e+uXly7Jvrv1I5trmTNOwtd25zlMV567eGLd89eYtAACj&#10;BvaGQb06cx0JoefCYg56LoY2CtMv/fRdbvSWOQAAAiun7IBey8bL3Vqf5TpbQ8UyNGUozfV8ZJaN&#10;Ki1IV5IabCpXOj/rWp5Qpqos0lQWbMQKnzihzD3lRZZOmfQldsqEf8cVxIVPLVPGtqg8TpB8o61v&#10;j3DH4LB1CvcOxwmSoqvjuSKEEKpfDNpcz6idI2+aDWpbuXv7E40H/tEPf2cgVPfoVKlBupLUYLl7&#10;+xMUX1LGdZ5XlZKR1WLRspUXjUaTuG3zJjBryigg7u0ahZAlw2IOemHFaWcGJZ38ZL3ZoLYFgmTc&#10;W7211KP120sIkmfmOlt9RZvKpbqStMDHl0XpS9IDH1729B8EyYis3VJFNo8WbMQK73ie2LawupbK&#10;lSnjmxfEhU8tTDg0/uGlWgIrp2yHoEEbHYOHrBcrvBOq414IIYTqD1XGhX6xB9/9F4Al3Fu9vdSz&#10;3axPuc6EEHp1LMsSdbEVg1pb6vDB0uXXC4tUXu4ujvD5vDdBJBRyHesRLGMGs0ENAATwhDIgSB7X&#10;kZCFwGIOeimG0jz3xBOLNmtyIroCAMhcWp0P6LVsvNDaOZPrbHUVy7KEsSzf7aEZNsG6kopPOoyl&#10;+e7PupbiW2krCjXe8Q8XbEQKr0SSEtTafoUMbRKo0s8OLIgNn6rKuNC/smkyAIC1c+glx+CwdXb+&#10;fXfWh+Z4CCGEqkfm9d8/z7z+2xcAAI1e/+11G6/O/3IcCSH0ktTZ17rn3No4nyeUqQJ6fT2J6zwv&#10;g6Zp3pfL/zwWHZfUXSIWweL3Z4CTvS1neRjaBKW510GdcRoMmgxgTHpgzGVAG7QAcO99OkECTygH&#10;ki8BkicBodwTFN59wMqpORAEyVl2xA0s5qCXxjI0lRW5+n+ZEb9/DixD8oTyYv8ei6fZ+vTYx3U2&#10;S0ab9WJ9SUZARcHm3iybe18zZp3kWdcKrV3TxQrveHHlLJt7BRy+xCHX0j4FMZYrnQvjD04oiAuf&#10;qlMlN648TvJEOjvf3rsdG4Wtk7m2PksQJMNlToQQQtxiGZqKPTTzUEnmxb48oUzVbOTOliKZWxrX&#10;uRBCL06ZdHRkwrEFO0m+pLTttAt2JMU3cp3pRa3dHr78wIlz8wiCgAVvT4Bmwdw1PC5K+AfybvwO&#10;tFF7/1ijEfuBL3F44vll+bcg+eg797/nWzmDe/uPwNqtfY1nRZYDiznolWlyIjsnnPhoa+XsEeeQ&#10;sau8O7z/AckT6rnOxhWWZQmTrsjpQePhB0ujDNocLwD2qQtwSZ64vKJg89AsGxvveJHcK4Hii8tr&#10;83lUB5ZlidKCmDYFceFTlYmHx9JGrbzyMaG1W5pj8JD1DkGDN+ALd4QQarhMOpV91K5RN4yleR5W&#10;Do0jQ4Zu7NSQX0cgVNeYjaWy9Es//mDj1eWgwrPT4Rfpv2gJzl6OmLDi762bAABGD+oDA3t24iyL&#10;OuMspJ9Z+J/jHq99CnwrpydeU66Mhbwbvz5yjCB5EDh4KwhlHjWSE1keLOagKjHpS+yST3/2d3Hq&#10;6SEAABK7wNuBfX4YLbHxiXvsVFcAGAoALViWDSAIIhEAbgJAOABk127qqmNoo1CvzvR7ZJbNveIN&#10;bSyVPetagZVT9uMFG7HCJ04gdcqqr7NVaLNeXJx6KqwgNnyqOutKr4eLWnK3dqccg8PW2fr23FsX&#10;i1YIIYSqRpsf3Tbmn0kXWMbMd2oy8k+/rp/N4DoTQqj+Sk7Pavnxsl8uGk1mUbvQpjBz8khOGx7n&#10;R62F/Kg1QPCq0KuHYYBljODZ9StQePWovnDIomExB1UZy7JEXsy2mWkXf/iRZUwCkicu9+388SyH&#10;4CHr7/3HOIWh6V9IipLqS0poVVIyZePvR4sUCoqh6TKSohYAwF8AYHGFDJNOZf+gYPNgxyi9JssX&#10;WOapC1MJSmAQy70SH+5jU7k0ihJYaZ92XUNg0OZ5FCbsn1QQt2+KXp3hX3mc4ltpHRsNXevd8f0F&#10;2FQbIYQaltyY7e+mnvvqVwAA/55fT3IMGrSJ60wIoRdjNmgUyqSjo7X5Ue39uy+ZZmktAB6m1pY6&#10;fLBkeURhscrTw8UJPpv3JoiEAk4zZV35FsoLYyCwCv/tMbQR7mzrBS6tZoF9o1HVmA5ZMizmoGpT&#10;powLTTj2wXZdSVoQAIB9wIBt/j2WpJOUYGH2lavsqY8WEcWJiffPt/Hzg25fL2E9O3cmWJb9hSCI&#10;uVzkZmgT36DN9nm8YKNTpQabDepndkHji+3yK2fW3CvcxIsV3nFCa9d03Gb12ViWJbS5NzoVxIVP&#10;VSYdHcWYdVYAAD5d/jfTpemY37jOhxBCqPawLEsknli0WZl4aBzJE+lChm9pZ2UXGM11LoTQ8+nV&#10;mb43tgxIBgAIHb03RGIXEMN1picxm2n+l8v/PBYTn9TNSiKGxfPfBkcOGx5XSjv1AdBmHfj1WVWl&#10;ce7uGgQ2vv3ApdXMakqGLN3DxRzc4wxViZV98K1mI3e0Sj3/zcqCuPCpupK0sQAkxO3ZC0fnzCPg&#10;sWKhKjkZ/hk9jui2dAk0nzZlDgAcBIDjNZXPrFfb3G86XLksSpUarNdk+rOM+ak//wTJM4lkHskP&#10;Nx6+v823SK6qqbz1HUEQrMy11XmZa6vzPp0XzUk+8+VfysR/xxYlHhmDxRyEEGpYCIJg/bp99naZ&#10;Mi5Up0puHH9k/p5mI7e3xl0QEbJ8IrlHity9w3GRzC2VqMXdVF/Wht0Hvo+JT+pGEATMmjzSIgo5&#10;AACm8kIQyDyrPA5PbAsmnbIaEqG6CGfmoGpTmPjvWJ5AtkkoCaQ2dukBBrX6qedSIiGMP36UkXBt&#10;Qt8AACAASURBVHt7x5IU1bQq92UZmjJoc7x0Jfe2974/2yY12KQrdnzWtTyRouiRHaPuLY0SydxT&#10;cNlPzdPk3ugU88/k8wAE22rScQ+h1KnO9VJCCCFUNeWq1ODbu8dcZ0zlUlvfXnuD+v40wpKXbCCE&#10;6obTl65P+mXttg0AAGMG94HXe3DX8Phxd3cNBIV3L3BtM69K46SeeA8YxlTlGT6o7sCZOahGOAQM&#10;2E6bjL/H7tojf1YhBwCA1hsg/p9wst378xsDgDUAPLenjNlYKtOXpAc+vsW3Tp0ewNLGp3cPI0hG&#10;JHNPebxgI1b4xPHFNljK5pC1c+glgdQpy1ia716UfGyka/OJK7jOhBBCqHZJbHzi/Lsvnp5wbMGO&#10;4pQTw3KiNs53C538I9e5EELPZ9DmeajSzw608+uzy5JeVyelZbb+feOuvwAA2rdoCgO6v8Z1pPtY&#10;xgxmXTHwRFWfJcQT20J54Z1qSIXqIizmoOrkSvEF8sI7L/YfSn7UbSAquiWHAsB5AACWZUhjab77&#10;431sdCWpwcayAtdnjUcJpJonFWxEco9k0oKnfzZkBEEy9n59d+ZEbZyvTDoyBos5CCHUMNn7992p&#10;zYvqkHt707z0y8u/tXZsek3m2up8befIvnatU8Ht6FYAAM4tWlx1adXySm1nQKiuYFmGjNo16oZZ&#10;r7IneUKdY3DYeq4zAQCUaLSO3/62bq/JbBZ6ujnD9DFhnO5c9TizXgUALPDENlUeiyeyAVN5YdVD&#10;oToJizmoOpUDAPDFkhc6mW9lBQAAeXd2jdNkX3+3oq9NeiBj1j1jAIIVWrum/2fHKBufOL7YLh+n&#10;Zdc9dv79duREbZxfmn+7nV6T7S2SuaVxnQkhhFDt8+rw3oelBdFttXm3OsYf+2BH81E7Wwok9nm1&#10;mSH12IlBkb/9/iEAQLv353+BxRyEno4gSMbGq8shdfaVnixj5nOdB6Ci4fEPf27cqSwu8ZBKxDB3&#10;2ljOd656HG0qAwCAgtvrwaDJBIBXKzSxjBlUyYeAMZcDy7IWVbBCtQOLOag6qRizOdMxpKnHi5zs&#10;1Lw50CYDpJ7/egbLPNqehuSJy8Q2PvGPbvHtEydSeCZSPJGuRtIjTkgdm14XytxTDZosn6Lko6Pc&#10;Wkz7jutMCCGEah9J8U2BfX4YFbVr1E1TeaFLwrEPtzUZ/Fdv7GGHkOXy7bxoNsmXlFrKB6rrd+3/&#10;8U58cleCIGDm5FHgaFf12S/VrXJ5lbE0BwpjXn1rcoSwmIOqFUFRJ3z79Z2s8PUhS1JSn3qexNER&#10;mowbDaUF0QaZa+vzj+wYZeMTJ7ByyraUXwqoZhEEwdr7992RfePvhcrEI2OwmIMQQg2XUOqUHdj7&#10;27F3D7x9TJNzvVvG1ZVLvTq8t5DrXAihJ6MEVloAAIM215MFlhBZu6ZzleXUxWtTDp08PxugouFx&#10;0yA/rqI8EyWw5joCqidIrgOg+oUgiE9IHq+s94qfWIFU+sRzeGIx9Fn+IwitrY1yt9bNmwxe3du3&#10;88ezXULGrVJ4dDghlDpnYSGnYbH3778dAKBMGdtCV5IWyHUehBBC3FG4tz/p2XbWpwAA2TfXflSc&#10;emoI15kQQk+XfHbJ75Gb+qTn3Fq/gKsMiakZbf7YtPsPAIAOLUOgf7eOXEV5OQQJBE8EQLz423KC&#10;EgBBPX3vF9RwYDEHVbcckqJmuLRqxY4/dYLx6d3rfm8cgVQK3r16woTTJxiv7t2AIKm5ABDPbVxk&#10;CSR2gbfFCu94AABl0pHRXOdBCCHELbeW05fZeHU5BACQePKTDXp1pmV+xI4QAomN310AgHJlQnMu&#10;7l+i1jp9+9v6vSazWejl5gzTxwx56f4xNE1DSkY2aMvKayjlExAkBLy+HkLGnYYmo4+B2C74uZfY&#10;+A2ApuNOQ8j4M+DcYkYthESWDJdZoZqwlSCINKmL89bBG9Z5sQwD5YVKWuJgTxEkCQxNZwHAJAA4&#10;y3VQZBkIgmDt/PvtyIr44zNl0tHRHq1nLOE6E0IIIe4QBMn49/x60u1doyMN2mzv+KPzdzcdtqkj&#10;9s1DyPLYB/TfJnNtdU5iF3i7tu9tNtP87//YsKtIVeIutZLA3OljQSh48YbHxSVqOHvlBpy5EgnF&#10;JRoI8vWCT+ZMr8HEDxAED8S2AQAAQAmswNZ/EGQXxT3zGqfmbwBxbxaP2K5RjWdElodmmPtf48wc&#10;VFMukRTVGAAGECT5uZWT43aCJD8HgNdJimoEWMhBj7H377cDAEBXnNSkvDipCdd5EEIIcYsvkhcH&#10;9ftpOEEJDGXKuNDUc1+v4joTQui/+GIbpZV9UBRBECxtetautNVv7Y7w5XcTUzqTJAmzJo8EB9vn&#10;NzxmGAZu3U2A5Wu2wrwvf4K9R05DcYkGAAASUjNApzfUdGwAAGBZGkzlyntfs1BeFPvca8qVd+9/&#10;rStOqLFsyHLl5ldsRe9gZ5OOM3NQTSoHgMP3/tQIg1YrM5WVSQEAhHJ5CV8srsW5kag6SWz97krs&#10;AqLLixJDlIlHxni2q+iXgBBCqOGSOjS+4dt50ezkM1/+VRD3zzRrl9BLTo2G/X3vYRsAaAUArQGA&#10;BoAIAIgEAA1HcRFqsEoyL/VJu/TDDyRPXNZs+JYOtXHPkxeuTT18+uJMAICxg/tAk8Bnr8ZUqTVw&#10;7upNOH05AopU6vvHHe1t03p1brdm5/5jn5tpmp+enQvBft41mh0AAFgakg6/CSKFL5jK8kFfkvzc&#10;SzLOfQIF0RuBMZeDUZtV8xmRxUnNzAEAAH9vjwgs5qA6LWLlr4siVv26EACg768rxwcPDdvKdSb0&#10;6uz9++3IKEoMUSYdGe3RduZn2AgbIYSQY6PhazS5t14rjN83OeXcV79a2Te6LXVo1IdlmC8Iknzk&#10;tSz7f/buOyqKqw0D+DOzuyyw9N67DQVRsBfsGnvvvZvEnmiKsSTRqNFoTOyaz9419t57AUUFK733&#10;XnZhZ+b7w2DUiKICw8L7O8eT3Zk7d589x8jy7tz38rySYdlpANYAoJ8hhJQRiUyRlZvy3ANghILc&#10;FAuZrmliab7e87DI+mu37VsNAI29PdHe9+31I57nEfgsBBeu++Fu4FPw/yxRYVmWq1fb/Ug738Zr&#10;vdyrnmZZlr9592HP0IjoumGRsaVazBHUypePC3LiUZAT/0HXK9P+e0eOwKleNFImFV5hMcfVkYo5&#10;hJByxNStw+7IW3/8rMyIqJKT/MRLz7zGPbEzEUIIERfDMIJL8+8/z0l+XEeZEeUJgbkCQP7s8BEE&#10;7diJxIeBYFgWFp4eqDturNyxhe8qgec/Y1i2B17csVNsPKd++dlYeOUxIeTd9Cxq3XZsNG2GkX2T&#10;U1Idk6TSfK20jEyrRav+96LhsZ01Rvbr+p+Gx+mZWbh86x4u3vBDUmr6y+PmJsaRbZo12NCmWYON&#10;JkaGsa9e4+Zo7xcaEV03LCqmNOMDACy9xiIz6gryUp8CAv/+C96KgY5pdRjYNyvRbKT84jgOETFx&#10;AABXRzt/+iFFCCk3dAwdghXm7v45SY+8k4NP9qdiDiGEEACQyHRyq7X/rXdm3N1AhVlV+YkJX+DZ&#10;ocOvjYm8dBmRly4z3p9PQNNZ33UBMBHA8uLML/A8e3ft+mn3/9o0sfCY/5q1X+mYmSXWHjH8T7pT&#10;lJB3Y1gJZ1tnxK+l/ToFarXWi4bHGbb6Cl1MGflvw2Oe5/HoeRguXPeD/8PHLxvFsgzDe3u6H2vn&#10;22htnVrVT0pY9q1FXlcnOz9cxtjCOx9KCyvTgaXnCFh4DMfzo8PAqTJgWXs0CnITkJ+TAE6VCZ5T&#10;QeBUEAQBrEQOVioHK1NApmsBLYUVUoOPID87Fi7t/oREVqZtioiIYhKSUFCgBgC4OtlTMYcQUr6Y&#10;uX22KyfpkXdK8Km+jg2nfEMfoAkhhACAjpGjlY6Ro5bfylX/KeS8yn/Vatg2bACnVi0XMiy7C8A7&#10;1zBkxsQ4nJk8dXP09RstXj3OKVXal2bNXhF+9lyntsuWjlBYWsaVyBshpIIqUKabxgZs+ioj+nar&#10;Wj02NWclWiXeSfivXQeXP34e1pRlWXw5vC/MTIyQkZWNK7cDcOGGHxKTU1+ONTU2im7TrMHGNk0b&#10;bDAzMXpvg5mqzo63ACA+KQUBQU/hVbNaScd/TWb0VSjTnsO0em+YVOnyQdcKvBqxd35D6rODMK85&#10;sJQSkvLm1KUbAABrC7NgfYVuKhVzCCHliplb+z0RN5b+qsqKccpOfFhf39LzltiZCCGElAsdeLVa&#10;uLV0GfO+gbd+WwbnNq3lAJoA2F/UuKcHD/U//813a/IzMw2LGhNx8VL7ba3aPmy9ZPEYt886/P1x&#10;0Qmp+FhWlh8bsGWawBdoZcTcaWHs0ORUSc5/9sqtUScvXp8AAAO6tYcgAH9u2gO/h4/BcS9utmEY&#10;RqjrUeN4e99Ga+vWqn5CIpGoizu/o531w/peNQ/fDgjqunH3YSz85ksodHVK8i28JAgCEh/8DwCQ&#10;E38PYeemf9D1XH4WACApaDtMq/UCK5WXeEZSvgQEPcXlWy8WLfTp3PYnAKBiDiGkXJHrW0fqW9W+&#10;kRV/v1Hy85P9qZhDCCEEAARBqJ/y9KmgVirfW8xJfvwEfEGBwMpk3nhLMUeVmWl48fsf/nyy/8Dg&#10;4ry2Mi3N9NioMQdqDui/sfm8OVO19PSyPuItEFKhSbQUWdaeA/+Qyo1SdI1d3r/P9gd4FhrRYO32&#10;fasAQFsux7mrtxGflPLyvImRQWybpg02tmnWcIO5qXHkx7wGwzDC+CF9xj16HtY0PTPLZOuB4xg/&#10;uFcJvYPXZcfeQl7KY4BhocqOgSr7I/r0MBKolalIfX4YZjX6lHxIUm5k5+Ri4+4Xd6TW96p5uEUj&#10;n60AFXMIIeWQmdtnu7Li7zdKCTnV16nJV9MZhv3YznCEEEIqCkFQ5Gdnv7eQAwBcfj44tVpgZTLF&#10;m+dibt5qfmri5K1ZMTEOHxohaOeuUdHXb7Rs/8fvg619vG986PWEVHROjb/6qqTnLGx4rFZzWgCg&#10;VKkQn6QCwzCCV81qp9r7Nlrr4+l+9EPuwimKsaFB/NhBvb74bd3Wndf87qNebXd4e9T49DfxCkEQ&#10;kPDwxV055jUHwbru5x81T2rwUURfn4+koG0wqdoNrESrJGOScmTLgeNIz8yCnkI3dfyQPuMK21Cw&#10;YgcjhJA3mbq23QcwQn5Ook1m3N2mYuchhBAiPoZl/S08PASGff/HVyMXZ8h0dFgAAa8e91+99qt9&#10;vfpcfLOQY1W3zq3Wvy4a6zFsyOrCY3XGjlnW8pf5n1t4evq/OjYjIsJlb/eeV+//b/MXn/aOCKmY&#10;MuPuNg2/sWxRblpoiVRB1m7btzo1PdOm8LmxoX58745tFqz55XuX2VPGftagjsfBkijkFGpaz2t3&#10;I2/P/QCwYdch3H/0363AP4U6LxlyfTsYu3aEiVvnj57H0KEljF07Qs/aB6qMsBJMSMoLtVqNvcfO&#10;4ob/AwDA2EG9vjA2NHjZB47uzCGElDtaCotYAxvvy5mxfr4pwaf6Gdr4XBY7EyGEENHdlOnqfun6&#10;WQcEHzv+zoHVuncrfHj71eNRV660gSAwAKBtbJxSvXevrTUH9NtoVr16IABc/XnBosKxWvr6GZ7D&#10;hq72HDZ0dVJgkFfgzp2jnx44OEiVkWEk8DwbdfVq69ojhq0s0XdISAUQevnnVbkpzz2kWopMXe+x&#10;8z91PqUqXwEAtd2rnmnv22htvdq1DkulkoJPT/p2DMMI4wb3nvAkOLxxWkam9ZJ129CioTcGdm8P&#10;HW3tT55fpmsO+yY/fPI8Ei1FicxDyqfI2His234AETEvajdN69fZ1bSe1+5Xx1AxhxBSLpm5fbYr&#10;M9bPNyXkdG/npjMnM6y0xL5xIYQQopH28Bz3datFCz1ib99hc5OS3jrItHo11J80URAEYRfDMEGv&#10;nmNYlndo3vxMzQH9Nrp0aH9QKpcXa7cd81o1A1rO//nLZrNmfR184kTPoB07R4N2WyTkrUycWx2U&#10;yBRZcn2b8JKY7/tJozvn5xfoKnR10ktivuIw1NdLWvLDVJ/VW/au9XvwqPPFm/54+DQYo/t3R61q&#10;rmUVg1RCHMfh6Lmr+PvURXAcB6lEUtC3a7t5PTu0WvTmLr+MINDPIaKZUp49cz8+dsLe1GfP3AHA&#10;oXnzM+3/WD5E19w8Qexs5NMV5KWa39nUKg4CJ3Hvsq6tkX2js2JnIppDEAQmOyfXhBcEWk5MPohU&#10;IslX6OpkiJ2DFKmWwPP+eamp0jPTvmLDz5577WT1Xj3R8pf5vFRHJ42VSGoAeK3io8rKMpDr62cW&#10;NfnVnxcs8l+1egYANJg+bW7D6VPnFTX2fXMRUlkJgsC8+UunphIEgblw/c6wjbsO/p6bpzQAAFdH&#10;O7g42MLZ3gZO9jawsTCDRCIROyrRUEqVChHR8QiLjkVYZAyeh0UiKfVF3dLZ3jZg0sgBw5zsbR68&#10;7Vq6M4doHIHn2YCNf026tmDhQk6lerkPX+Tly223tWwT2OrXRWNp61DNJ9MxSTKya3AuPep6u+Tg&#10;U/2omEOKIggCk5Sa5hASHuUTEhHtHRwe5RMSHuWTnZtnLHY2opnMTY0jXB3t/d2c7PxcHe39XR3t&#10;/PX1FCnvv5KUgUCGZRtqGxtv7bZlU82cxCQu4d49CSORwKpObeiYmiE3NSxFpnBqiDcKOQDwvuKL&#10;KiPD+G2P34YKOYS8HcMwgsCrpVnx9xsxEi2VvqXH7fdfVT4xDCO0alJ/k2eNKudWbt6zISDoabuQ&#10;iGiERES/HCPXksGaCjrkI+QplYhLTMGbN9iwLMv17tRmfu9ObebLpNL8oq6nO3OIRsmMjnY8M3X6&#10;/6KvXW/5rnE1+vbZ7Pvj3MlyAwP6dlWDJTz+e2TIhdkbpXLDVJ/hF6xZiazIf8xI5SMIAnP51t2B&#10;W/YdWfxqY0RCSoOro53/+CF9xrs52fuJnYUAAOQARgBownNcfQCcKjsmNdpvXZOkZ0fg0uz7CVa1&#10;+q75kAkTHjzw3tO5201erZYCgEQuVw04eczbtFq1oPddSwh5Xciln1YnBO0Zb+Lc6mD1z37vIXae&#10;kiAIAhP0LLT505DwRiERUT7B4VE+SSlpjmLnIppPImHVDjbWgW5O9n6uTnZ+njWqnrO2MAt+33VU&#10;zCEaQRAE5sm+/UMuzpr9R35WlkFxrtG3tY1s9/uyYXaNG10s5XiklKiVGcZ3NrVIEHi1rEanVZ2M&#10;HZu9u+MlqTTSM7Is12zbu+bWvcDuhcf0FLpwtrd5+cfe2hISKX1LRj5MnlKFiOg4hEXGICw6FhHR&#10;8cgveNFnk2VZrnfH1gt6d27787u+KSPiCbk4b13Co31jGFaWX6vnlqb6FrXuFOc6tVKpvbN9x7up&#10;z5+/tvuOhYfH3b5HDzWUyGSl1myVkIooJfRsz6enpu81sm98ukanVR0ryrKrN2VmZZuFRER7xyel&#10;uAr/NFcnpLhkMqnKyc7mgaOd9QMtmUz5oddTMYeUe7kpKebnZ3yzNuTEyQ+v6jOMUGfs6GWNZ874&#10;Xqqt/cH/gxDxPT725ZG0iEudzat13VKl9fxhYuch4rt2J6Dv2u37V2Vl55gCQLP6XujeviXMTYzA&#10;MPQ5ipQsjuMQHh2HrfuPISQyBgDgZGfzYNLIAcOcHWwD3nM5KWO8WqX98O+h13KSHtWV61lHevbd&#10;U1embfTeJXJ3166bdmXeT0vfdq7V4oXjPAYPWlfyaQmpuHi1SptT5ymK8/8fIeTjUGNIUq6FnTnb&#10;eVvLNoFvFnIYiYRzat3quH2zpi87H1bp2mWPtY/3jdcmEATm3tr103Z26OSf+PBh3TKKTUqQmVuH&#10;3QCQGna+O69Wffp+kERjCYLArPhr56Yla7fszsrOMTU00MO0MYMwdmBPWJgaUyGHlAqJRAJXRzv8&#10;MHk0+nRqA6lEgvDoWM+v5y+7c/ryjTFi5yOvY6VyZbX2S3tL5Abpquw4h+dnv90qCPx7P++qMjON&#10;AMDQyTGk04Z1vTqs+nOAvq1tJPD+3jmEkP9ipXKlTNsoReDVUmVGFG3/REgpkMydO1fsDIQU6eCg&#10;ISdz4uLsCp9beHr6e38xYXG75b+N8Bg8aH3q8+AasbfvNAWAepMmLvD9ce6U6r16btM2MkrLjouz&#10;V6VnmABAXkqKeW5SklW17t12ifVeyMeRG9iEx93fNpVX5ykU5jX9dY2dn4idiYjj1KUb4/cdO/s9&#10;ADT29sT0MYPgaGstdixSSbAsi2qujvD2rIGQiGikZWSxAYFPOzSo43HQyEA/Uex85F9SuUG6rolb&#10;UPLz4wOVGZFVGFbCGdr4XH7XNUmBgXUcfX3PtF3+23CzGtUDzapXD/QYMnitTFcnV65vkGnpVbtY&#10;y7UIIf9Kj7re7uH+gbeSnh8faO05ZDl96UJIyaI7c0i5p29rG+kz8ctfhlw67z7g5DGfOqNH/a5r&#10;ZlbkB2cjJ6eQhtOnzR127UqVPof+buIxdMgauZFhWllmJiVHqqWXafRPr5yU4JP9xM5DxBGflOKy&#10;ee/hJQDQpml9TBjSG3oKXbFjkUrI3toSc6aMgYOtFdQcJ1vx147NajUnEzsXeZ2Jk+9R27pjFgBA&#10;1O1V89KjbrR91/g6Y8csqzt+7FKpXK4qPCbV0c6rN2niAo9hQ1aXdl5CKiJtI6enalWmcX5Oko0y&#10;I9JN7DyEVDRUzCHlWqf1a3qPuHXducm3M78zqVLl8YdcyzCMYFPP53qrhQsmjL7nb93o669ml1ZO&#10;UrpeLrUKv9iVK8hViJ2HlC2e59k/N+36S6nKV1iYmaBfl3ZiRyKVnFQqxbiBPSGRSBAaGVNn3/EX&#10;d4yR8sWh/hezDW0bnAcE5tmZmTtUWfH2RY19V3PWitq4lZDSpq1vE1H9sxXd6o24ZKFj5Phc7DyE&#10;VDRUzCHlmoWHx12GZfmizgv8K+vg+aLXxEvlcpWZe40HJRyPlBFjx2bHWKlOLq/O002LuNJJ7Dyk&#10;bB0/f/XLoKchvgzDYOyAHtCWa4kdiRA42FqhR/sWAIB9x858HxIRTX3ZyhmGlXBV2y4aoKWwiFUr&#10;08yenp6+l+cK6B8QQsqQiXPLwzJtw1SB53QB1AcwBEADADriJiNE81Exh2isnIQE68d7973c3eje&#10;+o1T1EolNcitgCQy3RwTpxaHASCZllpVKlk5uSZbDxxbCAAdfBuhmquj2JEIealT66ZwtrcBx/HS&#10;9TsO/Cl2HvJfMl3TxKrtlvRlWKk6O+FBg/Drv751xypCSOlQqzKdMmL8QgVByAFwC8AWADcFns8S&#10;BGEzAGowTshHomIO0UhcQYHs+NgJe3OTkiwLjyU+eOB96Yc5K8TMRUqP6T9LrdIiLndS52cbiJ2H&#10;lI2nIeGN8vMLdLTlWujdsbXYcQh5jVQiwaDunwEAnoVGNMxTqvREjkTewsC6zjXHxtO/AoD4hzu/&#10;TH5+or/YmQipJBqxUt1b+pa1nR9s3oqjo8diW8s2ODpqDO5v2iwReH4Iz3FBAOjORkI+AhVziEa6&#10;8/uKWbF37jR583jg9h1jgo8d7yVGJlK6jB2anJRo6WUKXL48LexiV7HzkLIREh7lAwBO9jbQ0qIe&#10;s6T8cXawgYRlIQgCExYV4yV2HvJ21h6DVpi6ttsLAMEX5mzITQ1xFzsTIRWcEc9x+7Ni4sx2deyC&#10;S7NmI+T4CaQ8fYqQEydxadZs7O7UlclNSrLkOW43aNkVIR+MijlEI6WFhFYFAJlCkd3wq+lz6k2a&#10;uECiLVcCQFroi3OkYmGlcqWJc6uDAC21qkxCIqK9AcDZzkbsKIS8lZZMBjtrCwD/Fh8/lSAITG6e&#10;0iA+KcUlPinFpSTmrOwYhhHcWv44SsfI6SmvzlM8PTl1P1eQS3dSEVJKBEFYCsDq+LjxbFJg0FvH&#10;JD54gNOTp7KsROIG4IcyDUhIBSAVOwAhH4OVyQpqjxj+Z/2pk38q3Ka81uCB664vWPgLaNeJCsvM&#10;rcOupKeHh6ZHXWuvVmYYS7Vpy/mKLvifX46d7amYQ8ovZ3tbRMTEIzgi+j/FHEEQGKUqX5GVnWOW&#10;+c+frKzsF//NyTXNzMox+/dc9svHHMe//Iz25fD+I1s3rf+/sn1XFY9ES5FVrcOyXg/2Dbydlx5W&#10;PfjCnA1V2y4eQLtVEVLiWIHn+zzes49JvP/u/UeirlxF+PkLcPBt3puVSL4ro3yEVAhUzCEaqfWi&#10;heOkOtp5rx4zsLOL6LDqz4HqPCXdpllBGdo1PCuVG6aqVRkmKWHne1jW6PGX2JlI6UlNz7BJy8i0&#10;BgBnB1ux4xBSJCd7G+CmPwICn7RfsnbL7n8LNC+KNmo190k7KBkb6seXVNbKTtfELci1xZwxz89+&#10;sz0l+GS/FJc2B8zc2u8ROxchFUxVViLRj719u1iD4/z94diyhRsAfQBZpZqMkAqEijlEI71ZyCnu&#10;OaLZWImswMSlzYHEx/tHpwSf7EfFnIotMia+JgDItbRgYUqbXZDyy/WfYmNmdo7ZtTsBfYsaxzAM&#10;FDra0FPoQk+hC32FLvT1XvxXT6F4+fzs1dt4+CQYADCoR8fv63rUOFE276RyMK/aaUd65LUOSc+O&#10;DIm48dtiYyffIxIpfXYgpARZAkBOQkKxBucmJoFhGAaAGaiYQ0ixUTGHEKJRzKp02JX4eP/o9Ohb&#10;rQvyUs1lOiZJYmcipYPjOBkAyLVkYFlq8UbKL0c7a/Tr0haxCUn/FGkU/xRodKCvULw4pqcLPV2d&#10;9/5dPnHh+stCTpe2vst6dWz9S1m8h8rGsdGUb1JCz/ZSZcU6xt3fOtXOe8wCsTMRUoE8AADzmjUR&#10;cfHSeweb1agBnuNyWYkkotSTEVKBUDGHEKJRDG18Lsl0TBIL8lItUkLO9rKq1XeN2JkIIZUbwzDo&#10;3LrZJ89z5fY97Dh0EgDQsnG9zcP7dPmK+rmUDi2FRaxt3VG/RN3+86do//XfWVTvtklLWUDFRwAA&#10;IABJREFUYRErdi5CyqvY23eaBO3cNRoAnNu2OeLW8bMD7xiexnNcqEuH9s5+q1YzEIr+Z4yVyeDY&#10;sgXPMIw/AL6EYxNSodFXnYQQjcKwUrWpa7t9AJAcfKK/2HkIIaQk3A18gg27DgEA6tWueeSLYX1H&#10;syxLv9iUIhuvYUvletaRvDpPEXFrxXyx8xBSnmVERLg+2r1n+KPde4YnBQbWed94ViL5ydq7LuM1&#10;auQ7x9Wb+AWMnJ1YhmUXlVhYQioJKuYQQjSOmVuHXQCQGevfPD8nkbY5IoRotMfB4fhz0x7wPI+a&#10;VV0uTx83tJ9EIlGLnauik0i18xwbTZsBAElPDg/LTgzyFjsTIRXIZoHnjzWb84PQ8KvpYGWy106y&#10;MhkafzMDDaZNFQRB2A7gmDgxCdFcVMwhhGgcfes617QUljGAwKSEnOktdh5CCPlY4VGx+G39dhSo&#10;1XC2tw349stRXeVaMmrGW0ZM3drv0bfyug4ITNi1xcsFQWDEzkRIBSEwLDuQYdktDaZNwYib1/j2&#10;K/9Ag2lT0H7lHxhx8xpfb9JEgGH+YhhmvNhhCdFEVMwhhGgchmF5U7d2ewBaakUI0Vxxicn4de1W&#10;KFUqWFuYBc+eMraDQlcnQ+xclQnDMIJT05lTACAr7m7TlJDTfcTOREgFkskwzHBlVvx4qYK/59ax&#10;bUrDr6ajapfOcQorq0MAOjMMMxpAtthBCdFEVMwhhGgkM7cOuwEgK/5+I1VWnIPYeQgh5EOkpmdi&#10;8ZotyMzOgYmRQezcaePbGhnqF28fX1Ki9C1q3TGv1nULAETc+G0xp1bqiJ2JkIokPfIK7m7r4B10&#10;eGQ4AB1WKrVhGKYnaGkVIZ+EijmEEI2kZ+FxW65vGw4AycGn+oochxBCii0rJxeL12xGcmo69HR1&#10;0uZMHd/OwswkXOxclZljw8nfslKd3MKtysXOQ0gFphQ7ACEVBRVzCCEaiWEYwcyt/W6AlloRQjSH&#10;UqXC0nXbEBOfBLmWVu6syWM6OthaBYmdq7Ir3KocAKL9139HzfUJIYSUd1TMIYRoLNN/llrlJD3y&#10;VmZEuYqdhxBC3kWtVmPFX7sREhENqURSMPPz4T2ruTrdFDsXecHGa9hSLT2rKNqqnBBCiCagYg4h&#10;RGMpzKoHaBs6PgeA5OCT/cTOQwghReF5Hmu2HcDDp8FgGEaYPGrgkDq1qp8SOxf5l0SqnedEW5UT&#10;QgjREFTMIYRoLIZhBLMqHXYBtNSKEFJ+CYKAzfuO4lZAIABg7KBenzetX2e3yLHIW5i6ddhNW5UT&#10;8l95qalmLx+npZmKmYUQ8gIVcwghGq1wV6vclOceuakh7mLnIRWPWqlETkICchISoExNEzsO0UD7&#10;jp/D+et+AICBPT6b1aFF4zUiRyJFoK3KCXmdWqWSX/15/uIrP/68pPDYw81bJ5yaOHmrKiPDSMxs&#10;hFR2VMwhhGg0XRO3IF2TKoEALbUipSP2+g3satYCu5q1wIVp08WOQzTMyUs3cPjMZQBA5zbNf+/d&#10;sc0CkSOR96Ctygl5ISnoUe1dHTvf8V+15mu8cZfak/0HBm9r3fZh5JWrrcXKR0hlR8UcQojGM/1n&#10;V6uU4JP96JZ4Qkh5cfVOALb/fQIA4NvQe9uIvl2nMQwjiByLFINDg0nf0VblpLLiOU7it3LVzF0d&#10;O99JefzEo6hx2bFxdn/3G3D20uy5y9V5VPQkpKxRMYcQovEKl1rlpYdXy0155il2HkIIuRv4BOt3&#10;HgQA+Hi6H/1yeP+RLMvyIscixSTXs4x5favyJGuxMxFSFtLDw1339+xz6dr8XxbyBQWy4lwTsGHj&#10;5B3tP7ubcP++T2nnI4T8i4o5hBCNp2Pk+Fxh7n4XeNkIuSqAtgDowzchpMw9CQnHn5v3gOd5uFdx&#10;ufLV+GF9pVJJgdi5yId5favy32l5HKnQBEFgArfvGLOjTfv7sXfuNHnzvERbrnzb40JpwcHV93Tp&#10;fuPWb8tn82q1tLTzEkKomEMIKQfSw8NdL82eu/zS7LnLn+w/MPhj5jCv2vmgi+9s2HqNngngKYDT&#10;AGJ5josDMAOApAQjE0LIW4VHx+G39dtRUKCGk73N/e8mjuoq15LliZ2LfDjaqpxUJpdnz11+7uuZ&#10;6wpycxWFx7T09TNrDui/sdf+vS1a/bJgQuHxuuPGLh1w6ri315jRy3XNzRMKj/NqtfTmkqXzjgwf&#10;ebis8xNSGVHVlBAiupz4BNuADRsnA0D1Xj23Ve/Vc9sHTuFt6d5vAsNK8HjvPib29h1kRUfDtFo1&#10;OLZsYeXUquUinuN6sRJJLwDRJf8OCCEEiE9Kwa9rtiBPqYKVuWnInCnj2it0ddLFzkU+nqlbh936&#10;D3dMzIoPaBx2bfHyWt03Nae+R6QiSo+IcAUARiLhnFq1PFG9V8+tLm3bHpHqaOcBwOPoaMfCsQzD&#10;CBYeHnctPDzuNvvh+68jL19p+2Tf/iEhJ091VyuVOoVzEUJKFxVzCCGaTo/nuL/zklMsj40dj3j/&#10;uy9PRF29hoCNf6Fqt65os/RXH2hrb2NZthUA6ltBCClRqemZWLx6MzKzc2BsaBA3d9r4tkaG+gnv&#10;v5KUZ4VblT/cN+B24VblZm7t94idi5CSZu7uft/Rt/npqt267tI1M0ss7nWsVKp2atXyhFOrlidU&#10;WVkGwceO94rz829cmlkJIS/QMitCiKb7kZVI7E9M+JJ9tZDzqmeHDuPSD3NYlmV9AUx46yBCCPlI&#10;PM9jybqtSEpNh56uTtqcaePaWZqbhomdi5QM2qqcVAaNv5nxvdeokSs+pJDzJrm+fmbN/v3+12bJ&#10;4jElmY0Q8nZUzCGEaDKG57jhTw8eQuzt2+8cGLRzF+Lv3QPPcSPLKBshpJKIT0pBVOyLm3C+nTiq&#10;q6OtdaDIkUgJo63KSWWXFhJa7W2PCSHioWIOIUST2bESifH7CjmFoq/fAMMwHgDkpRuLEFKZCMK/&#10;LVRcHe39RYxCSsmLrcpHLgRoq3JS+URdvdbK78+V3xQ+f37kaJ+gnbvpyzFCREbFHEKIJnMFgPSw&#10;8GINTgsJAcOyMgCO7x1MCABlahqe7tn78nnKo0eIvnJVxESEELHYeA1fQluVk8omKzbO7sSEL3YJ&#10;PP/a740Xvvt+VeLDh3XFykUIoWIOIUSzBQOAkYtzsQYbu7pB4PkCAOGlmIlUEFEXL+FAl66IPH/h&#10;5TFVegZOjRqD6/N+REFurojpCCFljbYqJ5XRo917RuSlpJgDgLaxUaq2sVEqAHAqlTxgw1+TxU1H&#10;SOVGxRxCiCaL4dVcql2jRu8fyTCwb9pYEIAHAPJLPRnRWAU5Obg2ey5Ojx2PvKTkt455vH0nDnbv&#10;icT798s4HSFETKZuHXbrW9W+AQhM2LXFywVBYMTOREipEgSGlUrVXmNGLx927Yrb8OtXXX2++HyR&#10;RFuupL//hIiLijmEEE0msFLJ+iqdO8G+WbN3Dqw9fBgsa9dmWJZdW0bZiAZK8L+Lv7v2wJNdu987&#10;NjM8Akf7D4L/7yvA5VN9kJDKgGEYwanJzCkA8M9W5b3FzkRIabL2qXtj8MXz7r7z5kzVNjJKkxsa&#10;pjf5/ttvhl29UsW1fbtDYucjpDKjYg4hRHT52dn6rz7+wG965vEc97zjmpW8S7t2/znJsCy8Ro9C&#10;09mzkBp+GcnPT2aWRGZSsXD5+fBbugzHBg1BVlRUsa8TOA4BK1fjSL8BSAsOLsWEhJDyQt/S4/Yr&#10;W5X/WlpblaeHh7tGXb3WKurqtVYZEREupfEahLyPQ/PmZ4xdnJ+/eVzfxjrarVPH/WJkIoS8QMUc&#10;QohoBEFgAnfsHH1iwhe7Co+Fnjrd7cSEL3blpaaZFnOaPFYi6aplYBDUZdNG9Ny7G42/mQGPIYPh&#10;+9M8DDp3RvD9cS5yUx+lBJ//Hs/OfrM9JeRMr1J6S0QDpT57jsO9++H+2nUQeP61c+aennDr3vXl&#10;c0MXF7h17wapru5r41KCHuFQ914I/N/m/8xBCKl4ymKr8qCdu0cd6Nv/3IG+/c892r1nRGm8BiGE&#10;EM1FxRxCiChyEhOtjgwfefjcVzPWF+Tk6L167vnhI323t277MPz8hc+KOd0TViLxATDL0qt6jPcX&#10;49Fq0S/wHDZEaVLF7TqAAQqzao66xq5XIHCSZ2dm7EoJPd+9xN8U0UgP1m9A6pMnL5/r2dnC6/Px&#10;6H3qBLru2w3nDh1enlNYWcJ38UIMvH4FvksWw7ZZUzDsix+lXH4+bv2yEPmZdPMXIRUdbVVOCCFE&#10;bFTMIYSUueBjx3tta9kmMOzM2c5FjclJSLA+NHjo8fPffLe6IDdXUYxp81XZ8Zvv7ehocGt9A0Te&#10;XvU/VipTMCzbFMAuiUw3p0anlZ30rbyuC7xa+uz09D2p4Re7lNy7IppMS18f1fr2QacdW9H37Gl4&#10;T5kMQ2enIsfLdHXh1rULOmxcj/6XL6L+NzNhUqNGmeUlhIjPpvawpbRVOSGEELFQMYcQUmZUGRlG&#10;pydP3XxszLh9yrTiLaN6uGXr+B1t2wfE+fm/c8sqQRCY0MsLVnIFOfpaumaRtnWGTwLw2noXiZYi&#10;q0bn1Z/pWXreEni17OnJafvSIq50/IS3RCqA2mNHY8D1K2j684+w8vF5eadNcelamMNj5HD0OHQA&#10;PY4e/s8SLEJIxSSR6eTSVuWEEELEQsUcQkiZiLp6rdX21u0ePN67b+ib53RMTZMKH8sNDdMZiYR7&#10;9Xx6WLjb3u49r15fuHg+l5+v9bb5U0JO90kLv9AVAFx8fxgvkelmv22cVEsv073z6g565jX9BL5A&#10;68nJKQfSo67/t3MyqTSMq1SBVC4v8vyrPXAEQXjnXCZVq0Ci9da/ooSQCoi2KieEECIWKuYQQkrd&#10;g81bJhzo2/9cVmysfeExLT29rJoDB2zoe/hg447r1vQpPO7cpvXRUf637ZrO+n6GSZUqjwuPCzzP&#10;3lnxx3d7unS/8eb8BcoMk7ArC/4AALOqnbYbOzY78a48UrlBunuXte0U5u53BS5f/uT4pEPp0Tdb&#10;l8y7JRWJwPMI2rrt5fMEP38kBz0SMREhpDyhrcoJIYSIhYo5hJBSl/LsWc3Cx7aNGl5q9/uyYaMD&#10;/K3bLFk8xtrH+wbDMK/d7qCwsIj3/nz8r4MvnqvZ98ihRrUGD1qnpa+fCQDJT554vDl/xPUlSwry&#10;Ui2k2kYpzk1mFGtXEam2YZp7l3VtdU2r3ec5lfaT4xOPZMTcafGJb5VUMA82/IW4GzdfPucLCnBx&#10;2nQU5OSImIoQUp7oW3rcNq/aZStQuluVE0IIIa+iYg4hpNTpWVnF1J8y6edh16+49d6/t0WNPr23&#10;yHR13/vbMMMwgrV33ZutFy8cNzrA37rdiuVD7Ro3uvDqmPSoG20SnxwcAQDOTWdOlumYJL19tv+S&#10;aRum1uy6vo2uaZWHvFqp8/jYF8cyY/2bffg7JBVRekgo/Jf//p/jGWHh8Fv23+OEkMrLodHUPxwb&#10;f13g2vJHR/BCGs9xzwBsBdAHAC29IoQQUuKomEMIKXX1Jn75S6MZX/9g5OQU8rFzyHR0cmv07rW1&#10;x87t7QuPcQV5uiGXflwLAEYOTU+YVem048PnNU6u2WV9Gx1j10e8Ok/30bHPj2fGBTT+2Jyk4siJ&#10;j4egVgMA3Lp3Q6PZP0DHzAwAkBUZKWY0Qkj5wQAYKdM2uWBVc4BMmSzHoz0H5OFnz1XJTU4eAGCP&#10;IAj7AJiJnJMQ8omSgh7VXlvTI2VtTY+UUxMnbxU7DyFSsQMQQkhiYGCdwscpT5/W4goKZBKZrOB9&#10;10XdWfmjKjPahZXq5Lj4/jDhzeVaxSXTNU2s2W1D66CDIy/kpYdVf3x0/En3ruva6lt63vqY+UjF&#10;YenjgwbfzoS5Ry0AL4o6D9ZvQEZYmMjJCCHlxHgAq2Jv3xHOTJmGzKiolycYlpXUHT8WjWfO6CGw&#10;rBMrkTQAoBYtKSHkkwg8J1GmpZsAQH52tr7YeQihO3MIIaJKfvTY89r8XxYVPk8KDPK6uXjJT++7&#10;LjsxyCf2/tapAODYcPJ32vo2EZ+SQ0vXLL5mt42ttA0dn3MFOfqPjow/lZ0Y5PMpcxLNZunjjU7b&#10;t7ws5ACAlp4CPlMnw3fxQhGTEULKCRee45ZGXLok7O/dl3m1kAO8aKDuv2oNTnwxkWElkroAitXT&#10;DQBCT53u+mjX7pGFz4N27h4Vfv7CZyUXnRBCiKajYg4hRDQFubmK4+M/382pVK/tC+23ctXMiIuX&#10;2hd1Hc8VyIIvzNkAgWf1LD1vWdXqv7Ik8mgpzONqdtvYUtvAPoTLzzIMOjL2THbSo7olMTfRPFK5&#10;HAzz9lYXUm3tMk5DCCmHvuHy8+Vnp33FQCj6xtDgo8cQevoMeI6bA0DyrgmV6enGpydP3XxkxKhD&#10;uUlJloXHcxISrA8NHnr8/Mxv1+Tn5OiV3FsghBCiqaiYQwgRTciJkz3SgoOrA4C2sXHKq1uR3/nj&#10;z2+Lui42YPNXuSlPazOstMCt5bxRDCvhSiqTXM8ypma3v1rKDezCOFWm0aPDY8/kJD+tXVLzE0II&#10;qRh4jmsUc+Mmmx0X/96xz48eAyuRKABULWpM+PkLn21r1Sbw8d59Q4sa83DrtnE72rS/H3P7dtOP&#10;S00IIaSioGIOIUQ0As+zAFBz4IANQ69cqjbo3GlP359/nCQ3NEwvPPemvPTwqlF+q+cAgJ33mAW6&#10;Jm5BJZ1Lrm8VVbPrhlZyPetItSrDJOjwmLO5aaE1Svp1SPklCDzUqkyoMiORk/gAmVFXkZ1wD8qM&#10;cKhVmRAEXuyIhBBxyRmWdU98+LBYg5OCXv6o8nrznCoz0/Ds9K83HBo89HhOfILN++bKiIhw2dej&#10;9+WrPy9YpH7jzlZCCCGVBzVAJoSIxtDRMaTvkUONrL3r3iw85jVyxB/VunfbGXLiZI83xwsCz4Zc&#10;nLte4PLlOsYuj23rjv6ltLJpG9iG1+y2sWXgoRGX8rMT7ILP//CXR8+tTRiGpd/iKyCeK0B23G1k&#10;RJxHVuxtCLwaRo6t3jpWgID0sFNgpbrQt64HI5f20LPyAcO+c/UEIaRiKRB4Pk9uYKgozmC5gUHh&#10;w/RXj0dcutTu3PQZG7JiY+0/6NUFgfFftXpG+PnzHdv9vnyohUetex90PSGEEI1HxRxCiGhs6te7&#10;9rbjOiYmybUGDVz/5vGER/tHZ8b6NwcYwbXFvNGsREtVmvm0De1Dq3+2otuDvf39shMeNEx6dmyQ&#10;RbUutBVlBaNMD0PY+ekoyI57eczAoQVsG35d5DWq9DDkJAYgLfQE0kJPQEvfDs5tlkGub1cWkQkh&#10;4uMZhvGz8q7THC+2J38nC0/Pwocviy6X5/249N7a9dP+M9bD4657/35/pTx9Wuvhlq3jAcBz+NBV&#10;xq6uTwN37Byd8viJR+HYlCdPa+3u1OW270/zJnkOG7r6k98VIYQQjUHLrAghGkGVnWAbceO3XwHA&#10;yqP/SgNrr+tl8bp65u53Ld17rQeAiBu/Lebyc2grygom+sYvrxVyAECZ+hxJj3YV8WcnVJmRr43P&#10;z4pG5OUfyjI2IURkDMset/T0ZFzatXvnOC09PdQdN1rgOe4RgJcNdkJPne5W+FjHxCTZa/So3wed&#10;PV17wKnj3rVHDFspNzRMKzyvbWSU6jVq5IpBZ0/X7n/8aP1agwet09LTywIAXq2Whl+4SDtdEUJI&#10;JUN35hBCyj1BEJiwKwv+5PKzDbT0rKIcG0z+rixf36HBxFnJwaf6FeQmW0X5r5vl1GjqzLJ8fVK6&#10;8rNjobDwgtYbd9Uo00KKvEbftvFrz3MSA6DKjC6VfISQcms5z3ED2/y2xOPgwMFs4oMH/xkg1dFB&#10;6yWLoWdlxeSlRyzWNXF5eY6RSDin1q2O1+zf7y/ntm2OSLS08t/3ggzDCJZete9YetW+03zu7GnP&#10;jxztE7Rz96iSfVuEEEI0ARVzCCHlXmro2Z6pYee7A4Br8x8mSLQUWWX5+jIdkySH+l/MDru68Pe4&#10;+1umWtbouUHHyPF5WWYgpUPg1VDnpcKh6VzoWft89DxpoacRdXUOeK4ArERWggkJIeVYPiuRDJAb&#10;Glzof/yIZcDGvxB29hySHz2GrpkZLL1qo8G0KbyBvT0bcWMZMuMDRtfqvmkLwzACAPQ7cqihtpFR&#10;2vtepCgyXd0c9359N7n367tJmZ5uXHJvixDyJkEQmIgLFzsUPk99/tw9Mzra0cDOLkLMXKRyo2VW&#10;hJByTa3MMA69suBPADCr0nGnsVPzY2LksKzZd7WOiVuQwKtl4dcWLxMjAyl5amUaAAFS7U/7PUii&#10;pQsA4FTp7xlJCKlgHrMSSXUwzIY6Y0aj5+6dGPswAIMvnEXbZUuhZ2MTkZsaMi7m3l/IirvbNCXk&#10;dO/CC99XyFFlZhj9+zjL8F1jP6UoRAh5t+y4eNuDAwefvL5w8fzCY+mhYVW2t2r78NGevcMEQXhv&#10;3yxCSgMVcwgh5Vr4jd9+LchNtpLKDVOdm8yYIlYOViIrcG46czIApEVc7pQWcaWjWFlIySnITQIA&#10;SHVMP2keiexFKyW1koo5hFRC6QzDjAFgBqAtgGkABgNwZyWSKromruvMq75onh9x47dfObVS530T&#10;Jj967Bm0Y9fowueB23eMTXn6tGYp5SeEFOHpwUP9t7VqExh56fJ/mmPlZ2frn5kybdOxUWMO5Kak&#10;mIuRj1RuVMwhhJRbGdG3WiU+PjAKAJyazpwi0zVNFDOPkV3DcyYubQ4AQNjVRct5Ll8uZh7y6Qpy&#10;kwBGAonc4P2D30GipQcAUNOdOYRUZikAzgJYBmA7gMcAOABwaDjpO1aqk6vKinWMu7916rsmUatU&#10;8lOTJm/lCwpertnkVCr56UlTt3CvHCOElB5lWrrJiQlf7Dz5+Zc7VRn/3iX3NiEnT3Xf1rJNYOip&#10;013LKh8hABVzCCHlFFeQpxtycd46ADCyb3zavGrnbWJnAgCnxtO/YiRaKmVGRJW4B9smi52HfJqC&#10;vGRItY3BMJ/245DV+ufOnDxa6UAI+S+5nlW0bZ2RiwAg2n/9d/k5SdZFjQ3cvmNs8qPHnm8eT3z4&#10;sG7Qzl3U7JiQUhZx8VL7ba3bPHx26HD/4l6Tl5xscWTEqENnp3+9IT87m3Y+JWWCijmEkHIp6s7q&#10;ucrMKFdWqpPr4jt7XGHDSLFpG9iFFX4gj/Jb+8O7PpCT8k+dmwyJTBcCr/6keRj2xX4CnIqKOYSQ&#10;t7PxGrZES88qilfnKaL91v5Q1DhlWroJAJi513jQ59DfTXof3N/MtHq1wBfn0j5tTSghpEgFubmK&#10;C999v/LgwMEnc+ITbF49J9XRybVv2uR84XMDe/tw02rVgt6cI2jnrlHbW7d7EHPzVvOyyEwqN9rN&#10;ihBS7mQnPaobe3/LNABwaDDxe20D23CRI73Gts7IRYlPDo7Iz463j7i5fGGV1vOHiZ2JfByey4cq&#10;MxKP9naGRKb46HnUqsx/5isoqWiEkApGItPJtas7ZkHo5Z9Wp0Zc7OIsfP/F276okOvrZTafN2dq&#10;7RHD/2SlUjUADDh1ou79jf+bxEgln1Z5JoQU6c6KP797sGnL5y8PMIxg37TpuRq9e2517fjZgfTQ&#10;0Ko723f0BwAz9xr3O/+1oUdSYJDXk/0Hhjw9eGhAbmKiFQBkRkU57evV5+KXYcHaEi2tfJHeDqkE&#10;qJhDCClXBF4tDbkwdwMETqJn4XHb2mPgH2JnepNEppPr1Pirr56d/mp30tPDQ61q9l2jb1X7hti5&#10;yMfjVBngVBlixyCEVHBG9o1OA0B+doKdKjPaRdvQPuTNMV5jRi9/s8gjkckK6o4fu5R2zSGk9Agc&#10;JwEA0xrVH9bo1WtrtR7dd+hZW8UUNZ5hGMHCo9Y9C49a95rO+m5G1NVrrR/v3Tc05OSp7uq8PN2y&#10;S04qKyrmEELKldiAzdNzkh/XYVip2rXl3NEMK+HEzvQ2pq7t9hrY+HyeGevnG3bllxUevXc0YBiW&#10;FzsXIYSQ8ktuYBempWcVlZ8db58Re6fF24o571pWXF6WHBNSETm2anmiavduO81rut//0GtZqVTt&#10;2ML3lGML31P52dn6ISdO9mBY+lxIShf1zCGElBt56RFVou6sngsAtnVH/aIwrfpQ5EhFYhhGcG76&#10;7SQwLJ+dFOST+OTQcLEzkU9j6NgKxq4dwRZzuZWWvi2MXTtB37ZxKScjhFQUDMMIhjb1LgJAZsyd&#10;FuKmIaTSqAHgG0EQ9gk8fwfARgATAJi8OsiuUcNLH1PIeZOWnl5WjT69txQukySktFAxhxBSLgiC&#10;wIRcnLeO51TaOkbOT+zqjlkgdqb3UZhVfWBVs+8aAIi8ufwXtSrLUOxM5ONYeIyAo+982Df5AVW7&#10;bH3Z0LgoWnq2qNp1B+ybzIJTqyXQs65XRkkJIZrOwPZFMScj9k4LWjZFSKmSAJgp8PwDAL9kRkV3&#10;j75+w0eZnj4MwCqe454A6FzcyZ4fPtq38HHcHb8mWbFxdiUfmZDio2IOIaRcSHx8YFRm7ItvKV1b&#10;zh3DSuVKkSMVi339L2ZL5YapBXmpFlF+q+eInaciKbw9Wc1xEITSXVkg1TZ++VimsALDar1zvNzQ&#10;AazkxRiGYSDRMijVfKR8Kyj498tXlmHotnryToY2PheBf/vmiByHkApLEIR1ABYGHz8hXV+7LjY1&#10;bCw50Lc/1rp7SHZ+1glpz4NNARwBMOp9c4WcPNXdb+WqmYXP81JTzY6PG7+Xy89/9wcGQkoRFXMI&#10;IaLLz0myDr++dAkAWNXqv8rAuu5VsTMVl0zbKMWhwcRZABD/cOfE3LTQGmJnqijsrCyeAEBunhIp&#10;aaXbnDgj8jwKcpPB5ecg+fFu8Orcd47PjvNDevg5cPk5yE1+jOx4/1LNR8q3yNh4AIClmUmYTCZV&#10;iRyHlHNyA7swuZ51JPDi7hyR4xBSUbVnGGak38pVOD52PHKTkl47mXj/AXZ26MhMT5TLAAAgAElE&#10;QVRGXbkq8By3AoBTURNlREY6n548dfObx+P97za8+tP8X0s8OSHFRMUcQojoQq8s+JPLzzLU0rOM&#10;dmg4+Vux83woS/de63VNqz4QeLU0/Oqi5XTbfMkwNzWO0NdTpABAWFSRm0mUiJyEADze1wVBu9og&#10;zu/3944X+AJEXp6FoF1tEHx8JDhVeqnmI+VbWFQsAMDVyd5P5ChEAzAMIxQutaK+OYSUDp7jfksL&#10;CeVvLvmtyDFcfj7OTPuK4ZRKbUEQfi5qXPKjx7Xzs7IMAMCkSpXHXqNH/S7V1s4DgOibN31LPDwh&#10;xUTFHEKIqFJCz/VIDT3bEwBcms/6XKqllyl2pg/FsFK1c9NvJwFAetT1dmnhF7qKnakiYBhGcHO0&#10;8wOA0MjSKeZw+Vnlej6iGQr/flZxcrgjchSiIQqbIFPfHEJKhQErkbg/3reP5VTvvlkyKyYGoWfO&#10;sgLHNX/XOIWlZVzrXxeNHXTutKfvj3OnDL16uWr1Xj230Q5zRExUzCGEiEatyjQKvTx/JQCYunXY&#10;beLU4ojYmT6Woa3PJVO3DrsBIOzar7/xapW22JkqAjfnF78cF975UNKsvb+AVd3PoWtR+5PmUVh4&#10;wdpnMixqDS2hZERTqNVqRMa8WGbl6mRHd+aQYjGwpb45hJQiTwBICgwq1uDEBw/ASqX2AMzedt6q&#10;bp2bw65fcas1aOD6wh2q9G2so9v/8fuQzhvX9yip0IR8qHdv10EIIaUo4sayxQW5SdZSuUGac9Nv&#10;Joud51M5NZr+dVr4xa6qzGiX2Ptbptl5l/8duco7V8cXy1bComKhVqshlZbsjy2p3BAWtYYADIvc&#10;xPtwabcKWvq2KMhNgDo3Bbw6DzyngsAVgGGlYKRysBI5pNomkCksINHSw+O9XaBlYA9z9/4lmo1o&#10;hvDoOKg5DgzDCK6O9tQ8iRSLXN82XK5nHanKjnPIiL3TQtvQPkTsTIRUIAIAMGzx7ltgWEnhw7c2&#10;sFdYWMQXda2BvX34h0UjpOTQnTmEEFFkxNxpkfBo3xgAcGoyY6qWrmmC2Jk+lVzfKsq27qhfACDa&#10;f/33qux42rLyE1V3c7oulUryc/OU+PvUxVJ5Db4gD0mB2yDR0oeOiRskWgpoG7lAz6YeDByaw8i5&#10;LYzdOsLIpR0MHXyhb9sQOqZVIdU2AsNKobCojbSQ41BlRpVKPlJ+8TyPnYdOAQBcHGzv6upoa9wy&#10;USIO6ptDSKm6LwiCYOFRq1iDLb1qg1erwwGklmoqQkoY3ZlDCClznFqpE3Jx7noAMLRreNa8Wtct&#10;YmcqKTZew5ckPj44UpUV4xRxY9niqm0XDRQ7kyYz1NdL6t+1w5xtB479cuTsFdSpVR1ujiVbI0t+&#10;duBlA+OgXe0+ep6EB3/BoSntTl+ZnLh4Hc/CIsEyDD9mYM+JYuchmsXQpt7FpKeHhxb2zaHeG4SU&#10;mGyB5wPc+/evfXfNOrYgt+gdKo1dXeHctg3PSqXnyzAfISWC7swhhJS5aL81s5UZkW6sVDvP1Xf2&#10;uIr0AVYi1c5zavL1NABIfn58QGasfzOxM2m67h1a/lrVxfGmIAhYt/0A8vMLSmzuwrtyAEDHpBp0&#10;LTw/6g8YCdJDT0GZHlZi2Uj5Fh2XiH3HzgEAenzWalE1V6cbIkciGob65hBSeliJZKK+rQ3TYv5P&#10;YItYoq1tbIQOq/7gWak0A8Cssk1IyKejO3MIIWUqJ/mJV8y9TV8DgEP9ibO0De1Dxc5U0kycWx00&#10;tGt4LiP6ZuuwqwtXePbe5cOwEk7sXJpKwrLc5JEDhk39cWlAXGKyzp5jZzC4R8cSmbvwrhxWpoDr&#10;Z+vBSmQfNU/IqS+Qk3AXCfc3wNF3folkI+WXWq3G2u37oeY4ONpZP+zXpf08sTMRzUN9cwgpVdcY&#10;hlng3q/v92buNfgrP/7MJgTcR0FODhSWlnBo3gzNZv/AaxsbCQzLjgAQJ3ZgQj4U3ZlDCCkzAq+W&#10;Bl+YsxECJ9Ezr+ln7Tnod7EzlQaGYQTnpjMng5FwOclPvBIeHxgtdiZNZ2Nl8WxY7y4zAODUpZtY&#10;u/0AcnLzPnlehUVtOLdeBuc2yz+6kAMAtg2/hnPrZTBx6wJBeGv/RFJBxMQn4qcVGxEeHQepRFIw&#10;eeTAoTKZ9N173xLyFq/2zcmIud1S5DiEVESzAPQxc3dP77V3Nz5//gTjnz7iR9/zQ7vfl0FuZHif&#10;YVlvAIfEDkrIx6BiDiGkzMTe3zo1J+lRXYaVql1bzhtdke9W0TVxC7L2GPAnAETeWjG/QJlhInYm&#10;TdehReNVzRt6bweAq3cC8O2iPxHw6NknzakwrwV924ZQmBevSWJRtA2doG/bEPq2DcEw9KO1IuJ5&#10;HkfPXcUPS9YgNDIGLMtyowb0mOTsYBsgdjaiuQxtCpsg+7UQBIEROQ4hFdE+ViJxAdAZwGy5vv4G&#10;AJMBNGMlkvoA7ouajpBPQJ84CSFlQpkR5Rp1e+WPAGDjNWKxwqxahf/haV9vwlyptnGyWpluGnVn&#10;JS3D+EQsy/JTRg0cMmX0oMF6ujppaRlZWLpuG9bv/BtJqWkQhArTeomUIxzHITQyBj+t2IDdR06j&#10;QK2Gg61V4OLvJjfo0KLxGrHzEc32sm9OToKtMjPKVeQ4hFRUGQCOAfgJwDgAKwBcBaAWMxQhn4p6&#10;5hBCSp0gCEzIxXnreE6lrW3k9MzeZ9xPYmcqC1K5Qbpjw0nfhVycty4+cM8ES/fe6xSmVR+KnUuT&#10;MQwj+Db03u5Rvcr5NVv3rr1zP6jL5Vv3cPnWPegrdOFkbwPnf/7YWVtCKpGIHZlomDylChExcQiL&#10;ikVYVAwiouORX/Ci6TbLslzPDq0W9e3S7kdaWkVKwqt9czJj7rTQMXQIFjsTIYQQzUDFHEJIqUt8&#10;cnBERsytVgDg2mLOGFYqV4qdqaxYVO/xV3zQ3vE5SY/qhl1d9HvNrhtaV6Tdu8RiYmQQ9+2XI7td&#10;uuk/eMu+o4vSMjKts3Jy8fBJMB4+od+FSMlzcbS7O35w7/FVnB3uiJ2FVByFfXMKtyi3dO+1QexM&#10;hBBCNAMVcwghpSo/N9kq/PqSpQBgWbPvGkMbn8tiZypLDCvhnJt+Mynw76FXM2Nut0wJPdPLzLXd&#10;PrFzVQQMwwgtGvls9W3ovS0pJc0xODzKJyQi2jskIsonJDzKOzs3z1jsjEQzmZsYR7o62vm7Otn7&#10;uTra+bs62vkb6Osli52LVEyGNi+KOYV9c6jgTwghpDiomEMIKVVhV375g1NlGmkpLGIdG075Ruw8&#10;YjCwrnPNvGrnbUnPjg6OuLZkqbFDs+MSmU6u2LkqCoZhBAszk3ALM5Pwxj619wEvlvZl5+SaUENR&#10;8qGkUmm+ro52ptg5SOXxZt8cWmpFCCGkOKiYQwgpNalh57ulhJzuDQAuzb//XCrXzxA7k1gcGk75&#10;JiX0XA9VdpxDbMCmr+3rTaCGyKWIYRhBX0+RInYOQgh5H+qbQwgh5GPQblaEkFKhVmUZhl6evwoA&#10;TF3b7TVxbnVI7ExikutZxtj5jPsZAGLubvxGmRXrKHYmQggh4ivsmwMAGbF3WoibhhBCiKagYg4h&#10;pFRE3Fy2KD8n0UYiN0h3bvbtJLHzlAc2tYcs0zawD+E5lXbE9aVLxM5DCCGkfDC0eVHMKeybI3Ic&#10;QgghGoCKOYSQEpcR69c8IWjvOABwbvz1NC1ds3ixM5UHrERL5dR0xlQASAk53Tsj5nZLsTMRQggR&#10;35t9c0SOQwghRANQMYcQUqJ4tUo75OK89QBgaNvgvHn1bptEjlSuGDv6HjWyb3IKAMKuLFwh8Grq&#10;XUYIIZVcYd8cAMiMoaVWhBBC3o+KOYSQEhXlt/YHZXp4VVaqnefaYs5Y2mL1dQzDCE5NZ05hWKk6&#10;N/V5rfigPePFzkQIIURcL/rm1L8AUN8cQgghxUPFHEJIiclJflo7NuB/MwDAvt4Xs7UN7UPEzlQe&#10;6Ro7P7H2HLwcACJvr/ypIC/NTOxMhBBCxGX4z1Ir6ptDCCGkOKiYQwgpEQKvloZcmLNB4NVShbn7&#10;XZvaL4oV5O3sfMb9JNMxTeBUmUaRt//4Wew8hBBCxGXwTxNk6ptDCCGkOKiYQwgpEXEPdkzKTgry&#10;ASPh3FrOG8WwUrXYmcozqZZepmOjKd8AQMKj/WNykp94iZ2JEEKIeLQNbMPl+jYRAPXNIYQQ8n5U&#10;zCGEfDJlRpRL5O0/fwIA2zrDf1WYVQ8QO5MmMK/WdYuehcdtCDwbeuX/7N13eBTVGgbwb2a276Zs&#10;ekJ6hYSOSC8CgghipSiC14aIBUWwI0VFQLFwRUSxF4qgIiBN6VIFAiQhpIf0tkl2N9t35v6RLKIX&#10;pCWZZPP+nocnm9nZOW94lOx+c8533vovptUDALRtrtk56JsDAACXg2IOAFwXQRCY7D3zV/AOs0rh&#10;FZEZesPU+WJnai0YhuWjBrz0FBGRoeR4/8qsLRPEzgQAAOKRewTnExE5LLW+YmcBAICWDcUcALgu&#10;FWc3PFBbeGgYEVHM4DlTOInCLHam1sQjsNMR1/bt+QfefdtpN6lFjgQAACKxGctCiYjkmqACsbMA&#10;AEDLhmIOAFwzm6kqMO+Pt98lIgpMvOdTr3b108Ph6kT0fuYlTqo22OrK2hUd/+wlsfMAAIA4rMaS&#10;cCIimSbonNhZAACgZUMxBwCuWe7+t5Y6rHqtVOVfEtHn2efFztNayVR+paE9H59HRFSU/OVMS21B&#10;tNiZAACg+VmNpeFERHKPYBRzAADgX6GYAwDXRJe7a0xV1rZxRETRA195QiL3rBE7U2sW3Om+/yq8&#10;IzMEp02ed6B+thMAALQdgiAwNkP9zBy5BsUcAAD4dyjmAMBVc9iMnjl73/yIiMg3+ub1vtFDfxI7&#10;U2vHclJbVL/nnyEi0uXuur2m4ODNYmcCAIDm47BU+/FOq4KISI5lVgAAcBko5gDAVTt38P2Ftrqy&#10;dpzMo9a1GxNcP23EgC3ayMEbiYhy9y/8gHfapWJnAgCA5mE1loa5Hss0gUViZgEAgJYPxRwAuCr6&#10;kuP9S1PXPE5EFNlv5nMytX+J2JncSWS/WTMYVmozV+d0KE1Z9aTYeQAAoHlYDfX9cqQqv1KWk1nF&#10;zgMAAC0bijkAcMV4h1WRvWvOSiIiz5CeuwPa3/m52JncjdIrPCuk6+R3iYgKji6fazdVBYidCQAA&#10;mp7NiH45AABw5VDMAYArVnjs01fMNXkJLCe3xAyeM4VhGEHsTO4otPujC6Qq/xKnzeiZf3jpArHz&#10;AABA03NtS46drAAA4EqgmAMAV6SuKqNT0YnPXiQiCrtx2hyld0Sm2JncFSdTGyL7zphFRFR+5qeH&#10;DOUpPcXOBAAATct6ficrND8GAIDLQzEHAC5L4J1c9q65KwXeIVH7dTgR0mUyts5uYn5xo773COp6&#10;gEhgcve9tVQQePx7DQDgxlwNkGWYmQNuhmEldiIip93kIXYWAHeCDwcAcFklp79/ylh++kZiOGfM&#10;TXMfYViJQ+xM7o5hGCGq/4tPEzGCsexU74qMTfeLnQkAAJqOzVjqmplTIHYWgMak9ktIJiKy1OTF&#10;2y21PmLnAXAXKOYAwL+y6Isizx3+75tERCFdH1ii8U88LnamtkITkHQsMPHulURE+QffW+S01eGO&#10;FgCAG+KddpmtriKYCA2Qwf2ofeNPsRJlHRGRoTS5r9h5ANwFijkAcEmCIDA5e+av4B1mlcIzLDvs&#10;hqnzxM7U1oT3euoVTuZRazdVBhUc++RVsfMAAEDjs9WVtSMSGCL0zAH3w7ASh0dQl4NERIbSE/3E&#10;zgPgLlDMAYBLqsjYOKmm4MBwIqKYwXOmcFKlSexMbY1U6VMRduO0OUREJSe/ftZckxcvdiYAAGhc&#10;VkP9EiuGk1klSp8KsfMANDbP4G5/EBHpS070FzsLgLtAMQcALspuqgrI27/4PSKigA53feYV2mun&#10;2JnaqqCk8R8ptTFpAu+Q5u5f9L4g1N+9BQAA93B+W3JN8DmGYQSx8wA0No+g+mKOsTylJ++0ycXO&#10;A+AOUMwBgIvK/WPx+w5rrY9U5Vca2ad+m2wQB8tJ7VH9X5hORFRzbv/IwmMrsNwKAMCN2Bp2skLz&#10;Y3BXHoGdDxHD8oLTJq+rONNd7DwA7gDFHAD4P9V5e0dVZv56LxFR9ICXn5QovKrFztTWeYf1+S24&#10;08SlREQFR5bNL0tb/4jYmQAAoHG4ZubIPNAvB9wTJ1Mb1L4JJ4mI9CXHsdQKoBGgmAMAf+O01Xlk&#10;753/MRGRT9TQn3xjbl4vdiaoF9lv1gzfmOHriIiy98xfocvdNUbsTAAAcP2shr+WWYmdBaCpeAR3&#10;/YMITZABGguKOQDwN/mHPnjLZiwL5WQaffTAl58UOw/8hWE5Z9zQBZM8Q27YQwLPZmyftUZfgi0+&#10;AQBaO6uxvgGy3APFHHBfnkGuJsjJ/dD/D+D6oZgDAOfpS5L7lqasnkZEFNFnxiyZOqBY7Ezwd6xE&#10;bmk/cuntKt/4U7zTqkj/9YlNJl12oti5AADg2tkwMwfaAFcTZIel2s+C3TkBrhuKOQBARES80ybP&#10;3j1nJZHAeIbcsCcw8e6VYmeCi5PIPWoTRy8fKfcIyXdY9dq0TVO3Wo2loWLnAgCAq+ewGryc9joP&#10;IiK5Bj1zwH3JPYIKXAVLfWkylloBXCcUcwCAiIgKj336srk6pwPDyawxg+dMYRiWFzsTXJpMHVCc&#10;OPrjERKFd5XNWBp2ZtO0LQ5LrVbsXAAAcHVczY+JiGTYzQrcnEdw/ewcQwn65gBcLxRzAIBMuqyk&#10;ouMrXyIiCus5ba7SOzJD7ExweUpt1NkOo5aNYiUKs0mX2TF9y/QNvMOqEDsXAABcOZuhvl+OROFd&#10;xUmVJrHzADQlj6D6Jsj60hPY0QrgOqGYA9DGCbyTy9o15zOBd0hVvgknQ7pMXiJ2JrhyHoGdDycM&#10;XzKWGM6pLzk2IGPHC98LvJMTOxcAAFwZ18wc9MuBtsAzuPt+IiJLTV683azzFzsPQGuGYg5AG1ea&#10;svoJY9mpXsSwfOxN8x5hOald7ExwdbSRAzfHDp77KBGRLvf3O3P2LfgQu0QAALQO54s5HuiXA+5P&#10;5RObwknVBiIiQyl25AS4HijmALRhFkNxRP6hDxYQEYV0mfyuJiDpT7EzwbUJ6HDHF+G9pr9MRFSW&#10;unZq4bEVr4qdCQAALs/asMxKhpk50AYwLOf0COpykKh+i3Kx8wC0ZijmALRRgiAwOXte/5h3mNVy&#10;z9CcsJ7T5oidCa5Pu+4PLwzqdO+HREQFR5bNL0tb/4jYmQAA4N/ZjKVhRERyND+GNsIjuNt+IiJD&#10;6XH0zQG4DijmALRRlZmb76s5t/8WIqKYQa89hqaLrR/DMEJUvxee8Y0Zvo6IKHvP/BW63F1jxM4F&#10;AACXhp450NZ4BtXvaGUsT+sh8A6J2HkAWisUcwDaILtZ55+7f9EHREQB7e/4wjusz29iZ4LGwbCc&#10;M27ogkmeITfsIYFnM7bPWqMvwZp0AICWSOCdnNVYFkpEJPdAMQfaBlaiMBERCQLPEcPyYucBaK1Q&#10;zAFog3L/WPyew1LjK1X6lEf0nTlT7DzQuFiJ3NJ+5NLbVb7xp3inVZH+6xObTLrsRLFzAQDA39lM&#10;FcEk1O9AKNOgATK0DXZLtT8RkVThVcWgmANwzVDMAWhjqvP3jazM2DyRiChqwMtPShVeOrEzQeOT&#10;yD1qE0cvHyn3CMl3WPXatE1Tt1qNpaFi5wIAgL+4mh8zrMQhU/mVip0HoDk4zDV+REScQlspdhaA&#10;1gzFHIA2xGmr88jZ8/rHRETayJt+cfVWAfckUwcUJ47+eIRE4V1lM5aGndk0bYvDUqsVOxcAANRz&#10;NT+WqQOKGJZzip0HoDlY68raERFZ9YVRgiAwYucBaK1QzAFoQ84d/u8bVmNJOCdVG6IHvjKNYRhB&#10;7EzQtJTaqLMdRi0bxUoUZpMus2P6lukbeIdVIXYuAABA82Noe+oq07sWnfj8BSIiwWlVnjv0/gKx&#10;MwG0VijmALQRhtKTfUpOf/8UEVFEnxnPyzWBRWJngubhEdj5cMLwJWOJ4Zz6kmMDMna88L3A1/do&#10;AAAA8biKOTIP9MsB9yYIAlOSsnraqXX3HebtJo3reMmp754xVqR1FzMbQGuFYg5AG8A77bKs3XM/&#10;JRIYz+Ae+wKT7vlE7EzQvLSRAzfH3jT3ESIiXe7vd+bsW/AhpjYDAIjL1TMHM3PAnTmseu+z22as&#10;y9375jKBt8s4qVpPRCRV+pTzTqvi7NZnf7Sbq/3EzgnQ2qCYA9AGFB1f+ZJZl5XEsFJb9OA5U7Bz&#10;QNsU0P6OL8N7TX+ZiKgsde3UwmMrXhU7EwBAW2bDMitwc4ayU71Orh13Qpfz211EREFJ45crtFFn&#10;iIgCE8d+zMk9a6yG4oiM7bPWCLxDIm5agNYFxRwAN2fSZScWHvvkFSKisJ5T56u0UeliZwLxtOv+&#10;8MKgTvd+SERUcGTZ/LK09Y+InQkAoK2yNjRAlnugmAPuRRB4tujElzNTfnpgv9VQFMnJNPr4EUvG&#10;Rg96dZrTqvclqu/rF3/z4glEjFBbdHhI/sH3FomdG6A1QTEHwI0JvJPL3j1npcA7pCrfuNMhXR9c&#10;LHYmEBfDMEJUvxeece1klr1n/gpd7q4xYucCAGhrnHaT2mGp8SUikmkCC8TOA9BY7Gad/5nNT2zK&#10;P7jkbYF3SDQBHY92Gbu2m1/Dew+7udqfiEiq1FZqw/tti+g9/SUiouKTX8+oyNh8n5jZAVoTFHMA&#10;3Fhp6prHDaUn+xDD8jE3zX+Y5aR2sTOB+BiWc8YNXTDJM6TnbhJ4NmP7rDX6kuS+YucCAGhLrMay&#10;MNdjLLMCd1Fb9Oegk2vHJtec2z+SiCiky+R3O975dX+FV1gOERHvtEudNoMXEZFEoa0gIgrp9tDi&#10;8zeZds9dWVeZ3lWs/ACtCYo5AG7KaigJzz/0wVtERCGd73/fI6DjUbEzQcvBSuSW9iM/uEPlG3+K&#10;d1oV6b8+scmky04UOxcAQFvh6pfDyTR6idyjVuw8ANdD4J1cwZ8fz0795eGdtrryEInCu6r9rR/e&#10;Ftlv1nMsJ7W5znNYa31dj6UKbSVR/azh2CGvP6jyiUvhHRZl+pbpP6MhMsDloZgD4IYEQWCy976+&#10;nLebNHKPdnlhNz7xmtiZoOWRyD1qE0cvHyn3CMl3WPXatE1Tt1qNpaFi5wIAaAusBjQ/Bvdgq6sI&#10;Ttv42PaCI8vmk8CznsE99nUZ90NXn8hBm/55rt2s83c9lii9K12POanK2H7kB3ecb4i84/nVaIgM&#10;8O9QzAFwQ5VZWybU5O+7lYgoZvBrj3FSVZ3YmaBlkqkDihNHfzxCovCushlLw85smrbFYanVip0L&#10;AMDdWRtm5sg8glDMgVar+twfI5LX3nOytujwECJGCO3x2BtJt68cItcEFV7sfIelxo+IiJUo6ziJ&#10;wnzhcwqvsOz4mxfdS8QItYWHhuYfen9hc/wMAK0VijkAbsZurvbL3bdwKRGRf8LtX3mH9d0udiZo&#10;2ZTaqLMdRi0bxUoUZpMus2P6lukbeIdVIXYuAAB3dn4nK00Qmh9Dq8M77dL8Q++/dWbT1K0Os85f&#10;qvQtS7xtxfDwXk/OZliJ41Kvcy2fkiq1lRd7Xhvef2t47+kvExEVJ3/1XEXmr/c2zU8A0PqhmAPg&#10;ZvL+ePtdh6XaT6L0qYjsN/M5sfNA6+AR2PlwwvAlY4nhnPqSYwMydrzwvcA7ObFzAQC4K5uhFMus&#10;oFWyGkrCUzc8tLvo+GcvEhF5hfbZ0WX8+i7eYX1+u9xr7ZaGnawamh9fTLtuDy063xB515zP0BAZ&#10;4OJQzAFwI9Xn/hhRkbFxEhFRdP+XnpIqvKvEzgSthzZy4ObYm+Y+QkSky/39zpx9Cz4UBIEROxcA&#10;gDtyLbNCMQdaE13uzttPrr0n2VCa3JcYzhne6+lXEm/7+BaZyrfsSl7vMNcvs5JcYmYO0V8NkZU+&#10;san1DZGf+cluqfG91PkAbRWKOQBuwmk3aXL2zF9BRKSNGLTJN3bEWrEzQesT0P6OL8N71U9vLktd&#10;O7Xw2IpXxc4EAOBuBIFnXcus0DMHWgPeaZPn7l/0fvqW6T87rHqtTBNY2PGOzweH9nh0AcOw/JVe&#10;x27RNczM8b5kMYfonw2RiyIzts9CQ2SAf0AxB8BNnDv84etWQ3EEJ1Uboge+Oo1hGEHsTNA6tev+&#10;8MKgTvd+SERUcGTZ/LK09Y+InQkAwJ3YzdX+gtMmJ8LMHGj5zLXnYk//OOmPklPfTici0kYO3thl&#10;3LqunsHd91/ttS6YmXPJZVYuSq/wrPhhC+9raIg8LP/QB29dfXoA94ViDoAbMJSd6uX6BRve55kX&#10;5R5opgjXjmEYIarfC8+cX6++Z/4KXe6uMWLnAgBwF7aGWTlEjCBTBxSJmwbg0iozt0w4tXbc8bqK&#10;tB4MK7FH9ps1o/3Ipbdf61J+u6WhAbLi0susLqSNGLAlvNfTrxARFSd/ObMyc8uEaxkXwB2hmAPQ&#10;yvFOuyx719yVRALjEdTtj6CkcR+LnQlaP4blnHFDF0zyDOm5mwSezdg+a42+JLmv2LkAANzB+W3J&#10;1f4lLCe1i50H4J+cdrMqe/e8TzJ2PL/Kaa/zkHuG5nS865t+IV0mv3c9s7/t5oYGyFcwM8elXfeH&#10;F/pG37yeiChr12uf11We7XKt4wO4ExRzAFq5ohOfvWDSZXZkWKkt5qa5j17NumWAf8NK5Jb2Iz+4&#10;Q+Ubf4p3WhXpvz6xyaTLThQ7FwBAa2c1NBRzNOiXAy2PSZedeHr9xMNlaeseJSLyjR2xtsvYtd09&#10;Ajoevd5rOywNy6yucGYO0QUNkbUxabzDokzfiobIAEQo5sBV2DFj5mfbnn7m612vvPqh2Fmgnqk6&#10;p0Phn5+8SkQUesOUN1Ta6DNiZwL3IpF71CaOXj5S7hGS77DqtWmbpm61GsO6jsUAACAASURBVEtD&#10;xc4FANCand/JygP9cqDlEASBKT/z84On1t171KTL7Mhyckv0oNemxt/89gSJ3KO2Ma7/1zKrf2+A&#10;/E+cTG1oP/KDOziZR61VXxiVsf35VQLv5K43E0BrhmIOXLGzP/08MX3d+kmZGzePFTsL1O+Ekb1r&#10;7qcCb5epfOJS2nV7eJHYmcA9ydQBxYmjPx4hUXhX2YylYWc2TdvisNRqxc4FANBa2Qyl2JYcWhSn&#10;rc4j8/eXvsnaNftz3mFWKb2j0jvd/X2voKSxKxprUw3ebtK4Gn9LlD5XvMzKRekdkRl/86KGhsgH&#10;b0ZDZGjrUMwBaKVKU9dONZSe6EfECDE3zX2E5aQ2sTOB+1Jqo852GLVsFCtRmE26zI7pW6Zv4B1W&#10;hdi5AABao/Mzc1DMgRagrjK968l1E/6szNg8kYjIP+H2rzqPXd1T7Rd/qjHHcc3KIbr6mTku2ogB&#10;v4b3eupVIqLi5C9mVWZuHd9Y+QBaGxRzAFohq7E09NzB9xcSEQV3nrjUI7DzYbEzgfvzCOx8OGH4&#10;krHEcE59ybEBGTte+J532qVi5wIAaG2sDbtZyTTYfRLEIwgCU5KyetqpdfcdttTkxbMSZV3s0AWT&#10;44a+8R9OqjI29nj2hn45RIwgkXtWX+t12nV/5C2f6GE/EtU3REY/P2irUMwBaGUEQWBy9ryx3Gmv&#10;85B7hOS77k4ANAdt5MDNsTfNfYSISJf7+53Ja+5Kqczefo8gCIzY2QAAWgPeaZPbTZVBRERyDzRA&#10;BnE4rHrvs9tmrMvd++YygbfLVL7xp7qMXdMjIOG2b5pszIadrCQK7yqG5ZzXeh2GYYS4IW/8R6mN&#10;PsM7zKqSU99Ob7yUAK0HijkArUxV1rZx1fl7RhMRRQ+aPbUp7pwA/JuA9nd8Gdn/hWcYVmqz1OTF&#10;Z2x77ofT6+87XFt05CaxswEAtHQ2Y9n5JvJYZgViMJSd6nVy7bgTupzf7iIiCkoav7zz3d/3Umqj&#10;zjbluNfa/PhiOJnaENL1gSVERFU5v90t8A7J9V4ToLVBMQegFbFbanxz97+1lIjIP/62b7Th/beK&#10;nQnappDO93/Q7b6NCf7xo78lYgRjeUrP1A0P70zb9PiWusr0rmLnAwBoqVz9cliJwixReFeJnQfa&#10;DkHg2aLkr55L+emB/VZDUSQn0+jjRywZGz3o1WmsRG5p6vHtDTNzpNfQ/PhifKKG/MywEofDUuNb&#10;W3QUN5SgzUExB6AVyfvjnSV2sy5AotBWRvabNUPsPNC2KTzb5cUNe2tSl3E/dPMO77+FiKjm3P5b&#10;Tq4deyLjtxe/tdQWRIudEQCgpbEaXM2Pg8411i5BAJdjN+v8z/z65Mb8A++8I/AOiSag49EuY9d2&#10;84sZvq65MjgaZuZIGmFmDhGRVOFd5RXa+zciosqsbeMa45oArQmKOQCtRE3BwZsrzm54gIgoasCL&#10;T0uV2kb5RQhwvdR+CScTRy+/Nen2LwZrGppxV2Zsnnhi1Zj03H0LP7CbqgLEzggA0FL81fwYS6yg&#10;edQW/znw5NqxyTX5+24lIgrpMvndjnd+3V/hFZbTnDns5voGyI35HtYvZsRaIiJdzm93YVMGaGtQ&#10;zAFoBZx2kzp7z/wVRETeEQN+9YsduVrsTAD/5NXuhj2d7vq2T8It792t9I48K/AOacnp754+9t2t&#10;2QVHP37NaTdpxM4IACA2m7HUNTMHO1lBkxJ4J1fw58ezUzc8vMtWVx4iUXhXdbh12ejIfrOeYzmp&#10;rbnzOCy6hgbI2kZZZkVE5BN1U/1SK2utT23RkSGNdV2A1gDFHLgiluoaH8Hp5IiInDab3GoweIqd&#10;qS0pOLJsvlVfGMVKVcaYgbMfx7RsaKkYhhF8o4f92HXCTx1jBs+ZIlMHFPN2k6bg6LJ5x78dmV1y&#10;etUTvNMuEzsnAIBYzi+z8sDMHGg6trqK4LSNj20vOLJsPgk86xncY1+XcT901UYO3CxWpr9m5jTO&#10;MisiIonCq9orrM92ovpNQhrrugCtAYo5cFl5u3bf8u2QYSm8o75LvE2v9/pu6PBTRYcODxQ7W1tg&#10;KE/pWXzq22eIiCJ6T38Jb/6gNWBYiSMw8Z5Pu923KS681/SXOZlHrd2sC8jdt+DD5FW3p1Vmbpkg&#10;CDx+BwFAm+NqgIydrKCpVJ/7Y0Ty2ntO1hYdHkLECKE9Hnsj6faVQ+SaoEIxcznO72bVOA2QXc4v&#10;tcr9/U7cMIK2BG+k4ZLsJpN650svf7Rh4qQtdWVlwRc+ZygsjFh399jd+15/422HxaIQK6O74512&#10;afau1z4jgWc9grocDEoav1zsTABXg5MqTaE9Hnmr+/2/xoR0fWAJw8msFn1BTMaO51edWnfv0ZqC&#10;gzeLnREAoLkIgsC4ZubIPIJQzIFGxTvt0vxDHyw4s2nqVodZ5y9V+pYl3rZieHivJ2czrMQhdj7X&#10;blaSRpyZQ0TkE3XTBoaV2B1Wvba28NDQxrw2QEsmETsAtEwlx4733v709G9qcvNiL3mSIDDHl6+Y&#10;mb9r9y0jln4wyb9jUnIzRmwTipO/nGWqyuzEsBJ7zOB5jzAs5xQ7E8C1kCq8qyL7zpwZ3Gni0nNH&#10;l82rOLtxcl1FWve0jVO2e4X2/i2i9zMvagKSjomdEwCgKTmtem/eYVYTiTszx26u9nPYDN5Om9HT&#10;aTN6OW1GT4etzrP++zpPp73+q8Nm8GJZqU3lG3da5Rt/Su0Td1qq8i0XKzdcmtVQEp6x4/lVhtLk&#10;vkREXqF9dsQNe2uSTOVbJnY2IiKBd0gcVr2WiEiqaNxNPCRyzxrvsH7bqvP3jK7M3jZOGzFgS2Ne&#10;H6ClYgQBrTfgL06bTXbk/Q9mH1364csCf+VLIFip1N575ow5PaY9vpjlUHBoDObq3ITktfecFJw2&#10;eVjPaXPDej4+T+xMAI3FVJXZMf/w0gXVebtvcx3zjb1lTXivp15VeoVniZkNAKCp1FWe7XJy7T3J&#10;RES9phxVcRKFuTnGFXiHxFB6so8ub/eY6rzdt5lr8hKu9VpSlV+p2jf+lKrhj9o3/pRSG5XOcjJr&#10;Y2aGK6fL3Xl71s7ZXzisei0xnDP8xidnt+v+0CKGYXmxs7nYzTr/o18MKici6j5pW6TCIyS/Ma9f&#10;fnbjpKzfX/6ak3nU9nxwT4AYDZ4BmhuKOXBe1dmzSdueeuabipSUbv98zjM8PFdfUBBJgsBwMplN&#10;6edbbiwuCf3necE9bzgw/P33HvCOisSHsesgCDyb+vNDu/UlxwYotTFpXcat7Y43SeCO9CXH++cf&#10;fG+R605iQ6+dT0JveOx1mcqvVOx8AACNSZe3+7b0X5/6RaL0qbjxwT0BTTmWw2rwqik4MKI6b/dt&#10;1fn7bnVYa30udh4rUdZxMo1eIlPrOZlHLSdT6zmZRs/J1HqJVKN32k0aU1VGZ5MuqyPvtF50aT3D&#10;ShxK76j0+uJO3CmVb/xplU/caZkmsBCbNjQd3mmT5x98b1HJqW+nExHJNIGF8TcvvtczuPt+sbP9&#10;k0mXnZi8+o5UIqJejx7WcFJVXWNe32E1eB39YlC5wNtlHW5dNlrMRs8AzQXLrICIiEpPJN+47q57&#10;9jqtVrnrmEShMMeOunV94oTxn4f26b1nWUy8yWm1ymWenjUPHj4YWbBv/7DU1Wseytm67Q6nzSYj&#10;Iio5+mff728ekTz+1403+sbHp4n3E7VuZanrpuhLjg0gYoTYm+Y9gkIOuCvP4O77O975df/qvF1j&#10;8g8tXWCuzk4sTVk9rTx9wwMhXSe/G9L1P+9IZBq92DkBABrD+Z2sNE3TL8dpq/MoP/vLZF3uzjv0&#10;xX8OFnjHX+/1GZb3COp6wCdy8C/a8P5bZJrAQk6qNlzpEm6Bd3KW2nOxdVUZnU1VmZ3rv2Z0thqK&#10;IgXeITHpMjuadJkdKzPpPtdrOKnaoPSJSVX5xKaqGr4qtTGpMnVAMYo818dcey42Y/us1XUVaT2I&#10;iLSRgzfGDnn9QanCu0rsbBdjb2h+zHJyCytRmhr7+hK5R613eP+t1Xm7xlRmbxuHYg60BSjmABER&#10;mcrLg1yFnKDu3Q4njh/3RfztY1bLPT1rL3Y+y3HOiMGDtkUMHrTNrKv2Pfvzz/elrV77YEVKSje7&#10;yaQ2V+n8m/cncB9WY1m7/EPvLSIiCup074ceQV0Oip0JoCkxDCP4RA3ZoI0YuLn87MbJBUeXzbMZ&#10;y0IL/1wxuzRl7eNhNzz2emDS2BUoagJAa2c1ljbJTlZ2s86/5NT3T5ekrHrSadV7u45zMo3eO6zv&#10;Nm3k4I3aiAG/Xs8HfYblnEpt1FmlNuosxY74wXXcYTV4mXSZnVzFHVNVRue6qsxOvN2kcdrrPIxl&#10;p3oby071vvBanMyj9nxxxycmVaWtfyxV+ZWiyHN5lZlbJmTvnveJ017nwbASe0SfZ18I7jzp/Zb8&#10;d+ew1PoSEXFyz+qmyukXO3xtdd6uMbrcnXfwTpsc7xvA3bXpYg7vtMucVr233ar3cVhqfRzWhj+W&#10;Wh+Hpda3/nu91mk3q+t/IZk0guCUkCAw9VcQGEEQmL/+QWr4+tc/UAIRkUzlX1LfOC7utNon7rTC&#10;O/Isy0ntzf3z/huZp2dt96lTliROGP/51c6oUfpoq7o+9OB/uz704H8rUlK7pq5e85BUrTI2VVZ3&#10;JggCk7vvzWVOm9FTpgkqiOj19CtiZwJoLgwrcQR2uPNzv7iRq0pPr3qy6PjKlxyWar/c/Qs/KD75&#10;zbPhvZ581S/u1lUtqQcAAMDVsLlm5ng0TjHHYiiOKE7+6rnyMz8+wjssSiIiTu5Z4x8/+hufyMG/&#10;eIbcsLepe4dI5B61nsHd91+4tEcQeNZqLA0z67KTTLqsJJMuO8msy0oyVed04B1mtdNm8DKUJvd1&#10;LbF14eSeNfWFnQsKPT6xqVKlb1lLLlQ0F6fDoszbv+j9srR1U4iI5J6hOQnD3xmvCUj6U+xslyNT&#10;+ZUQEdnNVYFOu0nd2MusiOpnJzGczOq0GT1rCg4M94kcvLGxxwBoSdy2Z47DUqstTf1hqqsgU1+s&#10;0WvPf2/Va3m7SSNGNoaV2JXaqHSVT/z5Ao/KN+60TBNU0JJ/UX0YFWtxWq1ypZ9f+ZRTJwLFzuOO&#10;KrO2jc3YPnMtEVGHUR/dim780JY5LLXaohOfv1By6rvprj4NKt+EkxF9nnnRO6zftpb87yUAwMWc&#10;/nHyfkPpiX6RfWc9F9J18rvXeh2TLjux6MQXz1dmbp7oWkolVfmXhHSZ/G5Q0tgVnExtaLzUjUcQ&#10;eNZqKI44X9zRZSeZqrOTzNU5HVzFqIuRyL10fxV3GpZtaWNS29LOWiZddmLG9llrTLrMjkREvrEj&#10;1sYMmjNFIve46Cz6loZ3WBWHV/Y2CLxD0vGOLwd6hvTY1xTjpG+Z/pMud+cd/vGjv40b9takphgD&#10;oKVw22KO1VjW7tjXwwqv9HyGlTg4uWe1VO5VJVF46SRyL139V89qTqo2cFKlkZUq6xhWaqeGGTf1&#10;HyRcHybqZ+sI52ftUP1XgWcthuJIU1VGJ5Mus5PNWPZ/TYNd6qecxqaofONO1+8SEHda5RObIpF7&#10;1lzTX0IjKks+2XP1raOPENXvXHXfjq1d0ROncdkttT7Jq25Ps5urAv3iR30XP2zh/WJnAmgJrMay&#10;dgVHl88tT//pIRLqd9nzDOm5O6LPMy96BHY+LHY+AIAr9efXN5+zGUvD4oe/M87vgqVKV8pQerJ3&#10;0YnPXtTl7rrddUzhFZ7VrtuDi/0TxnzdWpeVCALPWvVFUabq7MQLCz3m6pwOl2q6TEQkUWgrVfXL&#10;tNIu7M0jVfpUNGf+piQIAlNxdsMDOXsXLOMdZhXLyS2R/V94JjDxnk9a202Nkz+MP1ZXkdY9ou/M&#10;me26PrCkKcaoyPz13swdL3zPSdWGng/uCWAlcktTjAPQErhtMcfpsCjTf31qo0TuqZPIPaslcs9q&#10;V3FGIm/4qvDScQ3PcVK1oTn+QXRYarV1usxOpqrMTqbzX7M6Om1Gz0u9RuEZlu3f/vYvAxPvXinG&#10;7i5Wvd5r1Yhbj9fm50e7jvm2T0iZsHnTjRJl82yp2RZk7Zz9eXn6zw9KFN5V3e7d0MGd3ogANAZT&#10;dW77c4c+WKDL/f1O1zHf6JvXh/d66hWlNuqsmNkAAC5H4B2Sgyt6WEng2U53f9f7SovRgiAwNQUH&#10;hhcd/+xFffHRwa7jar8OJ9p1f3ihb/Sw9VfaxLi1EXgnZzEURZ2fxdOwbMtck9tecNrkl3qdROlT&#10;4erDo/KJ+Wu5VgttDnwpTludR87eNz6qyNh0PxGR0jsqPX74O+PVfvGnxM52LbL3vL68LHXtVN/Y&#10;W9YkDH97QlOM4bTVeRz9YlA577QqEm754E7f6CE/N8U4AC2B2xZzWhNBEBirsSTcVPX3Io+5Jrf9&#10;hbsQMKzE4RM99MegpPHLPUNu2NMcxSdBEJit055clbHhl/H/fK7j/RM/Gbp44WNNnaEtqCk8NDTt&#10;l0d/IyKKG/rWJP+E0d+KnQmgpTKUnuydf+i9RfriYwOJiIjhnIGJd60Mu2HqfJk6oFjkeAAAF2U1&#10;lIQf+2Z4PhHRDQ/sDJGp/Uv+7XyBd3JVOb/dXXT8sxfrKs90cx33DOm5u133hxd6h/Xd3tpmZjQW&#10;gXdyFn1BzPniTnVOYv3X3PYCb5dd6nVSpW/Zhb14VD4xqUptTJpU4aVrzvxXoq4yvevZ7bPWWGry&#10;4omI/BNu/yp64MtPctLW25ey7MxPD2Xveu0zuWdobo/7t0Rf/hXXJn3rs+t1Ob/d5Rd366r4mxfd&#10;d/lXALROKOa0YLzTLjPX5CbocnfeUZa2bsqFS7SU3lHpgR3HfRwQf9vXEoVXdVNlMFVUBH7apXsp&#10;ERGnkFvC+vf/Pe/3nbe6mkA/kZ2pwuyc6+O0m1XJa+46bdUXRnuH9dvWYfTykW31zRnAlRIEganJ&#10;33dr/qH3F7r6B7AShTm486T32nV7cHFr6SEAAG2HvuR4/5SfHtjHsBJ778eOKS7VzN1pN6krMjZP&#10;LD7xxfMWfUGM67hP1E0b2nV7eKFHUJdDzZe6dRF4h8RSWxBjqr6w8XJ2krkmN0HgHdJLvU6q8itV&#10;+cSmyjSBBZxUZXT9YSXKuvOPpfWPWanKyEkueFzfhsHWWO/dBEFgSlPXPJ63f/F7Am+XsRJlXfSg&#10;2Y8HJNz2TWNcX0ymqsyOyWvuOk1E1PPBvf5SpbayKcapzNw6PmPHrNWsRFnX86G9/pwEn1XAPaGY&#10;00oIvENSnb93VGnK2sdrCv4Y4TrOShRmv9iRq4I6jl/eFJ3sXcWcyGFDNw9+fd7TXhEROWUnT96w&#10;Z/acpSV/HuuDYs71yzuw5O3i5C9nshJlXdd7f05SeITki50JoLUQeCdXkbl5YsHhD1+3Gut3iZHI&#10;vXShPaa8GdRx/EdYKw8ALYWrl4fcMzSnx/1bYi58zmooCa/O3ztKl79ndG3h4aGuJUQMK3H4xY36&#10;rl23BxerfGLQq/Aa8U671KIviDXpspIu3GHLUpsff+Es+GvGcE5OpjbUF3mU54s8rKswJLng8SWO&#10;s1JlHcvKrIV/fvxaVc6Ou4mIVL7xpxKGvzPOXZYSC7yTO7yyTy3vMKubcqMPp92kOfrFoHLeYVEm&#10;3PLe3b7Rw35sinEAxIZiTitkqS2IKU394bHy9J8fdFiq/VzHNf5JfwZ2HL/cL/aW1ZxUaWqMsax6&#10;vVfhgYM3RY8YvuHCOw6CIDD5O3e9Gj54kJZhmB4CzycwLJvKsOyfRPQ1EaU2xvjuzlie2uPU+vuO&#10;kMCzUf1fnB7ceeJSsTMBtEa80yYvTVk9rfDYp684LDW+REQyTfC5bvf+nNgU258CAFytouOfvZB/&#10;6P2FniE37Ekas3KosTylpy5vz23V+XtGm6oyOl94LitR1gUm3r0ypMvkdxtrG3P4f7zTLrXUnotz&#10;LdWym6oCnXaTxukwq3m7SeO0mzRO+wWPHWY1bzerXRufNKWgpPHLI/vNmuFuNyVSfv7PHn3xsYFh&#10;PZ+YE9Zz6vymGufstud+qMrefk9T9ucBEBuKOa0Y77AqqrJ33FOauuZxQ2lyX9dxTu5ZE5Aw5qvA&#10;pHEfq7RR6U0wtJyI5giC8ILTZmMqUtOoJieH8Y2P5307tGdYjnMwLPsaEb1DRI4mGN8t8E679PT6&#10;+47UVaZ31QR2Ptzpzq/7uWsDQ4Dm4rAavIqTv5xVlPz1s0Q86xs19Ofw3k+/rPAMzRU7GwC0bTl7&#10;31xWmrJ6msIzLMthM3pfeEOOiEimCSrwiRi0SRs5aJNnu567sDSkZRIEgeEdZhVvN6sbij0a3uF6&#10;XP/H9RzvqC8G1R+74PH/H9fwDrOKqH6HruhBrz7uFzN8ndg/a1PIO/DOO8XJXz2njRi4ucOoZaOb&#10;apzKrG1jM7bPXMtKlKaeD+7xb6wb3QAtCYo5bqKuMqNzWeraqeUZGyfxdpPGddyz3Y27gpLGLfeJ&#10;GvIzy0ntjTGWIAhrGIYZl/L9Kto373WyGQznn1P6+NDgBW9Q/JjbSBCEDxmGeaoxxnRHhcc/e/Hc&#10;offfYliJvcvYtd1VvnEpYmcCcBeFxz974dyh9xcSETGs1Bbc6d4P2/WY8mZLbHIJAG1DTcHBYYXH&#10;Pn1ZX3z0pvojjKAJ7HTYJ3LQJm3EoE0q3/hT6JnXdgkCz/IOi4rlZBaGlbjtzdDKrG3jMrbPXCNV&#10;+pTf8J/dQU3137zTblIf/WJwOe8wq+JHLBnrrsUxaNu4uXPnip0BGoFM5VumjRy4ObjTfR/KNcHn&#10;rMbScLu5KtBqKIqqyt4+tuzM+kettYUxZv25WIe5xo9IYDip2nANM0HGMwwz58DCxbT/9TfJabP9&#10;7UmH2UxZmzaT3NOTgnv0uJGI9hER7oj/g7kmLz5j+6w1JDgloT2mvOkXd8tasTMBuBOPoG4H1H4J&#10;J+sq07s5zLoAQ9nJPmVp6x5jWIlD49fhhDu/UQaAlknhFZZTlb3jHkttfrxf7MjVSWM+HRbS5f6l&#10;niE99slUfmUM0+Qrd6AFYxhGYDmp7VKNsd0FK1GYSk59N513mNUBHe74oqk2LGA5qb2u6mwXsy47&#10;iYgYv9gRPzTFOABiwswcNyUIAmMoPdmnLHXN45XZ28e6Gun9DcPyco+QPKVXRKbCKzxL4R2eqfSs&#10;/yr3aJfHclLbP1/CO53nKlJTQ9eMGsMIzkvXgTiFnO7f+RvvGRZ2guW4Gxr3p2vdBIFnUzc8vFNf&#10;/OcgpTb6TJdxP3RjOZlV7FwA7oh32qVlZ9Y/WnB0+VyHWedPRCT3CMkP7/X0y35xI1e7+5tmAGhZ&#10;jn45pNhuqgiOv3nxvX5xI1eLnQeguQmCwBz9YlC5w1Lt19QzZqqyd9x9dtuMdaxEYa5faoUeeuBe&#10;UMxpA+zmar+KjE33G8tTe1pq8+MstediHVa99l9fdL7QE56l8IrIVHiHZ6q0MZXeYX2+3TNnHiV/&#10;uvKy4/Z98Xm64cknnAzLaojIrZq3XY+ytHWPZu+e9wkRI3S886sBnsHd/hA7E4C7c9iMnsUnvni+&#10;+OTXM3iHRUlEpPZPPBbZd+ZMr3Y9d4scDwDaAFtdRfCfXw0pJiLqdt/GBKV3ZIbYmQDEkLbp8V9r&#10;zu0fGdL1wbcj+854vqnGcdrNqvpdrczq+OHvjPeLHYGZ8OBWrn8rPmjxpEptZUiXSe9feMxuqfG1&#10;1J6LtdSci7Poz8Waa87F/a3QI/CsVV8YbdUXRlPBgeFERN7h/ck7rA9VnD59ReOWnTpNDMtyRNSJ&#10;iI42+g/WCtnqykPyDrz7NhFRUMcJH6GQA9A8JDKNPrzXU68GJo1bXnDkw9fL0zf8p64irUfqhod2&#10;aSMGbYro8+wL2PYXAJqSsSKtBxERJ1UbFF7hWWLnARCLR2CnIzXn9o80lp++sSnH4aRKk0/k4I2V&#10;WVsmVGVtG4diDrgbFHPaKKnCu0qq8K7yCOx8+J/PXbzQcy6WiDoQkYdUrb6iMWSa832YjY0WvJXL&#10;2bvgQ6fN4CXTBBZG9J7+kth5ANoauSawKHbI6w8Fd570fv6h9xbVnNt/S3X+ntHV5/bdGtjhrpVh&#10;PafNlan9S8TOCQDup66hmKP273AcSzyhLdP4dzxKVF/gFHgn15S7ufrGjlhbmbVlQnX+3lFOu0nD&#10;SVX4XAJuA8Uc+D//UuhRC4KgD+renc37fedlrxPUvRvxTqeR5bizTZO0danK3nG3Lvf3O4mIogfO&#10;fpyTqQ2Xew0ANA21X/ypxNHLR9YUHByWf/Ddt+sq07uWpa2bUpGxeWK7bg++HdL1gSV4wwcAjclY&#10;caY7EZHGP/GY2FkAxKQJSDpKRMTbTRpzTW57lU9salON5R3ebysrVRl5u0lTnbdnNHpVgTthxQ4A&#10;rUqdwPP7uj78IK8OCvzXE7UxMZQ4fpzAMMwWImrzd58cllptzr4FHxIR+cWOXO0TOWiT2JkAgMg7&#10;rM9vnceu6RE79M0HZJqgAt5hVhcc/Wju8e9GZZalrXtU4B246QEAjeKvmTko5kDbJlX5lss9QvKJ&#10;iIzlKT2bcixOojD7RN20gah+W/SmHAuguaGYA1eF5bhHZWq1beTyZaT08bnoOZrgIBr58UcCK5HU&#10;Miw7vZkjtkh5B999226qDJLIvXRR/V/A3wlAC8IwLB+QMObrbvdtTIjo/cyLnEyjt5sqg7J3z/sk&#10;ec09J6vz9o4SBAF7BgPANbOZqgJtdWXtiIjU/onHxc4DIDZNQMNSq7KUJu2bQ0TkF1PfK6f63L5b&#10;nbY6j6YeD6C5oJgDVyuT4bhHQnr2tE/au5vv9MAk8k1IIE4hJ7+kROo25VG6f/fv5BMfwxPx/yGi&#10;Nt97orboyE3lZ358mIgosv/zz0pVvuViZwKA/8dJFOZ23R9e1H3irzHBnSYuZViJ3VydnXjm1yc2&#10;pW54eKfFUBwhdkYAaJ1cs3JYqcqo9I7ALlbQ5mkCOh4havqZOURETJokTAAAIABJREFU3mF9t3My&#10;jV5w2uS6vN23NfV4AM0FxRy4Ft8xLNtd7uWZPOStBXT/rt/oyZwsmrhjGw2c+xpZas9S8po7uNPr&#10;J84x1+THiR1WTE6HRZm9a+6nRPW/SPzjb/tG7EwA8O+kSm1l1IAXp3e9d0Oib8zwdURE+uKjg9N/&#10;feoXZ8O25gAAV8NYkdqDiEjj1+EEmh8D/DUzp67qbBfeaZM35VisRG7xiaxfalWVjaVW4D5QzIFr&#10;lcJyXE8iSiSiyUQ0j4juFQQhzqTLmG4zltrrKs90O/nDuOMVmb/eK25U8RQcXT7Xoi+IYSVKU/Sg&#10;2VMZhhHEzgQAV0bpFZ6VMGLJ2KTbP7+J4WRWU1VG59x9b/1X7FwA0PrUNTQ/Rr8cgHr1jcAZQeAd&#10;0rrKs12aejzfWNdSqz9ucdiMnk09HkBzQDEHrgdPRGeI6BsimktEqxmGyQruPHFpp7u+7aPwDMvm&#10;7SZN5o4Xvs/aNfdTp92sEjVtMzNWpHUvTv7qOSKi8F5PvqrwDM0VOxMAXD2vdj13Rw946SkiovIz&#10;Pz5cnr7hAbEzAUDrYmxYZoWdrADqcTK1QamNPkNEZCw/3eR9c7zD+uzgZB61gtMmr87dPaapxwNo&#10;DijmQJPQBCQd6zxubXe/2Prt/8rPrH/k1Pr7jph0WUliZ2sOAu+QZO+au5IEJ6cJ6Hg0uNPEpWJn&#10;AoBrF9Dh7pWuZZI5e99YbqrK7Ch2JgBoHexmnb/NWBpGRKT274DmxwANNIGuvjmpTd43h+VkVp+o&#10;IT8TEVViqRW4CRRzoMlIZBp93M2L7osZPGcKy8ktZl1W0ql19x4tP/Pzg+6+M0zxya9n1FWe6caw&#10;EkfM4HmPMCznFDsTAFw7hmGE6EGvPq7UxqTxDovy7LYZ67AjBgBcCdesHFaiNCm9I8+KnQegpfhr&#10;R6umn5lDROTXsNSq5twfIxxWvXdzjAnQlFDMgSbFMIwQmHjPp53u+f5GpTb6DO+wKLN2zf488/eX&#10;vnHXD0Lm2nOxBUc+mkdE1K7bwwvVfvGnxM4EANePk6rqEm559x5Woqwz1+QlZO+e94m7F6YB4Pq5&#10;drJS+7U/gZs7AH/xCOh0hIjIXJOX4LAavJp6PK/Q3r9xcs8agbfLdHlYagWtH4o50CzUvvGnO9+z&#10;qmdA+zu+ICKqzNg88eQP448ZK850EztbYxIEgcnePe8T3mlVKL0jz4b2ePRNsTMBQONRaaPPxAye&#10;M4WIqDJry4TSlNXTxM4EAC2bsaH5MfrlAPydyjf+FMNKbUQC4yp6NiWWk9p8o4b8RERUenr1E7zD&#10;qmjqMQGakkTsANB2cFJVXeyQ1x/yatdrZ/ae+R9bavPjTq+feMir3Y27WInczHAyK8vJLSwntbKc&#10;3MJwMisrkVlYTmZlLjhe/5zUykrkDc/Vn3P+Nee/l7m+tzbXnbDy9J8e0hcduYmIKOameY+wErml&#10;OcYFgObjHz/qe33J8QFlqWun5v3x9rsegZ0PawKS/hQ7FwC0TOdn5gSgmANwIZaT2tR+7ZON5adv&#10;NJSn3OgV2mtnU48Z0OHuleXpG/5jLD9949ltz/2QcMt7d7Oc1NbU4wI0BUYQsFMyND9zdW7C2e2z&#10;1piqmn4rQiIihpU4/l70cRWG6gtGDCtrKA5JGwpHFxaD/nnehQWmv84jEpiMHS+sclr13kFJ45dH&#10;D3oVd+wB3BTvsCpO/zT5j7qKtO5yj3Z5Xcau6S5ReFWLnQsAWha7pcb36OcDKomIuo7/sZPKNy5F&#10;7EwALUnO3gUflqasesInetiP7W957+7mGLPszE8PZe967TMiIt/om9fHD188gWEljuYYG6AxoZgD&#10;ouEdVkVF5uaJtrryEMFpl/NOq4J32uS8w6YQnLaG7+1ywXXcaVPwDmvDczYF77Q1PFf/WhL4FrFs&#10;UKYOLOo64ackidyjVuwsANB0LLUF0Sd/GH/caTN4aSMHb2w/8oM7GIblxc4FAC1HTcGB4WkbH9vG&#10;ShTmXo8c9MQHRoC/Kz/7y+Ss31/5SqYJLLxh8m9hzTVuScrqabl731xGROQXN+r7uKFvTkZPK2ht&#10;sMwKRMNK5JbADnd91ljXE3iHxFXk+f+iT8NxZ8Nxh03B867z/iok/f08u5x3WBvOu7DAdOF5Dccd&#10;VoXTXqcRBJ7zCOr6Bwo5AO5P4RWWEzf0jQfSt0z/uTpv923FyV/ObNftocVi5wKAlsNY7mp+nJCM&#10;Qg7A/3PtaGUzloXa6iqCZWr/kuYYN7jjhI8Eh02Rd+DtJZWZm+9jJXJzzOA5U3BTBloTFHPAbTCs&#10;xMGxEiMnVRnFGP/c4f++UXjsk1ecdvfcpQsA/p9P1JANIV0fWFKc/NVz+YeWLvAI7HLQM6THPrFz&#10;AUDLUFdZ3/xYjebHABdlrS2Mdj3mebusOccO6Tr5Xd5pUZ47/N83ys/8+DDLyS1RA156imEYLF2B&#10;VqFFLEsBcAdKbdQZIiJzTV57sbMAQPMJ7zX9JY+grgdIcHJnt89aYzNVBYqdCQBaBmND82ONX+Jx&#10;sbMAtDS80y7NO/DOO0REPtHDflR4hOQ3d4bQHlPeDO0x5U0iotKUVU/kH1zytiAITHPnALgWKObA&#10;NanRGwK+Xrdp0a4DRx8QO0tLofSOSicisuqLIp0Oi1LsPADQPFhOao8f/vZ4iUJbaTdVBGf+9uJ3&#10;Au/kxM4FAOKyW2p9rPrCKCLMzAG4mLK0Hx4z1+S2Z1iJPbLPjOfFyhF245OzQ7pMfpeIqDj5q+cK&#10;jiybL1YWgKuBYg5cFZ7n2e17Dz761KsL03/auvP5T7778UOxM7UUSu/IjPpHAmOpyY8XNw0ANCe5&#10;Jqgw/uaFE4kYobbw0NCCPz9+TexMACCuuoq07kRELCe3qHyi08TOA9CSOCy12oKjy+cSEQV3vv8D&#10;hVdYtlhZGIYRIvrOnBmUNH45EVHhsRWvFh779GWx8gBcKRRz4IrlF5Z0emXRh/uWf/3DJ0aTWUtE&#10;5HA6mnVta0vGydQGmSawkIjIXJ2LpVYAbYx3WN/tYT2nziciKvxzxeyaggPDxc4EAOKpa1hipfJL&#10;OInmxwB/V3BsxWyHpcZXotBWhvZ49E2x8zAMI0QNfPnJgPZ3fEFEdO7w0jeLT379rNi5AP4Nijlw&#10;WRarVf31uk2LZsxfciI9O68vwzCUFF/fq4xlWWzhdwHXUitzDYo5AG1RaI/HXvcK7f0bkcBk7Hjx&#10;O6uxNFTsTAAgDmND82MNllgB/I25Jj+u9PSqJ4mIwm984jWJ3LNG7ExERAzD8jGD5z7qF3frKiKi&#10;vD/efrc0Zc3jYucCuBQUc+Bf/XkydfTTsxen/bR15/M8z3ORocE099kpNObmgURExDIo5lxIqW0o&#10;5mBmDkCbxLCcM37YwokydUCxw1Ltl7F91hreaZeKnQsAml+da1ty/w5ofgxwgfyDS94WeIdUqY1J&#10;C0y8+1Ox81yIYTln3NA3J/tED/uRiChn7xsflaf//B+RYwFcFIo5cFGVuprQRR99uf7N/362sUJX&#10;Ha6Qy+j+O0fSvBmPUXR4O+L5+h37WJZBMecCmJkDAFKVb3n8zYsnEMM5DaXJfc8den+h2JkAoHk5&#10;rHpvi74ghggzcwAuVFt05CZd7q7biYgi+818riUuQWRYiSP+5sX3aiMGbiYiytr52ucVmb/eK3Yu&#10;gH9CMQf+xul0Sjbu2PPMU7MXnTl0/NRdREQ9uyTSopeephGD+hDL1v8nwws8EWGZ1T+dn5lTk5cg&#10;CDz+/wJoozxDeuyL6D39JSKi4pNfz6jK+f1OsTMBQPOpq6hfYsVwMqtSG5Mqdh6AlkDgnVzeH2+/&#10;S0TkHd5/qza8/1axM10Ky0ltCSPevce1dDrzt5e/we9yaGnwYRPOy8w9d+OsN94/+vmaDe9ZrFaN&#10;v483PffoRHr6wQnk4+35t3NdM3M4FHP+xjUzh3dYlFZjaZjYeQBAPCFd//OONvKmX4iIsnbO/sJS&#10;W3+XHgDcn7Gh+bHaN/4Uy0ntYucBaAnKz/7yQF1leldiOGdk35nPiZ3ncliJ3NJ+5Ad3eAb32EeC&#10;k8vYPnNNdf6+W8XOBeCCYg5Qncns/cl365e9sOCDQ7kFRV05lqXbhg2gt158kromJVz0NTzvmpmD&#10;ZVYXkqkDilmpykiEvjkAbR3DMELckNf/I/dol+e0GbzObnvuB95hVYidCwCanmtmjhpLrACIiMhp&#10;N2nOHV76JhFRUNLYFSqfmDSxM10JTqqq6zBq2ShNYOfDAu+Qpm995seawkNDxc4FQIRiTpsmCAKz&#10;/8iJ8U/NXnhmy64/pgmCwMRHh9Mbs6bRuNE3k1x26V3HBcHVMwczcy7EMIygQt8cAGggUXhVJ4xY&#10;MpZhpba6yjPdcv9Y9L7YmQCg6blm5mjQ/BiAiIiKjn/2ot1UGcTJNPqwno/PFTvP1eBkakPiqI9G&#10;qv06nBCcNnn6r0//oi8+NkDsXAAo5rRRJeWVsfPf/2Trkk++WV1dawjSqJT08ITb6ZUnH6LQ4IDL&#10;vv78zBzsZvV/sKMVAFxIE5D0Z2T/558lIipL/eGxioxNE8XOBABNx2E1eFlq8+OIMDMHgIjIaigJ&#10;L07+6jkiotAej70uVfpUiJ3pakkUXtWJt60YrvSJTeUdZtWZzU9sNpSd6iV2LmjbUMxpY+x2h/yH&#10;TTtenf7a4pTk1LPDiYj69+xKi15+mgb37nG+wfHlYDerS1Nqo88QoZgDAH8JShq/3C925Goiouzd&#10;8z8x6bITxc4EAE2jrjK9GxERw0ptKp+4FLHzAIgt/9D7C3mnVSH3DM0J7nzff8XOc62kSm1l0phP&#10;hym8IzOc9jqPtE2PbzVWnOkmdi5ou1DMaUNSzmYNnjHvneTvf97yut3hkIcE+tHLTz5Ij028izw1&#10;6qu6Fo9lVpf018ycnA5iZwGAloFhGCFm8JwpSu/Is7zDrDq7bcY6p92kETsXADQ+1xIrlW/caZaT&#10;2sTOAyAmQ+nJ3pUN23pH9n1uFsvJrGJnuh4ylV9p0phPh8o9Q3OdVr132sYpO0xVmR3FzgVtE4o5&#10;bUCtwei/9PNVX85++6NdhaXl7aUSCd1z61B6Y9Y06hAbdU3XFBqWWTEMwzdmVnfg2tHKbq4KdFhq&#10;tWLnAYCWgZOpDQkj3r2HlSjM5uqcDtl75n8sCAIjdi4AaFyu5scaLLGCNk4QBCbvQP1W5J4hPfb6&#10;RA39SexMjUGuCSpMGrNyiEwTVOCw1Pim/vLob+aavHixc0Hbg2KOG+N5nv1t3+GHn3x1YfquA0cf&#10;ICLqlBBLb73wBN0+fBBJJZJrvzZm5lySwissmxjOSURkrsm7+HZgANAmqXzjUqIHvvo4EVFlxuaJ&#10;ZWnrpoidCQAaV11Fav225P6JaH4MbVpV1tbxhtKTfYiIIvvOmsEwjCB2psai8GyXlzRm5VCpyq/U&#10;bq4KTN3wyE6LvvDa7pIDXCMUc9xUflFJx1cXL9u77Ks1K411Jh8vTw1NmzyWZk2dRIH+vtd9fWxN&#10;fmksJ7MqPENziLCjFQD8v4D2t38V0OGuz4iIcvcv/MBYkdZd7EwA0DictjoPc01+PBFm5kDb5nRY&#10;lPkH31tEROSfcPtXmoAkt/v/QekdkZk0ZuVQiUJbaasra5e64ZGdVkNpmNi5oO1AMcfNWK021Tfr&#10;N7/13PwlJ85k5fZjGIaG9b+RFr30FPXp3okYpnFm9P/VABkzcy4GO1oBwL+JGvDSUyrf+FOC0yY/&#10;u+25HxxWvbfYmQDg+hkrz3QjEhiGldhVvnGnxc4DIJaSk988azWWhLMSpSm811OviJ2nqah8YtKS&#10;xnw6TCL3rLYaiiJTf3nkd5upMkjsXNA2oJjjRv48lTbq6TmLU3/c8vuLTicviWgXRHOeeZQeuGc0&#10;qZXKRh2LF1wzc1DMuRhX3xzMzAGAi+EkCnPCiHfv4aRqg1VfGJ2187XP0T8HoPWrczU/9olLae2N&#10;XgGulc1UGVR4fOVLRETtuj20SK4JLBI7U1NS+yWc7HDbihGcVG2w1ObHpW545He7Wecvdi5wfyjm&#10;uIGq6tp2i5d/ue7NpSs3lVfqIhVyGU284xaaN+MxiokIbZIxz8/MYbDM6mIwMwcALkfpHZEZM2T+&#10;Q0REutzf7yw5+c2zYmcCgOvjan78P/buMzyKsgsD8DOzPZveeychARIg9CJFRBBQ6YgFBERERFDA&#10;ilioAhYURcWCCtKxAQJSpPcWkkB67z3ZvjPz/QiL+AnSkp1Ncu5fy2Yz8+QSzObkvOeo6YgVacay&#10;T3z6Hm/S2svtvXJ9245bJnYea3DwbH0qavDnA1mpSqurSItO/O3Z3bQIhTQ0KuY0YhzPS37/8+D0&#10;F+YuTjp25uJwAOgQE4XFr76AAb27QSKRNNi9/56ZQ505N2LpzNFX54bxnEkmdh5CiG1yD+u/2Sfm&#10;iY8BIOv4h0uqC853EzsTIeTuWdaS23tE0fBj0ixpSq/EFidtnQgAQZ1nvCaRqbRiZ7IWR592R6Ie&#10;+mQIK1HoNaWX2yb+/twfZmOto9i5SNNFxZxGKjUzp8OcBR+d/Hr9zx/r9AYHNxcnzJw0Fi9OeAxu&#10;Lk4Nfn/LNisJFXNuSOUSfAUABN4s1VfnhomdhxBiu4K6vjTH3ivmhMCbpcm7Z22k1mxCGifOpLW3&#10;dORSZw5pjgRBYDKPLP0AEBh7z9an3CMeWid2Jmtz8u+8L3LgR0MZVmasLY7vlLT9+e2cSasWOxdp&#10;mqiY08hotDqnr9Zt/WTOgo9OpmfltmdZFoP6dsfiV19A+9bWO9FD26z+m0zpXCZVuZYAdNSKEPLf&#10;WInMGNl/2SipwqncqCnyS/nztR8Fgafvz4Q0MprSy22vDj82q90iLoqdhxBrq8g8MKQq70RfAAju&#10;PvslhmF5sTOJwSWwxx+RDy4bBUbC1RSc7XF5x/RfObO+fgeYEgIq5jQagiAwR06fH/nC3CVJO/Yd&#10;niYIAhMeHID5s57DmIcfhFIht2oe2mZ1a3Y0BJkQcpsUDj7ZLfotehIAKnOO9s8982WT3fxBSFNl&#10;OWKlcglLYKUKvdh5CLEmnjPJM48uXwYAbmH9Nzn6tD8sdiYxuYb0/SWi3+LHwbB8Vd6Jvlf+mLmF&#10;54wKsXORpoWKOY1AYUlZ6Hsff7Vj2arvN1ZUVfuo7VSYMPphzJ0+EQG+XqJkopk5t6ZyCUkCqDOH&#10;EHJ7XIJ67vBr/8xCAMg5+dk7lbnH7xc7EyHk9lmGH9O8HNIcFSZseE5fldWCYWXGoK4zXxE7jy1w&#10;bzFgQ3jf954GGKEy+/DA5N1zfqJZmqQ+UTHHhpnMZvmWHX++9uJbSxLOXbo8AAC6d4jFktdeQJ+u&#10;HcCy4v3nEwTaZnUrf2+0So8SOwshpHEI7DR1nqNvxwOAwKTseWWdUVPsK3YmQsjtsXTm0Lwc0tyY&#10;9FWuuac+nwcAvrFPfqh09M8QO5Ot8Ix8+PvQXnOnAHWbK1P3vvG9wHMNt6WGNCtSsQOQG0tITrtv&#10;1Q+bV+UWFEUBgLeHG8aPHIJWEaFiRwPw9wBk6sy5OdV1x6wEQWAYhhHEzkQIsW0MKzVH9H//sQsb&#10;Rpw36cq8knfPWd/qkdV9GVZqFjsbIeTmOJPOzvLLG3sq5pBmJvfU5/PMhmoXmcq12C+ursOU/M27&#10;1cgvec6gyjy85KPS1J1jGKlcH97n3YnNdaYQqT/3VMzheZ4VAKa+whCgVqN1/X7z70v2HTn5NADI&#10;pFIM6dcTg/v1hExqO7U3yzErhmF4jufvuLrcHLZgWTpzOGOto0lb6i1XexSInYkQYvvkdu6FEf2X&#10;jkn4ddLe6oIzPbNOfLIgmFrWCbFpmtIrbSHwLBgJZ+ceeUHsPIRYi64iI7IwYcNUAAjoNG2uVG5f&#10;LXYmW+Qb88THgtmgzDr+0eKSy7+MZyUKfeh9b06lX/aSe3Hb1QGTyazIzitonZqV0yEtKzcuLTOn&#10;Q1ZeQRuO422nwtDEtIoIw/iRg+Ht4SZ2lH+xFHNOX0wcPGLyrDv+jbGXu2tGWFDAmbBg/9NhQQFn&#10;QoP8zzqo7crrPaiIFPY+2axEoec5g1JXmdGSijmEkNvl5NfxQGCnaXOzT6xYkH/umzmOPu0Ouwb3&#10;/k3sXISQG9NcPWJl5xqaKJEqdWLnIcRaMo8uXybwZqmda4tLXlFDvxE7jy3zaz9xCc8ZVDmnPp9X&#10;U3iuO2esdZQqHKrEzkUar1sWYvKLSlqsXrf1k/jLqX3NHEcDm6zA0V6Nx4cORNf2bcAwttn4FOjn&#10;fU+fX1RaHlJUWh5y9MyFEZbn/Lw9rzw+7KHXu7aP2XrPAW0Aw0o4pXNQsrYsOUZXkdHSya/TfrEz&#10;EUIaD7/2ExdXF5ztUZl9eGDK3je+jx25oT3NISDENtWWJrYHALV7NA0/Js1GZc6xfhVZfw0Grq4i&#10;pyPBt+Tf4bl3pErnUvcWD/0kVThUCbxZCkbCUYcOuRs3LebwPM/u2Hd42g9bty82Gk0qy/PeHm4I&#10;CfRDiL8vggN8YKdSWidpM+Lt4QaF3Lqrxu9U57atEfqWH7S6O9+8yXE8cguKkJGTj4ycfGTnF8Jk&#10;MiOvsDjy/c++29KzU7ufnhk77AUHe3VZA0S3KpVLyGVLMUfsLISQxoVhWL5Fv0VPXtg48pyxtjAg&#10;ec8rP7UZuqYHvVkmxPZYOnNoXg5pLgSek2QeXfoBALgE3bfdOaDrHrEzNQYMwwg+bcZ+avlz1vGP&#10;F+kqMlqG3z9/vEzp3Oh/9iHWdcNiTmFxadin363/JiE5/T6grrjw+NCBiAwNhEpJxRtSx8PV5a4/&#10;NzTQD/d1bg8AMHMc8gtL8Muev3DyfAIOnTz3WPzl1L5Tnhz5bOd2rX+pr7xiuH4IsthZCCGNj0zp&#10;XBbZf9mo+G3jDtcWXeycd+7bOf40XJIQm8KZ9SpteXo0QJusSPNRfHnbBG1ZShswEi6o26xZYudp&#10;jLQV6VH559e8DAhMacqOx64v8hByO/612/ro6QsjZry97GJCcvp9DMNgYO9uWDB7KtpGR1AhhzQI&#10;qUSCQD9vvDB+NKaNGwUHtR0qq2u8Fq/85ufP1mz8iud58Xaw36O/15NTMYcQcnccvGOP+8dNWggA&#10;Oac+e1tTeiVW7EyEkL9pS6/EQuAkYFhe7R5Bw49Jk2c21jpmn/hkPgB4tx79md3V97vkzti5hCa1&#10;HPjxox4Rg3/0bj3mMwCoyj3RVxAa788+xLr+8RelsLg0bMU3P60xGI12Xu6ueOOFCRj76ADI5TQq&#10;h1hH53atsejVaegQEw0A2HPo+KRdfx2bInKsu2bpzDHUFgRyJq1a7DyEkMbJP+7Z+Wr3lucF3ixL&#10;2fv69zxnsu2zuIQ0I7VXj1ipXEKTJDI7jdh5CGloeWdXv2bSlXtKFI6VAR2fe0fsPI2Za0ifX1v0&#10;W/Qkw7B8eeaBIQm/TtqbtP357ZxJay92NmL7rhVzOJ6XrPj2p+8MRqOdp7sr3pv1HCJDg8TMRpop&#10;Jwd7TH96NPr16AQAWLPpt6UFxaXhIse6KyrnoGTLY11lVoSYWQghjRcrkRnD71/wFMPKjNqy5Jjc&#10;06veEjsTIaSOpiSpPQDYu0fR8GPS5Omr84LzL/wwEwACOjz7Ls15qT/asuQYAGAYlmOlSq3YeYjt&#10;u1bM+X3PwRlJKRk9GIbBlMeHQaVUiJmLNHMMw2D0kP7w9nCDwWi0++Sbn77jeF4idq47JZHZaRT2&#10;PtkAzc0hhNwbtVtEfGCn598CgNyzq1+rKYrvJHYmQsjfnTlqT5qXQ5q+rOMfLhE4o0LpFJjq3fqx&#10;lWLnaUr84yYviBq8akB43/njLZ06OadXzRV4rtH9DESsgwWAnPzC6LXbdiwAgEF9u6NFSKC4qQgB&#10;oFTIMXnsMDAMg6TUjO6/7f7rJbEz3Q2VS2gSQHNzCCH3zrft+GX2XjHHIfBs6t7Xv+fMetWtP4sQ&#10;0lB4s0Gpq0hrBdAmK9L0VRec71aWumsUAAR3e3kWK5EZxc7U1LgEdt8lU7mUGmqL/FL3vrEm5+TK&#10;d3OoG5fcBAsAq3/atsJkNiv8fTwxbGBfsTMRck2LkAAMvr8HAGDtzzvmV1RVe4sc6Y79PQQ5PUrs&#10;LISQxo1hJVyL+xeMY6VKna4yMzL7+ArabEWIiDRlyTECb5YCjKB2b3le7DyENBRB4NnMI+9/CACO&#10;fp32uwT3+VXsTE2Z3M6tyLv1mM8U9j7ZPjGPrwAAs6HaWexcxLawJpNZkXh1BfnYRwZAJr3htnJC&#10;RDN0QB/Yq+1gNnPypJSMHmLnuVO0npwQUp9UzsHJQV1mvgIABRd/mFGVd7qX2JkIaa4014Yfh1yW&#10;yOxqxc5DSEMpTdnxWG1xfCeAEUK6z36JYRhB7ExNGcNKzYGdX3iz7WM/t5IpncsMNQWBZ9cOTsk+&#10;ufKdugIyIQCbmZsfY+Y4GcMwCA8OEDsPIf8ik0oRGugHAEjLyukgcpw7dq0zpzIrgs68EkLqg3eb&#10;MSsd/TrtB4DUfW9+xxk1DmJnIqQ5qr06/FjtQcOPSdPFmXR2Wcc/WgwAnlFDv6EuNOuxFIkL4tdO&#10;N+sr3Isvb5tgNmocxc5FbAObmpnTEQB8vdxp6DGxWaEBvgCAlIy6v6+NiaWYI3BGhaEmn1bEEULu&#10;GcOwfHifdyewMrtaQ01ecObRZcvEzkRIc2TpzKF5OaQpy7+w5mVjbZE/K1VpAjtNmyt2nuYoqMvM&#10;VwI6Pj8v4oGlY2RKp3JDTUFgRfaRB8XORcTFpmbWdTqEBPiJnYWQmwr5uzMnjud59hYvtykylVuR&#10;RO5QBQC6ykw6akUIqRdKR7/MkB6vzACAosTNkyuyDw8QOxMhzQnPGRXa8pTWAKCmYg5pooyaYt+8&#10;s9+8AgD+cZMWydUeBWJnao4YVsIFdJzyrqNPuyM8Z5Il75m9Pun3KX/knV/zstjZiHjY1MzsjgCu&#10;HWMhxBaFXO3M0er0ToXFpeEix7kjDMMIfw9Bprk5hJD649kbSO12AAAgAElEQVRy6DfOQT13AEDa&#10;/nlfm/VVLmJnIqS50JaltBF4swxgBHv3qHNi5yGkIWSf+GQ+b9ap5fbeOT6xT30gdh4C8GadWiJT&#10;14CRcA5escfEzkPEw+bmF0UDQKBvo1sSRJoRFydHONqrAQA5BXV/ZxsTGoJMCGkIDMMI4b3ffkaq&#10;cKwwaop9Mw4vXiF2JkKai1rL8GPnoGSJXF0jdh5C6lttSVK74su/jAeAoK4zX5FIlTqRIxEAUoVj&#10;ZdTgzwe2Gbqmp6NP26M8Z5IlbZ/2W3nmgSFiZyPWxfKCwAKAXC4TOwsh/0lx9e8ox/GNboI7deYQ&#10;QhqKXO2ZH3LfG88DQEny70+Upf85TOxMhDQHmpLEq8OPo2n4MWlyBEFg6laRC4y9V8xx9/CB68XO&#10;RP7GMCzv4F3XlZN37utXK7L+Gnzlj5lbDTUFgWJnI9bTqGaPENJYWTpztNSZQwhpAO7hA9e7hfXf&#10;DABpf723yqQt8xQ7EyFNnaUzh+blkKaoPGPfo9X5p3sBQEj3ObSK3IZ5txr9uXNQzx2BnV94Q+Hg&#10;k81zJhkVdZoHKuYQYgWWzhyzrtzDpK90EzsPIaRpYRhGCL3vzedkKtdis67cI+3g/M8FQWDEzkVI&#10;U8VzJrm2LKUNQJusSNPDc0ZF1tHlS4G6XxZYOkCIbZKpXEqjHvp0iG/b8csAIPvEioXnN464UJa+&#10;d6jY2UjDomIOIVagdPRPY1ipGQB0FZmRYuchhDQ9MpVLaVjveZMBoDz9z2GlKdvHip2JkKZKW57S&#10;WuBNcgBQu7ek4cekSSmMX/+8vjonjJHIDYFdZ7wqdh5yawzD8gzD8pxR41CWtmcEZ6h21ldlN6ql&#10;MeTOUTGHECtgJTKT0jEgFaAhyISQhuMa0vcXj8hH1gBA+qFFnxpqi2hVJSENQHP1iJXSKTBVqnCo&#10;EjsPIfXFpKtwzzm96i0A8I0dt1zp4JsldiZy+yRydU3MyA1xgZ2nv+HbdtxyACiIXzdNX5UTJnY2&#10;Uv+omEOIlfw9BDk9SuwshJCmK6THnBlye69czlDtnHbg7dV03IqQ+ldbkmQZfkxHrEiTknPq87c5&#10;Y42TTOVW5N9+4mKx85A7J1M6lfvHPbOQYVi+PPOvwRmHFn1yYePIc1r6GaTJoWIOIVZCG60IIdYg&#10;VThWhvd5dyIAVGYfHlCctGWS2JkIaWosnTk0L4c0JdqK9KjChI1TACCwy/Q3JHJ1jdiZyL2R27kX&#10;Khz9Mxx82h1WOQdfAQCB5yRi5yL1g4o5hFiJZaMVHbMihDQ054Buu71bjf4cADKOLP1AX50bInYm&#10;QpoKQeBZTVlyDACoPaJoLTlpMjKPLF0OgZPYuUVe8Ix85Dux85B7Z+/Z6nTsyI3tWvRb9GRdp86B&#10;IRc3jzmtq8yMEDsbuXdUzCHESiydOfrq3FCeMyrEzkMIadqCur00R+Hon86btPap++Z+Kwg8fc8n&#10;pF4wAsOwPFA3dFTsNITUh4rsIw9WZh8eCAAh3We/xLASTuxMpH5IFQ5VMqVzGc8ZFel/vbdKU3q5&#10;bfbJT98TOxe5d/TGjhArsbQ2QuBZmi5PCGloEpldbYu+88cDjFCdf7pXwcW108XOREhTwDCMIFd7&#10;5QKAobbIX+w8hNwrgTdLM48uWw4ALsF9fnXy77xP7Eyk/rESuSFq0MpBTn6d93lHj/yCM2nVYmci&#10;94aKOYRYiVThWCmzcy8EaG4OIcQ6HH3jDvm2feoDAMg+/vEiLf2/h5B6IbevK+YYqZhDmoCixK2T&#10;dOWprRhWag7u9tJssfOQhqN2b3nevcXAnxJ/f25n+sEFn9GShMaNijmEWBHNzSGEWFtAp2lzVS6h&#10;STxnUKbufWONwJulYmcipLFTqD3zAMCooWIOadzMhhqn7FMr3wUA79aPfapyDk4WOxNpWAwrMQu8&#10;Sa4tS47hTBoHsfOQu0fFHEKsiDZaEUKsTSJV6sLvXzAOjISrLY7vlHfu2zliZyKksbvWmaMp8hM7&#10;CyH3IvfMV2+YdeUeUoVTeUCHZ98VOw9pGJrSK7HZJ+rm5Hi2fPS78PsXPtVm2I9dpXL7arGzkbtn&#10;c8WczD17sHPcBOwcNwEZO/8QOw4h9YqKOYQQMTh4tj7lHzdpIQDknPrsbU3plVixMxHSmNHMHNIU&#10;6KtyQgsu/vgiAAR0nPq2VOlUIXYmUv90lVktLm4ZeyL3zBdvFif9/DQAeEYO+YGVKvRiZyP3xuaK&#10;OZqCQuQfO4b8Y8dQW1AgdhxC6pXlmJW2MqMlnVElhFiTf9yz89XuUecE3ixL2fv69zxnkoudiZDG&#10;SkEzc0gTkHX8oyUCb5KrnIOveLUauUrsPKR+8WaDEgBUzkEp7uED19u5trhk7x17TOxcpP7YXDGH&#10;kKbM0pnDm7T2Rk2xr9h5CCHNByuRGcPvnz+OYWVGbVlyTO7pVW+JnYmQxkqu9soDAJOuzIsKo6Qx&#10;qs4/07MsbfcIAAjqNmsWK5GZxM5E6o+2LKX1hY0jzls6cULve2Nqm+FrO9td/VmENA1UzCHEihT2&#10;3jmsVKUFaAgyIcT61G4R8YGdnn8LAHLPrn6tpii+k9iZCGmMLDNzAMCoLfERMwshd0oQeDbzyNIP&#10;AMDJv8ufLkH3bRc7E6lfBfHrpusqMyMzj33wPmfSqiUylVYiq/sZhDQdVMwhxIoYhuVVzsFXAEBX&#10;kR4ldh5CSPPj23b8MnuvmOMQeDZ17+vfc2a9SuxMhDQ2MpVrMcNKzQAdtSKNT0ny70/UliR0AMPy&#10;wd1nv8QwjCB2JnLvOJNWXZ1/picABHefPdMtrP/m1o9+20sis9OInY00DCrmEGJlfw9BzqTOHEKI&#10;1TGshGtx/4JxrFSp01VmRmafWLFA7EyENDYMw/Jyy3pyKuaQRoQzadXZxz9eBABeUcNWq90i4sXO&#10;RO6dviY/6OKWx08k/j5ll7YspbVEZqeJfHD5SDvXsESxs5GGQ8UcQqzMMgSZjlkRQsSicg5ODuoy&#10;8xUAKLjw44yqvNO9xM5ESGNjKeYYNFTMIY1H/vnvZhs1xb4SmbomoNM0mp3WRMiUzqUQeBYAdJWZ&#10;kWLnIdZBxRxCrIzWkxNCbIF3mzErHf067QcEJnX/3G85o8ZB7EyENCaWuTlGTZGf2FkIuR2G2iK/&#10;vHPfzgEAv7hnFsrt3IrEzkTuHmfWq9IPLlipLU9tJZHZaSIHfDi8zfC1nd3CHtgidjZiHVTMIcTK&#10;LJ05Rk2RH/3wRAgRC8OwfHifdyewMrtaQ3VuSOax5UvFzkRIY6JQ03py0rhkn1ixkDfrVQoHv0zf&#10;mCc+EjsPuTep+978rvDS+qlXdr28iTPrVXYuoUl0bK55oWIOIVamdA5MAeoGzVEbJCFETEpHv8yQ&#10;Hq/MAICihE3PVmQfHiB2JkIai+s6c6iYQ2xebXFCh5Irvz4FAEFdZ77CShV6sTORO6cpvdy2IvvI&#10;gwAQ0GHKu1KFU7lPzBMfsxL679kc2VQxRxAEVGdlX/tzdXYOBIGGq5OmRSJV6hSOfpkAHbUihIjP&#10;s+XQb5yDeu4AgLT9874266tcxM5ESGMgV3vVzcyhzhxi4wRBYCyryB282x1xC+u/SexM5M4VJW5+&#10;5sLGkefS/3r3C4E3S+1cwxPintwV7N1q5Be0kax5splijqawELufeRaJP/x47bnL637CronPoLag&#10;QMRkhNQ/lXMwDUEmhNgEhmGE8N5vPyNVOFYYNcW+GYcXrxA7EyGNgfzqMSuTttRH4DmJ2HkIuZmy&#10;9D3DqwuuraymVeSNhMBzkrK0PcOLk35+GgBcgu7bzrAyo8zOvdCoLfUGAIlcXSNuSiIm0Ys5giAg&#10;ZdvP2DroYeQePPSvj+cdPoKtgx5G8pat1KVDmgwagkwIsSVytWd+yH1vPA8AJcm/P1GW/ucwsTMR&#10;YusUV49ZCbxZatKVe4qdh5Ab4TmjIuvYh+8DgEfE4B8dvNqcFDsTuT2FCRunXNn10ubMY8uXciat&#10;Wq72zG87ZlvrNsN+7Kqw984VOx8Rn6jFHG1xCfZMmYqDr7wGY83Ni4qm2loceu0N7Jk8BZqiYism&#10;JKRhWIYga6kzhxBiI9zDB653C+u/GQDS/npvlUlbRj+cEvIfZHbuBZYZeLSenNiqgotrpxuqc0NY&#10;qVIX2PnF18XOQ27ObKh2zj379as5pz57G6grvkmVzmUugT12ciadPQConINSqLOKWIhSzBEEAWm/&#10;/Y4tg4YgZ/+B2/68nL8OYuugIUj95Vfq0iGNmqUzR1+Z1ULgzVKx8xBCCMMwQuh9bz4nU7kWm3Xl&#10;HmkH538uCAIjdi5CbBUrkZlkV1c700YrYovMhmrn3DNfvgkAvm3HLVM4eOeInYn8m+V7bVn63mHZ&#10;xz9alHfu2zkmXbmHVOFQFffkruAW/RY9SWvkyY1YvZijKy3F3uen48DLs2GsqvrHx2T29nBt+fdy&#10;H5fICMgd/rm52Vhdjb9mv4I/p06DtqTEKpkJqW92LqFJACDwJrm+Jj9Y5DiEEAIAkKlcSsN6z5sM&#10;AOXpfw4rTdk+VuxMhNiya+vJNUV+Ymch5P9VF5ztyRlrHSUydY1fuwnvi52H/JOuKjs8df+81al7&#10;31gDAB4Rg9bauUVc9Gs3YQnDyowAIJHZ1Yqbktgyqxdz9s14CVl//vmP53y6dEavpUsw9shBRIwY&#10;fu35FkMfxWNHDqL38qXw7dr1H5+TvXcf9k2fYZXMhNQ3qdKlVKpwrAAAXUV6lNh5CCHEwjWk7y8e&#10;kQ9/DwD5F354Sew8hNiya+vJqTOH2CBNSVJ7AFB7RJ+hooDt4ExaNQDoylNbFSdtnViSsv1xfVVO&#10;KCuRG2JHbW4b0PG5d6QKh6pbXYcQqx/v4M1mAIDa1xcRwx5Fi6FD4RBw8+9/UqUSYUMGI2zIYNTk&#10;5iFl2zakbN2G2rx88CaztWITUq8YhhFULqFJNYXnu+kqMloiuPdvYmcihBALj8gh35dc+fUpXUV6&#10;lMBzEoaVcGJnIsQWWYo5NDOH2CJNaVI7AFB7tDwndhYC1BTFd8o6tnwpw8pMrR7+qp9LcO/f3ML6&#10;b3YN6btN4eCTDdT9jCB2TtJ4WL2YE9i3L9pPnwbfLl3AsHfWGOTg74f2L0xDu+enouD4CZRcjG+g&#10;lIQ0PJVzyOVrxRxCCLEhlqOgvFmvMtTkBymdAtLFzkSILZKrvfIA6swhtqn2ameOvXv0WbGzNFc8&#10;Z5IZNcV+Ske/TIE3y6rzz9wHANqKjJZ2LiGXIx9cPlLsjKTxsnoxJ3bypHu+BsOy8O3WFb7dut76&#10;xYTYqGvryWmjFSHExsjsPAokcocqzljjpKvIiKJiDiE39vfMnGKamUNsiklX4W6sLQwAqDNHLJU5&#10;xx5I3f/W1zKlS2nMyA1xjj7tjvjHTV7gEtz7V7urPwcQci9EXU3+/wSeR+7BQ9f+nPvXIQg8L2Ii&#10;QhrOtWJORUZL2hhDCLEldUdBQ5IAQEtzvQi5qetn5tD3cmJLNKWX2wEAK1XqVM7BV8TO01yYdOUe&#10;NUUXOwN1/38w1hYGaMtTW1l+eRvY+YU3HbzanBQ3JWkqbKqYE//Nt/8o5uQfO4aLX64WMREhDUfl&#10;XFfMMRuqXM36Cnex8xBCyPUsR61oSDshN2cp5vCcQWk2VLmKnYcQC8u8HDu3iIsMK6VBo1ZQlr7v&#10;0TM/PJiVvHvOeoE3S+1cQpPC+84fH/fkrmDL91RC6pPNFHOKL1zA6Q8++tfzZz5egaKz1BlImh6l&#10;o18Gw0pNQF13jth5CCHkeqqrbzy1FWnRYmchxFbJ1Z55lsc0N4fYkr/n5UTRvJwGpCm93LYs/c9h&#10;AGDv2eqUwJulPGdU6KqyWwCAZ8tH1sjVHgXipiRNlc0UczJ27IRwddOVR0wMAnr3AgAIHIf07TvE&#10;jEZIg2BYqVnpFJgK0NwcQojtsXMJSwQAXUVGFB0fIeTGJFKlTqpwKgdobg6xLZZjVjQvp+GUpuwc&#10;c2HjyHNpB975kjNp1Qp7r7zoh7/qF/fkHyHUiUOswWaKOQCg8nDHfUsWYcjGn/DAF5+j32efQu3r&#10;K3YsQhqM0ikoBQD0VTlhYmchhJDrWWbmcMYaJ5O21FvsPITYqmvryWsLqTOH2ATOqHHQV2a1AAA1&#10;debUG4HnJGVpe4bnX/hhBgA4B/bYKZHbVyudAlON2lIfAHDy7XCQlcgN4iYlzYXVt1ndTPCDD6Ld&#10;Cy9Abq++9lxQv/vh260ryi/TzC7SNCmd/NMAQF+dS8UcQohNUTj4ZrEShZ7nDEpdRXoUtYkTcmNy&#10;e69cbVlyjFFDx6yIbdCUXYkFBIZhpWY7txaXxM7TVJSm7hyT8udrP7JSpc4jYtBamcq1JHb0lhiF&#10;vU82wzCC2PlI82MznTle7dv9o5BjIbOzg1f7diIkIqThWY5Z6auyw8XOQggh12NYCae8ugGF5uYQ&#10;cnPX1pPX0jErYhs0V+flqFxCE++mS+Ty1m2PH1m0ZOGRRUsW1uQXNNsipdlQ7Zx79utXMw4t/hgA&#10;3ML6b5bbe+e4ht6/leeMCgBQOvhmUSGHiMVmOnMIaY6UjgF1nTlVOWGCIDD0zYAQYkvsXMMStWVX&#10;YnUVGbTRipCbkKu98gCAOnOIrai9uslK7XF3R6xSd+wclrZj5zAACB84YJuDr09ufeazdYLAswzD&#10;8tX5p3tlH/9oERiW94l5/GOlU0B6u7G/RUqkSp3YGQkBqJhDiKhUVztzOJPGwayvcJepXEvEzkQI&#10;IRaWuTlaWk9OyE39PTOHijnENmhK6oYf27tH0fDjO6CvygnNPbv6daO2xCd60GeDXIJ7/+boE3fI&#10;yb/TPqnCsQKoG3oudk5CLGyimMNzBpj1VeAMFTDrK8Gb9ZAqnCBRukCqdIFE7gCGoUUapOmR23tn&#10;g5FwEDiJvionnIo5hBBbYllPrqNiDiE3pbhazKHOHCIiFoAAQOA5o0JXkdYKuPvOnOaG50wyViIz&#10;GWoLA4uTtk4EgNqSxPb2HtFnWz36bS/qnCe2SpRiDmesQVXOIVRl7oWm+DwYiQJ2rpE3fK3Am6Ep&#10;Pg+pyh2OAT3hEvIgVO7RVNwhTQIrkZkUDj5ZhurcUH1VTpiDd+wxsTMRQoiFZbWqSVvqbdZXuUiV&#10;ThViZyLE1sivzszhjLWOnFHjIJGra8TORJqFMAAzeZ7vwgAxAs9XMhLJcaOm9KLAc1IAULtFXhA5&#10;o00z1BQG5Jxa+Y6uMqNl66E/dHfy63jAq9XILxx92h9Su0VcBAAq5BBbZvViTk3BKWQdeA28SXPt&#10;OY+IofCJm3bTz0na/AhMmkKUXd6EssubYO/TEUG9F0Mis7NGZEIalMopMNVQnRuqr6YhyIQQ26J0&#10;CkqxdA9qKzKiHH3aHhU7EyG2Rq72zLM8NmiK/ezkIZfFzEOaPAbAcwLHLedMJnnBmTNsSXwCVG6u&#10;Hj4d4gY5h4QMiR7yFXLOrEqnwuKN8ZxJzkpkRs5Y41R8+eenAaAq99gDzgHddof1emuK2PkIuV1W&#10;L+ZkH5r3j0IOANQWnEbxpR9u+HqBN8Osr/y/159Ccfx38Gk/tcFyEmIt1w9BFjsLIYRcj5XIjCqn&#10;gFRdZWakrjKdijmE3IBEbl/NSlUa3qxTG2sL/e1cqJhDGtRUAJ9mHzos/PnyLKa2oPD6j7HRY0aj&#10;13tvo8X9iz0BKAHoRUlpg4yaEp+cU5+9U51/pmfbMVvb2Lm1uOTXbsISO/fIC05+nfeKnY+QO2XV&#10;Yg5v0oHTV8AxoCekSrd/fMxYk3/Tz3MJe+gff67K2gdDdU6DZCTE2q6tJ6+mYg4hxPaoXEKTdJWZ&#10;kTQ3h5AbYxhGUNh75+gqM1rS3BzSwMIFjluWfeiw8PPYJ244cyJx/QbU5OVj2IZ19gDeAvC6dSPa&#10;Ht5sULJShV7gOWnx5V/GCbxJXpa2Z4R7i4Hrg7rOfFXsfITcLasWc0y6MgCAT4cXoXDwu+vr8JwB&#10;RirmkCZC6eSfBgC6qhw6ZkUIsTkql9AkZOx7VFueFi12FkJsldzeK7eumFN8929wCbm1lziTSf7n&#10;y7P+c3hozqFDSNq8BS2HDZ3FsOw7AAxWymdTTLoK95xTn71Tnrn/4XaP/dpS4eCdE9Bx6ttye69c&#10;t7D+m8TOR8i9Yq15M5OublGPVOlyT9eRKp2vXYuQxs5yzMqsK/cwG2sdxc5DCGk64n9cO/nc6q9f&#10;vPDtmufv9hp2LmGJAKCryKDOHEJuQq72ygNoPTlpWDzHdck/dZr9v6NVN5S+azcYlpUBaN3wyWwL&#10;Z9LZAQDDsFxJ8u9PGGuL/Isv/zIeAPzjJi3yjBzyA8NKOFFDElIPrNqZY9aWgpWq7nlwsUzlBpO2&#10;FILAg2GsWo8ipN4pHP3TLY/1VTlh9h5R58TMQwhpOo4tfn+BrrzcXapU6mKfHrfybq6hcglJAgBD&#10;TX4QZ9LZSWQqbf2mJKTxu7aenIo5pOFIGIZpUxJ/6bZeXJqYaHkYC+DM7d5EEATGrNNd+2HNdN1j&#10;W2c21DjlnFz5bknK9sfbjfk5WmbnVhzY5cXXJBKlziNy8I0HtBLSiFm5M6cUUpXrPV9HqnIDBO5f&#10;g5EJaYwkMpVWrvbMB2huDiHE9qhcQq7UPRIYXWVmpLhpCLFNlvXkNDOHNCBe4IUqpevtnXBQul77&#10;mavsdm+gLS313DF5yqas/QcGWJ77feKkbZe3/TxWEIT/PNolJs6ktQcAViI3lKXvGWHWV7oVJmya&#10;AgA+rcd85hn16LcMKzWLm5KQ+mfdYo62tK4Qc48s1zBr6agVaRqUTgGpAGCgjVaEEBsjkdnVKux9&#10;sgFAV0Fzcwi5EfnVzhwDzcwhDUdgJOwJnw4d+Nt5sWdMG8vDs7fz+tTtO4b/2Pv+hNTtO4Zf/7yh&#10;sspl1/MvrN0+afIWbUmJ151FblicSWeXeWTp8tPf9c3XV+WEsVKFPqjrzDmhvd561q/9xMVi5yOk&#10;oVm1mGPWlYCVKO/5OhJpXbefiYo5pImwzM2hIciEEFukcqW5OYT8F7naMw+om3/Hmw33/maXkBtg&#10;GGana3gYG/HIw//5OqlKhbgpU3ie41IA5P7Xa3XlFW5/TJ22bvszz27WlZe73+x1aTv/GPpD7/sT&#10;kn/9bdTdpa8/lhmTrERuqMg+PJAzaRwK4te9AAAeEYPXerca+SUrkRnFTUlIw7PuanLOiNqCk0j5&#10;fTwkcoe7vo6+KuPq9ZrlYHbSBNF6ckKILVO5hCRVZh8eoKX15ITckGVmDgAYNcW+SqeA9P96PSF3&#10;aRXP80/1WbwwriItjS25lPCvF7AyGfosnA/HAH8WwCQAws0ulrZr1yP75rz2xe123OgrKtx2Tpm6&#10;IXXHzuG9F7w3zc7Nzaq/Wec5kyz75KfzC+N/er71o9/2svdsdSao60tzDLUFgV5Rw762ZhZCbIFV&#10;izkWuvIrYtyWEJulcPDNBAB9VTZ15hBCbI6dS2gSAOhoPTkhNyRVupQyrMwo8Ca5QVPkT8Uc0kDM&#10;LMs+Ibe3Pzxmx+/upz5ZyaTu2IHyK8lQODrCq11bdHv1Fd6jVTQrCMJChmEO3ugi+spKl4Pz3vko&#10;adPmp/7/YwzL8lKVSmvSaOwBQO7oWGWsrna6/jUpv/42KvfI0T59lyyaEv7QwK0N86X+zayvcpEo&#10;HCsZVmquKTjXnTfr1AXx66a3uH/BONfgXr839P0JsVW0CooQkQkCzxYlbp4MAHI791vvmiSEECtT&#10;XS3m6KtzwnnOJBM7DyG2hmEYwTI3x0hzc0jDSuZNmi4V2Qe1nWe+iMf37MLz6SnC5EsX8MgPa+DW&#10;MrICwCMMw7xxo08WeJ79sW+/S/9fyHEOCU7t9uqcNyacOhEY2Ou+3ZbnH137w4BHf/rxwYhHHt4g&#10;kcuvHV3SlZV5bJ80ecu51V+/2FBfqCAITPaJT+af/qF/dmXO0f4MwwhBXV58LaTHqy+G9Xrr2Ya6&#10;LyGNhSidOazMHs7B/SDwJlRm7IHA3/pIo8I5FGrPGBirc1FbeNoKKQmxjsL49c9X55/uBTBCcPfZ&#10;L4mdhxBC/p+lmCPwZqm+Oifc0qlDCPmbwt4r11CdG6orT2sldhbSdAmCwKTuf/OD8oz9aju3ljXR&#10;Q1bNldu5+QIoBXCKlUhOAdD81zU0hUW+ACBVqbQRDw/ZGD1m1De+nTodZhjmX0eyWImEC+rVa3dQ&#10;r1679RWVrle2/Tw2ccPGp4vj49sDQG1BQb1vcDPrq1wkcvtqhpVw2vLUVrxJa18Y/9M0l8Duuxx9&#10;4w45+sYdqu97EtIYSVmW5XielxiNJqvd1K/zLLiEPggAcAkbiPTd0/7z9XaesQh9YAVYiRwCzyH5&#10;17EwVGdbIyqxIYarf0clErbJrBbUVWWHZx3/cAkA+MY++aGjT/vDYmcihJD/J1M6l8lUrsUmXbmn&#10;riI9ioo5hPybc0C33dX5Z+4rTNw82a/9pIUSmUordibS9BRc+GFmecb+RwAgoOOz4+V2bnd8zMmn&#10;Y4ejrcaM/qbFkMEb5fb2Nbf7eUoX5/LYCeM/jZ0w/tOShMTYxPUbJihdXG579fntyD3z1et5576d&#10;E9rz9WkekYN/DOj4/DxHn7hDXq1GrqrP+xDSFEj9fTyTsvMKW2fnFyIyLMgqN5XI7a89Vjrfet6r&#10;yjUCrEQOAGBYCViZusGyEdtUUVWN6tq6XzIE+Hr/e9pbIyTwnCR139xvebNepXQOTg7o/MKbYmci&#10;hDQdAs+zPM9JAEAQBJbnOAkrkXB3ebkQ79ZjyhiJ3JOVqiYCKETdult9feUlpLHzbjX6s9yzX79q&#10;1pV7FF/eNsGnzdhPxc5EmpaawgtdLL8E9Il54mO30H53XMhhWJYf9cu27veaxaNV9IVe771TL0es&#10;BIFnBc4kZ6UKvb46L4Qz1jgVJmyc4hE5+Ee1e8RFtXvExfq4DyFNDRseHHAaADJy8qx205q8YwAA&#10;QRBQmrT+lq+vytoHbUkCeLMBNfknYKjOauiIxMZk5DGnchkAACAASURBVOQDAOxUympvD7c0kePU&#10;i4L4tdNrCs72AMPyLfrOHy+RKnViZyKENA3VOTnB28aM3WOorHIBAM5gUGwZPupAZUbmnQ5ZdxQE&#10;4VsA6QEdn4vyjRkHl8DuDwE4wnNcBoAB9Z2dkMZKqnSq8G41ahUA5J9fM4vmS5H6ZNJXul3ZPWuj&#10;wJul9p5tTgZ1fWlOQ9yHMxrllWnpkZY/l16+3Loh7mMh8JyEM9Q4GWrygwDAP+6ZBUFdZrwaPWQV&#10;fX8h5BbYsCBLMSffajctu7IFCesfRML6/iiOX3PL15t1ZUjdOQkJGwcg488Z4E3UtdrcZOYWAADC&#10;gvzPsCzLixznnukqMiKzj69YCAC+bccvc/COPSZ2JkJI4ycIAnNp7bpnfuz7QHzO4SN9r/9Y/smT&#10;Pdb263/hwjffTRN4/nYWIATwHJcAQRh/6tOVWNd/AFaGtsDqdh3w+8RnUJme4QlgpyAI7zXMV0NI&#10;4+Mb++SHDCszGmryg0pTdz4mdh7SNAgCz6bufWONsbYwQKJwrIzov3Q0K5HdeujoXTi6eMnCsitX&#10;rs19OjjvnY+qsrJCG+JeNUUXO1/cMvZE8p+vrmWkKo0gCIzS0S/Tr/3EJRKZXW1D3JOQpoQNC/I/&#10;AwB5hSXQGxrk/wnXcMba6x5Xgzfd2b9RwfzPbu7rr0eatozsus4xS/GxMRN4TpKy783veM6gVLmE&#10;JgV2nDpP7EyEkMavJi8/4OexT/yxd/YrX1pWyv4/s05nd+DNuZ9sHTVmb1V2dsh/XI4ReP5rzmj0&#10;3fjIUBxduBgllxLAm83QFBUhbecfWNd/AJu4cRMYhnkTQN//uBYhzYZc7Znv2fKR7wAg7+w3rwjC&#10;bRVOCflP+ee/m1WRdXAQALToO3+c0tEvsyHuk7F330NnV3358vXPGWtqHHc+9/x6zmiU19d9TLpy&#10;j9T981bHb3n8uKYkMa4y51h/3ljjfKMBzISQm2ODA/wusCzLCYLQ4Eet/DrNglfbyVC5tbyn6zj4&#10;doF/t9fhFNSnnpIRW8ZxHNKvFnMsxwIbs/wL379UW3SxCxiWD+87fzwrVdDMCULIXRMEgUlYv+Hp&#10;H/v2u5T918H+t/M5uUeP9V7b94H4i9//MEUQBOYGLxnDsOwDh959jy08c/aG1+AMBux/9XVUZmTw&#10;PMetgUgbMgmxNb7tnl4KhuV1FWnRFZkHhoidhzRu1QVne2Rd183tGtLn14a614kPPrz2C0b36KiL&#10;llXkRecvdMzYu2/QvV5f4DlJwaX1U8+uG5JcnLR1IgA4+sQdih25sb2dW4tL93p9QpobqUIu00WG&#10;Bh1PSs3ovuHX3Zj74iRIJJIGuZnSORhK56dh0hZDV3YZof0/A8DDpCmCSVcOgdODNxsg8CYwEjlY&#10;iQKsVAmpygNytRf0lenIO/E+HAN7wTWcvjc2F9v3HUF1rQYsy3KRYcFHxc5zL7TladHZJz99DwD8&#10;2k1Y4uDV5qTYmQghjVdtQaHf3jmvfJm5d99D//8xhmV5QRAYXC3WMBIJJ3DctW/wJq1Wvf/V1z9P&#10;3b5jRL/lSyc6+vtfP5BuoLa0lIv//sf/fENg1utx4sOP2QdXfOQPoCUAejNOmj2VU2CqW1j/TWWp&#10;f4zOPbP6dZfgPr9SxwG5GyZduUfy7jnrIXASB+/YY4Gdp7/ekPcTOF7iGBiY0ePN1+eED3poS01u&#10;btDRJUvnX9m67fHrv3/cjeqC890yDi1YqSm93BYAZHbuhcFdX57tHjFoLf37IOTuMIIgICUju+Or&#10;i1Yc43leMnJQPzz8wH0NdkOjphhXto2AwjEAoQ9+fkefy5t1uLJtFGR27oh8dAMYln4J2NTl5Bdh&#10;7vJV4DgOIwc/MH/sowPnip3pbgm8WRq/9akjtcXxnVSu4QmxIzfEsRK5QexchJDGqTw1teXGIY8e&#10;M1RVOV//vHNoSEr06FHfRo0Y8f26Bx48rysvd5cqlbrxx4+EXt689cmE9RsmVKSm/qNFVm5vXzN8&#10;y6Zenm1anwMAnuOuZPz5Z8TvT0+6ZQ6XsDA8degAAIwHcOtBeIQ0A5rSK7EXNo44DwBhvedN9ooe&#10;8ZXYmUjjIggCc+WPF7eVZ+x/RKpwKo8dtbmtwsE7pyHvmbpj57Dg+/tulyoU/3h/WnIpoS3Dsrx7&#10;dNQdb5Uyasu8so5/uLjk8i/jAQCMhPOJGbsioOPUt6Vy++r6SU5I8yQFgBYhgaeGP3T/ok2/73lz&#10;6x/70a51JAJ8vBrkhiUJayHwJugr05G44cG7uoaxNh+VGbvhEvavX0SSJsTMcfhi3VZwHIdgf9+L&#10;Iwc/0KiHbOadXzOrtji+ExgJ16Lv/HFUyCGE3AtNUbGPpZAjs7PTtHh48Mbo0aO+9e3U6fCNfsup&#10;9vQsjJs6ZWn7555dVnjmbJfEDRufTv7l1zHG2loHY22tQ21Bgb+lmANBcNeXV9xWDl15ueWhR/18&#10;ZYQ0fmr3yAvercd8Vnhp/dTMo8uXOQf23KGw97Le6ljS6JUk//Zkecb+RwAg/P754xu6kAMA4Q8N&#10;vOGqc4/Wrc7f6bUEgWeLErc8k3X8o8WcodoZABx9Ox4I7fnaC3SkipD6ca21ZeTgB947dT7h4czc&#10;/Jgv127FvJmTIa3n41YmXRnKU34GAKi92gG40TH9/8abNNCVX0Fx/PdwDnkQDNswR8KI+H7bcxBZ&#10;uQWQSiSm6RMfe0omlTbshO4GpC1LaZ1zcuU7AOAfN2mhvWerM2JnIoQ0fr4dOx6JHjP6mxZDBm2S&#10;29vX3M7nMAwj+HSIO+bTIe7Yfe/Mm5m6fcfwhPUbJlxfAGIkkjOeMTH3A7jl8FbPNm0sD8/d1RdB&#10;SBMV1GXGq+WZB4YYawsD0v96b1XLhz55mI6TkNthqCkMyDi0eAUAeLYc+o1rcO/fxM50JzSlyTFp&#10;f73zRW3RxS5A3WDwoG4vz3IPH7ie/g0QUn8YQfj731NGdl7b2Qs+PMVxvDQiJBCTxw6Fl4dbvd2s&#10;4MynKElYCzv31gh/6O66TXmzAYmbBoE3aRB433twDu5Xb/mIbTAaTdi8Yy/++OsYBEHA2EcHzh05&#10;+IH5Yue6WzxnksVvfeKYpiQxzs4t4mLMiPUdG2qdJCGk+RAEgbnVm+IvW8eWWI5ZPZ+eYncH13uP&#10;57g31vZ9gClPSfnPHP2WL0X0mNE8wzDuAG6vnYeQZqIi69DApO1TdwBAi36LH/eIGLRO7EzEtgmC&#10;wCT+9uyuqtxjDyjsfbJjR2+JkSocqsTOdTs4k1adc/qLt/LPr3kZAicBw/LercesDOz8wpt0pIqQ&#10;+veP37iFBPqdnzD60Rksw/DJGdl4Y+ln2HPoBHier5ebKZ3D4Nd5Nnw7zrjra7BSBQJ7vg2/zrMh&#10;kd1w8yppxFIzc/Dmss+x88BRCIKAdq1b/jF0QN8lYue6F3nnvnlFU5IYx7BSc4v7F4yjQg4hpD7c&#10;qpCjLS31NGrrVpRzJpO8Jr/A/w6utxJA5YOffsyzMtlNPye43/1o9dgYMAyzHFTIIeRfXIJ67vSI&#10;fPh7AMg4vHiFSVdOxxHJfypK2PRsVe6xBwAgrO+7ExpLIaci69BD59cPTcg/980cCJxE7RF9Nmb4&#10;us6hPV+bToUcQhrGPzpzLK6kZXZZ8c1Pa/KLSiIAICo8BONHDoaPpzsY5s6PRhFyK1qdHr/9eRDb&#10;9x2BIAiQy2W6p4YPfmVgn+4rWZatn2qiCDSlV2Ivbh5zSuDNsoCOz88L6DjlXbEzEUKaPoHn2V+e&#10;eGpH1oG/rg2n8+vS+eCwjevvZ6VS821eZhiALaWJSfzuGTPZkksJ1z4gkcvR4YXn0XH6NDAMm8BK&#10;pXEAaA4YITdg0le5nv/pkUSTrszLPXzg+oj+7z8mdiZim/RVOWHnNwy/wJt1au82j30a2vP1F8TO&#10;dCtGTbFvxuElH5Wl7R4JAKzMrjaw07S5Pm0e+5Rhb/v7DSHkLtywmAMABqNJtXbr9oW/7z30onB1&#10;ramjvRohgX4I8fdBSKAfgv19oFIqrRqYNH4cxyGvsAQZOXnIyMlHRk4+CopLr308KjzkyLSnxzzt&#10;6+Xx3739No7nTPL4LWNPaEovt1W7R51rM3xtZ1YiM4mdixDS9J1e+fmcIwsW/qursfNLM97tMuvl&#10;eXdwqYd5jlvNSiQe1bm5XHH8JYnay0vwiI6CVKlkiq/8BoHnZnlFPbq8HuMT0uSUpe0ZfmXXS5sB&#10;IKL/slHu4Q9uEjsTsS0Cz0kSfpm4v7rgTE+lU2Bq7KhNbSUyO43YuW5G4DlJYcKG57KPr1jImTQO&#10;AOAa0vfnkB6vTbfGsGZCyH8UcywSk9N7rlyzYbWlS4eQhqJUyDVjHh4wb/AD930kYVlO7Dz3KufU&#10;Z2/nnPp8HsNKTTEjN8Sp3SLixc5ECGn6zHq98vOIqBrebJYCgNrbK19TWOQLAGAY4dmEi25KZ+c7&#10;ORLlCmCiIAidBI5ry7BsPsOyZwsurffPOLhghFztldf+8e3hrFShb4Avh5Am48ru2evLUv8YLVU4&#10;VsSO3hKjsPfOFTsTsR35579/KfPo0uVgWL71o2t6Ovq0PSp2ppvRlqe2St0/b/W1Acf23jmhPV+f&#10;5hrS51exsxHSnNyymAPUDeIqKikLTcvKjUvNzOmQlpUbl5aVE6fV6Z2skJE0QVKJxBTo530pLDjg&#10;dFiQ/5nwoIDTgf4+8Y15Y9X1aksS28dvefyEwJulgZ2nv+Ef98xCsTMRQpoHk05n91lYhMbe1ye3&#10;1ztvzwgbOGDb5S1bnziycPFiTVGRzzMXz3nZubsX3/N9tGWeZ34cmMGbdXbB3efM9I198qP6yE9I&#10;U2XWV7mc3zj8orG2yN/Jr/O+6Ie/fIBhGu9RclJ/tBXpURc2jjwncEaFX7sJS4K6znxV7Ew3wnNG&#10;Re6Zr17PO7v6NYE3y8CwvG/MEx8FdHp+nkRmVyt2PkKam9sq5tyIIAhMaXllgMlkonNW5M4wjODh&#10;6pItk0mb5HwFnjMqLm4ec0pbltLG3qPV6TbDf+xKZ4YJIdZi1ulVx5cvf6fTzBnvytXqa2+ujbW1&#10;Dqc+/uSN9s9NWapydSmrj3tlHf94Yd7Z1a/JVK7F7Z/YGWrLRwIIsQVVeSf7JPwyaS8gMEFdX57t&#10;1278MrEzEXHxnEl2aeuTR2tLEjqoXMMTYkduiGMlcpt7j1ydf6Zn2oF3vtRVZrQEALV7y/Nhvd+e&#10;ZO/Z6ozY2Qhpru66mEMIubHsE5/Mzz3z5RsMKzPGjtrUzs41LFHsTIQQ0hBM+irXsz8OyOCMtY5B&#10;XWa86td+YqPePkiINWQe/eD9/PPfzmZYmTFmxE+d1O6RF8TORMSTc2rVWzmnVr7DsFJzm+FrO9t7&#10;RJ8VO9P1zIYap6zjHy0uStg4BQBYiUIf0PG5t31in/qAZkESIi721i8hhNwKz5nk+qqc0NLUXaNy&#10;z379KgAEdp42lwo5hJCmTKZ0KveNHbccAPLOfTvHbKih49eE3EJg52lz1e4tzwu8SZ7856trObNe&#10;JXYmIo7aksT2uWe+mAsA/nHPvmdrhZyy9L1Dz/30SJKlkOPk13lf7JitbfzaT1xChRxCxEedOYTc&#10;BoE3Sw2aYj9DdV6IoSYv2FCTH6y3PK7ODzZoivwh8NeKo/ZeMSfaDP2+O8NKGv0gZ0II+S9mY63j&#10;2R8GZJgNVa4BHae+HdDxuXfEzkSIrdOWp0Vf3DT6DM8ZlL5tn14a3O2lOWJnItbFmw3KC5vHnNaV&#10;p7ay92h1uvWwH7rZSoHEqCnxST+08NPy9D+HAYBU4VgR1G3WLM+Wj37LMAz98EiIjaBiDiGoW69o&#10;1JT4GmrygvU1+cGWos21x7WFARA4ya2uw0pVWnvP6NPhfd6boHQKSLNGdkIIEVveuW/mZB37cIlE&#10;bl/d/ok/QmRKp3KxMxFi6/Iv/DAj88j7HzKs1Bw7ekuMnUtoktiZiPVcO24nkRtiR25sbwvd3IIg&#10;MMWXt03IPLJsOWes67R0C39wY0iP16bL7dyKxM5HCPknKuaQZkEQeNakLfXWV+cHG2pyQ+o6a/KD&#10;DTV5IYbqvGBDbUGgwJtlt7oOK1HoFQ4+WQpH/wyFg2+m0sE389pjR78MqdKllH5jQQhpbjiTVn32&#10;x4fSTLoyL7/2ExcHdZnxmtiZCLF1Am+WXtg0+oy2LDmmbrvVV/3oPUTzUF1wtselbeMPAgIT3G32&#10;y75tn/pA7Ez6qpyw1ANvf1Wdd7IPAMjVXnmhvd58zjW4929iZyOE3BgVc0iTIAgCY9KVe9Yde8oL&#10;0dfkB//jcXVesMCb5Le6DsPKjAoHn2yFg1+G0tEvU+Hgm6lw9MtQOvhlKhz9MmQqtyJ6o0UIIf9W&#10;cHHt9IzDiz9mpSpt+yd2htJvcQm5tbof6scdAoCIB5aOcW8xYIPYmUjD4kxa+wsbRpzXV+eEOfrE&#10;HWr1yNd9xDyWL/Bmaf7FtS/mnPz0Pf7q/CavVqNWBXWd+YpUbl8tVi5CyK1RMYc0OmZDjVNZ2q5R&#10;mpLL7fRX59cYavKD+dsYIMiwUrPc3jtH6eCXUVeo8c1UOvhnKBx9MxUOfhlytUcBw7C8Nb4OQghp&#10;SnizQXl23aAUY22Rv0/Mkx+F9JgzU+xMhDQGKXvf/K7kyi/j5GrP/HaP/dpSIlfXiJ2JNJz0v+Z/&#10;Vpiw4TlWqtK0Hb0lRukUkC5WFk1pckza/re+ri1J6AAASufg5PDeb09y9I07JFYmQsjto2IOaRQE&#10;QWBqi+M7FSVsnlya+scY3qyzu+ELGZZXqL1yFY5+GQoHv0zl1SJN3WO/DLnaM4+GEhNCSMMoTNj0&#10;bPpf765iJHJD+8e3hyvsvXPFzkSIrTNqy7zOrRuczBlrHWkYctNWmXO0f+Jvz+4CgNBeb03xbjXy&#10;CzFy8GaDMvfMl2/mnfvmFYE3S8FIOL92T78f0GHKu6xUoRcjEyHkzlExh9g0s6HauSR5++NFiZue&#10;1ZaltLE8L1U4VjgH9typdPRPrzsGVXccSq72yrWVTQCEENLc8JxJfu6nhy8bqnNDvFqNWhXWa+5z&#10;YmcipDEouLjuhYzDi1YwrNQcO2pzrC0MwyX1y6SvdLuwYcQFo6bIzzmg+66owZ8PFOPofnXBue5p&#10;++et1lVmtAQAtUf02fA+70xUu7c8b+0shJB7Q8UcYnMEQWBqiy52KUzcNLksddfo649POfrEHfKK&#10;HvGla1i/LRKpUidmTkIIIf9WfPmXcan73vyOYaXmdmN/i1A6+meInYkQW1c3DHnMaW3ZlVj3FoPW&#10;RTyw+HGxM5H6Iwg8m7Rj2m+VWYcekigcK9uO3tLG2p2LnFHjkHX840WFl356Hqhb6hHQaeo839in&#10;PmBYqdmaWQgh9YOKOcRmmPVVLiXJ258oStw8WVue0tryvFThVO7R8uE1XtEjvqK1nYQQYtsE3iw9&#10;v37oJV1lZqRHy0e+a9F3/tNiZyKkMShN3TUyefesjYxEbugwbp+vTOlULnYmUj9yz6x+LfvExwsB&#10;oOXAFY+4hvT51Zr3r8g8OCjt4HufG2sLAwDA0bfjgbDe8yarnINSrJmDEFK/qJhDRCUIAlNTeL5b&#10;UeLmyWWpu0bxnEFp+Zijb4e/vKJHfOkW2m8rnd8lhJDGozTlj9HJe2avB8Py7cb8HK1yCbkidiZC&#10;bB3PmeSnv++Xa9aVewT3eGWGb8wTH4udidy7qrzTvRJ+nbgPAs9aeyaSSVfukXH4/Y9KU7aPBQCJ&#10;3L46qOtLs72ih6+mhR+ENH5UzCGiMOmrXEuTf3+iMGHTs7qKtGjL81Klc5lny0e+84oa/hW9+SeE&#10;kMZJEHj2wsYR57VlKW3cwweuj+j//mNiZyKkMcg89j/27jq8qvqPA/jnnHNzdRd3HYwFC2B0N0iM&#10;bhiohC2oqFiAgggmIm2joHRLt3SM2ogNVqzrrre7m+f8/oAh+BMYC87i/XoenmecfF/1ke3NN777&#10;Ku3yyveVdr43mo/d1kSMNVWg6hi0GpeIjaMuG7UaF2vXlicbD/6l59NY21EQBEYTs3tcwsmvFpt0&#10;+Q5ERPYNe2736TpziszSKa263w8ATwfKHHhq7ozCudwp8/rmlzVx+0cLZoO87JyNe9ujLsEjf7L3&#10;6bWN5WR6MXMCAEDl5SYcGRK9963tRIzQbMzmZpYOja6KnQmgpivNT/S/vHbgLSKiJsNWd7ZxbXFK&#10;7ExQMQJv5q7vfPlgYer5HhKlfXazURtbyK2cU6v7vfqidK+4Y3N/yE86GUpEJFU6ZDbsOmOqg0/v&#10;LSgHAeoWidgBoO4z6vIdsm/ufC7zxuaXS/Pig8qOS5T22U4BQ353Dh7xM+bsAgDULXbePf6ycmx8&#10;oTj7euvk88vnBoYuHiZ2JoCaTmnbIMbGve3RwtTzPTJvbH4ZZU7tlRz+/ZzC1PM9iBih0TNfjqvu&#10;IkfgzVzGtQ2vJ55b/Dlv1FoRETkFDv3Nu+P0dyUKVV51vhsAxIGROVAtBEFgCtMvdsm8sfnlnLiD&#10;I+8fhaPyaH/YOXjkT/YNe25nOalBzJwAAFB98pJO9Y3a9eo+IqKQketbWzk1vih2JoCaThOzd+yt&#10;g++vYzm5rvWEw274Qbz2yUs62S9q1+t7iATGs83rczzbvPZpdb6vRHMrJO7vOT8XZ11tS0Qkt/FI&#10;8O0++yVbj/aHq/O9ACAulDlQ5XITjg5OPLPw69L82wFlx6RK+yynwKG/OQWP+EWp8ooVMx8AADwd&#10;giAw17ZPPF6UfqmzrVfnvcEDv+8vdiaAmo43G+QXVvVKNenyHRp2+egN16bjlomdCcpPX5ThGbFp&#10;1GWTLt9B5dHhYPDA70MZljNXx7vMJp0y5cJPs9Ku/Pa+wJskxLC8W7PnvvNs8/psTmpRUh3vBICa&#10;A2UOVCltTkyTiM1jL5SNxFF5dDjo3HjkT/bePf7CKBwAgPqnIDW8+/Udk48SYQ0QgPJKOPX1wvSI&#10;P962cWt9rMnQ37qLnQfKhzcbZde2TzxWnBnZXmbpnNps9MYWUqV9dnW8qyDlXM+4Y3N/1BUk+RER&#10;WToGX/LtPvslK8fgS9XxPgCoeVixA0DdwZsN8luHPlwjmA1yC3v/ay3H7/FrPPinPmrfPptR5AAA&#10;1E8q9zZ/qzzaHyIiSjq/7DOx8wDUBir3tkeJiEo0N5sLgsCInQfKJ+3K79OLMyPbE8OZG/X5Zkx1&#10;FDlGXYF97JGPV17/68XDuoIkP1ai1DboOH16yIg17VDkANQvKHOgyiSdWzpPm3MrhGGlBv/eX45T&#10;qDzjxM4EAADi82o79WMiosLU8z0KUs71FDsPQE1n6RAQQURkNhSp9EVpDcTOA+VTkh3VkojIKWDQ&#10;6qoehSgIApMdsyfs8rrB0VnR2ycREdl6dtrffOzWJu7NJ3zLsBJTVb4PAGo+lDlQJQpSz/dIu7Lq&#10;XSKiBu2nfYQtaAEAoIy1S7Ozdg267SIiSjq/dB5GGgA8mszKJZmT2+QTEWlzbjYTOw+Uj0LlGUtE&#10;ZNTlq6vyubqCZJ+o3a/viTn4wVpTaa6jRGGn8X/mi2eDBn4fqrDxSKjKdwFA7YEyByrNpCuwizk8&#10;cxWRwKjc2x1xbfbsIrEzAQBAzeLZdsonRERFGREd8pNOhoqdB6AmYxhGsHQIuEJ0Z6qV2HmgfJS2&#10;DW8SEZXmJQRWxfN4s0GecvGnmVfWD7uen3SyHxGRY8CQVS3G/RXo2GjgGoZhsPgpQD2GMgcqLf7E&#10;58sNxRmenNwm36/nvIkMw/JiZwIAgJrFyjHosoNP7y1Ed6blYnQOwKNZqu9MtSrRYGRObaG0axhN&#10;RKQrTPHhzUZZZZ5VkHq+R8SGERFJ55bO4816hcLW+1bjwb/08u81b6JUYZtTNYkBoDZDmQOVkh2z&#10;J0wTsyeMiMi366zX5NYuyWJnAgCAmsmz7euziRihRBPVIjfh8DCx8wDUZJbquyNzMM2q1lDYet8k&#10;IiLBzOkKk30r8gyjNscp5tCM1dd3vHCkNP92AMPJ9J5tp3zSfMyWEJVHuyNVGhgAajWUOVBh+qJ0&#10;r/hj874nIlI3GrBG7R+6XuxMAABQc1nY+11XN+q/logo6fzyuQJv5sTOBFBTWdxdBFlfmOJjMhTb&#10;iJ0HHk+qUOVK7u5g9aRTrQSBZzOub3rl0rrBN7Nv7XyOiMjWs+OB5mO3NfFs/epnLCfTV0dmAKi9&#10;UOZAhQgCz8YcnrnKbChSya1ck3y6zJgqdiYAAKj5PFu/9ikxnLk0N7axJnbfGLHzANRUFva+N8p2&#10;KNLm3AoROw88UiMieo+INjQe/KvCt/scYiWK54nIoTw3l2iim1/d+typ+GNzfzDrC22lFo7pjfos&#10;GBM08Id+SpVXbLUmB4BaC2UOVEjaldXvFKaFdydiBL9enz8vubvjAgAAwKMobRvEOAUO+Z2IKDl8&#10;xacCb5KIHAmgRmI5mV5p1zCK6M4P+2Lngf/EEtHbAs9fJaKvi9LSRuTdzLa2ce1Bdl6dhvJmczQR&#10;DX7YzUZdgX388fnLIzaNuVicGdmeGJZ3aTpuaYuwHUFqv74bscAxADwKyhx4YiWam82Szi2ZT0Tk&#10;1mLSNyr31sfEzgQAALWHR+tXPmNYiVFXkOSXdXPn82LnAaipLBwaRRIRlebGB4udBf6fIAjLiGhh&#10;wqHDsl9btaGVrdtxW0aOpp8aN6N1oQMo91aMPRHtIKJXHriPN3MZ1ze9cnnNgJiMa+tfJ4FnrRwb&#10;XwgZsbatT5eP3pTIrQtE+UAAUKugzIEnwpv0iluHPlwj8EaZpTrwitfdrWYBAADKS2HtlugcPOon&#10;IqKUCz98wpsNcrEzAdREEtmdH+p5s14hdhb4Pz0Zhnnt8s+/0M6Jk6k4PeOBk1kRkbSuX3828dgx&#10;QTCbFxGRLxFRYfrlTpGbw8Ljj839waQvsJco7DS+3ee81HTk2nZWTo0vivFBAKB2QpkDTyTx7OIv&#10;SnNjGzOcTO//zBfPYjE2AACoCI9WL37OcnKdN3kxTgAAIABJREFUviitQWbU1hfEzgNQM92ZZiMI&#10;Ar5nr2F4s/nbgqQk/vQXXz38GqORDr0znTGWlsrMRt3CmEMf/XFt2/MnSzRRLYjhzK5Nxy9pOX6X&#10;v3PwiF8YhuWfYnwAqAPwBwOUW37ymWfSI/+YRkTk3eGd9y3s/a6LnQkAAGonmaVTmkvTscuJiFIv&#10;/jzTbNIpxc4EUOMwzN0f8AVG3CDwLxYMy4ZEb97KmnS6R15YnJ5B8fsPsCZdwaDsW7ueJSKycW97&#10;tPnoTc0bdvnwrUetO6nNznZOC7/QMS38Qsei1DTPKv4MAFDLocyBcuHNBnnskY9/JyJSeXQ46NI0&#10;bJnIkQAAoJZzbzH5K1aiLDGUZLllXt/4qth5AGqae6M1BB7fs9csTRmGYbOvXSvXxZkRkSS3dmYs&#10;1EGpjfosGN148C+9LBz8H3tzwqEjAzYNGXZq05Bhp66v3zC50qkBoE7BHwxQLqV5twMMJZnuRER+&#10;PedOxlBQAACoLKnSPtut2XOLiIhSLv36kdmotRI7E0DNgmlWNdQT7TLFsHf+9TUdtqqz2q/vJuxS&#10;BQBVAduBQrmUfYPNsFKD3MolRew8AABQN7g1e/7b9KvrpppKcx3TI9e+4dHqxS/EzgRQUzCYZvXU&#10;CQLPmvRFtiZ9gb1JV2Bv0uU73P3awaQvsDfqCuzNhhInvx6fkmPTphS3b/9jn+ncvBnxJlMaJ1Xe&#10;rv5PAAD1BcocKBezscSaiIiTWhSLnQUAAOoOiUKV59Z8woLk88s+S7vy23suTUZ//6g1JADqlbsj&#10;oQVMs3pigsCzZkOxjUlXYG/UFzg8WMwU3vvaqMt3MOkL7ytuCu3KU545B4+k4DEj6dL3P5Ch+OHf&#10;Hqu8G5Bvv748w3FHq/QDAkC9hzIHyoW/OzIHZQ4AAFQ1t5BnF6dH/jnNpMt3SIv4422vtlNmi50J&#10;oGa4Ox2nHpc5giAwZmOJtUmXf6eQuVvMGPV3y5f7ipm7I2fKrrOv9D83huUlcps8iVyVK1GociUK&#10;VY5UrsqVKGxzSvPiLZwCQ17s8cV85uDb7xJvMv3f7XKVivotXyqwUmkxwzAfVioLAMC/oMyBcikb&#10;mcPKLIvEzgIAAHULJ7Mscm8x+avEMwu/To/4423XkPFLpArbHLFzAYjt3jSrOrBmjiAIDG/UWhkf&#10;mL5UeP80pjtFzL2S5p9yhgQzV7m3M4JEbp0vuVvElBUzErkqV6pQ5UrktjkShc2dc3eLG6lclcPJ&#10;rQses05keuCI4Z84BAbwJz79jM24fIWMJSWkVKvJq0tn6jrnE7NSrWYYhnmRiLBMAQBUKZQ5UC5m&#10;jMwBAIBq5NJk7PK0K6veNZbmOKde/u197w5vfyB2JgDRlU2zqkFr5giCwPCmUguTrtDepL9Tujww&#10;VenesQKHf6074yDwpkr/7MHJrAv+GSGjur+AuVPSyFW5UoVtjkRu809xI7POZ1jOXBWf/19mE9EV&#10;h8DAn4ZvXK8WeJ4MRUVmuUrFERHxZvMNhmEmEtGlang3ANRzKHOgXMwGbdmaORiZAwAAVY6TKrUe&#10;rV6en3DyiyUZV9e+4dbsue9kFuoMsXMBiKt6p1mZTTrlvalK+oL71pH5Z6rS/x3T5TsIvFFW2Xdz&#10;MqvCe9OX5HeKGOm9YuafUTL/FDOqXIncJo9hJf8/n0lc21iOO0xEXRiWbSlXqTyJKIqILrEcd4qI&#10;alpeAKgjUOZAuWBkDgAAVDfn4BE/p15Z+b6hONMj9eIvHzXs8uFbYmcCEBNzbwHkR0+z4k16xX9O&#10;VXrosTvTm3izXlHZjKzUolj6H9OX7hUx/zl9ySaP5aTGyr67Bikkot13fwEAPBUoc6BcsAAyAABU&#10;N1Yi13m2fnVu3N+f/pRxfeOrbs0nLpBbuySLnQtALHJrlySlvd81s6HYOvHsoi/ujIwpcLi37oz+&#10;zqga3lRqUdl3sRKl9p91ZO4WM/J/jZBR2OQ+sO6MXJXLclJDVXxWAAB4MihzoFz+2ZocCyADAED1&#10;cQwY8nvKpV8/1Bem+KRc/HGWb/fZr4idCUAM+qIMz/zkM31Kc2OblBJRYVp4j/Lcx0oUpffWkCkb&#10;DfPvNWTkD+7MJFGocllOpq/mjwRPIOvq1ZaXf/r5nbLf31i/YbJ7u7YnPDt3OiJmLgCoOVDmQLmU&#10;TbNiMTIHAACqEctJjZ5tXp8Te3jG6qzo7ZPdW0z+WqHyjBM7F8DTwpuNsvTIP6Ylh//wCW8qtSQi&#10;snJsfEFm5ZL8zwK/dxf7LZu+dN8CwJxEUSr2Z4CKMxsMsvAlS2eeX7x0pmD+ZxevotRUr62jxx5u&#10;Nmnisk4zP/pQamFRImZOABAfyhwoF7Px7gLIMiyADAAA1cvRv//a1Is/zyjNTwhMvvDDJ/695k8Q&#10;OxPA01CQer5H/PH5y0vz4oOIiOTW7rcbdvnwTXvv7jvFzgbVL/v6jWYHpr29SnP9RrOHXRPx2+9T&#10;bx852r/3d99Ocm/f7vjTzAcANUu1rIwPdQ8WQAYAgKeFYTmzZ9spnxARZd/a9az27g+2AHWVoSTL&#10;7dbBD9Ze3/HCkdK8+CCGlRo8Wr/yWfOw7cEocuo+s9EoPb9oyaz1/QeGP6rIKVOQmOizecSov4/N&#10;/vQ7Y2nl10sCgNoJZQ6Ui9lQtmYOyhwAAKh+Dr69t1g4BESQwLPJ4SvmiJ0HoDoIvEmSFrH67ctr&#10;B0drYvaEERHZenXe13zstiZebad+gilTdZ8mOrrJxkFDz5z5+pvPeKNRWu4bBYG58vMv09b27nsl&#10;LfxCx2qMCAA1FMocKBfepLNS2vuRhX2jlkQ0kYiaEqbpAQBANWEYlvdqN/VjIqKc2P2jSzS3QsTO&#10;BFCVCtMudonYNPrS7VPfLDQbS6xlVi7JAf2+GxE0YEV/pW2DGLHzQfWLXP3Hq+v7DbiYFRnZ6v7j&#10;1h4eie3emTa33TvT5pYdazrhue87zZzxgZ2fX/T91+bHJ/hvGjr85NkF3376tHIDQM2AMgfKY3TT&#10;YX82bDF2G1m7hLxKRL8RUSRvNmuI6HkiYsSNBwAAdZFdg267rJyaniciSg5fNvdx1wPUBgZtjnPM&#10;4Vm/X9s+8bg2J6Ypw0qM7i1f+LJF2I4gB59ntjIMI4idEZ6O+H37h5oNBhkREaeQ6wKGDV07bP3a&#10;3pPOnvJpP/3d2dbuHoll11qoHTNbT3nt6+eOHQke/df2jo3Hhf0is7K6s5alIDAxO3ePEuljAIBI&#10;MLICHoURBOEXhmEm50QnUMRvv1PmlQgSSCDnkBAKmfC8jVvbNqsEQRjCMMwYIjKJHRgAAOoOhmEE&#10;r3ZvzLqx8+UDuQlHhxRlXWtj7dQkXOxcABUh8GYu4/rGV5POLZ1vNhSpiIhUHu0PN+wyY6qFXcPo&#10;x90PdZNz82bhwWNG/xYwdMg6uUqV/7jrGYYRXFu3OuPautWZbnPnTIvdvWfEjQ0bJ2k1OU5PIy8A&#10;1Bwoc+BRJjEMM/nC8hV0+suvSTCb753Ij4unWzv+Ylq99ip1mvnRcCL6gIjmi5YUAADqJJVH+0M2&#10;rq1OFKZf7JJ8btlnwYN+6Cd2JoAnVZQR0T7++PwVJZqoFkREMkunNO+O773j4Nd3I0bi1F99lix6&#10;3kKtzqro/VILi5KgUSNXB40auVqr0aDMAahnMM0KHsaBN5u/Sz17Tjj1+ZcPFDllBJ6nC8tX0M3t&#10;O0jg+TlEFPjUUwIAQJ3GMIzg2W7qLCKi/ORTfQvTLnYROxNAeRlL89SxR2f/cnXrs2dKNFEtiOHM&#10;bs0nfNsi7K9AtX+/DShy6rfHFTmGkmLre18XF9lU5lkAUPcwgoA/Q+qD1PPnO6edO9+FiMi7R4+9&#10;jk0aX3nMLcOJaMvGIcMoPfzCIy+0cHKil65cJCJ6j4gWVEVeAACA+13/6+UDBSlnetu4tT7WeMjK&#10;HvghGGoyQeDZzBtbXkw6u+hLk77QjojIxq3VcZ8uM6dYOPhfEzsf1HzanBzHP3s8c6307ogbTi7X&#10;j929s606OChS7GwAUDNgZE49kXLqTI/TX3z1+ekvvvo8MzKydTluacGbzZR19epjL9RmZVFRaqqZ&#10;iMrzXAAAgCdWtrNVYdqFbgUpZ3uJnQfgYYqzrre+umX82fhjc3806QvtpEqHTL9enz/feMhv3VHk&#10;QHkIgsAc/XDG96X3TZ0y6/XyPa++vsFQUmIlZjYAqDlQ5sDDuOsLCsxmnb5cFxcmp3ACzzeo5kwA&#10;AFBPWTuHnLPz7r6TiCjp/LJ5giBgJ0WoUYy6Avv4Y/NWRG4OO1+cda0NMSzv0nTc0hbjdgY4BQz6&#10;A6PJoLyST5x4Jnb3nhH/Pp4XGxsYvmjJLDEyAUDNgzIHHua60t6eU9rbP/5KhiF142CBYdmI6o8F&#10;AAD1lVfbKZ8QERVnRrbLSzw+QOw8AER3plRlRW2fdHntoJsZ1ze8RiQw1i7NTzcbtaGVT5eP3pTI&#10;rQvEzgi1izYn15GIyLahd+zAlb8MG3/4YIhnly6HiIi0Go2zuOkAoKbAblbwMJeIiBr07EHRm7c8&#10;8kK3tm1Ibm3NFGVGkrVzyFMJBwAA9Y+lOvCKg2+fTTlxB0Yln1/2mV2DLnsYhuXFzgX1V4kmunn8&#10;8XkrijIiOhARSRR2Gu8O77zvGDh4Ff7bhIqSW1sXdJn98bvNJk1cxslkBiKiYevX9Ll9+Ej/nJs3&#10;m4idDwBqBozMgYc5wZvNl7p9Opt/1OgcqYUF9Vn0LekKUilq15RJhemXOj/FjAAAUM94tnl9DhEj&#10;lGiim+fEHxoudh6on0z6IlXCiS8XR2wac/FOkcMIzo1H/9Bi3M4Ap6Chv6HIgcpo+Eyv3S1feXlh&#10;WZFDdGdnv4bP9NrdesrrX4mZDQBqDpQ58DAmluMmyFUq8+id23nX1q3+7wKnkBAavXMHb+PVQEi5&#10;9NMtkz5fFr3nzR2l+Yn+IuQFAIB6wMLe94Zjo4F/EhEln18+V+DNnNiZoP4QBIHJvrnr2ctrB91M&#10;v7rmTRJ41sqpSXjIyHVtfbt9/JpUocoVOyMAANQPmGYFj3KNYdm+Nl5eq0dt3+qRff0Gn3X1KktE&#10;5NS0Ke/YOJgVBCGbYZgXvdpOuZSffPqsoTjDM2r363uaDv+zg1RppxH7AwAAQN3j0ebVudkxe8aV&#10;5sUHaWL2hjkG3Cl3AKqTNiemSfyJ+csL0y52JSKSyG3yvNpP+8g5aPgvDMuZxc4HAAD1C0bmwOMc&#10;ZTkumGHZ2Y5NGh8OHj0qL3jM6HzHJo2PMCw7l+W4QCLaJbN0SgsesKI/J7Mq1BUk+UXvfWs7b9Ir&#10;xA4PAAB1j1LlFescNGwlEVFy+Io5vNkoFTsT1F1mQ4n17dMLFlzZOOpKWZHjFDT81xbjdjVyaTzq&#10;RxQ5AAAgBpQ5UB5FRDSXYZg+rERiz3KcHcMwvYloNhHll11k4eB/LaDvwpHEcOaijMudYo7M+l0Q&#10;ePw3BgAAVc6j1cvzGFZq0BUm+2bf/GuC2Hmg7hEEgdHE7Btzed3g6LQrq94lwcxZqoMuNx3+Zwe/&#10;Hp++iBHIAAAgJvygXU/wRoPs3tcGo+xR11aGrWeHg77dPn6ViCgndt+YpHNL5lfXuwAAoP6SW7sm&#10;OTce9SMRUfKFHz7hzQa52Jmg7tDmJQTe2PnywVsH31tvKMly42TWBQ27fPRGyMh1baxdmp0VOx8A&#10;AAA3Z84csTNANeJNJsmF5Ss+OL946SyB5zkiopTTZ3oo7e1ynEKaXmIYpsrfaeUYfIk3G+VF6Ze6&#10;FKVf7iyzdE61cgy+VOUvAgCAes1SHXgl4/qG1026fAephTrD2rlpuNiZoHYzG7WWyeErPo09/NEf&#10;uoIkPyIix4DBqwP7Lx1i69HuKMOwgtgZAQAAiFDm1Gn5Cbf9dk6a/FfUxk0Ty4ocIiLeZJImHDo8&#10;MPPKlbaenToekVlZFVf1u1XubY/q8hMDtLmxTfISTwyQW7skWTg0imQYBt8EAQBAleBklsUmfbGq&#10;KONKpxJNdAuXxqO/ZzmpUexcUPsIgsDkJhwZFrVn6q78xOMDSOA5Cwf/qwF9F45ya/bsYk5qUSJ2&#10;RgAAgPsxgoCfresaQRCYa2vWvnRiztyFRq3W8lHXKuxsc3t++cWr/oMGbqrqHLxJr7j+10uHijIu&#10;dyIisnAIiGjQ/q2PbL0670OpAwAAVcFYmqe++Ge/BN6otWrQcfp09+YTvhU7E9QupQVJfgknvlia&#10;n3SyHxERJ7Us8mz7+myXJmHLUA4CAEBNhTKnjinJzHQ9NP39X24fPtL/Se4LGD5sTY/5n02Vq1T5&#10;j7+6/Ey6ArvbZxZ+kxW9fRLdXQzZxq3V8Qbt3/7Q2qXZmap8FwAA1E9J55Z9lnLxx1kShZ2m1bN7&#10;fTiZZZHYmaDmM5t0ytRLv3yUemnlBwJ/Zz1BtX//dd4d350us3RKEzsfAADAo6DMqUNidu0eeeSD&#10;D3/U5eXbV+R+KzfXlN4Lv53k1bXLoarOps1LCEw6t2R+bvyh4WXH7Bv23O7V7o1ZFvZ+16v6fQAA&#10;UH+YdAV2F/8MTTAbilRe7d6Y5dHqZSy+D4+Ue/vvQQknvlyiL0r1JiJS2vlE+XSdOUXl3vaoyNEA&#10;AADKBWvm1BF/z/x46cnP5i0w6XTKsmMMy/INunfb3/69d2fb+fjEpJ0P70xE1OWTj6c3Gjxoo76w&#10;0LYoJbVB2fWGomKb6M1bnmclEpN7+3YnqjKfVGmnUfv122jr1XmfrjDFV1+U2rA0PyEw4/qmV/VF&#10;ad6W6qDLErl1QVW+EwAA6gdWotCRYOYKUs/3LNZEt3RpPOpHViLXiZ0Lah5dYUrDmMMzV6eEfz/H&#10;bCiyZSVKrVfbqR/79Zo/UanyihM7HwAAQHlha/I6IuXMme5lXzs2aXK565xP3nnhUrj70DV/hAYO&#10;G7pWolRqy87LbKwLGoeN/XXk1s3dJp0/493hg/dm2fn63iw7n3rmXLfqymntHHKu8eBfegUN/KGf&#10;pTroMgk8mxW9fdKlNQNiEk59vdBYmqeurncDAEDd5dp0/BKJwk5j1hfapl1Z/a7YeaBm4U16RfKF&#10;H2ddWTf0Rt7tvwcRETn49N7SIuyvQPeWL3zFclKD2BkBAACehETsAFA1rFxdU7x79twTOHL4H+rA&#10;wGvlvc/GwyOx7Vtvzm/z5hufZ0VEto7avOU5XX7FpmmVF8Mwgp1Xp/22nh0O5sTuH510buk8XWGy&#10;b3rEH29n3dj6oluLid+4NXv+O05qUeW7bAEAQN3EySyL3Fu+8GXi6QUL0iL/mOYaMm6JVGmfLXYu&#10;EF9e0sl+CSe+WFq21bhC1SDGp+uMqbaeHQ+InQ0AAKCisGZOHSEIAvOoHaLOfbf447PfLJhLRNRr&#10;wdcvNRkX9ktFn1XVeLNRmhW17YXkC9/PNmo1LkREUqV9lkfrVz5zDh71E/62DAAAysNsLLW4tKZ/&#10;nFGrcXFrPnGBd8d33xM7E4hHX5TudfvUNwtz4g+OICJiJYpSj1YvzXdrPnEBy8n0YucDAACoDEyz&#10;qiMeV75oNdnO977O/ufrijyrqrGc1OjSZPQPLcfv9vNq99YMTmZdYCzNdUo48cXSy+sGR2ff2jVe&#10;uLsTFgAAwMNwUqXWo9XL84iIMq6um2ooyXYVOxM8fbzZKEu99OsHl9cNiSorcuy8e/zVfOz2YI9W&#10;L89HkQMAAHUBRubUA0knTvbaHjb+gMDfKUQ4hVw35q8dHRybNL4idrb/YtQV2Kde+vXDjKtr3+DN&#10;egURkYVDo8gG7ad9ZOvVee/TLpsAAKD24M0G+eU1A2/pi9O9XJqGLfPpMuMNsTPB05OfcrZXwvHP&#10;l5XmJwQSEcltPBIadv7wTXvvbrvEzgYAAFCVUObUcUWpaZ7r+oZeKs3NfWBhYVWDBvFh+3a3kqtU&#10;+WJlexx9cYZHcvgPs7Oit02muyNzbFxbnfBqP+1DG9fmp8XOBwAANVNm1NYX4o7O/oVhpYaW43f7&#10;y61dk6rq2YaSEqv4AwcHExFZODhkeXXtcqiqng0VZyjJcrt9asG3mti9Y4mIGE6md28x+Sv3li98&#10;yUkUpWLnAwAAqGrYmryOO/X5F1+lnj3XlYiIk8kMgtnMERHpCwrsJBYWWo8O7Y+Lm/DhJDKrQvuG&#10;3Xc6+PXbaNRqXEvz4oP1xekNsqK3vaC0bXjTwsG/3As9AwBA/WFh73dNE7s3zKTLczQbtdb2Dbvv&#10;rKpnF2dkuG8ZPvJ43J69I4pSUryDx4z+vaqeDU+ONxul6ZFrpkXvf3tLiSaqJRGRrVfnvcEDlg90&#10;8H1mK8tKTGJnBAAAqA5Yh6SOMxsMMiKiwBHD/5xw6oTf2D272np06niUiIg33jlX01nYNYwO6Ldw&#10;ZNMRa9up3NsdkSodMu0wXBoAAB6C5aRGzzavzSEiyorePklXmOotbiKoDgVpF7pGbBp9+fbpb77l&#10;jVoruZVrUkC/xcOCBqwYoFB5xomdDwAAoDpha/I6zrl5s/CQ55/7wbl5s3AiImt3t+ThG9f3Sjz6&#10;d7/q3oK8qlk7Nz0fPPjnZ4zabFdsWw4AAI9i793jLyJGIMHM6QtTfBQ27rfFzgRVw6DVuCSeXvh1&#10;9q2dzxERMazE6NZ84gKPVi/N56QWJWLnAwAAeBpQ5tRxIc8/98O/jzEMI3j37LFXjDyVxTCMILN0&#10;ShM7BwAA1Gx5SSf7EQkMK1FqrZxDzoqdBypP4E2SjGsbX0s6v3Se2VBsQ0Sk8mh/yKfLjKlKu4Y3&#10;xc4HAADwNKHMAQAAgDonJ+7AKCIiO+9uOzmpUit2HqicooyIDvHH560o0UQ3JyKSWTqnend67x0H&#10;3z6bsMslAADURyhzAAAAoE4xG7WWeYnHBxIRqX37bBI7D1ScsTTXMfHMoi+zordNJiJiWInJNeTZ&#10;RZ6tX53LySyLxM4HAAAgFpQ5AAAAUKfkJZ7oz5t0Slai1Np6da6V04rrO4E3c5k3tryUdG7x5yZ9&#10;oR0RkY1b62M+XWdOsbD3uy52PgAAALGhzAEAAIA6BVOsareirGttEo7NW1Gcfb01EZHUQp3h3fHd&#10;6Wr/AWsxpQoAAOAOlDkAAABQZ2CKVe1l1BXYJ51b/Hnm9c0vEwkMMSzv2nTcUs82r8+WyK0LxM4H&#10;AABQk6DMAQAAgDqj2qdYCQLzz5f/fA0VIwgCU6KJaqGJ2Tc2K3rbZJMu34GIyNqlxSmfrjOnWKoD&#10;IsTOCAAAUBOhzAEAAIA6IyfuwGii6plilRcX3+jAW9NWl/0+7Xx451Pzv/iy3fR3Zkvkcn1Vvquu&#10;0+YlBObE7h2bHbM3TJd/u1HZcYnSPtu7w9vvOwYMXs0wLC9mRgAAgJqMEQRMPQYAAIDaz2zUWob/&#10;1i2bN+mUAX0XjnTw7b2lKp4rCAJzddUfr52Y+9kCk06n/Pd5h6DAq/2WLnlWHRwUWRXvq6t0RWkN&#10;cmL3jdHE7A0r22K8jJVj4wtq//7rnAKH/CZRqPLEyggAAFBboMwBAACAOkETu3/UrQPTN7ISpbbN&#10;pGOOVTEypzg9w/3gO++uTDp2vM+jrmOlUmOH99+b1fLVl79lOc5c2ffWFQatxiUn7sBITczesKKM&#10;Kx3vP6e0872h9g9dp/YPXa9UecWKlREAAKA2wjQrAAAAqBOqeorVze07xh6dMXOFPr/A7nHX8kaj&#10;9NT8z79KOHhoUJ/FCyeoGjSIr+z7ayuTrsAuJ+HIME3MnrCC1PM9SeDZsnNyG48EtV+/9Wq/0PUW&#10;Dv5XsTsVAABAxWBkDgAAANR6VTnFSpeXb390xszlt3b8NbYi90stLYu7fjr77cZhY3+tL2WF2ai1&#10;zLt9bFB2zN6w/KQToQJvkpadk1o4pqv9+m5U+/Vbb+Uccq6+/DMBAACoTihzAAAAoNbTxO4ffevA&#10;9A2VnWKVcflK210vvLitJCPT7f7jtg29Y4PHjlnp1q7tic1DR5wgInJr1/ZExw/fn3ljw8ZJMX/t&#10;Gm3Uai3vv6dh72d29f/x+1EShUJX8U9Wc/Fmgzw/6VRfTczesNzbfw/mTaUWZeckclWug2/vLWq/&#10;futt3FofY1hMPQMAAKhKmGYFAAAAtV5O3IFRRJWfYpVy+nSPsiJHamFR4j9o4KbgsaNXurVte5Jh&#10;GKEgKalh2bUMwwju7dqdcG/X7kS3uZ++FbNz96gb6zdMTgsP70RElHDw0EBDUZGqLpU5Am+SFKSG&#10;d9fE7A3LiT80wmwoUpWdY6UWxfYNe+xQ+4Wut/XseIDlpAYxswIAANRlKHMAAACgVjMbtZZ5iccH&#10;EBGpfftsquzz3Nq0ORU8dsxK/0EDNsmsrIrKc4/MyqqocdiYlY3DxqzMi4tvdGPDxklRmzZPqGyW&#10;mkAQeLYoI7K9JnZPWE7s/tHG0lynsnMMJ9PbeXXZo/YPXWfXoOvuqt4OHgAAAP4bplkBAABArVZV&#10;U6yIiMwGg4yTyR46oqQgKanh7+07xRMRubdvd3zk1s3dHnYtbzJJiGGE2ri7lSAIjDbnZrPsmL1h&#10;OTF7x+qL073unWQ4s61H+0Nq/9B19g17bpfIrQtEjAoAAFAvYWQOAAAA1GrFWddbExERw/AlmqiW&#10;Nq4tT1b0WY8qcoiISjKzXMu+1mpynHizmXtYWcNKJKaK5hBLaV5CgCZ231hNzJ6w0vzbAfefs3Ft&#10;dULtH7rOwbf3ZqnSPlusjAAAAICROQAAAFDL6QpTGl7f8cJRfVFaA4aT6Rs98+X4yuxm9TBGrdZy&#10;fejA8NyYmKCyY+3efWdO+3ff/rSq3/U06YvSvTSx+8ZoYveNLcm+0fL+c5aOwRfVfqHr1X79Nsit&#10;XZLFyggAAAAPQpkDAAAAtZ6hJNs1aveU3SWaqBZEjNCw8wfTXEPGL6nKdxx8Z/qvN9ZvmHz/MYZl&#10;+eGbNvT06ND+WFW+q7oZtTlOmrgDozSx+8YWpV/qfP85pZ1PlNovdL3aP3Sd0rZBjFgZAQAA4OFQ&#10;5gAAAECdYDaUWN/c/87m/OTTfYiI3JoNXAqkAAAgAElEQVRPXNCgw9sfMAzLV/bZmRERrdeHDgz/&#10;r3MOAQHXnz16qEll31HdTPpC29yEI0M1MXvD8lPO9SLBzJWdk1u7Jar9+q1X+/dfZ+HQKJJhGHyD&#10;CAAAUINhzRwAqHeKS7R2cYkprWJvJ7WJvZ3SOj4ppaXeYLAQOxfUPnYqm3R/b69wX2+PC37eXuFe&#10;7i7XpBIJtmMWCSezLArsv2xg3N+f/px9c8eEtCu/TzcUZ3r49Zo3keVk+so821iitSIikqtU+a2n&#10;TvnCf9CATeGLl868vn7DZENJiVXVfIKqd2enrxMDNDF7wvIST/QXeKOs7JxU6ZDp4Nd3o6N//3VW&#10;ziFnUeAAAADUHhiZAwD1gsFoVGzaefDjUxeujE7P0viJnQfqJomEM/h4eVwaHtrry3YtmuwQO099&#10;JQgCk3x+2WcpF3+aSURk49bm78DQRcMkcpv8ij4z/cLFDrF79oxo88YbnyvsbHPLjmdfu978ysqV&#10;b/Ze+O3kR93/NPFmoyw/+XQfTczesNyEI0N4U6ll2TlObpPv4PPMFrV/6DqVW5u/Gbb27bQFAAAA&#10;KHMAoB6IvZ3cevGva1enpGfeW7RUKpVQA3cX8vF0J29PN7K2xMAceDK8IFBWTh7FJ6VSQlIqZWTn&#10;PHC+R8c2q14YO3SapYWywgUCVE7G9U2vxB+ft4IEnrWw978WNHBFqNzKJUXsXNVB4M1cYdqFbtkx&#10;e8Ny4w+OMOkL7crOsRJliX3DHn+p/UPX2Xp22s9yUoweAwAAqOVQ5gBAnWUymaWb9xyauWnXwVk8&#10;z3NSqYSG9ulOzYL9yd3FiSQc9/iHAJSTtlRHCclpdOjkeboQeYOIiBzsbFOmThzzQvPGAQdEjldv&#10;5d7+e9CtA+9t4E06pczSOTVo4IpQS4dGV8XOVRUEQWCKMyPbaWL2hmni9o82ajUuZecYVmqwa9B5&#10;r9qv/zo77247OalSK2ZWAAAAqFoocwCgTsrOyfP6cvnK7fFJqS2IiHy83OmV8cPJzdlR7GhQxwmC&#10;QGcuRtKqLbtJW6ojIqL+PTsve2Hs0LdYtvIL8cKTK8qMbBe1e+ouky5PzcmsCwJDFw9Vubf5W+xc&#10;FSEIAqPNiWmqid0TponZN1ZflOp97yTD8ir3docd/fuvs/fpua0y08oAAACgZkOZAwB1jpnnuY+/&#10;Xn4sKjahE8dxNKxvdxrYqzNxGIkDT1FufiH9umEHRUbd2dn5xbBhbw7o1WWpyLHqrdL8RP8bu17d&#10;py9M8WFYqcG/1/wJav/Q9dXwKksiakxEKUSUVlUPLc1P9NfE7h2ridkbVpoXH3T/OWuXFqfU/qHr&#10;1L59NkktHLKq6p0AAABQc6HMAYA6568Df7/z28a/vmUYhmZMnUSBvt5iR4J6ShAE+mPrHjp44hzJ&#10;ZNLSRXPeC3F1UseKnau+MmpznKJ2T9ldnH29NRFRg47Tp7s1e35hFe3iNJw3m2czLNuEYRiWiIg3&#10;mTIZjtvMMMwMIip80gfqizM8NLH7x2hi9oSVZN9odf85S3XQZbV/6Dq1X78NcmvXpCrIDwAAALUI&#10;yhwAqFNSM7IC3vl0wRWD0aQY2KszjRnUR+xIUM8ZDEaa+c0KysjOoSD/hifnvTelG6Zbicds1Fre&#10;OvDehrzE4wOIiFybjl/i3em9dyqxq5NCEIQfGYZ5XhMdLcTt2cdk37hB1q6u5NKqJTUaPIgEQUhl&#10;OW4MEZ163MOMpbmOOXEHR2pi944tTLvY9f5zStuG0Wr/0PVq/9B1SlvvWxXMCwAAAHUAyhwAqDPM&#10;PM/N+HLpyVvxie3dnB3ps+mvkkwqFTsWAMUkJNFnS34lQRBo8pghbw/q3W2R2JnqM4E3SeKOzfs+&#10;K2rLi0REDr59Nvv3+vw5ViLXVeBx3xDR9HMLF9H5RYuJN5keOOnSsgX1W76Mt/ZwL2A5LpCI/m8a&#10;lElfpMpNODJUE7tvbH7ymd4kmO/NCZVbuSY5+Ieud/QPXWfhEBBRRaOIAAAAoJZDmQMAdcaeIyen&#10;/rx261KGYWjO2y+Tj5e72JEA7lm3Yz/tOXqKZFKJbvn8Gf5qe9s6uUV2bSEIApNy4YdPksNXzCEi&#10;snFtdSIgdPFQqUKV+wSPaScIwulrf65hj3zw0UMvsvf3p3EH9wmsVLqNYZgRRERmY6lFXuLxAZrY&#10;fWPzEo8PEMwGedn1UqV9loNf341qv/7rrF1CzjIMRnIBAADAgyRiBwAAqCrnr1wbQkTUq1MbFDlQ&#10;44wI7UmnL0ZSfmGRIuLGrd69Orf9TexM9RnDMIJnm9c+lVm5JMf9/elPhekXu1zb9vzJoIHfhyqs&#10;3RLL+ZgXjCUldPKz+Y+8KDcmhi6u+IFpO+3N4flJp8Oyb+3sn5NwZChv1FqVXcPJbfIdGvbaqvYP&#10;Xadyb/M3w0pMj3omAAAA1G+s2AEAAKqCIAhM3O3kVkRETQJ8xY4D8H9kMik18vEiIqK4xOTWIseB&#10;u5yDhq0M6r90ECtRlpTmxQdd3fLsmRJNdPPy3MubzW0yLl1mDcXFj702+eRJIiJKi1i1NvvWrmd5&#10;o9aKlSi1ar/Q9YGhS4a0mXjUxa/n3BdsPTscQpEDAAAAj4OROQBQJ2RqchsWa0vtiIi8PdzEjgPw&#10;nxp6utP5K9cpLjGl1eOvhqfFrkGXvU2G/tYtavfre4zabNdr2yYeD+j33Qhbzw4HH3UfwzCBuTEx&#10;5XpHbsydTcyU9n5mhpPvdvQPXWfn3W0nJ7UoqfwnAAAAgPoGI3MAoE6Iu31npIONlSXZ29qIHQfg&#10;PzX0dCUiooSk1OYmkxmrc9cgVk6NLzYd/mcHhapBjNlYYh21+/U9WTd3PveoewRBiFN5e5fr+bZ3&#10;r/Nq8/r4oP5Lhqj9Q9ejyAEAAICKQpkDAHVC2UiHhl7uxDCM2HEA/lPZqDGjySSPS0zG6JwaRqHy&#10;jG86/I+OVs4hZwXeJIk9PGN1yqVfPxQE4T//p8Jy3HnX1q14TiH/r9MPcO/QnoiIOJnlsapNDQAA&#10;APURN2fOHLEzAABU2vb9R9/LyM7xbd+iCQX7+4gdB+A/yaRSOn0hgkq0pXT41PkXLl2L7peXX+gm&#10;l8u0tjbWGdh2WnycVKlV+/dfV5oX26Q0/3ZgQcrZZ0yluU62Xp32MQz7738/hRKFYqLUwoIS/354&#10;R6PybkCh3y/nGZY9xDDM99X7CQAAAKA+QJkDAHXCgeNnXtHk5nu1DgkmP29PseMAPJRCIadbcYlk&#10;MBqZnLwCj2s3Y3scPH725f3HTr+WlJrRxGg0ye1tVWkymVQndtb6iuWkRgffPptMpXmOxdnX2xRn&#10;X2+jzbnZzM67+18sJzUKAs/m3T46OPbox5+YjaWejfpPJMFspvQLF0ngH9xF3Ll5Mxrw84+kdHAo&#10;YjmuLxEVivOpAAAAoC5hBAF/CQgAtd+Mr5aeiIpJ6Dx+WCj169ZB7DgAj8TzPMUlplBEVAxF3LhF&#10;t1PSHzjPMgwf4Od9ulXToD0tmwTt9fZ0i8ConadPEAQm9fLKD5LOLvqCiMjKOeSsU8CQVemRf0wr&#10;zb8dQETEShQUGLosw9aznUtuTAwff+Agq4mKJisXZ3Ju3px8Q/uRoSSLGJZ5Tm7l8qe4nwgAAADq&#10;CpQ5AFAnoMyB2iy/oIgio2MoIiqGrt2MI23pg4Ny7FQ26a2aBu1p2TRwb0hQo0OWFsoCkaLWS1k3&#10;dz4Xd/STlQJv+mcXUIbl1b59N7q1mPiNlWPwJSIaxpvNMxmGCWFYVkpExJtMKZq4vcqE4/MdnBuP&#10;WuDd8d33xPoMAAAAULegzAGAOgFlDtQVJrOZYm8nU2RUDF25cYuS0zIfOM9xrCnIz+dky6aBe9u1&#10;aLrNzdmxfHtjQ6XkJ5955ub+dzcLvEnqFDTsV7dmz32nsPFI+I9LZUTUiIjSiCg3LfLPt26f/GqR&#10;RGmf3fr5Qx4sJzU83eQAAABQF6HMAYA6AWUO1FW5+QUUERVDkXdH7ej0/3QBEo4zLvr0vabuLk43&#10;RYxYb5gMxTYMw/Kc1KK4vPcYdQX2F1b1TBPMBnmjPgtGq/36bqrOjAAAAFA/YGtyAACAGszeVkU9&#10;OrSmtyaH0ffzP6Rnh/e/d04ul5VYKpX5IsarVyQyq8InKXKIiKQKVa6Db+/NRESZNza/XD3JAAAA&#10;oL5BmQMAAFBL3E5Jp617jxARka2Ndea896Z0s1VZZz7mNhCZc9DIn4mIClLOPqMrSPYROw8AAADU&#10;fihzAAAAaoFrN2PpyxWrSFuqIye1/e3PP3yjs7enW6TYueDxbNxaHVfYet8iIsqM2vaC2HkAAACg&#10;9kOZAwAAUMOFR1ynb39aQ3qDgTzdnG98/sEbnV2d1LFi54LyYRhGcA4a8TMRUVb0tsm82SgVOxMA&#10;AADUbihzAAAAarBjZy/R0t83kslsJj9vz/D570/t6mCnShU7FzwZp8DBqxhWYjRqNS55iScGiJ0H&#10;AAAAajeUOQAAADXU3qOn6Zf120kQBGoa6Hd07vTXellbWeaInQuenFRpn23v02sbEVFm1OaXxM4D&#10;AAAAtRvKHAAAgBpGEATavOcwrd2xj4iI2jZvsmPWWy/1VyoURSJHg0oom2qVn3gyVF+U7iV2HgAA&#10;AKi9UOYAAADUIDzP0+otu2nHgWNERNSjY5tV7782YaRMKtWJHA0qSeXR7ojcyjWJSGDykk72EzsP&#10;AAAA1F4ocwAAAGoIk9lMP6zZSodOniciooHPdF08deKYyRzHmUSOBlWAYVjeyqXZGSIibc6tZmLn&#10;AQAAgNoLZQ4AAEANYDAYacnK9XTm4p3dxscO7jtn8pghb7Msy4scDaqQpTrwChFRiSa6udhZAAAA&#10;oPaSiB0AAKC2Sjx4iOJ27yEiokYjR5BH504iJ4LaqlSno4U/r6HouEQiInph7NC3Bj7TdYnIsaAa&#10;WKoD7pY5N5sJAs8yDMo6AAAAeHIYmQMAUEH58QmUsGcvJezZS0WJiWLHgVqqsLiEPl/2G0XHJRLL&#10;suY3J4dNQJFTd5WNzOFNpZa6gmRfsfMAAABA7YQyBwAAQCQ5eQU0f+mvdDslnaQSif791yaO6NGx&#10;zWqxc0H1kVmoM6RK+ywiTLUCAACAikOZAwAAIIL0LA19tuQXSsvUkEIuL/542kuh7Vo02SF2Lqh+&#10;/6ybcxNlDgDUaoIgMGaDQVb2S+w8APUJyhwAAICn7HZKOs1b8ivl5BWQtZVlztzpr/VsGuh/VOxc&#10;8HRY3C1ztDk3saMVANR6y7x99cu8ffWrOnWNETsLQH2CBZABAACeotjEFPr6+1VUqtOTva1N2px3&#10;Xu3t6eZyQ+xc8PTctwgyRuYAAABAhWBkDgAAwFO0dc8RKtXpydVJHfvFh292QpFT/5RNszKUZLob&#10;S3Mdxc4DAAAAtQ/KHAAAgKdIW1pKREQDn+m6yEltf1vcNCAGpcorhuXkOqI7W5SLnQcAAABqH5Q5&#10;AAAAImAYRhA7A4iDYSUmC4dGkUSYagUAAAAVgzIHAAAA4Cm7t25ODrYnBwAAgCeHMgcAoIK02dn/&#10;fK3RiJgEAGobbE8OAAAAlYEyBwDgCekLCujoO9Ppxuo/7h27svx7OjFzFhmKS0RMBgC1RVmZU5qX&#10;EMib9Aqx8wAAAEDtgjIHAOAJpJw8RVsHDqH4Xbv/79ytTVto++ChlHHhggjJAKA2sXDwv0rECCSY&#10;OW1ubGOx8wAAAEDtgjIHAKAcTKWldGbuPNo/+UXSZmY+9LqilBTaPf55Cv9mAZkNhqeYEABqE05q&#10;UaywbRBDRFSSg6lWAABPyJ6IBhDRLCJaRkSvEFEbws+3UI/gP3YAgMfIjoyk7UOH040/15TvBkGg&#10;yJ9/pR0jRlFu9M3qDQcAtda9RZA1WAQZAGofQRCYG+s3Tir7vTZH45Rw8NDAan4tQ0Qv8mZzIhHt&#10;Enj+M6NW+xoR/UBE5wWeP0pE/tWcAaBGQJkDAPAQvNFIl5YspZ1jxlFBwu0HznEyGVl7et77vbWX&#10;FzESyQPX5N28RTtGjKKIn34h3mx+GpEBoBaxdAi8wrBSA2/UWYidBQDgSWg1Gqddk17cfujd6b+W&#10;HTPr9Iq/Jkzaefi9D34yFBdbV8NrGYHn1xLRz2nnwy03Dx9J3wcE0wq/APa3dh3p6IyZZCzRdhZ4&#10;/ioRda+G9wPUKChzAAAe4vCb0+jyshUk3FfEODQOpg6ffExhJ49RwOhR9443nTSBwk4eo3YffUh2&#10;jf75CyHeaKQLC76l4x/OeKrZAaDmcw0Zt6TdS+es/HrOfUHsLAAA5RW3b//QP3s8cy3+wIHB/3X+&#10;2pq1L63t3e9K6vnznav41ZMYlh179tvvaMvI0Uzq2XNkLLmz8URhcjJF/r6aVnftzhYkJkp5s3kN&#10;Eamq+P0ANQrKHACAhyhJTyciIrmdLTWe8DwN3bGNhm7bQsHPjiO5re3/Xa+0t6cmkybQsJ07aPCW&#10;TRQ4Loxk1tYPPAsAoAwntShhOalR7BwAAOWhLyqyOfjOuyt3TX5xW2lOjuOjri1ITPTZPGzk8VPz&#10;v/jSpNfLq+D1FrzZvCTl9Bnh3MLviAThPy8qycykfVPeYInIlYg+roL3AtRYksdfAgBQP7l16EDN&#10;Xn2FvHr2IE4mK/d9DMOQY9Mm5Ni0CbX78H1KPHiI8uPiqjEpAAAAQPVJOXO224G33l5VlJLSoNw3&#10;CQJzYfmKD24fPRrad8ni59TBQZGViNCS5TjLSz/+9NAip0zmlQhKPXOWce/QvgfLcZV4JUDNhpE5&#10;AAAP0faD96hhv75PVOT8m0ShIN9BA6nVtLeqMBkAAABA9TPpdIoTcz9bsGXk6KP/LnJsfX1udfzo&#10;g3vzyJX29po2b70x38rVJfX+6zQ3okLW9x8YfnHFD+/xZnNF25XWRHeKmvLIjIgghmFCiKgqRgUB&#10;1EgocwAAKijv1q17X+fGxIqYBAAAAKDqxe8/MOTSDz+9S4LAEBFJLSxKgseOWTlq+9bOzx//O7D1&#10;1Clfll0rUSq1HT94f9ak82cbDFnzR6j/oIGbOJnMQERkNhhkJ+fN/zorIrJ1BaNwRPTAOoaPwptM&#10;RAzD0p3drwDqJEyzAgCogFtbt1Hczl33fh+9dh25d+xA3n16i5gKAAAAoOq5tWt7InjM6N/8Bw3c&#10;JLO0LC47Ltwtee7HcpzZu0f3fd49uu8rzc1zuLl9+7gb6zdMzr52vXklIlwkInIKaUqJfx977MXO&#10;zZqRwPPXGI7TVeKdADUayhwAgCeUExVFp2d/+n/Hj3/wEdn5+5OqofdTzwQAAABQ1ZyahVx4/uTx&#10;RnY+DWMqcr/S3i6n+eRJS5tPnrQ06+q1FpbOThXdEeKiwPOGJs+Olz2uzLHz9SWPjh0EluNOVvBd&#10;ALUCplkBADyh6PUbyazXExGRws6OLJydiYjIWFJCtzZvFjMaAAAAQJWx9faOe1SRI9y3Bo7Am7n/&#10;GqlTxqlpk8uWTk4ZFYxSxLDsLL/+oRQ0etRDL+IUcuqz5DuB4bgCIvqsgu8CqBVQ5gAAVIBEqaTm&#10;r79Kow4foJH791CLN6aSRKkUOxYAAADAU3N+0eJ7238Xp2e4R23cNKEaX7dQMPOn+ixaSN3mzSWZ&#10;tfUDJ11bt6Lxhw7wLi1aMCzHvUJEFS2OAGoFTLMCAHhCXj17UIspr5OFk+O9Yy3fmEIBo0diC3IA&#10;AACoF5JPne5x7rt/yhwioqMzZi13adXyrL2fX3Q1vNLMcGwfIvq8+eRJbzWbOIHy4uL44vQM1imk&#10;qVlha8vxZnMGEU0kooPV8H6AGgVlDgDAE/Ls1vU/j1s6O5Pl3SlXAAAAAHWVobjYev/UN9fQv6ZV&#10;mUpLLfa++vqG8YcONKumV2uJaBoRrWFYdoCdn19rWx8fN5bjLhNROMtx64iooJreDVCjoMwBAAAA&#10;AACActPl5TmUZGa6EhHZ+frebDJ+3M9X//zzlfz4BH/NjaiQpxAhnIjCGYYhhuMeezFAXYQyBwCg&#10;HARBoNKcaCpKPU1GrYZM+jwy6fLJrMsnk76AOKklSRR2JFHakURhR5zclqycW5CVa2tiWPyvFgAA&#10;AOoWCyenjPbvvj2ncdjYX1mJxNRs8sSlkatWv37/OjoAUH3wEwYAwCMIgkCaG+tIc3MzGYvv7Kap&#10;sGtEDbrPJ4b5778JSjoxm7TZVyn72mqSKOzIzncAOTd/mVhO+jSjAwAAAFQLC0fHjImnT/hJLSxK&#10;yo5xMpmhxUsvLgoaOXK1mNkA6guUOQAAj5BxcRll31j7wDGG5YiT2Ty0zLl/JI5Jl0fZ1/8kQ0kG&#10;NeiKHTIBAACg9pMoFLqHnVPY2eY+zSwA9RXKHACARyhKP/9/x0pzoujGhr5P9pzU01UVCQAAAAAA&#10;6jmUOQAAj2DUakgdNJbsGw2p8DMKk09QxqUVxJv1xHLyKkwHAAAAAAD1EcocAICH4M0GMuvzSWbj&#10;QQqVd4WfY9RmExGRSZdPMktsXQ4AAAAAAJXDih0AAKCmMpXmEBGRVGFfqeeU3W/W5Vc6EwAAAAAA&#10;AMocAICHKBtRI6lkmSNROhDRncWQAQAAAAAAKgvTrAAAHsJYqiEiIomycmUOJ7chYjiUOQAAAFAr&#10;6QqSfYsyIjoYdbmOxtJ8tUmX52gszVObjSXWEoVtjlRpn1X2S27pnGrj3uYoJ1Vqxc4NUJehzAEA&#10;eAiT9m6ZU8mROQzDkkRhRyY9plkBAABA7SDwJkl65No3s2N2jyvJvtGKiMjBt89mx0YD//iv63mT&#10;zuLWwQ/WEgkMK7UodvB5ZqtryPjFVo7Bl55ucoD6AWUOAMBDmA2FRESkid5EcpVXhZ9jLMn6X3v3&#10;GhxVeYcB/Dnn7DXZZAm5h9zZIAEF5aLiWJRaoXJTmY5iSblYp2qLnVbHFqVq1Q+deunUKbaCHaww&#10;RQdo7DAWaW0aQdGoJEQgBZKQhGxuu8mS6+5mz+6etx+s4gUIyR6yZvP8PmV2z/s/T2aSTfLk7HkR&#10;VvugBb16RSMiIiK6ZIQQ0ol9D/6tu6l8+Rcfj0+dVjmxYMGec67RwopU9ug2oYWMWtBn6zy5Z7Wn&#10;/p93TF2yaemE7GvLRic50fjBMoeI6Dxkow0A4KrerMs8ITRd5hARERFdSmG13/7VIgcAWj7+0xOu&#10;mp33nWuNFlbNQgsZv/xYwOKq2XUvyxwi/bHMISI6D4MlKdoRiIiIiEad6u3MAoDJNz7xI8WU0Dui&#10;IUJIbZ+8+lDQ70nXNRwRAWCZQ0R0AVK0AxARERGNOtXrngQAqVOWbZcN5sGRzul3Hbm2x3lwkX7J&#10;iOgzLHOIKKZomv5vZTIlZCP3W09CNsbB6zqM1opnhlyTfuW9sOctgBb0ovndX0Ptd+qei8am8CX4&#10;GiUiItKT6nVnSYopEEmRAwAGs6036O9O1SsXEZ0lRzsAEZEe0pInNgFAu6tL99nxaTMRlzINFns+&#10;kqfcDmvy1Aseb0lyIO2KNbDY8xCXMg3x6TN1z0Rjk6Zp6Oj0AADSkpOaopuGiIjo3FRvZ5bBlBDx&#10;NpyKKaEnNNiTLLSwokcuIjqLV+YQUUxw5Occ2l9RWdLobNV9thY6+08pLRyAFvQPcXwAQgtBUowQ&#10;QiDk79Y9E41N7W4PBgMqAGByXk5llOMQERGdk+pzZynmEd4r5wsM5oQeQEihQO9Eo3Vi51DHD/Y6&#10;C7XQYFyk5x0uc+KkJsUYNzDa5yWKBMscIooJhXnZlQDQ0u6GqgZhMhmHWnLRek+XobXCDsWciL6W&#10;9xHoO33B49V+J+r/sRa2zLnwdR6Dr6tGtyw0tn1WNqZMnOCcYE9wRTkOERHROel3ZU5iDwAE/d2p&#10;F1Pm1Jc/9kpfW+X8SM87XNOX//kme/Y1/xnt8xJFgmUOEcWEgpxJ1bIkaWFNk5vbXXDkZUc8U4jQ&#10;5x97akuHtXawpwGDPQ1fnhcKRJyJxrZGZxsAwJGXcyjKUYiIiM4r6D+TFvR1ZQy4a2Yrpvj+kc4Z&#10;cB+bCwChQB+3CCXSGcscIooJVot5IDsz/XhzW8f0xuZWXcocU3w6rMnF8HuORzzLnJgHYzx35hzv&#10;mv5f5kzOZ5lDRETfYEJIgYH23CO7V+ry80oI3jOHSG8sc4goZhQV5n7Y3NYxvezgR7hx3mwYDZG9&#10;xNkyZqNoyVb4z9Sh7s3VSMi6ForZjqDPhaDPAy3khwgHoIUDkGQDZMUMyWCBwZIEY1waDJYknKl9&#10;A0mOZcie9wgkiVudj2d1jU7UNX26q1lRQe5HUY5DRERERGMYyxwiihm3LVrw7IGKqlWtHZ3mN/aV&#10;446lN+sy90zt3wEAWVc/BHPi8K748bqq0Xu6DJmz18NgTtQlD409qhrElh2lEEKg2FFw8PKpjvJo&#10;ZyIiIvqmsSZN/q8WDppG+7yKydY32uckihTLHCKKGdmZ6SdW3b5441927XnuzbL3MOuK4ojfbqUO&#10;tONM/R5IBgu6T+0d9npJMUIL+uA5sRPpM++JKAuNXbv3lqGj0wOTyehfv27lOkWWw9HORERENBSL&#10;Pa8u9+qfPC60sKH92GvrB1xHrrnQ8ZJiCuTMuf9Jiz3n1IC7Zk5b9SsPD+d8k2947P7IEhONHyxz&#10;iCimLL15/u8rqo6sOHGq6bqXd5Ti6Yfuj2hnK9eRrRBaCNBCcB99ZcRzuo7vRErxXVBM8SOeQWNT&#10;bUMz9u3/AADwgxVLNmSlp9ZFORIREdFFyZ5z79MpRbe8DgCJWbMPVG5feMEtPVOnLNuePfue3wBA&#10;imPRzq76vXepA67Ib2RIRF/DMoeIYooiy+EH1q1c9/Onnq9uc3VZX9y2C/esvBUJtuGXKIE+J7pP&#10;vQUAKFz4IgzW5BFlOv3OBgR6m+A5uRtpV6wZ0Qwam2obmvHHbbsghMD0KYUHFn/7+k3RzkRERDQi&#10;0tBXlRrMZ7czF0KThRbm35tElwi/uYgo5mRlpNWu+d6yh1/eUbqp6tgJPPLbFtx953LMunzqsOb0&#10;NL0Niz0fBmsybBmzRpwnqfC76N5DU/YAAAMWSURBVGl8GwPth5A6fRUkmS+9sU4NBlH6Vjn2lh+E&#10;EAJxVkvv+rUr75ZlWYt2NiIioovVUrnlV7JsVIUIGVqrtm4Y6vj2ozseAIRkScyt9zT8e0XQ15Ux&#10;GjmJxiNJCBHtDEREl8QHVUdWvLRt1+a+AW8KAMy/5iqsuu0WxFkt0Y5GMazR2YYtfy1FS4cbADCt&#10;qPDdB+6+a21GanJDlKMRERFdlKOlJe/3d3wyT69502/dusA+ae47es0jIl6ZQ0QxbN6sGaXFjoL3&#10;Nm/f/VLF4aO3H/jwMKqOncSUwlwU5kxCQW4WCnImISE+LtpRaYzSNA1uTzcam1vR6GxDQ3Mr6pqc&#10;0DQNRoMhULJi8aNLvjP/Bd7wmIiIxhJjXGo7JFmD0ORIZxksEzyAxCsIiHTGK3OIKOYJIaT9FZUl&#10;L+8o/YPPP2j/6vOpEyfAxkKHhkkIAbenGz7/4Neec+TnfPzTH35/TU5m+vEoRCMiIoqY6u3MPP3B&#10;757prH2zxJY+oyI02Jusel3ZWmjQer41iimh12zLcAKA70zd5VMWPndHcuFNb0iyITR6yYnGB5Y5&#10;RDRu9PYPpFbXnFxY3+Sce6rJOaehufWqgKqyxaGIJdkT2x35OYcc+TkfFxXkfjSjuKhMURT+4kpE&#10;RGOW0EKGqh3LasOqN2Hu2vIMSVbCQghJC/ps4dBgnBYatAotZJQVU0A2mP2ywepVjFYfAPi7Gy87&#10;/NryE1lXrns2/7oHfxHtz4UoFrHMIaJxKxwOG1ra3cUNzS1XBdQgSx0ats9KnOQke2u0sxAREenJ&#10;fXLP6vqyja/a0md8mDVz9fPDXd+w/6nNWli1zCp5q9AUl9JxKTISjWcsc4iIiIiIiOhzQgsr1a/f&#10;VuPvabos0lmZM0peKLj+lz/TIxcRncUyh4iIiIiIiD7XVbfvztq3H37dYEnqKpy/8ccjmREK9CU1&#10;7H9qsyQb1Vmr9jrMCZ/eS4eI9MHdrIiIiIiIiAgAIIQmt1Rt2QgAE3Ku+1eKY9Gukc0RUuvhrRsC&#10;fS0FLVVbNk6+4fH79E1KNL79D61UxiwRY/CoAAAAAElFTkSuQmCCUEsDBBQABgAIAAAAIQAe5hTY&#10;4AAAAAsBAAAPAAAAZHJzL2Rvd25yZXYueG1sTI9BS8NAEIXvgv9hGcGb3ayhwcRsSinqqQi2gnjb&#10;JtMkNDsbstsk/fdOT/b4mI8338tXs+3EiINvHWlQiwgEUumqlmoN3/v3pxcQPhiqTOcINVzQw6q4&#10;v8tNVrmJvnDchVpwCfnMaGhC6DMpfdmgNX7heiS+Hd1gTeA41LIazMTltpPPUZRIa1riD43pcdNg&#10;edqdrYaPyUzrWL2N29Nxc/ndLz9/tgq1fnyY168gAs7hH4arPqtDwU4Hd6bKi45zmiwZ1RDHCsQV&#10;UFHK6w4aklilIItc3m4o/g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DuJF2EzR0AAODAAAAOAAAAAAAAAAAAAAAAADoC&#10;AABkcnMvZTJvRG9jLnhtbFBLAQItAAoAAAAAAAAAIQDM/GER1v8AANb/AAAUAAAAAAAAAAAAAAAA&#10;ADMgAABkcnMvbWVkaWEvaW1hZ2UxLnBuZ1BLAQItAAoAAAAAAAAAIQCmI2zpeAEAAHgBAAAUAAAA&#10;AAAAAAAAAAAAADsgAQBkcnMvbWVkaWEvaW1hZ2UyLnBuZ1BLAQItAAoAAAAAAAAAIQDAEuMbMwkA&#10;ADMJAAAUAAAAAAAAAAAAAAAAAOUhAQBkcnMvbWVkaWEvaW1hZ2UzLnBuZ1BLAQItAAoAAAAAAAAA&#10;IQDOt7BWEqQBABKkAQAUAAAAAAAAAAAAAAAAAEorAQBkcnMvbWVkaWEvaW1hZ2U0LnBuZ1BLAQIt&#10;ABQABgAIAAAAIQAe5hTY4AAAAAsBAAAPAAAAAAAAAAAAAAAAAI7PAgBkcnMvZG93bnJldi54bWxQ&#10;SwECLQAUAAYACAAAACEAV33x6tQAAACtAgAAGQAAAAAAAAAAAAAAAACb0AIAZHJzL19yZWxzL2Uy&#10;b0RvYy54bWwucmVsc1BLBQYAAAAACQAJAEICAACm0QIAAAA=&#10;">
                <v:shape id="docshape1261" o:spid="_x0000_s1080" type="#_x0000_t75" style="position:absolute;left:1410;top:196;width:912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pJxwAAAOIAAAAPAAAAZHJzL2Rvd25yZXYueG1sRE/Pa8Iw&#10;FL4P/B/CE3ab6awT7YwisuFuwyq646N5NmXNS22ytvvvl8PA48f3e7UZbC06an3lWMHzJAFBXDhd&#10;cangdHx/WoDwAVlj7ZgU/JKHzXr0sMJMu54P1OWhFDGEfYYKTAhNJqUvDFn0E9cQR+7qWoshwraU&#10;usU+httaTpNkLi1WHBsMNrQzVHznP1ZB9/blb7buzWXb72/0WS7pfA1KPY6H7SuIQEO4i//dH1pB&#10;upgtX+ZpGjfHS/EOyPUfAAAA//8DAFBLAQItABQABgAIAAAAIQDb4fbL7gAAAIUBAAATAAAAAAAA&#10;AAAAAAAAAAAAAABbQ29udGVudF9UeXBlc10ueG1sUEsBAi0AFAAGAAgAAAAhAFr0LFu/AAAAFQEA&#10;AAsAAAAAAAAAAAAAAAAAHwEAAF9yZWxzLy5yZWxzUEsBAi0AFAAGAAgAAAAhAGHmSknHAAAA4gAA&#10;AA8AAAAAAAAAAAAAAAAABwIAAGRycy9kb3ducmV2LnhtbFBLBQYAAAAAAwADALcAAAD7AgAAAAA=&#10;">
                  <v:imagedata r:id="rId98" o:title=""/>
                </v:shape>
                <v:shape id="docshape1262" o:spid="_x0000_s1081" style="position:absolute;left:1592;top:593;width:8551;height:5391;visibility:visible;mso-wrap-style:square;v-text-anchor:top" coordsize="855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3nxwAAAOMAAAAPAAAAZHJzL2Rvd25yZXYueG1sRE9fS8Mw&#10;EH8X/A7hBN9csirr6JaNMhTqk7gpez2aWxvaXEoTu/rtjSD4eL//t93PrhcTjcF61rBcKBDEtTeW&#10;Gw0fp5eHNYgQkQ32nknDNwXY725vtlgYf+V3mo6xESmEQ4Ea2hiHQspQt+QwLPxAnLiLHx3GdI6N&#10;NCNeU7jrZabUSjq0nBpaHOjQUt0dv5yG2j6fX5+qyZaq7LLPS2VV93bQ+v5uLjcgIs3xX/znrkya&#10;n6/yPHtc50v4/SkBIHc/AAAA//8DAFBLAQItABQABgAIAAAAIQDb4fbL7gAAAIUBAAATAAAAAAAA&#10;AAAAAAAAAAAAAABbQ29udGVudF9UeXBlc10ueG1sUEsBAi0AFAAGAAgAAAAhAFr0LFu/AAAAFQEA&#10;AAsAAAAAAAAAAAAAAAAAHwEAAF9yZWxzLy5yZWxzUEsBAi0AFAAGAAgAAAAhANVvfefHAAAA4wAA&#10;AA8AAAAAAAAAAAAAAAAABwIAAGRycy9kb3ducmV2LnhtbFBLBQYAAAAAAwADALcAAAD7AgAAAAA=&#10;" path="m4460,r65,82l4590,115r,83l4551,312r92,33l4709,460r92,-33l4892,312r131,82l5050,427r92,-33l5180,394r26,33l5206,542r185,l5575,460,5771,345r145,-66l6099,229r39,50l6138,427r119,280l6413,1134r131,312l6544,1478r26,33l6597,1561r39,33l6662,1627r66,-33l6846,1594r,-33l7095,1561r26,33l7187,1627r,49l7252,1742r27,49l7318,1939r52,197l7410,2218r118,66l7659,2251r236,-148l8092,2054r92,l8210,2218r92,66l8367,2366r184,50l8184,2482r-92,115l8026,2711r-131,49l7895,2876r-26,115l7685,3073r-118,l7502,3139r-92,164l7344,3385r-65,181l7318,3764r92,82l7344,3927r-183,l6977,4042r-157,l6754,4075r66,116l6911,4306r27,115l6885,4667r-39,181l6754,4782r-66,l6662,4733r-26,l6636,4700r-39,-33l6570,4667r,-49l6072,4618r-26,49l6006,4667r-52,66l5916,4733r-28,49l5824,4782r,-49l5797,4733r-26,-33l5705,4667r-39,-49l5613,4667r-38,33l5521,4700r,33l5483,4782r,33l5430,4815r,33l5391,4897r-27,-49l5325,4815r-27,-33l5272,4782r-66,-49l4984,4733r-26,49l4931,4815r-66,82l4865,4930r-90,l4748,4963r-105,l4617,5013r,33l4551,5046r-26,48l4498,5094r-38,33l4460,5160r-26,82l4408,5275r-106,l4302,5390r-92,l4210,5242r-26,l4157,5209r-38,l4083,5209r-36,l4011,5209r-36,l3909,5209r-40,-49l3843,5160r,-33l3869,5094r,-48l3843,5046r-26,-33l3817,4930r-157,l3660,4897r-66,-82l3568,4733r-40,82l3502,4815r-65,-33l3345,4782r-52,-49l3070,4733r,-115l3043,4502r,-114l3004,4355r,-49l2978,4273r65,l3043,4240r27,l3070,4191r-66,l3004,4158r39,l3043,4108r27,l3096,4075r-53,l2978,4042r-26,-49l2912,3993r,-115l2886,3846r26,-33l2912,3698r40,-132l2978,3500r65,-82l2978,3418r-26,-33l2912,3385r,66l2886,3451r-40,-33l2755,3418r,82l2794,3500r,33l2702,3566r-65,49l2611,3648r,50l2571,3731r-26,82l2505,3813r,-82l2545,3698r-66,l2453,3731r-39,l2388,3764r,49l2322,3813r-26,-49l2270,3813r-92,l2112,3846r-65,l1981,3878r-52,49l1889,3927r,1200l1679,5127r-39,-33l1614,4963r-26,l1548,4930r,-33l1522,4897r-26,-49l1338,4848r-39,49l1273,4897r-26,33l1207,4963r,50l1181,5046r,-198l1207,4782r-118,l1050,4733r-53,-33l958,4667r-52,-49l932,4618r-26,-33l906,4502r-40,-81l814,4355r-40,-49l748,4306r-38,-33l710,4191r64,49l958,4240r,-49l932,4158r-26,l866,4108r,-66l1089,4042r-39,-115l1089,3878r66,l1155,3927r26,33l1338,3960r,33l1364,3993r,49l1496,4042r26,-49l1548,3993r,-33l1588,3927r,-49l1548,3846r-26,-33l1456,3731r,-198l1430,3533r,-33l1338,3500r-39,-49l1299,3385r-26,-49l1247,3303r-197,l1023,3270r-26,l997,3188r-91,-49l840,3106r-26,33l774,3270r-26,33l710,3336r-28,l656,3385r-39,l591,3336r-26,l499,3385r-26,66l407,3418r-26,l381,3385r-40,-49l341,3303r-26,l315,3270r26,-50l341,3106,250,2876r-26,l184,2909r-52,l132,2678r-40,l66,2645r-26,l40,2597r-40,l,2564r40,l66,2482r26,-33l92,2366r40,l132,2333r26,l158,2251r-26,l132,2218r-40,l92,2169r40,-33l158,2103r,-164l184,1939r66,-33l250,1874r27,-50l315,1791r26,l381,1874r26,32l407,1989r158,-83l565,1874r-66,-50l473,1791r,-164l499,1594r,-33l565,1561r,-50l591,1478r26,-32l617,1478r157,l814,1446r26,-50l906,1315r26,-66l958,1249r-26,-49l906,1167r183,-33l1089,1200r92,l1181,1134r26,l1247,1167r26,l1299,1200r,115l1391,1315r39,49l1456,1396r40,l1522,1446r26,32l1548,1511r40,50l1614,1561r,33l1679,1594r27,-33l1732,1594r39,l1771,1676r-39,33l1732,1742r-26,l1837,1791r,-164l1863,1627r26,-33l1955,1594r65,33l2047,1676r91,l2178,1627r26,-33l2270,1561r26,-50l2361,1511r,50l2388,1594r65,l2453,1561r26,l2505,1594r40,33l2545,1676r26,33l2611,1742r,49l2729,1824r117,l2886,1791r26,-49l2912,1676r-26,-49l2886,1594r-66,l2794,1561r-92,-83l2794,1282r,-82l2702,1052r,-116l2729,821r,-164l2820,542r,-230l2886,279r118,33l3135,345r92,49l3411,345r157,-33l3752,312r223,-83l4027,229,4250,82,4368,33,4460,xe" filled="f" strokecolor="#c1c0c0" strokeweight=".14533mm">
                  <v:path arrowok="t" o:connecttype="custom" o:connectlocs="4709,1054;5206,1021;6138,873;6597,2155;7121,2188;7410,2812;8302,2878;7895,3470;7279,4160;6754,4669;6688,5376;6072,5212;5824,5327;5521,5294;5364,5442;4931,5409;4617,5640;4408,5869;4119,5803;3843,5754;3660,5524;3345,5376;3004,4900;3004,4752;2952,4587;2978,4094;2846,4012;2611,4242;2479,4292;2270,4407;1889,5721;1522,5491;1207,5607;958,5261;774,4900;932,4752;1155,4472;1496,4636;1522,4407;1299,3979;906,3733;656,3979;381,4012;341,3700;66,3239;92,3043;132,2812;250,2500;407,2583;499,2155;814,2040;1089,1728;1299,1794;1548,2072;1732,2188;1837,2221;2178,2221;2453,2188;2611,2336;2886,2221;2702,1646;3004,906;4027,823" o:connectangles="0,0,0,0,0,0,0,0,0,0,0,0,0,0,0,0,0,0,0,0,0,0,0,0,0,0,0,0,0,0,0,0,0,0,0,0,0,0,0,0,0,0,0,0,0,0,0,0,0,0,0,0,0,0,0,0,0,0,0,0,0,0,0"/>
                </v:shape>
                <v:shape id="docshape1263" o:spid="_x0000_s1082" type="#_x0000_t75" style="position:absolute;left:2699;top:4696;width:19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l0yQAAAOMAAAAPAAAAZHJzL2Rvd25yZXYueG1sRE9NT8Mw&#10;DL0j8R8iI3FBW1KE2lGWTQgJgbhMFAZX05imonGqJmzl3+MDEr7Z78PvrbdzGNSBptRHtlAsDSji&#10;NrqeOwuvL/eLFaiUkR0OkcnCDyXYbk5P1li7eORnOjS5U2LCqUYLPuex1jq1ngKmZRyJBfuMU8As&#10;69RpN+FRzMOgL40pdcCe5YPHke48tV/Nd7BQXfiduQpj9bQr9pVp3t4/XHiw9vxsvr0BlWnO/+Q/&#10;9aOT+OWqLK5lpIV0kgPozS8AAAD//wMAUEsBAi0AFAAGAAgAAAAhANvh9svuAAAAhQEAABMAAAAA&#10;AAAAAAAAAAAAAAAAAFtDb250ZW50X1R5cGVzXS54bWxQSwECLQAUAAYACAAAACEAWvQsW78AAAAV&#10;AQAACwAAAAAAAAAAAAAAAAAfAQAAX3JlbHMvLnJlbHNQSwECLQAUAAYACAAAACEA8+tpdMkAAADj&#10;AAAADwAAAAAAAAAAAAAAAAAHAgAAZHJzL2Rvd25yZXYueG1sUEsFBgAAAAADAAMAtwAAAP0CAAAA&#10;AA==&#10;">
                  <v:imagedata r:id="rId99" o:title=""/>
                </v:shape>
                <v:shape id="docshape1264" o:spid="_x0000_s1083" type="#_x0000_t75" style="position:absolute;left:6951;top:3580;width:1470;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2zyAAAAOIAAAAPAAAAZHJzL2Rvd25yZXYueG1sRI9Ba8JA&#10;FITvBf/D8oTe6kYJbRpdRQuB1kuprfdn9rkJZt+G7GrSf+8KgsdhZr5hFqvBNuJCna8dK5hOEhDE&#10;pdM1GwV/v8VLBsIHZI2NY1LwTx5Wy9HTAnPtev6hyy4YESHsc1RQhdDmUvqyIot+4lri6B1dZzFE&#10;2RmpO+wj3DZyliSv0mLNcaHClj4qKk+7s1Wwl6b4OmRn1xbDpt/uff/2bYxSz+NhPQcRaAiP8L39&#10;qRXMsjR5T6dpCrdL8Q7I5RUAAP//AwBQSwECLQAUAAYACAAAACEA2+H2y+4AAACFAQAAEwAAAAAA&#10;AAAAAAAAAAAAAAAAW0NvbnRlbnRfVHlwZXNdLnhtbFBLAQItABQABgAIAAAAIQBa9CxbvwAAABUB&#10;AAALAAAAAAAAAAAAAAAAAB8BAABfcmVscy8ucmVsc1BLAQItABQABgAIAAAAIQAWWH2zyAAAAOIA&#10;AAAPAAAAAAAAAAAAAAAAAAcCAABkcnMvZG93bnJldi54bWxQSwUGAAAAAAMAAwC3AAAA/AIAAAAA&#10;">
                  <v:imagedata r:id="rId100" o:title=""/>
                </v:shape>
                <v:shape id="docshape1265" o:spid="_x0000_s1084" type="#_x0000_t75" style="position:absolute;left:1478;top:490;width:8540;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2fxwAAAOMAAAAPAAAAZHJzL2Rvd25yZXYueG1sRE/NasJA&#10;EL4LfYdlBC9SNw3EutFViqAUb1oPPQ7ZMYlmZ0N2G+PbdwsFj/P9z2oz2Eb01PnasYa3WQKCuHCm&#10;5lLD+Wv3ugDhA7LBxjFpeJCHzfpltMLcuDsfqT+FUsQQ9jlqqEJocyl9UZFFP3MtceQurrMY4tmV&#10;0nR4j+G2kWmSzKXFmmNDhS1tKypupx+rwanDYVo/rov9sP0+Z/1OqWsTtJ6Mh48liEBDeIr/3Z8m&#10;zk/S97nKVJrB308RALn+BQAA//8DAFBLAQItABQABgAIAAAAIQDb4fbL7gAAAIUBAAATAAAAAAAA&#10;AAAAAAAAAAAAAABbQ29udGVudF9UeXBlc10ueG1sUEsBAi0AFAAGAAgAAAAhAFr0LFu/AAAAFQEA&#10;AAsAAAAAAAAAAAAAAAAAHwEAAF9yZWxzLy5yZWxzUEsBAi0AFAAGAAgAAAAhAJcl7Z/HAAAA4wAA&#10;AA8AAAAAAAAAAAAAAAAABwIAAGRycy9kb3ducmV2LnhtbFBLBQYAAAAAAwADALcAAAD7AgAAAAA=&#10;">
                  <v:imagedata r:id="rId101" o:title=""/>
                </v:shape>
                <v:shape id="docshape1266" o:spid="_x0000_s1085" type="#_x0000_t202" style="position:absolute;left:2206;top:1034;width:849;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wjxwAAAOMAAAAPAAAAZHJzL2Rvd25yZXYueG1sRE9fa8Iw&#10;EH8f7DuEG/g2E4UV7YwiY4OBIKv1YY+35myDzaVrMq3ffhEEH+/3/xarwbXiRH2wnjVMxgoEceWN&#10;5VrDvvx4noEIEdlg65k0XCjAavn4sMDc+DMXdNrFWqQQDjlqaGLscilD1ZDDMPYdceIOvncY09nX&#10;0vR4TuGulVOlMunQcmposKO3hqrj7s9pWH9z8W5/tz9fxaGwZTlXvMmOWo+ehvUriEhDvItv7k+T&#10;5r8oNcnms2wK158SAHL5DwAA//8DAFBLAQItABQABgAIAAAAIQDb4fbL7gAAAIUBAAATAAAAAAAA&#10;AAAAAAAAAAAAAABbQ29udGVudF9UeXBlc10ueG1sUEsBAi0AFAAGAAgAAAAhAFr0LFu/AAAAFQEA&#10;AAsAAAAAAAAAAAAAAAAAHwEAAF9yZWxzLy5yZWxzUEsBAi0AFAAGAAgAAAAhABXI3CPHAAAA4wAA&#10;AA8AAAAAAAAAAAAAAAAABwIAAGRycy9kb3ducmV2LnhtbFBLBQYAAAAAAwADALcAAAD7AgAAAAA=&#10;" filled="f" stroked="f">
                  <v:textbox inset="0,0,0,0">
                    <w:txbxContent>
                      <w:p w14:paraId="3A76786F" w14:textId="77777777" w:rsidR="00697A58" w:rsidRDefault="00697A58" w:rsidP="00697A58">
                        <w:pPr>
                          <w:spacing w:before="37"/>
                          <w:ind w:left="279"/>
                          <w:rPr>
                            <w:rFonts w:ascii="Tahoma"/>
                            <w:sz w:val="14"/>
                          </w:rPr>
                        </w:pPr>
                        <w:r w:rsidRPr="00D2359E">
                          <w:rPr>
                            <w:rFonts w:ascii="Arial"/>
                            <w:b/>
                            <w:color w:val="1B2B4F"/>
                            <w:sz w:val="12"/>
                          </w:rPr>
                          <w:t>Almaty-Oral</w:t>
                        </w:r>
                      </w:p>
                    </w:txbxContent>
                  </v:textbox>
                </v:shape>
                <v:shape id="docshape1267" o:spid="_x0000_s1086" type="#_x0000_t202" style="position:absolute;left:5997;top:898;width:63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6GKywAAAOIAAAAPAAAAZHJzL2Rvd25yZXYueG1sRI9BS8NA&#10;FITvgv9heYI3u7Et0cRuSxGFQqE0iQePz+xrsjT7NmbXNv33rlDwOMzMN8xiNdpOnGjwxrGCx0kC&#10;grh22nCj4KN6f3gG4QOyxs4xKbiQh9Xy9maBuXZnLuhUhkZECPscFbQh9LmUvm7Jop+4njh6BzdY&#10;DFEOjdQDniPcdnKaJKm0aDgutNjTa0v1sfyxCtafXLyZ793XvjgUpqqyhLfpUan7u3H9AiLQGP7D&#10;1/ZGK5jNs2maZbMn+LsU74Bc/gIAAP//AwBQSwECLQAUAAYACAAAACEA2+H2y+4AAACFAQAAEwAA&#10;AAAAAAAAAAAAAAAAAAAAW0NvbnRlbnRfVHlwZXNdLnhtbFBLAQItABQABgAIAAAAIQBa9CxbvwAA&#10;ABUBAAALAAAAAAAAAAAAAAAAAB8BAABfcmVscy8ucmVsc1BLAQItABQABgAIAAAAIQC616GKywAA&#10;AOIAAAAPAAAAAAAAAAAAAAAAAAcCAABkcnMvZG93bnJldi54bWxQSwUGAAAAAAMAAwC3AAAA/wIA&#10;AAAA&#10;" filled="f" stroked="f">
                  <v:textbox inset="0,0,0,0">
                    <w:txbxContent>
                      <w:p w14:paraId="6DF70CBE" w14:textId="77777777" w:rsidR="00697A58" w:rsidRDefault="00697A58" w:rsidP="00697A58">
                        <w:pPr>
                          <w:spacing w:before="14" w:line="174" w:lineRule="exact"/>
                          <w:rPr>
                            <w:rFonts w:ascii="Calibri"/>
                            <w:sz w:val="15"/>
                          </w:rPr>
                        </w:pPr>
                        <w:r w:rsidRPr="001E5604">
                          <w:rPr>
                            <w:rFonts w:ascii="Calibri"/>
                            <w:spacing w:val="-2"/>
                            <w:w w:val="105"/>
                            <w:sz w:val="15"/>
                          </w:rPr>
                          <w:t>Petropavlovsk</w:t>
                        </w:r>
                      </w:p>
                    </w:txbxContent>
                  </v:textbox>
                </v:shape>
                <v:shape id="docshape1268" o:spid="_x0000_s1087" type="#_x0000_t202" style="position:absolute;left:8122;top:571;width:1004;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IygAAAOEAAAAPAAAAZHJzL2Rvd25yZXYueG1sRI9Ba8JA&#10;FITvBf/D8gRvdWOrUVNXkWKhUCjGePD4mn0mi9m3aXar6b/vFgo9DjPzDbPa9LYRV+q8caxgMk5A&#10;EJdOG64UHIuX+wUIH5A1No5JwTd52KwHdyvMtLtxTtdDqESEsM9QQR1Cm0npy5os+rFriaN3dp3F&#10;EGVXSd3hLcJtIx+SJJUWDceFGlt6rqm8HL6sgu2J8535fP/Y5+fcFMUy4bf0otRo2G+fQATqw3/4&#10;r/2qFczT2XQ2nTzC76P4BuT6BwAA//8DAFBLAQItABQABgAIAAAAIQDb4fbL7gAAAIUBAAATAAAA&#10;AAAAAAAAAAAAAAAAAABbQ29udGVudF9UeXBlc10ueG1sUEsBAi0AFAAGAAgAAAAhAFr0LFu/AAAA&#10;FQEAAAsAAAAAAAAAAAAAAAAAHwEAAF9yZWxzLy5yZWxzUEsBAi0AFAAGAAgAAAAhAFWf+AjKAAAA&#10;4QAAAA8AAAAAAAAAAAAAAAAABwIAAGRycy9kb3ducmV2LnhtbFBLBQYAAAAAAwADALcAAAD+AgAA&#10;AAA=&#10;" filled="f" stroked="f">
                  <v:textbox inset="0,0,0,0">
                    <w:txbxContent>
                      <w:p w14:paraId="39B0CDBC" w14:textId="77777777" w:rsidR="00697A58" w:rsidRDefault="00697A58" w:rsidP="00697A58">
                        <w:pPr>
                          <w:spacing w:before="52"/>
                          <w:ind w:left="346"/>
                          <w:rPr>
                            <w:rFonts w:ascii="Tahoma"/>
                            <w:sz w:val="14"/>
                          </w:rPr>
                        </w:pPr>
                        <w:r w:rsidRPr="00D2359E">
                          <w:rPr>
                            <w:rFonts w:ascii="Arial"/>
                            <w:b/>
                            <w:color w:val="1B2B4F"/>
                            <w:sz w:val="12"/>
                          </w:rPr>
                          <w:t>Almaty-Pavlodar</w:t>
                        </w:r>
                      </w:p>
                    </w:txbxContent>
                  </v:textbox>
                </v:shape>
                <v:shape id="docshape1269" o:spid="_x0000_s1088" type="#_x0000_t202" style="position:absolute;left:4741;top:1381;width:60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NmywAAAOIAAAAPAAAAZHJzL2Rvd25yZXYueG1sRI9BSwMx&#10;FITvQv9DeII3m9i1pd02LUUUBEHcroceXzevu6Gbl+0mtuu/N4LgcZiZb5jVZnCtuFAfrGcND2MF&#10;grjyxnKt4bN8uZ+DCBHZYOuZNHxTgM16dLPC3PgrF3TZxVokCIccNTQxdrmUoWrIYRj7jjh5R987&#10;jEn2tTQ9XhPctXKi1Ew6tJwWGuzoqaHqtPtyGrZ7Lp7t+f3wURwLW5YLxW+zk9Z3t8N2CSLSEP/D&#10;f+1XoyHLJmo6nT9m8Hsp3QG5/gEAAP//AwBQSwECLQAUAAYACAAAACEA2+H2y+4AAACFAQAAEwAA&#10;AAAAAAAAAAAAAAAAAAAAW0NvbnRlbnRfVHlwZXNdLnhtbFBLAQItABQABgAIAAAAIQBa9CxbvwAA&#10;ABUBAAALAAAAAAAAAAAAAAAAAB8BAABfcmVscy8ucmVsc1BLAQItABQABgAIAAAAIQAffjNmywAA&#10;AOIAAAAPAAAAAAAAAAAAAAAAAAcCAABkcnMvZG93bnJldi54bWxQSwUGAAAAAAMAAwC3AAAA/wIA&#10;AAAA&#10;" filled="f" stroked="f">
                  <v:textbox inset="0,0,0,0">
                    <w:txbxContent>
                      <w:p w14:paraId="4ED170C0" w14:textId="77777777" w:rsidR="00697A58" w:rsidRDefault="00697A58" w:rsidP="00697A58">
                        <w:pPr>
                          <w:spacing w:before="14" w:line="174" w:lineRule="exact"/>
                          <w:rPr>
                            <w:rFonts w:ascii="Calibri"/>
                            <w:sz w:val="15"/>
                          </w:rPr>
                        </w:pPr>
                        <w:r w:rsidRPr="001E5604">
                          <w:rPr>
                            <w:rFonts w:ascii="Calibri"/>
                            <w:spacing w:val="-2"/>
                            <w:w w:val="105"/>
                            <w:sz w:val="15"/>
                          </w:rPr>
                          <w:t>Kostanay</w:t>
                        </w:r>
                      </w:p>
                    </w:txbxContent>
                  </v:textbox>
                </v:shape>
                <v:shape id="docshape1270" o:spid="_x0000_s1089" type="#_x0000_t202" style="position:absolute;left:6222;top:1300;width:68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cAywAAAOIAAAAPAAAAZHJzL2Rvd25yZXYueG1sRI9BS8NA&#10;FITvBf/D8gRv7aa2pjZmW4pYEIRiGg8en9mXZGn2bcyubfz3riB4HGbmGybfjrYTZxq8caxgPktA&#10;EFdOG24UvJX76T0IH5A1do5JwTd52G6uJjlm2l24oPMxNCJC2GeooA2hz6T0VUsW/cz1xNGr3WAx&#10;RDk0Ug94iXDbydskSaVFw3GhxZ4eW6pOxy+rYPfOxZP5PHy8FnVhynKd8Et6Uurmetw9gAg0hv/w&#10;X/tZK1gt0vV8cbdcwe+leAfk5gcAAP//AwBQSwECLQAUAAYACAAAACEA2+H2y+4AAACFAQAAEwAA&#10;AAAAAAAAAAAAAAAAAAAAW0NvbnRlbnRfVHlwZXNdLnhtbFBLAQItABQABgAIAAAAIQBa9CxbvwAA&#10;ABUBAAALAAAAAAAAAAAAAAAAAB8BAABfcmVscy8ucmVsc1BLAQItABQABgAIAAAAIQDMFfcAywAA&#10;AOIAAAAPAAAAAAAAAAAAAAAAAAcCAABkcnMvZG93bnJldi54bWxQSwUGAAAAAAMAAwC3AAAA/wIA&#10;AAAA&#10;" filled="f" stroked="f">
                  <v:textbox inset="0,0,0,0">
                    <w:txbxContent>
                      <w:p w14:paraId="53DF4C37" w14:textId="77777777" w:rsidR="00697A58" w:rsidRDefault="00697A58" w:rsidP="00697A58">
                        <w:pPr>
                          <w:spacing w:before="14" w:line="174" w:lineRule="exact"/>
                          <w:rPr>
                            <w:rFonts w:ascii="Calibri"/>
                            <w:sz w:val="15"/>
                          </w:rPr>
                        </w:pPr>
                        <w:r w:rsidRPr="001E5604">
                          <w:rPr>
                            <w:rFonts w:ascii="Calibri"/>
                            <w:spacing w:val="-2"/>
                            <w:w w:val="105"/>
                            <w:sz w:val="15"/>
                          </w:rPr>
                          <w:t>Kokshetau</w:t>
                        </w:r>
                      </w:p>
                    </w:txbxContent>
                  </v:textbox>
                </v:shape>
                <v:shape id="docshape1271" o:spid="_x0000_s1090" type="#_x0000_t202" style="position:absolute;left:7388;top:1487;width:57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dDxwAAAOIAAAAPAAAAZHJzL2Rvd25yZXYueG1sRE9ba8Iw&#10;FH4f7D+EM9jbTOqDl84oMiYMBmKtD3s8a45tsDnpmkzrvzeDgY8f332xGlwrztQH61lDNlIgiCtv&#10;LNcaDuXmZQYiRGSDrWfScKUAq+XjwwJz4y9c0Hkfa5FCOOSooYmxy6UMVUMOw8h3xIk7+t5hTLCv&#10;penxksJdK8dKTaRDy6mhwY7eGqpO+1+nYf3Fxbv92X7vimNhy3Ku+HNy0vr5aVi/gog0xLv43/1h&#10;0nylprMsm0/h71LCIJc3AAAA//8DAFBLAQItABQABgAIAAAAIQDb4fbL7gAAAIUBAAATAAAAAAAA&#10;AAAAAAAAAAAAAABbQ29udGVudF9UeXBlc10ueG1sUEsBAi0AFAAGAAgAAAAhAFr0LFu/AAAAFQEA&#10;AAsAAAAAAAAAAAAAAAAAHwEAAF9yZWxzLy5yZWxzUEsBAi0AFAAGAAgAAAAhAIkap0PHAAAA4gAA&#10;AA8AAAAAAAAAAAAAAAAABwIAAGRycy9kb3ducmV2LnhtbFBLBQYAAAAAAwADALcAAAD7AgAAAAA=&#10;" filled="f" stroked="f">
                  <v:textbox inset="0,0,0,0">
                    <w:txbxContent>
                      <w:p w14:paraId="387BCB59" w14:textId="77777777" w:rsidR="00697A58" w:rsidRDefault="00697A58" w:rsidP="00697A58">
                        <w:pPr>
                          <w:spacing w:before="14" w:line="174" w:lineRule="exact"/>
                          <w:rPr>
                            <w:rFonts w:ascii="Calibri"/>
                            <w:sz w:val="15"/>
                          </w:rPr>
                        </w:pPr>
                        <w:r w:rsidRPr="001E5604">
                          <w:rPr>
                            <w:rFonts w:ascii="Calibri"/>
                            <w:spacing w:val="-2"/>
                            <w:w w:val="105"/>
                            <w:sz w:val="15"/>
                          </w:rPr>
                          <w:t>Pavlodar</w:t>
                        </w:r>
                      </w:p>
                    </w:txbxContent>
                  </v:textbox>
                </v:shape>
                <v:shape id="docshape1272" o:spid="_x0000_s1091" type="#_x0000_t202" style="position:absolute;left:2340;top:2172;width:2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HkywAAAOIAAAAPAAAAZHJzL2Rvd25yZXYueG1sRI9BS8NA&#10;FITvgv9heYI3u1uxIcZuS5EWCoKYxkOPr9nXZGn2bcxu2/jvXUHwOMzMN8x8ObpOXGgI1rOG6USB&#10;IK69sdxo+Kw2DzmIEJENdp5JwzcFWC5ub+ZYGH/lki672IgE4VCghjbGvpAy1C05DBPfEyfv6AeH&#10;McmhkWbAa4K7Tj4qlUmHltNCiz29tlSfdmenYbXncm2/3g8f5bG0VfWs+C07aX1/N65eQEQa43/4&#10;r701GjKV5bP8aTaF30vpDsjFDwAAAP//AwBQSwECLQAUAAYACAAAACEA2+H2y+4AAACFAQAAEwAA&#10;AAAAAAAAAAAAAAAAAAAAW0NvbnRlbnRfVHlwZXNdLnhtbFBLAQItABQABgAIAAAAIQBa9CxbvwAA&#10;ABUBAAALAAAAAAAAAAAAAAAAAB8BAABfcmVscy8ucmVsc1BLAQItABQABgAIAAAAIQAKFAHkywAA&#10;AOIAAAAPAAAAAAAAAAAAAAAAAAcCAABkcnMvZG93bnJldi54bWxQSwUGAAAAAAMAAwC3AAAA/wIA&#10;AAAA&#10;" filled="f" stroked="f">
                  <v:textbox inset="0,0,0,0">
                    <w:txbxContent>
                      <w:p w14:paraId="0034E85B" w14:textId="77777777" w:rsidR="00697A58" w:rsidRDefault="00697A58" w:rsidP="00697A58">
                        <w:pPr>
                          <w:spacing w:before="14" w:line="174" w:lineRule="exact"/>
                          <w:rPr>
                            <w:rFonts w:ascii="Calibri"/>
                            <w:sz w:val="15"/>
                          </w:rPr>
                        </w:pPr>
                        <w:r w:rsidRPr="00D2359E">
                          <w:rPr>
                            <w:rFonts w:ascii="Calibri"/>
                            <w:spacing w:val="-4"/>
                            <w:w w:val="105"/>
                            <w:sz w:val="15"/>
                          </w:rPr>
                          <w:t>Oral</w:t>
                        </w:r>
                      </w:p>
                    </w:txbxContent>
                  </v:textbox>
                </v:shape>
                <v:shape id="docshape1273" o:spid="_x0000_s1092" type="#_x0000_t202" style="position:absolute;left:6160;top:2092;width:45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BPyQAAAOIAAAAPAAAAZHJzL2Rvd25yZXYueG1sRI9da8Iw&#10;FIbvB/sP4Qx2N1PHzLQziowJgjBW64WXZ82xDTYnXRO1/vvlYrDLl/eLZ74cXCsu1AfrWcN4lIEg&#10;rryxXGvYl+unKYgQkQ22nknDjQIsF/d3c8yNv3JBl12sRRrhkKOGJsYulzJUDTkMI98RJ+/oe4cx&#10;yb6WpsdrGnetfM4yJR1aTg8NdvTeUHXanZ2G1YGLD/vz+f1VHAtblrOMt+qk9ePDsHoDEWmI/+G/&#10;9sZoUC9qrNTrJEEkpIQDcvELAAD//wMAUEsBAi0AFAAGAAgAAAAhANvh9svuAAAAhQEAABMAAAAA&#10;AAAAAAAAAAAAAAAAAFtDb250ZW50X1R5cGVzXS54bWxQSwECLQAUAAYACAAAACEAWvQsW78AAAAV&#10;AQAACwAAAAAAAAAAAAAAAAAfAQAAX3JlbHMvLnJlbHNQSwECLQAUAAYACAAAACEABligT8kAAADi&#10;AAAADwAAAAAAAAAAAAAAAAAHAgAAZHJzL2Rvd25yZXYueG1sUEsFBgAAAAADAAMAtwAAAP0CAAAA&#10;AA==&#10;" filled="f" stroked="f">
                  <v:textbox inset="0,0,0,0">
                    <w:txbxContent>
                      <w:p w14:paraId="08C2A86E" w14:textId="77777777" w:rsidR="00697A58" w:rsidRDefault="00697A58" w:rsidP="00697A58">
                        <w:pPr>
                          <w:spacing w:before="14" w:line="174" w:lineRule="exact"/>
                          <w:rPr>
                            <w:rFonts w:ascii="Calibri"/>
                            <w:sz w:val="15"/>
                          </w:rPr>
                        </w:pPr>
                        <w:r w:rsidRPr="001E5604">
                          <w:rPr>
                            <w:rFonts w:ascii="Calibri"/>
                            <w:spacing w:val="-2"/>
                            <w:w w:val="105"/>
                            <w:sz w:val="15"/>
                          </w:rPr>
                          <w:t>Astana</w:t>
                        </w:r>
                      </w:p>
                    </w:txbxContent>
                  </v:textbox>
                </v:shape>
                <v:shape id="docshape1274" o:spid="_x0000_s1093" type="#_x0000_t202" style="position:absolute;left:8922;top:1639;width:89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TWywAAAOIAAAAPAAAAZHJzL2Rvd25yZXYueG1sRI9BS8NA&#10;FITvgv9heYI3u2ltQpp2W4ooCIKYxoPH1+xrsjT7Ns2ubfz3rlDwOMzMN8xqM9pOnGnwxrGC6SQB&#10;QVw7bbhR8Fm9POQgfEDW2DkmBT/kYbO+vVlhod2FSzrvQiMihH2BCtoQ+kJKX7dk0U9cTxy9gxss&#10;hiiHRuoBLxFuOzlLkkxaNBwXWuzpqaX6uPu2CrZfXD6b0/v+ozyUpqoWCb9lR6Xu78btEkSgMfyH&#10;r+1XrSCfp3mazh8z+LsU74Bc/wIAAP//AwBQSwECLQAUAAYACAAAACEA2+H2y+4AAACFAQAAEwAA&#10;AAAAAAAAAAAAAAAAAAAAW0NvbnRlbnRfVHlwZXNdLnhtbFBLAQItABQABgAIAAAAIQBa9CxbvwAA&#10;ABUBAAALAAAAAAAAAAAAAAAAAB8BAABfcmVscy8ucmVsc1BLAQItABQABgAIAAAAIQCzy2TWywAA&#10;AOIAAAAPAAAAAAAAAAAAAAAAAAcCAABkcnMvZG93bnJldi54bWxQSwUGAAAAAAMAAwC3AAAA/wIA&#10;AAAA&#10;" filled="f" stroked="f">
                  <v:textbox inset="0,0,0,0">
                    <w:txbxContent>
                      <w:p w14:paraId="2EC42E60" w14:textId="77777777" w:rsidR="00697A58" w:rsidRDefault="00697A58" w:rsidP="00697A58">
                        <w:pPr>
                          <w:spacing w:before="52"/>
                          <w:ind w:left="287"/>
                          <w:rPr>
                            <w:rFonts w:ascii="Arial"/>
                            <w:b/>
                            <w:color w:val="1B2B4F"/>
                            <w:sz w:val="12"/>
                          </w:rPr>
                        </w:pPr>
                        <w:r w:rsidRPr="00D2359E">
                          <w:rPr>
                            <w:rFonts w:ascii="Arial"/>
                            <w:b/>
                            <w:color w:val="1B2B4F"/>
                            <w:sz w:val="12"/>
                          </w:rPr>
                          <w:t>Almaty-Seme</w:t>
                        </w:r>
                        <w:r>
                          <w:rPr>
                            <w:rFonts w:ascii="Arial"/>
                            <w:b/>
                            <w:color w:val="1B2B4F"/>
                            <w:sz w:val="12"/>
                          </w:rPr>
                          <w:t>y</w:t>
                        </w:r>
                      </w:p>
                    </w:txbxContent>
                  </v:textbox>
                </v:shape>
                <v:shape id="docshape1275" o:spid="_x0000_s1094" type="#_x0000_t202" style="position:absolute;left:3885;top:2420;width:47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1DygAAAOIAAAAPAAAAZHJzL2Rvd25yZXYueG1sRI9BS8NA&#10;FITvgv9heYI3u9sIsabdllIUBEFM04PH1+xrsjT7Ns2ubfz3riD0OMzMN8xiNbpOnGkI1rOG6USB&#10;IK69sdxo2FWvDzMQISIb7DyThh8KsFre3iywMP7CJZ23sREJwqFADW2MfSFlqFtyGCa+J07ewQ8O&#10;Y5JDI82AlwR3ncyUyqVDy2mhxZ42LdXH7bfTsP7i8sWePvaf5aG0VfWs+D0/an1/N67nICKN8Rr+&#10;b78ZDU/59DHLMpXD36V0B+TyFwAA//8DAFBLAQItABQABgAIAAAAIQDb4fbL7gAAAIUBAAATAAAA&#10;AAAAAAAAAAAAAAAAAABbQ29udGVudF9UeXBlc10ueG1sUEsBAi0AFAAGAAgAAAAhAFr0LFu/AAAA&#10;FQEAAAsAAAAAAAAAAAAAAAAAHwEAAF9yZWxzLy5yZWxzUEsBAi0AFAAGAAgAAAAhAGiunUPKAAAA&#10;4gAAAA8AAAAAAAAAAAAAAAAABwIAAGRycy9kb3ducmV2LnhtbFBLBQYAAAAAAwADALcAAAD+AgAA&#10;AAA=&#10;" filled="f" stroked="f">
                  <v:textbox inset="0,0,0,0">
                    <w:txbxContent>
                      <w:p w14:paraId="3733D363" w14:textId="77777777" w:rsidR="00697A58" w:rsidRDefault="00697A58" w:rsidP="00697A58">
                        <w:pPr>
                          <w:spacing w:before="14" w:line="174" w:lineRule="exact"/>
                          <w:rPr>
                            <w:rFonts w:ascii="Calibri"/>
                            <w:sz w:val="15"/>
                          </w:rPr>
                        </w:pPr>
                        <w:r w:rsidRPr="00D2359E">
                          <w:rPr>
                            <w:rFonts w:ascii="Calibri"/>
                            <w:spacing w:val="-2"/>
                            <w:w w:val="105"/>
                            <w:sz w:val="15"/>
                          </w:rPr>
                          <w:t>Aktobe</w:t>
                        </w:r>
                      </w:p>
                    </w:txbxContent>
                  </v:textbox>
                </v:shape>
                <v:shape id="docshape1276" o:spid="_x0000_s1095" type="#_x0000_t202" style="position:absolute;left:4854;top:2292;width:90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8yGygAAAOIAAAAPAAAAZHJzL2Rvd25yZXYueG1sRI9Ba8JA&#10;FITvhf6H5Qne6q4RQk1dRUoLQqE0xoPH1+wzWcy+TbNbTf99t1DwOMzMN8xqM7pOXGgI1rOG+UyB&#10;IK69sdxoOFSvD48gQkQ22HkmDT8UYLO+v1thYfyVS7rsYyMShEOBGtoY+0LKULfkMMx8T5y8kx8c&#10;xiSHRpoBrwnuOpkplUuHltNCiz09t1Sf999Ow/bI5Yv9ev/8KE+lraql4rf8rPV0Mm6fQEQa4y38&#10;394ZDZla5AuVLTP4u5TugFz/AgAA//8DAFBLAQItABQABgAIAAAAIQDb4fbL7gAAAIUBAAATAAAA&#10;AAAAAAAAAAAAAAAAAABbQ29udGVudF9UeXBlc10ueG1sUEsBAi0AFAAGAAgAAAAhAFr0LFu/AAAA&#10;FQEAAAsAAAAAAAAAAAAAAAAAHwEAAF9yZWxzLy5yZWxzUEsBAi0AFAAGAAgAAAAhAPzjzIbKAAAA&#10;4gAAAA8AAAAAAAAAAAAAAAAABwIAAGRycy9kb3ducmV2LnhtbFBLBQYAAAAAAwADALcAAAD+AgAA&#10;AAA=&#10;" filled="f" stroked="f">
                  <v:textbox inset="0,0,0,0">
                    <w:txbxContent>
                      <w:p w14:paraId="5A41423C" w14:textId="77777777" w:rsidR="00697A58" w:rsidRDefault="00697A58" w:rsidP="00697A58">
                        <w:pPr>
                          <w:spacing w:before="48"/>
                          <w:ind w:left="299"/>
                          <w:rPr>
                            <w:rFonts w:ascii="Tahoma"/>
                            <w:sz w:val="14"/>
                          </w:rPr>
                        </w:pPr>
                        <w:r w:rsidRPr="00D2359E">
                          <w:rPr>
                            <w:rFonts w:ascii="Arial"/>
                            <w:b/>
                            <w:color w:val="1B2B4F"/>
                            <w:sz w:val="12"/>
                          </w:rPr>
                          <w:t>Almaty-Astana</w:t>
                        </w:r>
                      </w:p>
                    </w:txbxContent>
                  </v:textbox>
                </v:shape>
                <v:shape id="docshape1277" o:spid="_x0000_s1096" type="#_x0000_t202" style="position:absolute;left:7767;top:2280;width:44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4eywAAAOIAAAAPAAAAZHJzL2Rvd25yZXYueG1sRI9PSwMx&#10;FMTvgt8hPMGbTbTaP2vTUoqCUChut4cen5vX3dDNy3YT2/Xbm4LgcZiZ3zCzRe8acaYuWM8aHgcK&#10;BHHpjeVKw654f5iACBHZYOOZNPxQgMX89maGmfEXzum8jZVIEA4ZaqhjbDMpQ1mTwzDwLXHyDr5z&#10;GJPsKmk6vCS4a+STUiPp0HJaqLGlVU3lcfvtNCz3nL/Z0+brMz/ktiimitejo9b3d/3yFUSkPv6H&#10;/9ofRsNwOJ6qF6We4Xop3QE5/wUAAP//AwBQSwECLQAUAAYACAAAACEA2+H2y+4AAACFAQAAEwAA&#10;AAAAAAAAAAAAAAAAAAAAW0NvbnRlbnRfVHlwZXNdLnhtbFBLAQItABQABgAIAAAAIQBa9CxbvwAA&#10;ABUBAAALAAAAAAAAAAAAAAAAAB8BAABfcmVscy8ucmVsc1BLAQItABQABgAIAAAAIQAc214eywAA&#10;AOIAAAAPAAAAAAAAAAAAAAAAAAcCAABkcnMvZG93bnJldi54bWxQSwUGAAAAAAMAAwC3AAAA/wIA&#10;AAAA&#10;" filled="f" stroked="f">
                  <v:textbox inset="0,0,0,0">
                    <w:txbxContent>
                      <w:p w14:paraId="1496E20C" w14:textId="77777777" w:rsidR="00697A58" w:rsidRDefault="00697A58" w:rsidP="00697A58">
                        <w:pPr>
                          <w:spacing w:before="14" w:line="174" w:lineRule="exact"/>
                          <w:rPr>
                            <w:rFonts w:ascii="Calibri"/>
                            <w:sz w:val="15"/>
                          </w:rPr>
                        </w:pPr>
                        <w:r w:rsidRPr="001E5604">
                          <w:rPr>
                            <w:rFonts w:ascii="Calibri"/>
                            <w:spacing w:val="-2"/>
                            <w:w w:val="105"/>
                            <w:sz w:val="15"/>
                          </w:rPr>
                          <w:t>Semey</w:t>
                        </w:r>
                      </w:p>
                    </w:txbxContent>
                  </v:textbox>
                </v:shape>
                <v:shape id="docshape1278" o:spid="_x0000_s1097" type="#_x0000_t202" style="position:absolute;left:6183;top:2546;width:69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NryQAAAOMAAAAPAAAAZHJzL2Rvd25yZXYueG1sRE9fa8Iw&#10;EH8f7DuEE/Y203ZMZzWKiIPBYFi7Bx/P5myDzaVrMu2+/TIY+Hi//7dYDbYVF+q9cawgHScgiCun&#10;DdcKPsvXxxcQPiBrbB2Tgh/ysFre3y0w1+7KBV32oRYxhH2OCpoQulxKXzVk0Y9dRxy5k+sthnj2&#10;tdQ9XmO4bWWWJBNp0XBsaLCjTUPVef9tFawPXGzN18dxV5wKU5azhN8nZ6UeRsN6DiLQEG7if/eb&#10;jvOnafr8lGWzKfz9FAGQy18AAAD//wMAUEsBAi0AFAAGAAgAAAAhANvh9svuAAAAhQEAABMAAAAA&#10;AAAAAAAAAAAAAAAAAFtDb250ZW50X1R5cGVzXS54bWxQSwECLQAUAAYACAAAACEAWvQsW78AAAAV&#10;AQAACwAAAAAAAAAAAAAAAAAfAQAAX3JlbHMvLnJlbHNQSwECLQAUAAYACAAAACEAuazja8kAAADj&#10;AAAADwAAAAAAAAAAAAAAAAAHAgAAZHJzL2Rvd25yZXYueG1sUEsFBgAAAAADAAMAtwAAAP0CAAAA&#10;AA==&#10;" filled="f" stroked="f">
                  <v:textbox inset="0,0,0,0">
                    <w:txbxContent>
                      <w:p w14:paraId="7B6AAF90" w14:textId="77777777" w:rsidR="00697A58" w:rsidRDefault="00697A58" w:rsidP="00697A58">
                        <w:pPr>
                          <w:spacing w:before="14" w:line="174" w:lineRule="exact"/>
                          <w:rPr>
                            <w:rFonts w:ascii="Calibri"/>
                            <w:sz w:val="15"/>
                          </w:rPr>
                        </w:pPr>
                        <w:r w:rsidRPr="001E5604">
                          <w:rPr>
                            <w:rFonts w:ascii="Calibri"/>
                            <w:spacing w:val="-2"/>
                            <w:w w:val="105"/>
                            <w:sz w:val="15"/>
                          </w:rPr>
                          <w:t>Karaganda</w:t>
                        </w:r>
                      </w:p>
                    </w:txbxContent>
                  </v:textbox>
                </v:shape>
                <v:shape id="docshape1279" o:spid="_x0000_s1098" type="#_x0000_t202" style="position:absolute;left:5049;top:2991;width:132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GryAAAAOMAAAAPAAAAZHJzL2Rvd25yZXYueG1sRE9fa8Iw&#10;EH8f+B3CCXub6VRc7Ywiw8FgMKzdg49nc7bB5tI1mXbf3ggDH+/3/xar3jbiTJ03jhU8jxIQxKXT&#10;hisF38X7UwrCB2SNjWNS8EceVsvBwwIz7S6c03kXKhFD2GeooA6hzaT0ZU0W/ci1xJE7us5iiGdX&#10;Sd3hJYbbRo6TZCYtGo4NNbb0VlN52v1aBes95xvz83XY5sfcFMU84c/ZSanHYb9+BRGoD3fxv/tD&#10;x/nTdD4dp+nkBW4/RQDk8goAAP//AwBQSwECLQAUAAYACAAAACEA2+H2y+4AAACFAQAAEwAAAAAA&#10;AAAAAAAAAAAAAAAAW0NvbnRlbnRfVHlwZXNdLnhtbFBLAQItABQABgAIAAAAIQBa9CxbvwAAABUB&#10;AAALAAAAAAAAAAAAAAAAAB8BAABfcmVscy8ucmVsc1BLAQItABQABgAIAAAAIQDbSfGryAAAAOMA&#10;AAAPAAAAAAAAAAAAAAAAAAcCAABkcnMvZG93bnJldi54bWxQSwUGAAAAAAMAAwC3AAAA/AIAAAAA&#10;" filled="f" stroked="f">
                  <v:textbox inset="0,0,0,0">
                    <w:txbxContent>
                      <w:p w14:paraId="46DE12E9" w14:textId="77777777" w:rsidR="00697A58" w:rsidRPr="00E500CF" w:rsidRDefault="00697A58" w:rsidP="00697A58">
                        <w:pPr>
                          <w:spacing w:before="15" w:line="266" w:lineRule="exact"/>
                          <w:rPr>
                            <w:rFonts w:ascii="Calibri"/>
                            <w:b/>
                            <w:sz w:val="23"/>
                            <w:lang w:val="en-US"/>
                          </w:rPr>
                        </w:pPr>
                        <w:r>
                          <w:rPr>
                            <w:rFonts w:ascii="Calibri"/>
                            <w:b/>
                            <w:color w:val="1B2B4F"/>
                            <w:spacing w:val="-2"/>
                            <w:sz w:val="23"/>
                            <w:lang w:val="en-US"/>
                          </w:rPr>
                          <w:t>Kazakhstan</w:t>
                        </w:r>
                      </w:p>
                    </w:txbxContent>
                  </v:textbox>
                </v:shape>
                <v:shape id="docshape1280" o:spid="_x0000_s1099" type="#_x0000_t202" style="position:absolute;left:8734;top:2846;width:62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VZxwAAAOIAAAAPAAAAZHJzL2Rvd25yZXYueG1sRE/Pa8Iw&#10;FL4L+x/CE3bTtB6K7YwiMmEwkNXusONb82yDzUttMq3//XIQPH58v1eb0XbiSoM3jhWk8wQEce20&#10;4UbBd7WfLUH4gKyxc0wK7uRhs36ZrLDQ7sYlXY+hETGEfYEK2hD6Qkpft2TRz11PHLmTGyyGCIdG&#10;6gFvMdx2cpEkmbRoODa02NOupfp8/LMKtj9cvpvL4ferPJWmqvKEP7OzUq/TcfsGItAYnuKH+0Mr&#10;yJdpmuWLLG6Ol+IdkOt/AAAA//8DAFBLAQItABQABgAIAAAAIQDb4fbL7gAAAIUBAAATAAAAAAAA&#10;AAAAAAAAAAAAAABbQ29udGVudF9UeXBlc10ueG1sUEsBAi0AFAAGAAgAAAAhAFr0LFu/AAAAFQEA&#10;AAsAAAAAAAAAAAAAAAAAHwEAAF9yZWxzLy5yZWxzUEsBAi0AFAAGAAgAAAAhAOSFNVnHAAAA4gAA&#10;AA8AAAAAAAAAAAAAAAAABwIAAGRycy9kb3ducmV2LnhtbFBLBQYAAAAAAwADALcAAAD7AgAAAAA=&#10;" filled="f" stroked="f">
                  <v:textbox inset="0,0,0,0">
                    <w:txbxContent>
                      <w:p w14:paraId="50884830" w14:textId="77777777" w:rsidR="00697A58" w:rsidRDefault="00697A58" w:rsidP="00697A58">
                        <w:pPr>
                          <w:spacing w:before="14" w:line="174" w:lineRule="exact"/>
                          <w:rPr>
                            <w:rFonts w:ascii="Calibri"/>
                            <w:sz w:val="15"/>
                          </w:rPr>
                        </w:pPr>
                        <w:r w:rsidRPr="001E5604">
                          <w:rPr>
                            <w:rFonts w:ascii="Calibri"/>
                            <w:spacing w:val="-2"/>
                            <w:w w:val="105"/>
                            <w:sz w:val="15"/>
                          </w:rPr>
                          <w:t>Ust-Kamenogorsk</w:t>
                        </w:r>
                      </w:p>
                    </w:txbxContent>
                  </v:textbox>
                </v:shape>
                <v:shape id="docshape1281" o:spid="_x0000_s1100" type="#_x0000_t202" style="position:absolute;left:2662;top:3482;width:44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ixwAAAOMAAAAPAAAAZHJzL2Rvd25yZXYueG1sRE9fS8Mw&#10;EH8X/A7hBr65ZEPKUpeNIQqCIHb1wcezubVhzaU2cavf3gjCHu/3/9bbyffiRGN0gQ0s5goEcROs&#10;49bAe/10uwIRE7LFPjAZ+KEI28311RpLG85c0WmfWpFDOJZooEtpKKWMTUce4zwMxJk7hNFjyufY&#10;SjviOYf7Xi6VKqRHx7mhw4EeOmqO+29vYPfB1aP7ev18qw6Vq2ut+KU4GnMzm3b3IBJN6SL+dz/b&#10;PH+11KrQd1rD308ZALn5BQAA//8DAFBLAQItABQABgAIAAAAIQDb4fbL7gAAAIUBAAATAAAAAAAA&#10;AAAAAAAAAAAAAABbQ29udGVudF9UeXBlc10ueG1sUEsBAi0AFAAGAAgAAAAhAFr0LFu/AAAAFQEA&#10;AAsAAAAAAAAAAAAAAAAAHwEAAF9yZWxzLy5yZWxzUEsBAi0AFAAGAAgAAAAhAPH7i+LHAAAA4wAA&#10;AA8AAAAAAAAAAAAAAAAABwIAAGRycy9kb3ducmV2LnhtbFBLBQYAAAAAAwADALcAAAD7AgAAAAA=&#10;" filled="f" stroked="f">
                  <v:textbox inset="0,0,0,0">
                    <w:txbxContent>
                      <w:p w14:paraId="17464796" w14:textId="77777777" w:rsidR="00697A58" w:rsidRDefault="00697A58" w:rsidP="00697A58">
                        <w:pPr>
                          <w:spacing w:before="14" w:line="174" w:lineRule="exact"/>
                          <w:rPr>
                            <w:rFonts w:ascii="Calibri"/>
                            <w:sz w:val="15"/>
                          </w:rPr>
                        </w:pPr>
                        <w:r w:rsidRPr="00D2359E">
                          <w:rPr>
                            <w:rFonts w:ascii="Calibri"/>
                            <w:spacing w:val="-2"/>
                            <w:w w:val="105"/>
                            <w:sz w:val="15"/>
                          </w:rPr>
                          <w:t>Atyrau</w:t>
                        </w:r>
                      </w:p>
                    </w:txbxContent>
                  </v:textbox>
                </v:shape>
                <v:shape id="docshape1282" o:spid="_x0000_s1101" type="#_x0000_t202" style="position:absolute;left:1688;top:4023;width:87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qCzAAAAOMAAAAPAAAAZHJzL2Rvd25yZXYueG1sRI9Ba8JA&#10;FITvhf6H5Qm91U1SajW6ioiFQqEY04PHZ/aZLGbfptmtpv++Wyh4HGbmG2axGmwrLtR741hBOk5A&#10;EFdOG64VfJavj1MQPiBrbB2Tgh/ysFre3y0w1+7KBV32oRYRwj5HBU0IXS6lrxqy6MeuI47eyfUW&#10;Q5R9LXWP1wi3rcySZCItGo4LDXa0aag677+tgvWBi635+jjuilNhynKW8PvkrNTDaFjPQQQawi38&#10;337TCrL0KZ1l6fT5Bf4+xT8gl78AAAD//wMAUEsBAi0AFAAGAAgAAAAhANvh9svuAAAAhQEAABMA&#10;AAAAAAAAAAAAAAAAAAAAAFtDb250ZW50X1R5cGVzXS54bWxQSwECLQAUAAYACAAAACEAWvQsW78A&#10;AAAVAQAACwAAAAAAAAAAAAAAAAAfAQAAX3JlbHMvLnJlbHNQSwECLQAUAAYACAAAACEAp0XqgswA&#10;AADjAAAADwAAAAAAAAAAAAAAAAAHAgAAZHJzL2Rvd25yZXYueG1sUEsFBgAAAAADAAMAtwAAAAAD&#10;AAAAAA==&#10;" filled="f" stroked="f">
                  <v:textbox inset="0,0,0,0">
                    <w:txbxContent>
                      <w:p w14:paraId="7E34F96A" w14:textId="77777777" w:rsidR="00697A58" w:rsidRDefault="00697A58" w:rsidP="00697A58">
                        <w:pPr>
                          <w:spacing w:before="36"/>
                          <w:ind w:left="279"/>
                          <w:rPr>
                            <w:rFonts w:ascii="Tahoma"/>
                            <w:sz w:val="14"/>
                          </w:rPr>
                        </w:pPr>
                        <w:r w:rsidRPr="000A5A28">
                          <w:rPr>
                            <w:rFonts w:ascii="Arial"/>
                            <w:b/>
                            <w:color w:val="1B2B4F"/>
                            <w:sz w:val="12"/>
                          </w:rPr>
                          <w:t>Alaty-Atyrau</w:t>
                        </w:r>
                      </w:p>
                    </w:txbxContent>
                  </v:textbox>
                </v:shape>
                <v:shape id="docshape1283" o:spid="_x0000_s1102" type="#_x0000_t202" style="position:absolute;left:5545;top:4407;width:63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oryAAAAOIAAAAPAAAAZHJzL2Rvd25yZXYueG1sRE/Pa8Iw&#10;FL4P9j+EN9hNk23Uzc4oIhOEgVi7w45vzbMNNi+1ybT7781B2PHj+z1bDK4VZ+qD9azhaaxAEFfe&#10;WK41fJXr0RuIEJENtp5Jwx8FWMzv72aYG3/hgs77WIsUwiFHDU2MXS5lqBpyGMa+I07cwfcOY4J9&#10;LU2PlxTuWvms1EQ6tJwaGuxo1VB13P86DctvLj7safuzKw6FLcup4s/JUevHh2H5DiLSEP/FN/fG&#10;aMiyqXrJXrO0OV1Kd0DOrwAAAP//AwBQSwECLQAUAAYACAAAACEA2+H2y+4AAACFAQAAEwAAAAAA&#10;AAAAAAAAAAAAAAAAW0NvbnRlbnRfVHlwZXNdLnhtbFBLAQItABQABgAIAAAAIQBa9CxbvwAAABUB&#10;AAALAAAAAAAAAAAAAAAAAB8BAABfcmVscy8ucmVsc1BLAQItABQABgAIAAAAIQAuOxoryAAAAOIA&#10;AAAPAAAAAAAAAAAAAAAAAAcCAABkcnMvZG93bnJldi54bWxQSwUGAAAAAAMAAwC3AAAA/AIAAAAA&#10;" filled="f" stroked="f">
                  <v:textbox inset="0,0,0,0">
                    <w:txbxContent>
                      <w:p w14:paraId="515152FD" w14:textId="77777777" w:rsidR="00697A58" w:rsidRDefault="00697A58" w:rsidP="00697A58">
                        <w:pPr>
                          <w:spacing w:before="14" w:line="174" w:lineRule="exact"/>
                          <w:rPr>
                            <w:rFonts w:ascii="Calibri"/>
                            <w:sz w:val="15"/>
                          </w:rPr>
                        </w:pPr>
                        <w:r w:rsidRPr="00D2359E">
                          <w:rPr>
                            <w:rFonts w:ascii="Calibri"/>
                            <w:spacing w:val="-2"/>
                            <w:w w:val="105"/>
                            <w:sz w:val="15"/>
                          </w:rPr>
                          <w:t>Kyzylorda</w:t>
                        </w:r>
                      </w:p>
                    </w:txbxContent>
                  </v:textbox>
                </v:shape>
                <v:shape id="docshape1284" o:spid="_x0000_s1103" type="#_x0000_t202" style="position:absolute;left:7230;top:4280;width:80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pKywAAAOIAAAAPAAAAZHJzL2Rvd25yZXYueG1sRI9Ba8JA&#10;FITvhf6H5RW81Y2hWk1dRUoFoVCM6cHja/aZLGbfptlV03/vCgWPw8x8w8yXvW3EmTpvHCsYDRMQ&#10;xKXThisF38X6eQrCB2SNjWNS8EcelovHhzlm2l04p/MuVCJC2GeooA6hzaT0ZU0W/dC1xNE7uM5i&#10;iLKrpO7wEuG2kWmSTKRFw3GhxpbeayqPu5NVsNpz/mF+v362+SE3RTFL+HNyVGrw1K/eQATqwz38&#10;395oBeM0fRm/ptMR3C7FOyAXVwAAAP//AwBQSwECLQAUAAYACAAAACEA2+H2y+4AAACFAQAAEwAA&#10;AAAAAAAAAAAAAAAAAAAAW0NvbnRlbnRfVHlwZXNdLnhtbFBLAQItABQABgAIAAAAIQBa9CxbvwAA&#10;ABUBAAALAAAAAAAAAAAAAAAAAB8BAABfcmVscy8ucmVsc1BLAQItABQABgAIAAAAIQAzCMpKywAA&#10;AOIAAAAPAAAAAAAAAAAAAAAAAAcCAABkcnMvZG93bnJldi54bWxQSwUGAAAAAAMAAwC3AAAA/wIA&#10;AAAA&#10;" filled="f" stroked="f">
                  <v:textbox inset="0,0,0,0">
                    <w:txbxContent>
                      <w:p w14:paraId="37E99AF0" w14:textId="77777777" w:rsidR="00697A58" w:rsidRDefault="00697A58" w:rsidP="00697A58">
                        <w:pPr>
                          <w:spacing w:before="14" w:line="174" w:lineRule="exact"/>
                          <w:rPr>
                            <w:rFonts w:ascii="Calibri"/>
                            <w:sz w:val="15"/>
                          </w:rPr>
                        </w:pPr>
                        <w:r w:rsidRPr="001E5604">
                          <w:rPr>
                            <w:rFonts w:ascii="Calibri"/>
                            <w:spacing w:val="-2"/>
                            <w:w w:val="105"/>
                            <w:sz w:val="15"/>
                          </w:rPr>
                          <w:t>Taldykorgan</w:t>
                        </w:r>
                      </w:p>
                    </w:txbxContent>
                  </v:textbox>
                </v:shape>
                <v:shape id="docshape1285" o:spid="_x0000_s1104" type="#_x0000_t202" style="position:absolute;left:2617;top:4865;width:39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4+yAAAAOMAAAAPAAAAZHJzL2Rvd25yZXYueG1sRE9fa8Iw&#10;EH8f7DuEG/g2UzcsbWcUGRsIgqx2D3u8NWcbbC5dE7V+ezMY7PF+/2+xGm0nzjR441jBbJqAIK6d&#10;Ntwo+KzeHzMQPiBr7ByTgit5WC3v7xZYaHfhks770IgYwr5ABW0IfSGlr1uy6KeuJ47cwQ0WQzyH&#10;RuoBLzHcdvIpSVJp0XBsaLGn15bq4/5kFay/uHwzP7vvj/JQmqrKE96mR6UmD+P6BUSgMfyL/9wb&#10;Heen6XyWZ3n2DL8/RQDk8gYAAP//AwBQSwECLQAUAAYACAAAACEA2+H2y+4AAACFAQAAEwAAAAAA&#10;AAAAAAAAAAAAAAAAW0NvbnRlbnRfVHlwZXNdLnhtbFBLAQItABQABgAIAAAAIQBa9CxbvwAAABUB&#10;AAALAAAAAAAAAAAAAAAAAB8BAABfcmVscy8ucmVsc1BLAQItABQABgAIAAAAIQBQ8g4+yAAAAOMA&#10;AAAPAAAAAAAAAAAAAAAAAAcCAABkcnMvZG93bnJldi54bWxQSwUGAAAAAAMAAwC3AAAA/AIAAAAA&#10;" filled="f" stroked="f">
                  <v:textbox inset="0,0,0,0">
                    <w:txbxContent>
                      <w:p w14:paraId="17E9B9AA" w14:textId="77777777" w:rsidR="00697A58" w:rsidRDefault="00697A58" w:rsidP="00697A58">
                        <w:pPr>
                          <w:spacing w:before="14" w:line="174" w:lineRule="exact"/>
                          <w:rPr>
                            <w:rFonts w:ascii="Calibri"/>
                            <w:sz w:val="15"/>
                          </w:rPr>
                        </w:pPr>
                        <w:r w:rsidRPr="00D2359E">
                          <w:rPr>
                            <w:rFonts w:ascii="Calibri"/>
                            <w:spacing w:val="-2"/>
                            <w:w w:val="105"/>
                            <w:sz w:val="15"/>
                          </w:rPr>
                          <w:t>Aktau</w:t>
                        </w:r>
                        <w:r w:rsidRPr="00D2359E">
                          <w:rPr>
                            <w:rFonts w:ascii="Calibri"/>
                            <w:sz w:val="15"/>
                          </w:rPr>
                          <w:t>Aktau</w:t>
                        </w:r>
                      </w:p>
                    </w:txbxContent>
                  </v:textbox>
                </v:shape>
                <v:shape id="docshape1286" o:spid="_x0000_s1105" type="#_x0000_t202" style="position:absolute;left:7486;top:4900;width:47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b6yAAAAOMAAAAPAAAAZHJzL2Rvd25yZXYueG1sRE9fS8Mw&#10;EH8X9h3CCb65ZFPDVpeNIQqCIHbdg49nc2vDmktt4la/vREEH+/3/1ab0XfiREN0gQ3MpgoEcR2s&#10;48bAvnq6XoCICdliF5gMfFOEzXpyscLChjOXdNqlRuQQjgUaaFPqCylj3ZLHOA09ceYOYfCY8jk0&#10;0g54zuG+k3OltPToODe02NNDS/Vx9+UNbN+5fHSfrx9v5aF0VbVU/KKPxlxdjtt7EInG9C/+cz/b&#10;PF9rtbzRt7M7+P0pAyDXPwAAAP//AwBQSwECLQAUAAYACAAAACEA2+H2y+4AAACFAQAAEwAAAAAA&#10;AAAAAAAAAAAAAAAAW0NvbnRlbnRfVHlwZXNdLnhtbFBLAQItABQABgAIAAAAIQBa9CxbvwAAABUB&#10;AAALAAAAAAAAAAAAAAAAAB8BAABfcmVscy8ucmVsc1BLAQItABQABgAIAAAAIQAjoXb6yAAAAOMA&#10;AAAPAAAAAAAAAAAAAAAAAAcCAABkcnMvZG93bnJldi54bWxQSwUGAAAAAAMAAwC3AAAA/AIAAAAA&#10;" filled="f" stroked="f">
                  <v:textbox inset="0,0,0,0">
                    <w:txbxContent>
                      <w:p w14:paraId="7C846561" w14:textId="77777777" w:rsidR="00697A58" w:rsidRDefault="00697A58" w:rsidP="00697A58">
                        <w:pPr>
                          <w:spacing w:before="14" w:line="174" w:lineRule="exact"/>
                          <w:rPr>
                            <w:rFonts w:ascii="Calibri"/>
                            <w:sz w:val="15"/>
                          </w:rPr>
                        </w:pPr>
                        <w:r w:rsidRPr="001E5604">
                          <w:rPr>
                            <w:rFonts w:ascii="Calibri"/>
                            <w:spacing w:val="-2"/>
                            <w:w w:val="105"/>
                            <w:sz w:val="15"/>
                          </w:rPr>
                          <w:t>Almaty</w:t>
                        </w:r>
                      </w:p>
                    </w:txbxContent>
                  </v:textbox>
                </v:shape>
                <v:shape id="docshape1287" o:spid="_x0000_s1106" type="#_x0000_t202" style="position:absolute;left:3883;top:5421;width:107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vPyAAAAOMAAAAPAAAAZHJzL2Rvd25yZXYueG1sRE9fS8Mw&#10;EH8X9h3CCb65pNNOrcvGEAVBGOvqg49nc2vDmktt4la/vRGEPd7v/y1Wo+vEkYZgPWvIpgoEce2N&#10;5UbDe/VyfQ8iRGSDnWfS8EMBVsvJxQIL409c0nEXG5FCOBSooY2xL6QMdUsOw9T3xInb+8FhTOfQ&#10;SDPgKYW7Ts6UmkuHllNDiz09tVQfdt9Ow/qDy2f7tfnclvvSVtWD4rf5Qeury3H9CCLSGM/if/er&#10;SfPzmzy7u1V5Bn8/JQDk8hcAAP//AwBQSwECLQAUAAYACAAAACEA2+H2y+4AAACFAQAAEwAAAAAA&#10;AAAAAAAAAAAAAAAAW0NvbnRlbnRfVHlwZXNdLnhtbFBLAQItABQABgAIAAAAIQBa9CxbvwAAABUB&#10;AAALAAAAAAAAAAAAAAAAAB8BAABfcmVscy8ucmVsc1BLAQItABQABgAIAAAAIQDObBvPyAAAAOMA&#10;AAAPAAAAAAAAAAAAAAAAAAcCAABkcnMvZG93bnJldi54bWxQSwUGAAAAAAMAAwC3AAAA/AIAAAAA&#10;" filled="f" stroked="f">
                  <v:textbox inset="0,0,0,0">
                    <w:txbxContent>
                      <w:p w14:paraId="7E322409" w14:textId="77777777" w:rsidR="00697A58" w:rsidRDefault="00697A58" w:rsidP="00697A58">
                        <w:pPr>
                          <w:spacing w:before="43"/>
                          <w:ind w:left="388"/>
                          <w:rPr>
                            <w:rFonts w:ascii="Tahoma"/>
                            <w:sz w:val="14"/>
                          </w:rPr>
                        </w:pPr>
                        <w:r w:rsidRPr="000A5A28">
                          <w:rPr>
                            <w:rFonts w:ascii="Arial"/>
                            <w:b/>
                            <w:color w:val="1B2B4F"/>
                            <w:sz w:val="12"/>
                          </w:rPr>
                          <w:t>Almaty-Shymkent</w:t>
                        </w:r>
                      </w:p>
                    </w:txbxContent>
                  </v:textbox>
                </v:shape>
                <v:shape id="docshape1288" o:spid="_x0000_s1107" type="#_x0000_t202" style="position:absolute;left:5346;top:5465;width:65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pbyAAAAOIAAAAPAAAAZHJzL2Rvd25yZXYueG1sRE/Pa8Iw&#10;FL4P/B/CE3abqW6rWo0issFgIKv14PHZPNtg81KbTLv/fjkMdvz4fi/XvW3EjTpvHCsYjxIQxKXT&#10;hisFh+L9aQbCB2SNjWNS8EMe1qvBwxIz7e6c020fKhFD2GeooA6hzaT0ZU0W/ci1xJE7u85iiLCr&#10;pO7wHsNtIydJkkqLhmNDjS1tayov+2+rYHPk/M1cd6ev/Jybopgn/JlelHoc9psFiEB9+Bf/uT+0&#10;gvl4+pq+PE/i5ngp3gG5+gUAAP//AwBQSwECLQAUAAYACAAAACEA2+H2y+4AAACFAQAAEwAAAAAA&#10;AAAAAAAAAAAAAAAAW0NvbnRlbnRfVHlwZXNdLnhtbFBLAQItABQABgAIAAAAIQBa9CxbvwAAABUB&#10;AAALAAAAAAAAAAAAAAAAAB8BAABfcmVscy8ucmVsc1BLAQItABQABgAIAAAAIQCferpbyAAAAOIA&#10;AAAPAAAAAAAAAAAAAAAAAAcCAABkcnMvZG93bnJldi54bWxQSwUGAAAAAAMAAwC3AAAA/AIAAAAA&#10;" filled="f" stroked="f">
                  <v:textbox inset="0,0,0,0">
                    <w:txbxContent>
                      <w:p w14:paraId="649D5964" w14:textId="77777777" w:rsidR="00697A58" w:rsidRDefault="00697A58" w:rsidP="00697A58">
                        <w:pPr>
                          <w:spacing w:before="14" w:line="174" w:lineRule="exact"/>
                          <w:rPr>
                            <w:rFonts w:ascii="Calibri"/>
                            <w:sz w:val="15"/>
                          </w:rPr>
                        </w:pPr>
                        <w:r w:rsidRPr="00D2359E">
                          <w:rPr>
                            <w:rFonts w:ascii="Calibri"/>
                            <w:spacing w:val="-2"/>
                            <w:w w:val="105"/>
                            <w:sz w:val="15"/>
                          </w:rPr>
                          <w:t>Shymkent</w:t>
                        </w:r>
                      </w:p>
                    </w:txbxContent>
                  </v:textbox>
                </v:shape>
                <v:shape id="docshape1289" o:spid="_x0000_s1108" type="#_x0000_t202" style="position:absolute;left:8774;top:5585;width:109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aVyAAAAOMAAAAPAAAAZHJzL2Rvd25yZXYueG1sRE9fS8Mw&#10;EH8X/A7hBN9c2olhdsvGGAqCIHbdg4+35taGNZfaxK1+eyMM9ni//7dYja4TJxqC9awhn2QgiGtv&#10;LDcadtXrwwxEiMgGO8+k4ZcCrJa3NwssjD9zSadtbEQK4VCghjbGvpAy1C05DBPfEyfu4AeHMZ1D&#10;I82A5xTuOjnNMiUdWk4NLfa0aak+bn+chvUXly/2+2P/WR5KW1XPGb+ro9b3d+N6DiLSGK/ii/vN&#10;pPmzXD2qXOVP8P9TAkAu/wAAAP//AwBQSwECLQAUAAYACAAAACEA2+H2y+4AAACFAQAAEwAAAAAA&#10;AAAAAAAAAAAAAAAAW0NvbnRlbnRfVHlwZXNdLnhtbFBLAQItABQABgAIAAAAIQBa9CxbvwAAABUB&#10;AAALAAAAAAAAAAAAAAAAAB8BAABfcmVscy8ucmVsc1BLAQItABQABgAIAAAAIQByFNaVyAAAAOMA&#10;AAAPAAAAAAAAAAAAAAAAAAcCAABkcnMvZG93bnJldi54bWxQSwUGAAAAAAMAAwC3AAAA/AIAAAAA&#10;" filled="f" stroked="f">
                  <v:textbox inset="0,0,0,0">
                    <w:txbxContent>
                      <w:p w14:paraId="037B2F5E" w14:textId="77777777" w:rsidR="00697A58" w:rsidRDefault="00697A58" w:rsidP="00697A58">
                        <w:pPr>
                          <w:spacing w:before="44" w:after="0" w:line="240" w:lineRule="auto"/>
                        </w:pPr>
                        <w:r w:rsidRPr="001E5604">
                          <w:rPr>
                            <w:rFonts w:ascii="Calibri"/>
                            <w:spacing w:val="-2"/>
                            <w:w w:val="105"/>
                            <w:sz w:val="15"/>
                          </w:rPr>
                          <w:t>Airport</w:t>
                        </w:r>
                        <w:r w:rsidRPr="00D2359E">
                          <w:t xml:space="preserve"> </w:t>
                        </w:r>
                      </w:p>
                      <w:p w14:paraId="27D4DB0D" w14:textId="77777777" w:rsidR="00697A58" w:rsidRDefault="00697A58" w:rsidP="00697A58">
                        <w:pPr>
                          <w:spacing w:before="44" w:after="0" w:line="240" w:lineRule="auto"/>
                          <w:rPr>
                            <w:rFonts w:ascii="Calibri" w:hAnsi="Calibri"/>
                            <w:sz w:val="15"/>
                          </w:rPr>
                        </w:pPr>
                        <w:r w:rsidRPr="00D2359E">
                          <w:rPr>
                            <w:rFonts w:ascii="Calibri"/>
                            <w:spacing w:val="-2"/>
                            <w:w w:val="105"/>
                            <w:sz w:val="15"/>
                          </w:rPr>
                          <w:t>Railway network</w:t>
                        </w:r>
                      </w:p>
                    </w:txbxContent>
                  </v:textbox>
                </v:shape>
                <w10:wrap type="topAndBottom" anchorx="page"/>
              </v:group>
            </w:pict>
          </mc:Fallback>
        </mc:AlternateContent>
      </w:r>
    </w:p>
    <w:p w14:paraId="3135AEAB" w14:textId="77777777" w:rsidR="00697A58" w:rsidRPr="00927D4C" w:rsidRDefault="00697A58" w:rsidP="00697A58">
      <w:pPr>
        <w:pStyle w:val="BodyText"/>
        <w:ind w:left="0" w:firstLine="567"/>
        <w:contextualSpacing/>
        <w:jc w:val="both"/>
        <w:rPr>
          <w:lang w:val="en-US"/>
        </w:rPr>
      </w:pPr>
    </w:p>
    <w:p w14:paraId="737AA6E4" w14:textId="77777777" w:rsidR="00697A58" w:rsidRPr="00927D4C" w:rsidRDefault="00697A58" w:rsidP="00697A58">
      <w:pPr>
        <w:shd w:val="clear" w:color="auto" w:fill="FFFFFF"/>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25 - Air routes in Kazakhstan</w:t>
      </w:r>
    </w:p>
    <w:p w14:paraId="436171B0" w14:textId="77777777" w:rsidR="00697A58" w:rsidRPr="00927D4C" w:rsidRDefault="00697A58" w:rsidP="00697A58">
      <w:pPr>
        <w:shd w:val="clear" w:color="auto" w:fill="FFFFFF"/>
        <w:spacing w:after="0" w:line="240" w:lineRule="auto"/>
        <w:ind w:firstLine="567"/>
        <w:contextualSpacing/>
        <w:jc w:val="both"/>
        <w:rPr>
          <w:rFonts w:ascii="Times New Roman" w:hAnsi="Times New Roman" w:cs="Times New Roman"/>
          <w:sz w:val="28"/>
          <w:szCs w:val="28"/>
          <w:lang w:val="en-US"/>
        </w:rPr>
      </w:pPr>
    </w:p>
    <w:p w14:paraId="0C534655" w14:textId="77777777" w:rsidR="00697A58" w:rsidRPr="00927D4C" w:rsidRDefault="00697A58" w:rsidP="00697A58">
      <w:pPr>
        <w:shd w:val="clear" w:color="auto" w:fill="FFFFFF"/>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Note: Source [47]</w:t>
      </w:r>
    </w:p>
    <w:p w14:paraId="71BDD2BD" w14:textId="77777777" w:rsidR="00697A58" w:rsidRPr="00927D4C" w:rsidRDefault="00697A58" w:rsidP="00697A58">
      <w:pPr>
        <w:shd w:val="clear" w:color="auto" w:fill="FFFFFF"/>
        <w:spacing w:after="0" w:line="240" w:lineRule="auto"/>
        <w:ind w:firstLine="567"/>
        <w:contextualSpacing/>
        <w:jc w:val="both"/>
        <w:rPr>
          <w:rFonts w:ascii="Times New Roman" w:hAnsi="Times New Roman" w:cs="Times New Roman"/>
          <w:sz w:val="28"/>
          <w:szCs w:val="28"/>
        </w:rPr>
      </w:pPr>
    </w:p>
    <w:p w14:paraId="1A4A8EC7"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 the same period of 2019, with Kazakhs traveling internally, domestic passenger traffic, net domestic passenger traffic,</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in Kazakhstan, was 35% stronger than pre-2019. Civil unrest in January 2022 closed Almaty Airport for a week and saw domestic traffic</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down about 50% year-on-year. But by the end of the first quarter of 2022, the domestic market recovered to 2021 levels and remained above 2021 for the remainder of</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the year.</w:t>
      </w:r>
    </w:p>
    <w:p w14:paraId="39543459" w14:textId="77777777" w:rsidR="00697A58" w:rsidRPr="00927D4C" w:rsidRDefault="00697A58" w:rsidP="00697A58">
      <w:pPr>
        <w:spacing w:after="0" w:line="240" w:lineRule="auto"/>
        <w:ind w:firstLine="567"/>
        <w:contextualSpacing/>
        <w:jc w:val="center"/>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aviation of the Republic of Kazakhstan, in accordance with Article 6 of the Law on Aviation (Figure 26), is divided into civil, state and experimental aviation.</w:t>
      </w:r>
    </w:p>
    <w:p w14:paraId="6E68FBD1" w14:textId="77777777" w:rsidR="00697A58" w:rsidRPr="00927D4C" w:rsidRDefault="00697A58" w:rsidP="003713B3">
      <w:pPr>
        <w:spacing w:after="0" w:line="240" w:lineRule="auto"/>
        <w:contextualSpacing/>
        <w:jc w:val="center"/>
        <w:rPr>
          <w:rFonts w:ascii="Times New Roman" w:hAnsi="Times New Roman" w:cs="Times New Roman"/>
          <w:sz w:val="28"/>
          <w:szCs w:val="28"/>
        </w:rPr>
      </w:pPr>
      <w:r w:rsidRPr="00927D4C">
        <w:rPr>
          <w:rFonts w:ascii="Times New Roman" w:hAnsi="Times New Roman" w:cs="Times New Roman"/>
          <w:noProof/>
          <w:szCs w:val="28"/>
          <w:lang w:eastAsia="ru-RU"/>
        </w:rPr>
        <w:lastRenderedPageBreak/>
        <w:drawing>
          <wp:inline distT="0" distB="0" distL="0" distR="0" wp14:anchorId="5FF4334D" wp14:editId="3660F6E0">
            <wp:extent cx="6008921" cy="2035834"/>
            <wp:effectExtent l="38100" t="0" r="49530" b="0"/>
            <wp:docPr id="106246796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4C9177B0" w14:textId="77777777" w:rsidR="00697A58" w:rsidRPr="00927D4C" w:rsidRDefault="00697A58" w:rsidP="00697A58">
      <w:pPr>
        <w:pStyle w:val="BodyText"/>
        <w:ind w:left="0" w:firstLine="567"/>
        <w:contextualSpacing/>
        <w:jc w:val="center"/>
        <w:rPr>
          <w:rFonts w:eastAsiaTheme="minorEastAsia"/>
          <w:lang w:val="x-none"/>
        </w:rPr>
      </w:pPr>
    </w:p>
    <w:p w14:paraId="03A97109" w14:textId="77777777" w:rsidR="00697A58" w:rsidRPr="00927D4C" w:rsidRDefault="00697A58" w:rsidP="00697A58">
      <w:pPr>
        <w:pStyle w:val="BodyText"/>
        <w:ind w:left="0" w:firstLine="567"/>
        <w:contextualSpacing/>
        <w:jc w:val="center"/>
        <w:rPr>
          <w:rFonts w:eastAsiaTheme="minorEastAsia"/>
          <w:lang w:val="x-none"/>
        </w:rPr>
      </w:pPr>
      <w:r w:rsidRPr="00927D4C">
        <w:rPr>
          <w:rFonts w:eastAsiaTheme="minorEastAsia"/>
          <w:lang w:val="x-none"/>
        </w:rPr>
        <w:t>Figure 26. Types of aviation in the Republic of Kazakhstan</w:t>
      </w:r>
    </w:p>
    <w:p w14:paraId="16620E6F" w14:textId="77777777" w:rsidR="00697A58" w:rsidRPr="00927D4C" w:rsidRDefault="00697A58" w:rsidP="00697A58">
      <w:pPr>
        <w:pStyle w:val="BodyText"/>
        <w:ind w:left="0" w:firstLine="567"/>
        <w:contextualSpacing/>
        <w:jc w:val="both"/>
        <w:rPr>
          <w:rFonts w:eastAsiaTheme="minorEastAsia"/>
          <w:lang w:val="x-none"/>
        </w:rPr>
      </w:pPr>
    </w:p>
    <w:p w14:paraId="4AD07996" w14:textId="77777777" w:rsidR="00697A58" w:rsidRPr="00927D4C" w:rsidRDefault="00697A58" w:rsidP="00697A58">
      <w:pPr>
        <w:pStyle w:val="BodyText"/>
        <w:ind w:left="0" w:firstLine="567"/>
        <w:contextualSpacing/>
        <w:jc w:val="both"/>
        <w:rPr>
          <w:rFonts w:eastAsiaTheme="minorEastAsia"/>
          <w:lang w:val="x-none"/>
        </w:rPr>
      </w:pPr>
      <w:r w:rsidRPr="00927D4C">
        <w:rPr>
          <w:rFonts w:eastAsiaTheme="minorEastAsia"/>
          <w:lang w:val="x-none"/>
        </w:rPr>
        <w:t>Note: Compiled by the author based on the source [49]</w:t>
      </w:r>
    </w:p>
    <w:p w14:paraId="3AD55159" w14:textId="77777777" w:rsidR="00697A58" w:rsidRPr="00927D4C" w:rsidRDefault="00697A58" w:rsidP="00697A58">
      <w:pPr>
        <w:pStyle w:val="BodyText"/>
        <w:ind w:left="0" w:firstLine="567"/>
        <w:contextualSpacing/>
        <w:jc w:val="both"/>
        <w:rPr>
          <w:lang w:val="en-US"/>
        </w:rPr>
      </w:pPr>
    </w:p>
    <w:p w14:paraId="249EA5B7"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Kazakhstan does not provide for a separate register of aircraft liens and encumbrances on aircraft. Information on the lien (encumbrance) on an aircraft must (and may) be reflected in the Register of Civil Aircraft only if the relevant aircraft itself is registered in the Register of Civil Aircraft [49, p.8].</w:t>
      </w:r>
    </w:p>
    <w:p w14:paraId="754823E9"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In accordance with Article 117.2 of the Civil Code, aircraft that are subject to state registration are equated to real estate, that is, the legal regime applicable to real estate in Kazakhstan also applies to aircraft that are subject to state registration in Kazakhstan [50]. Since Kazakhstan is a party to the Cape Town Convention and has ratified it, </w:t>
      </w:r>
      <w:proofErr w:type="gramStart"/>
      <w:r w:rsidRPr="00927D4C">
        <w:rPr>
          <w:rFonts w:ascii="Times New Roman" w:eastAsia="Times New Roman" w:hAnsi="Times New Roman" w:cs="Times New Roman"/>
          <w:sz w:val="28"/>
          <w:szCs w:val="28"/>
          <w:lang w:val="en-US"/>
        </w:rPr>
        <w:t>in order to</w:t>
      </w:r>
      <w:proofErr w:type="gramEnd"/>
      <w:r w:rsidRPr="00927D4C">
        <w:rPr>
          <w:rFonts w:ascii="Times New Roman" w:eastAsia="Times New Roman" w:hAnsi="Times New Roman" w:cs="Times New Roman"/>
          <w:sz w:val="28"/>
          <w:szCs w:val="28"/>
          <w:lang w:val="en-US"/>
        </w:rPr>
        <w:t xml:space="preserve"> protect the interests of foreign lessees and financiers, in the case of international leasing of aircraft, Kazakhstani lessors are advised to register a pledge (encumbrance) in relation to the relevant aircraft in the International Registry, in accordance with the Cape Town Convention.</w:t>
      </w:r>
    </w:p>
    <w:p w14:paraId="6B9697F4"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 addition to a pledge (encumbrance), registration in the International Registry is possible in relation to the rights of other creditors, including leasing and assignment of leasing of an aircraft.</w:t>
      </w:r>
    </w:p>
    <w:p w14:paraId="0B5064A7"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only air carriers authorized to perform air transportation of passengers, baggage, cargo, and mail for remuneration or hire (commercial air transportation) (Article 74.1 of the Aviation Law) [49, p.9] are those whose Aircraft Operator Certificate (AOC) has been issued by the CAC in accordance with the legislation of the Republic of Kazakhstan.</w:t>
      </w:r>
    </w:p>
    <w:p w14:paraId="26321BA2"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An Aircraft Operator Certificate serves as a license to conduct transportation activities, meaning it provides the legal foundation for the aircraft operator to carry out its operations without the need for any additional licenses to perform transportation services.</w:t>
      </w:r>
    </w:p>
    <w:p w14:paraId="6B5ADBD5"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Foreign lessors and financiers of Kazakhstan airlines prefer to register aircraft located and operated in Kazakhstan in the state registers of foreign countries, due to the following reasons:</w:t>
      </w:r>
    </w:p>
    <w:p w14:paraId="17B06D3F"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(1) better technical supervision: technical inspections of aircraft are usually carried out by the authorized body of the country of registration of the aircraft. Some foreign countries, such as Aruba, are often used in international practice for the </w:t>
      </w:r>
      <w:r w:rsidRPr="00927D4C">
        <w:rPr>
          <w:rFonts w:ascii="Times New Roman" w:eastAsia="Times New Roman" w:hAnsi="Times New Roman" w:cs="Times New Roman"/>
          <w:sz w:val="28"/>
          <w:szCs w:val="28"/>
          <w:lang w:val="en-US"/>
        </w:rPr>
        <w:lastRenderedPageBreak/>
        <w:t xml:space="preserve">registration of aircraft, since Aruban inspectors have extensive experience and adhere to high standards in the technical supervision of aircraft. The same practice is used in Kazakhstan. According to sociological sources, most of the aircraft fleet of Air Astana JSC, the national operator of aircraft, is leased and registered with the competent authority of Aruba. The operation of such aircraft by Kazakh operators is carried out </w:t>
      </w:r>
      <w:proofErr w:type="gramStart"/>
      <w:r w:rsidRPr="00927D4C">
        <w:rPr>
          <w:rFonts w:ascii="Times New Roman" w:eastAsia="Times New Roman" w:hAnsi="Times New Roman" w:cs="Times New Roman"/>
          <w:sz w:val="28"/>
          <w:szCs w:val="28"/>
          <w:lang w:val="en-US"/>
        </w:rPr>
        <w:t>on the basis of</w:t>
      </w:r>
      <w:proofErr w:type="gramEnd"/>
      <w:r w:rsidRPr="00927D4C">
        <w:rPr>
          <w:rFonts w:ascii="Times New Roman" w:eastAsia="Times New Roman" w:hAnsi="Times New Roman" w:cs="Times New Roman"/>
          <w:sz w:val="28"/>
          <w:szCs w:val="28"/>
          <w:lang w:val="en-US"/>
        </w:rPr>
        <w:t xml:space="preserve"> bilateral agreements (in accordance with Article 83 bis of the Chicago Convention) between the CAC and the competent authority of Aruba in the field of </w:t>
      </w:r>
      <w:proofErr w:type="gramStart"/>
      <w:r w:rsidRPr="00927D4C">
        <w:rPr>
          <w:rFonts w:ascii="Times New Roman" w:eastAsia="Times New Roman" w:hAnsi="Times New Roman" w:cs="Times New Roman"/>
          <w:sz w:val="28"/>
          <w:szCs w:val="28"/>
          <w:lang w:val="en-US"/>
        </w:rPr>
        <w:t>aviation;</w:t>
      </w:r>
      <w:proofErr w:type="gramEnd"/>
    </w:p>
    <w:p w14:paraId="665BCEE5"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and (2) more effective protection of the interests of creditors. Kazakhstan has made a major step towards ensuring more effective protection of the interests of international creditors by ratifying the Cape Town Convention and the Aviation Protocol, however, there are still no precedents or established practices for the implementation of these international agreements. In addition, it is international practice to register aircraft in an "independent" country other than the country of the lessee and the lessor [49, p.10].</w:t>
      </w:r>
    </w:p>
    <w:p w14:paraId="6B1D0C31"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Kazakh legislation generally provides for two types of lease agreements - "leasing agreement" and "financial leasing agreement". If a leasing agreement qualifies as a "financial leasing agreement" for the purposes of Kazakhstan law, certain tax benefits may apply and more effective protection for creditors may be provided in the event of bankruptcy of the lessee, as described below.</w:t>
      </w:r>
    </w:p>
    <w:p w14:paraId="5469AE4F"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To be classified as a "financial leasing agreement", a leasing agreement must comply with certain mandatory requirements of Kazakhstan law.</w:t>
      </w:r>
    </w:p>
    <w:p w14:paraId="7550E5F0"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It should be noted that, in addition to the above requirements, the leasing agreement must be governed by the legislation of the Republic of Kazakhstan and include the mandatory provisions specified in Article 15 of the Law on Financial Leasing to be recognized as a "financial lease" under Kazakhstan's law [49, p. 11].</w:t>
      </w:r>
    </w:p>
    <w:p w14:paraId="3B920ED7"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 November 2023, the Government of Kazakhstan approved the Concept for the Development of the Transport and Logistics Potential of the Republic of Kazakhstan until 2030. This document outlines the vision for the development of all transport sectors, including rail, road, water, and air transport, as well as logistics.</w:t>
      </w:r>
    </w:p>
    <w:p w14:paraId="6D50223F"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As part of this initiative, the Ministry of Industry and Infrastructure Development of the Republic of Kazakhstan will take steps to ensure its timely implementation. The goal is to provide accessible, safe, and inclusive mobility, strengthen the country's competitiveness, and position Kazakhstan as a transit hub [52].</w:t>
      </w:r>
    </w:p>
    <w:p w14:paraId="363ECA6A"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 the field of flight safety and aviation security, Kazakhstan together with ICAO is constantly monitoring aviation activities of ICAO member states through audits and validation missions. Kazakhstan's standards for flight safety and aviation security over years of independence are at a level with developed countries.</w:t>
      </w:r>
    </w:p>
    <w:p w14:paraId="21E82458"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The ICAO aviation security audit dated 2017 shows that Kazakhstan's compliance with the ICAO requirements stood at 83 per cent, which is 21 per cent more than in 2009. Within the framework of ICAO Coordinated Validation Mission (ICVM) in 2021 Kazakhstan achieved 84% of compliance of flight safety requirements, increasing from the previous 74%, which was 15% higher than the world average. Kazakhstani airlines are not subject to any restrictions in European countries.</w:t>
      </w:r>
    </w:p>
    <w:p w14:paraId="61C703A8"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These achievements were made possible through the implementation of the 68th </w:t>
      </w:r>
      <w:r w:rsidRPr="00927D4C">
        <w:rPr>
          <w:rFonts w:ascii="Times New Roman" w:eastAsia="Times New Roman" w:hAnsi="Times New Roman" w:cs="Times New Roman"/>
          <w:sz w:val="28"/>
          <w:szCs w:val="28"/>
          <w:lang w:val="en-US"/>
        </w:rPr>
        <w:lastRenderedPageBreak/>
        <w:t>step of the Nation’s Plan—100 specific steps in transitioning to the British model of civil aviation management [53].</w:t>
      </w:r>
    </w:p>
    <w:p w14:paraId="2AE42D02"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There are 913 aircraft registered in the state register. More than 90 aircraft are involved in regular commercial flights. The largest fleet of aircraft is owned by Air Astana.</w:t>
      </w:r>
    </w:p>
    <w:p w14:paraId="0E9F6B90"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Domestic air transportation is carried out on 57 routes with a frequency of 617 flights per week. The country's international air route network consists of 111 routes with a frequency of 499 flights per week to 28 countries [53, p.20].</w:t>
      </w:r>
    </w:p>
    <w:p w14:paraId="14EE31E1"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air navigation system of Kazakhstan consists of four consolidated air traffic control centers providing air traffic services within the entire sovereign airspace and the delegated part over the Caspian Sea, as well as 24 airfield control towers "Tower" providing control in the terminal zone of Kazakhstan's airports.</w:t>
      </w:r>
    </w:p>
    <w:p w14:paraId="10FC51EB"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Since 2021, a steady trend towards recovery from the consequences of the pandemic has emerged in the aviation industry of Kazakhstan.</w:t>
      </w:r>
    </w:p>
    <w:p w14:paraId="3ADF5B4B"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As of 2022, there are 55 aircraft operators operating in Kazakhstan.</w:t>
      </w:r>
    </w:p>
    <w:p w14:paraId="25BE2B8F"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Regular commercial flights are carried out by 5 airlines ((Air Astana Group of Companies, SCAT, Qazaq Air, Southern Sky, Zhetisu) (Table 10) [53].</w:t>
      </w:r>
    </w:p>
    <w:p w14:paraId="0B99C23A"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24BCE42B" w14:textId="77777777" w:rsidR="00697A58" w:rsidRPr="00927D4C" w:rsidRDefault="00697A58" w:rsidP="00697A58">
      <w:pPr>
        <w:widowControl w:val="0"/>
        <w:pBdr>
          <w:bottom w:val="single" w:sz="4" w:space="20"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10 – Airlines of Kazakhstan</w:t>
      </w:r>
    </w:p>
    <w:tbl>
      <w:tblPr>
        <w:tblStyle w:val="TableGrid"/>
        <w:tblW w:w="0" w:type="auto"/>
        <w:tblLook w:val="04A0" w:firstRow="1" w:lastRow="0" w:firstColumn="1" w:lastColumn="0" w:noHBand="0" w:noVBand="1"/>
      </w:tblPr>
      <w:tblGrid>
        <w:gridCol w:w="904"/>
        <w:gridCol w:w="2206"/>
        <w:gridCol w:w="1436"/>
        <w:gridCol w:w="1436"/>
        <w:gridCol w:w="1583"/>
        <w:gridCol w:w="2063"/>
      </w:tblGrid>
      <w:tr w:rsidR="00697A58" w:rsidRPr="00927D4C" w14:paraId="55B34C1F" w14:textId="77777777" w:rsidTr="00025E91">
        <w:tc>
          <w:tcPr>
            <w:tcW w:w="534" w:type="dxa"/>
          </w:tcPr>
          <w:p w14:paraId="7D8A08D4" w14:textId="77777777" w:rsidR="00697A58" w:rsidRPr="00927D4C" w:rsidRDefault="00697A58" w:rsidP="00025E91">
            <w:pPr>
              <w:widowControl w:val="0"/>
              <w:tabs>
                <w:tab w:val="left" w:pos="0"/>
                <w:tab w:val="left" w:pos="6585"/>
              </w:tabs>
              <w:autoSpaceDE w:val="0"/>
              <w:autoSpaceDN w:val="0"/>
              <w:adjustRightInd w:val="0"/>
              <w:ind w:firstLine="567"/>
              <w:contextualSpacing/>
              <w:rPr>
                <w:rFonts w:ascii="Times New Roman" w:hAnsi="Times New Roman" w:cs="Times New Roman"/>
                <w:lang w:val="ru-RU"/>
              </w:rPr>
            </w:pPr>
          </w:p>
        </w:tc>
        <w:tc>
          <w:tcPr>
            <w:tcW w:w="2656" w:type="dxa"/>
          </w:tcPr>
          <w:p w14:paraId="3381AA99"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Company name</w:t>
            </w:r>
          </w:p>
        </w:tc>
        <w:tc>
          <w:tcPr>
            <w:tcW w:w="1595" w:type="dxa"/>
          </w:tcPr>
          <w:p w14:paraId="107A738C"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Year of creation</w:t>
            </w:r>
          </w:p>
        </w:tc>
        <w:tc>
          <w:tcPr>
            <w:tcW w:w="1595" w:type="dxa"/>
          </w:tcPr>
          <w:p w14:paraId="44AF6BAB"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Fleet</w:t>
            </w:r>
          </w:p>
        </w:tc>
        <w:tc>
          <w:tcPr>
            <w:tcW w:w="1595" w:type="dxa"/>
          </w:tcPr>
          <w:p w14:paraId="18C2669A"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Number of destinations</w:t>
            </w:r>
          </w:p>
        </w:tc>
        <w:tc>
          <w:tcPr>
            <w:tcW w:w="1596" w:type="dxa"/>
          </w:tcPr>
          <w:p w14:paraId="74E6CF80"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Headquarters</w:t>
            </w:r>
          </w:p>
        </w:tc>
      </w:tr>
      <w:tr w:rsidR="00697A58" w:rsidRPr="00927D4C" w14:paraId="743FF378" w14:textId="77777777" w:rsidTr="00025E91">
        <w:tc>
          <w:tcPr>
            <w:tcW w:w="534" w:type="dxa"/>
          </w:tcPr>
          <w:p w14:paraId="5A7C2D62"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1</w:t>
            </w:r>
          </w:p>
        </w:tc>
        <w:tc>
          <w:tcPr>
            <w:tcW w:w="2656" w:type="dxa"/>
          </w:tcPr>
          <w:p w14:paraId="68E5E68F"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Air Astana</w:t>
            </w:r>
          </w:p>
        </w:tc>
        <w:tc>
          <w:tcPr>
            <w:tcW w:w="1595" w:type="dxa"/>
          </w:tcPr>
          <w:p w14:paraId="56CAF39C"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2001</w:t>
            </w:r>
          </w:p>
        </w:tc>
        <w:tc>
          <w:tcPr>
            <w:tcW w:w="1595" w:type="dxa"/>
          </w:tcPr>
          <w:p w14:paraId="42F08495"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50</w:t>
            </w:r>
          </w:p>
        </w:tc>
        <w:tc>
          <w:tcPr>
            <w:tcW w:w="1595" w:type="dxa"/>
          </w:tcPr>
          <w:p w14:paraId="201B2AF6"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91</w:t>
            </w:r>
          </w:p>
        </w:tc>
        <w:tc>
          <w:tcPr>
            <w:tcW w:w="1596" w:type="dxa"/>
          </w:tcPr>
          <w:p w14:paraId="4D4BE93F"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Almaty</w:t>
            </w:r>
          </w:p>
        </w:tc>
      </w:tr>
      <w:tr w:rsidR="00697A58" w:rsidRPr="00927D4C" w14:paraId="71AB7C1D" w14:textId="77777777" w:rsidTr="00025E91">
        <w:tc>
          <w:tcPr>
            <w:tcW w:w="534" w:type="dxa"/>
          </w:tcPr>
          <w:p w14:paraId="546C3DC6"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2</w:t>
            </w:r>
          </w:p>
        </w:tc>
        <w:tc>
          <w:tcPr>
            <w:tcW w:w="2656" w:type="dxa"/>
          </w:tcPr>
          <w:p w14:paraId="578AC672"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Fly Arystan</w:t>
            </w:r>
          </w:p>
        </w:tc>
        <w:tc>
          <w:tcPr>
            <w:tcW w:w="1595" w:type="dxa"/>
          </w:tcPr>
          <w:p w14:paraId="01EBE460"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2019</w:t>
            </w:r>
          </w:p>
        </w:tc>
        <w:tc>
          <w:tcPr>
            <w:tcW w:w="1595" w:type="dxa"/>
          </w:tcPr>
          <w:p w14:paraId="51A4EC00"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36</w:t>
            </w:r>
          </w:p>
        </w:tc>
        <w:tc>
          <w:tcPr>
            <w:tcW w:w="1595" w:type="dxa"/>
          </w:tcPr>
          <w:p w14:paraId="3EFE8D86"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17</w:t>
            </w:r>
          </w:p>
        </w:tc>
        <w:tc>
          <w:tcPr>
            <w:tcW w:w="1596" w:type="dxa"/>
          </w:tcPr>
          <w:p w14:paraId="46883023"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Almaty</w:t>
            </w:r>
          </w:p>
        </w:tc>
      </w:tr>
      <w:tr w:rsidR="00697A58" w:rsidRPr="00927D4C" w14:paraId="74FC11E4" w14:textId="77777777" w:rsidTr="00025E91">
        <w:tc>
          <w:tcPr>
            <w:tcW w:w="534" w:type="dxa"/>
          </w:tcPr>
          <w:p w14:paraId="5AC556B9"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3</w:t>
            </w:r>
          </w:p>
        </w:tc>
        <w:tc>
          <w:tcPr>
            <w:tcW w:w="2656" w:type="dxa"/>
          </w:tcPr>
          <w:p w14:paraId="5F9CF084"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SCAT Airlines</w:t>
            </w:r>
          </w:p>
        </w:tc>
        <w:tc>
          <w:tcPr>
            <w:tcW w:w="1595" w:type="dxa"/>
          </w:tcPr>
          <w:p w14:paraId="22C3D4B7"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1997</w:t>
            </w:r>
          </w:p>
        </w:tc>
        <w:tc>
          <w:tcPr>
            <w:tcW w:w="1595" w:type="dxa"/>
          </w:tcPr>
          <w:p w14:paraId="4DC44560"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32</w:t>
            </w:r>
          </w:p>
        </w:tc>
        <w:tc>
          <w:tcPr>
            <w:tcW w:w="1595" w:type="dxa"/>
          </w:tcPr>
          <w:p w14:paraId="7DA645FE"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60</w:t>
            </w:r>
          </w:p>
        </w:tc>
        <w:tc>
          <w:tcPr>
            <w:tcW w:w="1596" w:type="dxa"/>
          </w:tcPr>
          <w:p w14:paraId="6ED82478"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Shymkent</w:t>
            </w:r>
          </w:p>
        </w:tc>
      </w:tr>
      <w:tr w:rsidR="00697A58" w:rsidRPr="00927D4C" w14:paraId="34F5C3F1" w14:textId="77777777" w:rsidTr="00025E91">
        <w:tc>
          <w:tcPr>
            <w:tcW w:w="534" w:type="dxa"/>
          </w:tcPr>
          <w:p w14:paraId="0547533D"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4</w:t>
            </w:r>
          </w:p>
        </w:tc>
        <w:tc>
          <w:tcPr>
            <w:tcW w:w="2656" w:type="dxa"/>
          </w:tcPr>
          <w:p w14:paraId="1C5104EF"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Southern Sky</w:t>
            </w:r>
          </w:p>
        </w:tc>
        <w:tc>
          <w:tcPr>
            <w:tcW w:w="1595" w:type="dxa"/>
          </w:tcPr>
          <w:p w14:paraId="6B36FA05"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2014</w:t>
            </w:r>
          </w:p>
        </w:tc>
        <w:tc>
          <w:tcPr>
            <w:tcW w:w="1595" w:type="dxa"/>
          </w:tcPr>
          <w:p w14:paraId="372290AC"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35</w:t>
            </w:r>
          </w:p>
        </w:tc>
        <w:tc>
          <w:tcPr>
            <w:tcW w:w="1595" w:type="dxa"/>
          </w:tcPr>
          <w:p w14:paraId="4414DDE4"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15</w:t>
            </w:r>
          </w:p>
        </w:tc>
        <w:tc>
          <w:tcPr>
            <w:tcW w:w="1596" w:type="dxa"/>
          </w:tcPr>
          <w:p w14:paraId="6F9151A3"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Shymkent</w:t>
            </w:r>
          </w:p>
        </w:tc>
      </w:tr>
      <w:tr w:rsidR="00697A58" w:rsidRPr="00927D4C" w14:paraId="6DB83867" w14:textId="77777777" w:rsidTr="00025E91">
        <w:tc>
          <w:tcPr>
            <w:tcW w:w="534" w:type="dxa"/>
          </w:tcPr>
          <w:p w14:paraId="536AB36A"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5</w:t>
            </w:r>
          </w:p>
        </w:tc>
        <w:tc>
          <w:tcPr>
            <w:tcW w:w="2656" w:type="dxa"/>
          </w:tcPr>
          <w:p w14:paraId="3F71D28F"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Qazaq Air</w:t>
            </w:r>
          </w:p>
        </w:tc>
        <w:tc>
          <w:tcPr>
            <w:tcW w:w="1595" w:type="dxa"/>
          </w:tcPr>
          <w:p w14:paraId="0CA784C1"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2015</w:t>
            </w:r>
          </w:p>
        </w:tc>
        <w:tc>
          <w:tcPr>
            <w:tcW w:w="1595" w:type="dxa"/>
          </w:tcPr>
          <w:p w14:paraId="119C9A8F"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5</w:t>
            </w:r>
          </w:p>
        </w:tc>
        <w:tc>
          <w:tcPr>
            <w:tcW w:w="1595" w:type="dxa"/>
          </w:tcPr>
          <w:p w14:paraId="3FE22D80"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25</w:t>
            </w:r>
          </w:p>
        </w:tc>
        <w:tc>
          <w:tcPr>
            <w:tcW w:w="1596" w:type="dxa"/>
          </w:tcPr>
          <w:p w14:paraId="62F86143"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Astana</w:t>
            </w:r>
          </w:p>
        </w:tc>
      </w:tr>
      <w:tr w:rsidR="00697A58" w:rsidRPr="00927D4C" w14:paraId="06437E58" w14:textId="77777777" w:rsidTr="00025E91">
        <w:tc>
          <w:tcPr>
            <w:tcW w:w="534" w:type="dxa"/>
          </w:tcPr>
          <w:p w14:paraId="4F58CB4B"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6</w:t>
            </w:r>
          </w:p>
        </w:tc>
        <w:tc>
          <w:tcPr>
            <w:tcW w:w="2656" w:type="dxa"/>
          </w:tcPr>
          <w:p w14:paraId="1C7BCA19"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Zhetysu</w:t>
            </w:r>
          </w:p>
        </w:tc>
        <w:tc>
          <w:tcPr>
            <w:tcW w:w="1595" w:type="dxa"/>
          </w:tcPr>
          <w:p w14:paraId="5404F05B"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1994</w:t>
            </w:r>
          </w:p>
        </w:tc>
        <w:tc>
          <w:tcPr>
            <w:tcW w:w="1595" w:type="dxa"/>
          </w:tcPr>
          <w:p w14:paraId="5C85B3A4"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5</w:t>
            </w:r>
          </w:p>
        </w:tc>
        <w:tc>
          <w:tcPr>
            <w:tcW w:w="1595" w:type="dxa"/>
          </w:tcPr>
          <w:p w14:paraId="10497997" w14:textId="77777777" w:rsidR="00697A58" w:rsidRPr="00927D4C" w:rsidRDefault="00697A58" w:rsidP="00025E91">
            <w:pPr>
              <w:widowControl w:val="0"/>
              <w:tabs>
                <w:tab w:val="left" w:pos="0"/>
                <w:tab w:val="left" w:pos="6585"/>
              </w:tabs>
              <w:autoSpaceDE w:val="0"/>
              <w:autoSpaceDN w:val="0"/>
              <w:adjustRightInd w:val="0"/>
              <w:ind w:firstLine="567"/>
              <w:contextualSpacing/>
              <w:jc w:val="center"/>
              <w:rPr>
                <w:rFonts w:ascii="Times New Roman" w:hAnsi="Times New Roman" w:cs="Times New Roman"/>
              </w:rPr>
            </w:pPr>
            <w:r w:rsidRPr="00927D4C">
              <w:rPr>
                <w:rFonts w:ascii="Times New Roman" w:hAnsi="Times New Roman" w:cs="Times New Roman"/>
              </w:rPr>
              <w:t>2</w:t>
            </w:r>
          </w:p>
        </w:tc>
        <w:tc>
          <w:tcPr>
            <w:tcW w:w="1596" w:type="dxa"/>
          </w:tcPr>
          <w:p w14:paraId="6DCA559E"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Taldykorgan</w:t>
            </w:r>
          </w:p>
        </w:tc>
      </w:tr>
      <w:tr w:rsidR="00697A58" w:rsidRPr="00927D4C" w14:paraId="0E633342" w14:textId="77777777" w:rsidTr="00025E91">
        <w:tc>
          <w:tcPr>
            <w:tcW w:w="9571" w:type="dxa"/>
            <w:gridSpan w:val="6"/>
          </w:tcPr>
          <w:p w14:paraId="6652B7D4" w14:textId="77777777" w:rsidR="00697A58" w:rsidRPr="00927D4C" w:rsidRDefault="00697A58" w:rsidP="00025E91">
            <w:pPr>
              <w:widowControl w:val="0"/>
              <w:tabs>
                <w:tab w:val="left" w:pos="0"/>
                <w:tab w:val="left" w:pos="6585"/>
              </w:tabs>
              <w:autoSpaceDE w:val="0"/>
              <w:autoSpaceDN w:val="0"/>
              <w:adjustRightInd w:val="0"/>
              <w:ind w:firstLine="567"/>
              <w:contextualSpacing/>
              <w:jc w:val="both"/>
              <w:rPr>
                <w:rFonts w:ascii="Times New Roman" w:hAnsi="Times New Roman" w:cs="Times New Roman"/>
              </w:rPr>
            </w:pPr>
            <w:r w:rsidRPr="00927D4C">
              <w:rPr>
                <w:rFonts w:ascii="Times New Roman" w:hAnsi="Times New Roman" w:cs="Times New Roman"/>
              </w:rPr>
              <w:t>Note: compiled by the author based on the source [53]</w:t>
            </w:r>
          </w:p>
        </w:tc>
      </w:tr>
    </w:tbl>
    <w:p w14:paraId="0EB22C6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45DC1C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is the flag carrier of Kazakhstan, founded in 2001 [54]. FlyArystan is a low-cost subsidiary of Air Astana, which was established in 2019 and is already demonstrating rapid growth and high demand. FlyArystan is an independently managed and scalable LCC (low-cost company) [55].</w:t>
      </w:r>
    </w:p>
    <w:p w14:paraId="7BDF099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SCAT Airlines is a civil aviation company of Kazakhstan, founded in 1997. The airline serves all major cities of Kazakhstan and neighboring countries, with its main base being Shymkent Airport [56]. The airline "Southern Sky" is a subsidiary of SCAT Airlines, was founded in 2014, the head office is located at the airport in Shymkent. Since its formation, "Southern Sky" has been performing aviation work and providing aviation services on the territory of the Republic of Kazakhstan. The airline's activities include the performance of flights on the line of medical aviation, the performance of passenger charter transportation, and since 2016 the company began to perform regular passenger transportation on the territory of the Republic of Kazakhstan. The aircraft fleet consists of An-24 and An-2 aircraft, the reliability of which has been proven by </w:t>
      </w:r>
      <w:r w:rsidRPr="00927D4C">
        <w:rPr>
          <w:rFonts w:ascii="Times New Roman" w:hAnsi="Times New Roman" w:cs="Times New Roman"/>
          <w:sz w:val="28"/>
          <w:szCs w:val="28"/>
        </w:rPr>
        <w:lastRenderedPageBreak/>
        <w:t>history and extensive operating experience [57]. Qazaq air is a Kazakhstani airline founded in 2015 by the sovereign wealth fund "Samruk-Kazyna". Qazaq air was created in order to improve the safety and availability of interregional air traffic in Kazakhstan and the border areas of neighboring states. Today, the airline operates regular flights from its main hub in Astana and specializes in domestic flights [58].</w:t>
      </w:r>
    </w:p>
    <w:p w14:paraId="3680B99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Zhetysu Airlines is a Kazakhstani airline based at Taldykorgan Airport, founded in 1994. It operates daily flights on the Taldykorgan-Usharal route [59].</w:t>
      </w:r>
    </w:p>
    <w:p w14:paraId="035C52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Figure 27 shows the number of passengers carried by the main Kazakhstani airlines of the Republic of Kazakhstan in 2022.</w:t>
      </w:r>
    </w:p>
    <w:p w14:paraId="07C9B2B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FDAB215"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lang w:eastAsia="ru-RU"/>
        </w:rPr>
        <w:drawing>
          <wp:inline distT="0" distB="0" distL="0" distR="0" wp14:anchorId="40EBCA6A" wp14:editId="30C11296">
            <wp:extent cx="5330825" cy="2752090"/>
            <wp:effectExtent l="19050" t="0" r="3175" b="0"/>
            <wp:docPr id="1580866998" name="Диаграмма 1" descr="Изображение выглядит как текст, снимок экрана, диаграмма, Цвет электр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0866998" name="Диаграмма 1" descr="Изображение выглядит как текст, снимок экрана, диаграмма, Цвет электрик&#10;&#10;Автоматически созданное описание"/>
                    <pic:cNvPicPr>
                      <a:picLocks noChangeArrowheads="1"/>
                    </pic:cNvPicPr>
                  </pic:nvPicPr>
                  <pic:blipFill>
                    <a:blip r:embed="rId107" cstate="print"/>
                    <a:srcRect/>
                    <a:stretch>
                      <a:fillRect/>
                    </a:stretch>
                  </pic:blipFill>
                  <pic:spPr bwMode="auto">
                    <a:xfrm>
                      <a:off x="0" y="0"/>
                      <a:ext cx="5330825" cy="2752090"/>
                    </a:xfrm>
                    <a:prstGeom prst="rect">
                      <a:avLst/>
                    </a:prstGeom>
                    <a:noFill/>
                    <a:ln w="9525">
                      <a:noFill/>
                      <a:miter lim="800000"/>
                      <a:headEnd/>
                      <a:tailEnd/>
                    </a:ln>
                  </pic:spPr>
                </pic:pic>
              </a:graphicData>
            </a:graphic>
          </wp:inline>
        </w:drawing>
      </w:r>
    </w:p>
    <w:p w14:paraId="63EEBD0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p>
    <w:p w14:paraId="58D6708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27 – Number of passengers carried by Kazakhstani airlines in 2022, million people</w:t>
      </w:r>
    </w:p>
    <w:p w14:paraId="35A7298E"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p>
    <w:p w14:paraId="68F20FDD"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sz w:val="28"/>
          <w:szCs w:val="28"/>
        </w:rPr>
        <w:t>Note: compiled by the author based on the source [53]</w:t>
      </w:r>
    </w:p>
    <w:p w14:paraId="295784FA" w14:textId="77777777" w:rsidR="00697A58" w:rsidRPr="00927D4C" w:rsidRDefault="00697A58" w:rsidP="00697A58">
      <w:pPr>
        <w:spacing w:after="0" w:line="240" w:lineRule="auto"/>
        <w:ind w:firstLine="567"/>
        <w:contextualSpacing/>
        <w:jc w:val="center"/>
        <w:rPr>
          <w:rFonts w:ascii="Times New Roman" w:hAnsi="Times New Roman" w:cs="Times New Roman"/>
          <w:sz w:val="20"/>
          <w:szCs w:val="20"/>
          <w:lang w:val="en-US"/>
        </w:rPr>
      </w:pPr>
    </w:p>
    <w:p w14:paraId="1D952FAF"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Today, the main indicators of the civil aviation industry demonstrate stable growth.</w:t>
      </w:r>
    </w:p>
    <w:p w14:paraId="7F52FD46"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According to the results of 2022, the main domestic airlines carried 11 million passengers, which is 17% more compared to 2021 (9.4 million people). The growth dynamics are maintained in 2022, air transit is growing at a high rate. In the current situation, Kazakhstan is becoming more attractive for transit flights.</w:t>
      </w:r>
    </w:p>
    <w:p w14:paraId="2DCB692E"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continues to be the leader among Kazakhstani airlines in terms of the number of passengers carried. In 2022, the company carried 3.4 million people, which indicates its significant share in the air transportation market in Kazakhstan.</w:t>
      </w:r>
    </w:p>
    <w:p w14:paraId="6F8EE233"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2022, FlyArystan carried 2.6 million passengers, which confirms the popularity of affordable low-cost air travel among passengers in Kazakhstan.</w:t>
      </w:r>
    </w:p>
    <w:p w14:paraId="5788AC39"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SCAT Airlines is also an important participant in the air transportation market in Kazakhstan and carried 2.4 million passengers in 2022. The company successfully competes in the market and continues to attract passengers with its offers and routes. Qazaq air is the state airline of Kazakhstan, which carried 0.5 million passengers in 2022. Together with other Kazakhstani airlines, Qazaq air continues to play an </w:t>
      </w:r>
      <w:r w:rsidRPr="00927D4C">
        <w:rPr>
          <w:rFonts w:ascii="Times New Roman" w:hAnsi="Times New Roman" w:cs="Times New Roman"/>
          <w:sz w:val="28"/>
          <w:szCs w:val="28"/>
        </w:rPr>
        <w:lastRenderedPageBreak/>
        <w:t>important role in the development of the country's aviation industry.</w:t>
      </w:r>
    </w:p>
    <w:p w14:paraId="3143DD8D"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Thus, the volume of flights served in 2022 amounted to 410 thousand aircraft, which is 90% higher than in 2021 (215 thousand aircraft). Based on the analysis of trends in passenger transportation, it is expected that passenger traffic will reach 14.5 million passengers per year by 2030. However, this projection may be affected by the ongoing geopolitical challenges and epidemiological restrictions, which could alter this growth trend [53, p. 23].</w:t>
      </w:r>
    </w:p>
    <w:p w14:paraId="139731B5"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Such Kazakhstani airlines as: Air Astana, FlyArystan, SCAT Airlines and Qazaq air, together provide significant passenger traffic in Kazakhstan. The expansion of aviation infrastructure and the increased availability of air travel provide passengers with more opportunities and options for traveling within the country and abroad.</w:t>
      </w:r>
    </w:p>
    <w:p w14:paraId="2A5AAB2C"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Information on air transit transportation in Kazakhstan is presented in Table 11.</w:t>
      </w:r>
    </w:p>
    <w:p w14:paraId="73657639"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p>
    <w:p w14:paraId="16754E3D"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11 - Information on air transit transportation in Kazakhstan</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551"/>
        <w:gridCol w:w="1551"/>
        <w:gridCol w:w="1551"/>
        <w:gridCol w:w="1551"/>
        <w:gridCol w:w="1551"/>
      </w:tblGrid>
      <w:tr w:rsidR="00697A58" w:rsidRPr="00927D4C" w14:paraId="4BB9F70C" w14:textId="77777777" w:rsidTr="00025E91">
        <w:trPr>
          <w:trHeight w:val="309"/>
        </w:trPr>
        <w:tc>
          <w:tcPr>
            <w:tcW w:w="2261" w:type="dxa"/>
            <w:shd w:val="clear" w:color="auto" w:fill="auto"/>
            <w:noWrap/>
            <w:hideMark/>
          </w:tcPr>
          <w:p w14:paraId="2D47326F"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bookmarkStart w:id="11" w:name="_Hlk159528499"/>
            <w:r w:rsidRPr="00927D4C">
              <w:rPr>
                <w:rFonts w:ascii="Times New Roman" w:eastAsia="Times New Roman" w:hAnsi="Times New Roman" w:cs="Times New Roman"/>
                <w:lang w:eastAsia="ru-RU"/>
              </w:rPr>
              <w:t>Indicator</w:t>
            </w:r>
          </w:p>
        </w:tc>
        <w:tc>
          <w:tcPr>
            <w:tcW w:w="1421" w:type="dxa"/>
            <w:shd w:val="clear" w:color="auto" w:fill="auto"/>
            <w:noWrap/>
            <w:hideMark/>
          </w:tcPr>
          <w:p w14:paraId="1F668F9D"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val="ru-RU" w:eastAsia="ru-RU"/>
              </w:rPr>
              <w:t>01.01.</w:t>
            </w:r>
            <w:r w:rsidRPr="00927D4C">
              <w:rPr>
                <w:rFonts w:ascii="Times New Roman" w:eastAsia="Times New Roman" w:hAnsi="Times New Roman" w:cs="Times New Roman"/>
                <w:lang w:eastAsia="ru-RU"/>
              </w:rPr>
              <w:t>20</w:t>
            </w:r>
            <w:r w:rsidRPr="00927D4C">
              <w:rPr>
                <w:rFonts w:ascii="Times New Roman" w:eastAsia="Times New Roman" w:hAnsi="Times New Roman" w:cs="Times New Roman"/>
                <w:lang w:val="ru-RU" w:eastAsia="ru-RU"/>
              </w:rPr>
              <w:t>19</w:t>
            </w:r>
          </w:p>
        </w:tc>
        <w:tc>
          <w:tcPr>
            <w:tcW w:w="1416" w:type="dxa"/>
            <w:shd w:val="clear" w:color="auto" w:fill="auto"/>
            <w:noWrap/>
            <w:hideMark/>
          </w:tcPr>
          <w:p w14:paraId="3CA031D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val="ru-RU" w:eastAsia="ru-RU"/>
              </w:rPr>
              <w:t>01.01.</w:t>
            </w:r>
            <w:r w:rsidRPr="00927D4C">
              <w:rPr>
                <w:rFonts w:ascii="Times New Roman" w:eastAsia="Times New Roman" w:hAnsi="Times New Roman" w:cs="Times New Roman"/>
                <w:lang w:eastAsia="ru-RU"/>
              </w:rPr>
              <w:t>20</w:t>
            </w:r>
            <w:r w:rsidRPr="00927D4C">
              <w:rPr>
                <w:rFonts w:ascii="Times New Roman" w:eastAsia="Times New Roman" w:hAnsi="Times New Roman" w:cs="Times New Roman"/>
                <w:lang w:val="ru-RU" w:eastAsia="ru-RU"/>
              </w:rPr>
              <w:t>20</w:t>
            </w:r>
          </w:p>
        </w:tc>
        <w:tc>
          <w:tcPr>
            <w:tcW w:w="1429" w:type="dxa"/>
            <w:shd w:val="clear" w:color="auto" w:fill="auto"/>
            <w:noWrap/>
            <w:hideMark/>
          </w:tcPr>
          <w:p w14:paraId="68A584C2"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val="ru-RU" w:eastAsia="ru-RU"/>
              </w:rPr>
              <w:t>01.01.</w:t>
            </w:r>
            <w:r w:rsidRPr="00927D4C">
              <w:rPr>
                <w:rFonts w:ascii="Times New Roman" w:eastAsia="Times New Roman" w:hAnsi="Times New Roman" w:cs="Times New Roman"/>
                <w:lang w:eastAsia="ru-RU"/>
              </w:rPr>
              <w:t>202</w:t>
            </w:r>
            <w:r w:rsidRPr="00927D4C">
              <w:rPr>
                <w:rFonts w:ascii="Times New Roman" w:eastAsia="Times New Roman" w:hAnsi="Times New Roman" w:cs="Times New Roman"/>
                <w:lang w:val="ru-RU" w:eastAsia="ru-RU"/>
              </w:rPr>
              <w:t>1</w:t>
            </w:r>
          </w:p>
        </w:tc>
        <w:tc>
          <w:tcPr>
            <w:tcW w:w="1410" w:type="dxa"/>
            <w:shd w:val="clear" w:color="auto" w:fill="auto"/>
            <w:noWrap/>
            <w:hideMark/>
          </w:tcPr>
          <w:p w14:paraId="30E2FD64"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val="ru-RU" w:eastAsia="ru-RU"/>
              </w:rPr>
              <w:t>01.01.</w:t>
            </w:r>
            <w:r w:rsidRPr="00927D4C">
              <w:rPr>
                <w:rFonts w:ascii="Times New Roman" w:eastAsia="Times New Roman" w:hAnsi="Times New Roman" w:cs="Times New Roman"/>
                <w:lang w:eastAsia="ru-RU"/>
              </w:rPr>
              <w:t>202</w:t>
            </w:r>
            <w:r w:rsidRPr="00927D4C">
              <w:rPr>
                <w:rFonts w:ascii="Times New Roman" w:eastAsia="Times New Roman" w:hAnsi="Times New Roman" w:cs="Times New Roman"/>
                <w:lang w:val="ru-RU" w:eastAsia="ru-RU"/>
              </w:rPr>
              <w:t>2</w:t>
            </w:r>
          </w:p>
        </w:tc>
        <w:tc>
          <w:tcPr>
            <w:tcW w:w="1691" w:type="dxa"/>
            <w:shd w:val="clear" w:color="auto" w:fill="auto"/>
            <w:noWrap/>
            <w:hideMark/>
          </w:tcPr>
          <w:p w14:paraId="0F1FA2EC"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val="ru-RU" w:eastAsia="ru-RU"/>
              </w:rPr>
              <w:t>01.01.</w:t>
            </w:r>
            <w:r w:rsidRPr="00927D4C">
              <w:rPr>
                <w:rFonts w:ascii="Times New Roman" w:eastAsia="Times New Roman" w:hAnsi="Times New Roman" w:cs="Times New Roman"/>
                <w:lang w:eastAsia="ru-RU"/>
              </w:rPr>
              <w:t>202</w:t>
            </w:r>
            <w:r w:rsidRPr="00927D4C">
              <w:rPr>
                <w:rFonts w:ascii="Times New Roman" w:eastAsia="Times New Roman" w:hAnsi="Times New Roman" w:cs="Times New Roman"/>
                <w:lang w:val="ru-RU" w:eastAsia="ru-RU"/>
              </w:rPr>
              <w:t>3</w:t>
            </w:r>
          </w:p>
        </w:tc>
      </w:tr>
      <w:tr w:rsidR="00697A58" w:rsidRPr="00927D4C" w14:paraId="72B94693" w14:textId="77777777" w:rsidTr="00025E91">
        <w:trPr>
          <w:trHeight w:val="309"/>
        </w:trPr>
        <w:tc>
          <w:tcPr>
            <w:tcW w:w="2261" w:type="dxa"/>
            <w:shd w:val="clear" w:color="auto" w:fill="auto"/>
            <w:hideMark/>
          </w:tcPr>
          <w:p w14:paraId="384773DB"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Volume of transit air transportation, million cm.km</w:t>
            </w:r>
          </w:p>
        </w:tc>
        <w:tc>
          <w:tcPr>
            <w:tcW w:w="1421" w:type="dxa"/>
            <w:shd w:val="clear" w:color="auto" w:fill="auto"/>
            <w:noWrap/>
            <w:hideMark/>
          </w:tcPr>
          <w:p w14:paraId="2834730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186,8</w:t>
            </w:r>
          </w:p>
        </w:tc>
        <w:tc>
          <w:tcPr>
            <w:tcW w:w="1416" w:type="dxa"/>
            <w:shd w:val="clear" w:color="auto" w:fill="auto"/>
            <w:noWrap/>
            <w:hideMark/>
          </w:tcPr>
          <w:p w14:paraId="7F2C83B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194,2</w:t>
            </w:r>
          </w:p>
        </w:tc>
        <w:tc>
          <w:tcPr>
            <w:tcW w:w="1429" w:type="dxa"/>
            <w:shd w:val="clear" w:color="auto" w:fill="auto"/>
            <w:noWrap/>
            <w:hideMark/>
          </w:tcPr>
          <w:p w14:paraId="69C4FC15"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111,3</w:t>
            </w:r>
          </w:p>
        </w:tc>
        <w:tc>
          <w:tcPr>
            <w:tcW w:w="1410" w:type="dxa"/>
            <w:shd w:val="clear" w:color="auto" w:fill="auto"/>
            <w:noWrap/>
            <w:hideMark/>
          </w:tcPr>
          <w:p w14:paraId="4507A94A"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149,0</w:t>
            </w:r>
          </w:p>
        </w:tc>
        <w:tc>
          <w:tcPr>
            <w:tcW w:w="1691" w:type="dxa"/>
            <w:shd w:val="clear" w:color="auto" w:fill="auto"/>
            <w:noWrap/>
            <w:hideMark/>
          </w:tcPr>
          <w:p w14:paraId="51F658C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349,0</w:t>
            </w:r>
          </w:p>
        </w:tc>
      </w:tr>
      <w:tr w:rsidR="00697A58" w:rsidRPr="00927D4C" w14:paraId="7E49194B" w14:textId="77777777" w:rsidTr="00025E91">
        <w:trPr>
          <w:trHeight w:val="532"/>
        </w:trPr>
        <w:tc>
          <w:tcPr>
            <w:tcW w:w="2261" w:type="dxa"/>
            <w:shd w:val="clear" w:color="auto" w:fill="auto"/>
            <w:hideMark/>
          </w:tcPr>
          <w:p w14:paraId="48D565A5"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Income from transit air transportation, million tenge</w:t>
            </w:r>
          </w:p>
        </w:tc>
        <w:tc>
          <w:tcPr>
            <w:tcW w:w="1421" w:type="dxa"/>
            <w:shd w:val="clear" w:color="auto" w:fill="auto"/>
            <w:noWrap/>
            <w:hideMark/>
          </w:tcPr>
          <w:p w14:paraId="3DA948AD"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49 024,2</w:t>
            </w:r>
          </w:p>
        </w:tc>
        <w:tc>
          <w:tcPr>
            <w:tcW w:w="1416" w:type="dxa"/>
            <w:shd w:val="clear" w:color="auto" w:fill="auto"/>
            <w:noWrap/>
            <w:hideMark/>
          </w:tcPr>
          <w:p w14:paraId="2255F79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57 795,0</w:t>
            </w:r>
          </w:p>
        </w:tc>
        <w:tc>
          <w:tcPr>
            <w:tcW w:w="1429" w:type="dxa"/>
            <w:shd w:val="clear" w:color="auto" w:fill="auto"/>
            <w:noWrap/>
            <w:hideMark/>
          </w:tcPr>
          <w:p w14:paraId="5708B838"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37 607,9</w:t>
            </w:r>
          </w:p>
        </w:tc>
        <w:tc>
          <w:tcPr>
            <w:tcW w:w="1410" w:type="dxa"/>
            <w:shd w:val="clear" w:color="auto" w:fill="auto"/>
            <w:noWrap/>
            <w:hideMark/>
          </w:tcPr>
          <w:p w14:paraId="04901E0E"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52 066,3</w:t>
            </w:r>
          </w:p>
        </w:tc>
        <w:tc>
          <w:tcPr>
            <w:tcW w:w="1691" w:type="dxa"/>
            <w:shd w:val="clear" w:color="auto" w:fill="auto"/>
            <w:noWrap/>
            <w:hideMark/>
          </w:tcPr>
          <w:p w14:paraId="27DDAD2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122 944,0</w:t>
            </w:r>
          </w:p>
        </w:tc>
      </w:tr>
      <w:tr w:rsidR="00697A58" w:rsidRPr="00927D4C" w14:paraId="503BA9E3" w14:textId="77777777" w:rsidTr="00025E91">
        <w:trPr>
          <w:trHeight w:val="313"/>
        </w:trPr>
        <w:tc>
          <w:tcPr>
            <w:tcW w:w="9628" w:type="dxa"/>
            <w:gridSpan w:val="6"/>
            <w:shd w:val="clear" w:color="auto" w:fill="auto"/>
            <w:hideMark/>
          </w:tcPr>
          <w:p w14:paraId="555C47CF"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Note: compiled based on source [53]</w:t>
            </w:r>
          </w:p>
        </w:tc>
      </w:tr>
      <w:bookmarkEnd w:id="11"/>
    </w:tbl>
    <w:p w14:paraId="1BF1539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41F9CF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volume of transit air traffic in Kazakhstan has had some fluctuations from 2018 to 2022. In 2022, the volume of transit air traffic increased significantly, reaching 349.0 million aircraft-kilometers. This indicates an increase in the number of transit passengers who use Kazakhstan airports as a transfer point. The revenue from transit air traffic in Kazakhstan has also been growing over time. From 2015 to 2022, the revenue from transit traffic increased significantly, especially in 2022, when it reached 122,944.0 million tenge. This indicates the growing importance of transit traffic for the aviation industry and the economy of Kazakhstan [53, 25]. The growth in the volume of transit air traffic and the revenue from it indicate an increased interest in Kazakhstan as a transit point. Kazakhstan airports provide convenient conditions for transfers and attractive options for transit passengers. The growing volume of transit traffic and the increase in revenue from it indicate the development of the transit sector of the air industry of Kazakhstan. This may be due to the development of aviation infrastructure, the conclusion of international agreements on transit traffic and the improvement of conditions for transit passengers.</w:t>
      </w:r>
    </w:p>
    <w:p w14:paraId="1BD4BD6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Transit traffic by air transport is of significant economic importance for Kazakhstan. An increase in revenue from transit traffic contributes to economic growth, job creation and the development of tourism in the country. The growth in the </w:t>
      </w:r>
      <w:r w:rsidRPr="00927D4C">
        <w:rPr>
          <w:rFonts w:ascii="Times New Roman" w:hAnsi="Times New Roman" w:cs="Times New Roman"/>
          <w:sz w:val="28"/>
          <w:szCs w:val="28"/>
        </w:rPr>
        <w:lastRenderedPageBreak/>
        <w:t>volume of transit air traffic and revenue from it indicates the growing role of Kazakhstan as an important transit point in international aviation. The development of the transit sector contributes to the strengthening of the aviation industry and the economy of the country as a whole.</w:t>
      </w:r>
    </w:p>
    <w:p w14:paraId="4B72782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Passenger transportation by public air transport is presented in Figure 28.</w:t>
      </w:r>
    </w:p>
    <w:p w14:paraId="0177327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4D742E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noProof/>
          <w:lang w:eastAsia="ru-RU"/>
        </w:rPr>
        <w:drawing>
          <wp:inline distT="0" distB="0" distL="0" distR="0" wp14:anchorId="79F2C24E" wp14:editId="711524EA">
            <wp:extent cx="5707768" cy="2398816"/>
            <wp:effectExtent l="0" t="0" r="7620" b="1905"/>
            <wp:docPr id="2087325320" name="Диаграмма 1" descr="Изображение выглядит как текст, снимок экрана, число, Шриф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325320" name="Диаграмма 1" descr="Изображение выглядит как текст, снимок экрана, число, Шрифт&#10;&#10;Автоматически созданное описание"/>
                    <pic:cNvPicPr>
                      <a:picLocks noChangeArrowheads="1"/>
                    </pic:cNvPicPr>
                  </pic:nvPicPr>
                  <pic:blipFill rotWithShape="1">
                    <a:blip r:embed="rId108" cstate="print"/>
                    <a:srcRect b="8509"/>
                    <a:stretch/>
                  </pic:blipFill>
                  <pic:spPr bwMode="auto">
                    <a:xfrm>
                      <a:off x="0" y="0"/>
                      <a:ext cx="5710866" cy="2400118"/>
                    </a:xfrm>
                    <a:prstGeom prst="rect">
                      <a:avLst/>
                    </a:prstGeom>
                    <a:noFill/>
                    <a:ln>
                      <a:noFill/>
                    </a:ln>
                    <a:extLst>
                      <a:ext uri="{53640926-AAD7-44D8-BBD7-CCE9431645EC}">
                        <a14:shadowObscured xmlns:a14="http://schemas.microsoft.com/office/drawing/2010/main"/>
                      </a:ext>
                    </a:extLst>
                  </pic:spPr>
                </pic:pic>
              </a:graphicData>
            </a:graphic>
          </wp:inline>
        </w:drawing>
      </w:r>
    </w:p>
    <w:p w14:paraId="612EDC61"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p>
    <w:p w14:paraId="5DC96495"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rPr>
        <w:t>Figure 28 - Passenger transportation by public air transport, thousand people 2015-2022</w:t>
      </w:r>
    </w:p>
    <w:p w14:paraId="12247ED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p>
    <w:p w14:paraId="1D221E33"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sz w:val="28"/>
          <w:szCs w:val="28"/>
        </w:rPr>
        <w:t>Note: compiled based on source [53]</w:t>
      </w:r>
    </w:p>
    <w:p w14:paraId="40ED512F" w14:textId="77777777" w:rsidR="00697A58" w:rsidRPr="00927D4C" w:rsidRDefault="00697A58" w:rsidP="00697A58">
      <w:pPr>
        <w:spacing w:after="0" w:line="240" w:lineRule="auto"/>
        <w:ind w:firstLine="567"/>
        <w:contextualSpacing/>
        <w:jc w:val="center"/>
        <w:rPr>
          <w:rFonts w:ascii="Times New Roman" w:hAnsi="Times New Roman" w:cs="Times New Roman"/>
          <w:sz w:val="20"/>
          <w:szCs w:val="20"/>
          <w:lang w:val="en-US"/>
        </w:rPr>
      </w:pPr>
    </w:p>
    <w:p w14:paraId="6B505CE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total number of passengers carried by public air transport in Kazakhstan showed a steady increase from 2015 to 2022. In 2022, the number of passengers reached 11,493.6 thousand people, which is a significant increase compared to 2015. There is a gradual increase in air passenger traffic every year. Particularly significant growth was noted in 2021 and 2022, when the number of passengers carried increased by 3,927.5 thousand people and 2,071.6 thousand people, respectively [53, 63]. In 2020, there was a noticeable decrease in passenger traffic due to the COVID-19 pandemic, which greatly affected the aviation industry. Growing passenger traffic is the result of the development of aviation infrastructure, expansion of routes, improvement of the quality of passenger service and increasing the availability of air travel.</w:t>
      </w:r>
    </w:p>
    <w:p w14:paraId="0509DC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Passenger traffic is the movement of passengers in one direction of the route. Passenger traffic can be in the forward and reverse direction.</w:t>
      </w:r>
    </w:p>
    <w:p w14:paraId="66636D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Passenger traffic by public air transport is shown in Figure 29.</w:t>
      </w:r>
    </w:p>
    <w:p w14:paraId="0F7092D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CBE69DE" w14:textId="77777777" w:rsidR="00697A58" w:rsidRPr="00927D4C" w:rsidRDefault="00697A58" w:rsidP="00697A58">
      <w:pPr>
        <w:spacing w:after="0" w:line="240" w:lineRule="auto"/>
        <w:ind w:firstLine="567"/>
        <w:contextualSpacing/>
        <w:jc w:val="center"/>
        <w:rPr>
          <w:rFonts w:ascii="Times New Roman" w:hAnsi="Times New Roman" w:cs="Times New Roman"/>
          <w:noProof/>
          <w:lang w:eastAsia="ru-RU"/>
        </w:rPr>
      </w:pPr>
    </w:p>
    <w:p w14:paraId="5FF05E1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lang w:eastAsia="ru-RU"/>
        </w:rPr>
        <w:lastRenderedPageBreak/>
        <w:drawing>
          <wp:inline distT="0" distB="0" distL="0" distR="0" wp14:anchorId="53362B81" wp14:editId="602FCF80">
            <wp:extent cx="5675375" cy="2493818"/>
            <wp:effectExtent l="0" t="0" r="1905" b="1905"/>
            <wp:docPr id="7" name="Диаграмма 1" descr="Изображение выглядит как текст, снимок экрана, Шрифт, число&#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Диаграмма 1" descr="Изображение выглядит как текст, снимок экрана, Шрифт, число&#10;&#10;Автоматически созданное описание"/>
                    <pic:cNvPicPr>
                      <a:picLocks noChangeArrowheads="1"/>
                    </pic:cNvPicPr>
                  </pic:nvPicPr>
                  <pic:blipFill rotWithShape="1">
                    <a:blip r:embed="rId109" cstate="print"/>
                    <a:srcRect b="9343"/>
                    <a:stretch/>
                  </pic:blipFill>
                  <pic:spPr bwMode="auto">
                    <a:xfrm>
                      <a:off x="0" y="0"/>
                      <a:ext cx="5677995" cy="2494969"/>
                    </a:xfrm>
                    <a:prstGeom prst="rect">
                      <a:avLst/>
                    </a:prstGeom>
                    <a:noFill/>
                    <a:ln>
                      <a:noFill/>
                    </a:ln>
                    <a:extLst>
                      <a:ext uri="{53640926-AAD7-44D8-BBD7-CCE9431645EC}">
                        <a14:shadowObscured xmlns:a14="http://schemas.microsoft.com/office/drawing/2010/main"/>
                      </a:ext>
                    </a:extLst>
                  </pic:spPr>
                </pic:pic>
              </a:graphicData>
            </a:graphic>
          </wp:inline>
        </w:drawing>
      </w:r>
    </w:p>
    <w:p w14:paraId="23565653"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p>
    <w:p w14:paraId="423A69F2"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29 – Passenger turnover of public air transport, million pkm 2015-2022</w:t>
      </w:r>
    </w:p>
    <w:p w14:paraId="55FF40C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C65FB2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Note: compiled based on source [53]</w:t>
      </w:r>
    </w:p>
    <w:p w14:paraId="2F60B24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BA32C1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The total passenger turnover of public air transport in Kazakhstan showed a steady increase from 2015 to 2022. In 2022, passenger turnover reached 20,038.8 million passenger-kilometers, which is a significant increase compared to 2015. Each year, there is a gradual increase in air transport passenger turnover. Particularly noticeable growth was noted in 2021 and 2022, when passenger turnover increased by 9,355.3 million passenger-kilometers and 5,189 million passenger-kilometers, respectively [53]. In 2020, there was a significant decrease in passenger turnover due to the COVID-19 pandemic, which led to restrictions and a reduction in air travel. However, in 2021, passenger turnover began to recover, and in 2022, a significant increase in passenger turnover was observed. Growing passenger turnover indicates the development of the aviation industry in Kazakhstan. </w:t>
      </w:r>
    </w:p>
    <w:p w14:paraId="2DDF95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The growth of passenger turnover of public air transport in Kazakhstan indicates promising opportunities for the development of the aviation industry in the country. The increase in passenger turnover contributes to economic growth, the development of tourism and the expansion of ties with other countries.</w:t>
      </w:r>
    </w:p>
    <w:p w14:paraId="757DB21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The cargo turnover of public air transport is presented in Figure 30.</w:t>
      </w:r>
    </w:p>
    <w:p w14:paraId="7226D91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762A650" w14:textId="77777777" w:rsidR="00697A58" w:rsidRPr="00927D4C" w:rsidRDefault="00697A58" w:rsidP="00697A58">
      <w:pPr>
        <w:spacing w:after="0" w:line="240" w:lineRule="auto"/>
        <w:ind w:firstLine="567"/>
        <w:contextualSpacing/>
        <w:jc w:val="center"/>
        <w:rPr>
          <w:rFonts w:ascii="Times New Roman" w:hAnsi="Times New Roman" w:cs="Times New Roman"/>
          <w:noProof/>
          <w:lang w:eastAsia="ru-RU"/>
        </w:rPr>
      </w:pPr>
    </w:p>
    <w:p w14:paraId="7E932100"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lang w:eastAsia="ru-RU"/>
        </w:rPr>
        <w:lastRenderedPageBreak/>
        <w:drawing>
          <wp:inline distT="0" distB="0" distL="0" distR="0" wp14:anchorId="253840F6" wp14:editId="7A20E093">
            <wp:extent cx="4971061" cy="2752090"/>
            <wp:effectExtent l="0" t="0" r="1270" b="0"/>
            <wp:docPr id="2129073990" name="Диаграмма 1" descr="Изображение выглядит как текст, снимок экрана, число, линия&#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073990" name="Диаграмма 1" descr="Изображение выглядит как текст, снимок экрана, число, линия&#10;&#10;Автоматически созданное описание"/>
                    <pic:cNvPicPr>
                      <a:picLocks noChangeArrowheads="1"/>
                    </pic:cNvPicPr>
                  </pic:nvPicPr>
                  <pic:blipFill rotWithShape="1">
                    <a:blip r:embed="rId110" cstate="print"/>
                    <a:srcRect l="9393"/>
                    <a:stretch/>
                  </pic:blipFill>
                  <pic:spPr bwMode="auto">
                    <a:xfrm>
                      <a:off x="0" y="0"/>
                      <a:ext cx="4971061" cy="2752090"/>
                    </a:xfrm>
                    <a:prstGeom prst="rect">
                      <a:avLst/>
                    </a:prstGeom>
                    <a:noFill/>
                    <a:ln>
                      <a:noFill/>
                    </a:ln>
                    <a:extLst>
                      <a:ext uri="{53640926-AAD7-44D8-BBD7-CCE9431645EC}">
                        <a14:shadowObscured xmlns:a14="http://schemas.microsoft.com/office/drawing/2010/main"/>
                      </a:ext>
                    </a:extLst>
                  </pic:spPr>
                </pic:pic>
              </a:graphicData>
            </a:graphic>
          </wp:inline>
        </w:drawing>
      </w:r>
    </w:p>
    <w:p w14:paraId="6D660A50"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p>
    <w:p w14:paraId="7EA68F14"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rPr>
        <w:t>Figure 30 - General air transport cargo turnover in Kazakhstan, thousand tkm 2015-2022</w:t>
      </w:r>
    </w:p>
    <w:p w14:paraId="56CBE162"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p>
    <w:p w14:paraId="669254D3" w14:textId="77777777" w:rsidR="00697A58" w:rsidRPr="00927D4C" w:rsidRDefault="00697A58" w:rsidP="00697A58">
      <w:pPr>
        <w:spacing w:after="0" w:line="240" w:lineRule="auto"/>
        <w:ind w:firstLine="567"/>
        <w:contextualSpacing/>
        <w:rPr>
          <w:rFonts w:ascii="Times New Roman" w:hAnsi="Times New Roman" w:cs="Times New Roman"/>
          <w:sz w:val="28"/>
          <w:szCs w:val="28"/>
          <w:lang w:val="en-US"/>
        </w:rPr>
      </w:pPr>
      <w:r w:rsidRPr="00927D4C">
        <w:rPr>
          <w:rFonts w:ascii="Times New Roman" w:hAnsi="Times New Roman" w:cs="Times New Roman"/>
          <w:sz w:val="28"/>
          <w:szCs w:val="28"/>
        </w:rPr>
        <w:t>Note: compiled based on source [53]</w:t>
      </w:r>
    </w:p>
    <w:p w14:paraId="16CD15E5" w14:textId="77777777" w:rsidR="00697A58" w:rsidRPr="00927D4C" w:rsidRDefault="00697A58" w:rsidP="00697A58">
      <w:pPr>
        <w:spacing w:after="0" w:line="240" w:lineRule="auto"/>
        <w:ind w:firstLine="567"/>
        <w:contextualSpacing/>
        <w:jc w:val="center"/>
        <w:rPr>
          <w:rFonts w:ascii="Times New Roman" w:hAnsi="Times New Roman" w:cs="Times New Roman"/>
          <w:lang w:val="en-US"/>
        </w:rPr>
      </w:pPr>
    </w:p>
    <w:p w14:paraId="54CDB39A"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Total general air cargo turnover in Kazakhstan showed some variability between 2015 and 2022, but remained relatively stable overall. In 2022, cargo turnover amounted to 53 thousand tonne-kilometers. There are fluctuations in annual cargo turnover, especially between 2015 and 2019. However, in 2020, there was a significant decrease in cargo turnover due to the COVID-19 pandemic and the reduction in international and domestic cargo transportation. Cargo turnover also remained low in 2021 and 2022. The aviation cargo sector has been severely affected by the COVID-19 pandemic. Restrictions on international trade and demand for cargo transportation contributed to the decline in air cargo turnover in 2020 and beyond. A gradual recovery of the aviation cargo sector is expected after the COVID-19 pandemic. The gradual lifting of restrictions and the restoration of international trade may contribute to the resumption of cargo transportation and an increase in air cargo turnover [53, p.22].</w:t>
      </w:r>
    </w:p>
    <w:p w14:paraId="72700AB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resumption of cargo transportation and an increase in general air transport turnover in Kazakhstan may contribute to economic growth, trade development and the expansion of ties with other countries.</w:t>
      </w:r>
    </w:p>
    <w:p w14:paraId="4F58CECC"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This reflects the growing importance of aviation in international and domestic passenger and cargo transportation in Kazakhstan.</w:t>
      </w:r>
    </w:p>
    <w:p w14:paraId="1D0255BB"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Overall, general air transport turnover in Kazakhstan has experienced some fluctuations in recent years, including a significant decrease due to the COVID-19 pandemic. However, with the gradual recovery of the economy and the restoration of international trade, air cargo turnover is also expected to increase [53, p.25].</w:t>
      </w:r>
    </w:p>
    <w:p w14:paraId="7D9FB6CE"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development of the civil aviation industry is carried out in three directions: (Figure 31).</w:t>
      </w:r>
    </w:p>
    <w:p w14:paraId="4EF35367" w14:textId="77777777" w:rsidR="003713B3" w:rsidRPr="00927D4C" w:rsidRDefault="003713B3" w:rsidP="00697A58">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7334EECD"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bCs/>
          <w:sz w:val="28"/>
          <w:szCs w:val="28"/>
          <w:lang w:val="en-US"/>
        </w:rPr>
      </w:pPr>
    </w:p>
    <w:tbl>
      <w:tblPr>
        <w:tblStyle w:val="TableNormal1"/>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529"/>
        <w:gridCol w:w="1529"/>
        <w:gridCol w:w="1529"/>
        <w:gridCol w:w="1527"/>
        <w:gridCol w:w="1534"/>
      </w:tblGrid>
      <w:tr w:rsidR="00697A58" w:rsidRPr="00927D4C" w14:paraId="0D75E473" w14:textId="77777777" w:rsidTr="00025E91">
        <w:trPr>
          <w:trHeight w:val="518"/>
        </w:trPr>
        <w:tc>
          <w:tcPr>
            <w:tcW w:w="9174" w:type="dxa"/>
            <w:gridSpan w:val="6"/>
            <w:shd w:val="clear" w:color="auto" w:fill="8DAADB"/>
          </w:tcPr>
          <w:p w14:paraId="50BA12F3" w14:textId="77777777" w:rsidR="00697A58" w:rsidRPr="00927D4C" w:rsidRDefault="00697A58" w:rsidP="00025E91">
            <w:pPr>
              <w:pStyle w:val="TableParagraph"/>
              <w:ind w:firstLine="567"/>
              <w:contextualSpacing/>
              <w:jc w:val="center"/>
              <w:rPr>
                <w:lang w:val="en-US"/>
              </w:rPr>
            </w:pPr>
            <w:r w:rsidRPr="00927D4C">
              <w:rPr>
                <w:sz w:val="28"/>
                <w:szCs w:val="28"/>
                <w:lang w:val="en-US"/>
              </w:rPr>
              <w:lastRenderedPageBreak/>
              <w:t>Directions for development of the civil aviation industry</w:t>
            </w:r>
          </w:p>
        </w:tc>
      </w:tr>
      <w:tr w:rsidR="00697A58" w:rsidRPr="00927D4C" w14:paraId="427E1ACA" w14:textId="77777777" w:rsidTr="00025E91">
        <w:trPr>
          <w:trHeight w:val="515"/>
        </w:trPr>
        <w:tc>
          <w:tcPr>
            <w:tcW w:w="1526" w:type="dxa"/>
            <w:tcBorders>
              <w:left w:val="nil"/>
            </w:tcBorders>
          </w:tcPr>
          <w:p w14:paraId="7EC9C007" w14:textId="77777777" w:rsidR="00697A58" w:rsidRPr="00927D4C" w:rsidRDefault="00697A58" w:rsidP="00025E91">
            <w:pPr>
              <w:pStyle w:val="TableParagraph"/>
              <w:ind w:firstLine="567"/>
              <w:contextualSpacing/>
              <w:rPr>
                <w:lang w:val="en-US"/>
              </w:rPr>
            </w:pPr>
          </w:p>
        </w:tc>
        <w:tc>
          <w:tcPr>
            <w:tcW w:w="3058" w:type="dxa"/>
            <w:gridSpan w:val="2"/>
          </w:tcPr>
          <w:p w14:paraId="1CD8CBD9" w14:textId="77777777" w:rsidR="00697A58" w:rsidRPr="00927D4C" w:rsidRDefault="00697A58" w:rsidP="00025E91">
            <w:pPr>
              <w:pStyle w:val="TableParagraph"/>
              <w:ind w:firstLine="567"/>
              <w:contextualSpacing/>
              <w:rPr>
                <w:lang w:val="en-US"/>
              </w:rPr>
            </w:pPr>
          </w:p>
        </w:tc>
        <w:tc>
          <w:tcPr>
            <w:tcW w:w="3056" w:type="dxa"/>
            <w:gridSpan w:val="2"/>
          </w:tcPr>
          <w:p w14:paraId="44110EAF" w14:textId="77777777" w:rsidR="00697A58" w:rsidRPr="00927D4C" w:rsidRDefault="00697A58" w:rsidP="00025E91">
            <w:pPr>
              <w:pStyle w:val="TableParagraph"/>
              <w:ind w:firstLine="567"/>
              <w:contextualSpacing/>
              <w:rPr>
                <w:lang w:val="en-US"/>
              </w:rPr>
            </w:pPr>
          </w:p>
        </w:tc>
        <w:tc>
          <w:tcPr>
            <w:tcW w:w="1534" w:type="dxa"/>
            <w:tcBorders>
              <w:right w:val="nil"/>
            </w:tcBorders>
          </w:tcPr>
          <w:p w14:paraId="5D6D3B05" w14:textId="77777777" w:rsidR="00697A58" w:rsidRPr="00927D4C" w:rsidRDefault="00697A58" w:rsidP="00025E91">
            <w:pPr>
              <w:pStyle w:val="TableParagraph"/>
              <w:ind w:firstLine="567"/>
              <w:contextualSpacing/>
              <w:rPr>
                <w:lang w:val="en-US"/>
              </w:rPr>
            </w:pPr>
          </w:p>
        </w:tc>
      </w:tr>
      <w:tr w:rsidR="00697A58" w:rsidRPr="00927D4C" w14:paraId="0BC36F06" w14:textId="77777777" w:rsidTr="00025E91">
        <w:trPr>
          <w:trHeight w:val="787"/>
        </w:trPr>
        <w:tc>
          <w:tcPr>
            <w:tcW w:w="3055" w:type="dxa"/>
            <w:gridSpan w:val="2"/>
            <w:shd w:val="clear" w:color="auto" w:fill="D9E2F3"/>
          </w:tcPr>
          <w:p w14:paraId="7AD68767" w14:textId="77777777" w:rsidR="00697A58" w:rsidRPr="00927D4C" w:rsidRDefault="00697A58" w:rsidP="00025E91">
            <w:pPr>
              <w:pStyle w:val="TableParagraph"/>
              <w:ind w:firstLine="567"/>
              <w:contextualSpacing/>
              <w:jc w:val="center"/>
            </w:pPr>
            <w:r w:rsidRPr="00927D4C">
              <w:rPr>
                <w:rFonts w:eastAsia="ArialMT"/>
                <w:sz w:val="28"/>
                <w:szCs w:val="28"/>
                <w:lang w:val="en-US"/>
              </w:rPr>
              <w:t>Ensuring flight safety</w:t>
            </w:r>
          </w:p>
        </w:tc>
        <w:tc>
          <w:tcPr>
            <w:tcW w:w="3058" w:type="dxa"/>
            <w:gridSpan w:val="2"/>
            <w:shd w:val="clear" w:color="auto" w:fill="D9E2F3"/>
          </w:tcPr>
          <w:p w14:paraId="13157A53" w14:textId="77777777" w:rsidR="00697A58" w:rsidRPr="00927D4C" w:rsidRDefault="00697A58" w:rsidP="00025E91">
            <w:pPr>
              <w:pStyle w:val="TableParagraph"/>
              <w:ind w:firstLine="567"/>
              <w:contextualSpacing/>
              <w:jc w:val="center"/>
              <w:rPr>
                <w:lang w:val="en-US"/>
              </w:rPr>
            </w:pPr>
            <w:r w:rsidRPr="00927D4C">
              <w:rPr>
                <w:rFonts w:eastAsia="ArialMT"/>
                <w:sz w:val="28"/>
                <w:szCs w:val="28"/>
                <w:lang w:val="en-US"/>
              </w:rPr>
              <w:t>Development of the route network</w:t>
            </w:r>
          </w:p>
        </w:tc>
        <w:tc>
          <w:tcPr>
            <w:tcW w:w="3061" w:type="dxa"/>
            <w:gridSpan w:val="2"/>
            <w:shd w:val="clear" w:color="auto" w:fill="D9E2F3"/>
          </w:tcPr>
          <w:p w14:paraId="3A027807" w14:textId="77777777" w:rsidR="00697A58" w:rsidRPr="00927D4C" w:rsidRDefault="00697A58" w:rsidP="00025E91">
            <w:pPr>
              <w:pStyle w:val="TableParagraph"/>
              <w:ind w:firstLine="567"/>
              <w:contextualSpacing/>
              <w:jc w:val="center"/>
            </w:pPr>
            <w:r w:rsidRPr="00927D4C">
              <w:rPr>
                <w:rFonts w:eastAsia="ArialMT"/>
                <w:sz w:val="28"/>
                <w:szCs w:val="28"/>
                <w:lang w:val="en-US"/>
              </w:rPr>
              <w:t>Infrastructure development</w:t>
            </w:r>
          </w:p>
        </w:tc>
      </w:tr>
    </w:tbl>
    <w:p w14:paraId="638701C9" w14:textId="77777777" w:rsidR="00697A58" w:rsidRPr="00927D4C" w:rsidRDefault="00697A58" w:rsidP="00697A58">
      <w:pPr>
        <w:pStyle w:val="BodyText"/>
        <w:ind w:left="0" w:firstLine="567"/>
        <w:contextualSpacing/>
      </w:pPr>
    </w:p>
    <w:p w14:paraId="4D5C563C" w14:textId="77777777" w:rsidR="00697A58" w:rsidRPr="00927D4C" w:rsidRDefault="00697A58" w:rsidP="00697A58">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31 – Directions of development of the civil aviation industry</w:t>
      </w:r>
    </w:p>
    <w:p w14:paraId="6A6509F2"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413B7410" w14:textId="77777777" w:rsidR="00697A58" w:rsidRPr="00927D4C" w:rsidRDefault="00697A58" w:rsidP="00697A58">
      <w:pPr>
        <w:autoSpaceDE w:val="0"/>
        <w:autoSpaceDN w:val="0"/>
        <w:adjustRightInd w:val="0"/>
        <w:spacing w:after="0" w:line="240" w:lineRule="auto"/>
        <w:ind w:firstLine="567"/>
        <w:contextualSpacing/>
        <w:jc w:val="both"/>
        <w:rPr>
          <w:rFonts w:ascii="Times New Roman" w:eastAsia="ArialMT" w:hAnsi="Times New Roman" w:cs="Times New Roman"/>
          <w:sz w:val="28"/>
          <w:szCs w:val="28"/>
        </w:rPr>
      </w:pPr>
      <w:r w:rsidRPr="00927D4C">
        <w:rPr>
          <w:rFonts w:ascii="Times New Roman" w:hAnsi="Times New Roman" w:cs="Times New Roman"/>
          <w:sz w:val="28"/>
          <w:szCs w:val="28"/>
        </w:rPr>
        <w:t>Note: compiled based on the source [60]</w:t>
      </w:r>
    </w:p>
    <w:p w14:paraId="20E059EA"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p>
    <w:p w14:paraId="59E62027"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 xml:space="preserve">First Focus - Flight Safety. The compliance level with flight safety standards in Kazakhstan is 82%, the highest among CIS countries [60]. Kazakhstan is on par with European Union countries such as Denmark and Poland. Comprehensive reform of the civil aviation system </w:t>
      </w:r>
      <w:proofErr w:type="gramStart"/>
      <w:r w:rsidRPr="00927D4C">
        <w:rPr>
          <w:rFonts w:ascii="Times New Roman" w:eastAsia="ArialMT" w:hAnsi="Times New Roman" w:cs="Times New Roman"/>
          <w:bCs/>
          <w:sz w:val="28"/>
          <w:szCs w:val="28"/>
          <w:lang w:val="en-US"/>
        </w:rPr>
        <w:t>on the basis of</w:t>
      </w:r>
      <w:proofErr w:type="gramEnd"/>
      <w:r w:rsidRPr="00927D4C">
        <w:rPr>
          <w:rFonts w:ascii="Times New Roman" w:eastAsia="ArialMT" w:hAnsi="Times New Roman" w:cs="Times New Roman"/>
          <w:bCs/>
          <w:sz w:val="28"/>
          <w:szCs w:val="28"/>
          <w:lang w:val="en-US"/>
        </w:rPr>
        <w:t xml:space="preserve"> the</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European model was carried out in 2019 to guarantee the constant improvement of safety levels.</w:t>
      </w:r>
    </w:p>
    <w:p w14:paraId="6C6C5035"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With the involvement of internationally renowned experts,</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it laid the foundation in 2019 for the establishment of the Civil Aviation Committee (AAC), allowing for the transition to a European GU flight safety regulatory framework. Experts from foreign countries were involved at a high level,</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and direct partnership was launched with the European Union Aviation Safety Agency (EASA) [60, p.3].</w:t>
      </w:r>
    </w:p>
    <w:p w14:paraId="124DEB81"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The AAC is the entity in charge of</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technical control and supervision in terms of flight safety and civil aviation safety. The organization consistently carries out flight</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safety work based on best international practices. At the end of October 2023, the AAC had conducted 934 inspections and certifications, and had issued around 1,500</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flight operation permits since its inception.</w:t>
      </w:r>
    </w:p>
    <w:p w14:paraId="52507D38"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As of today, the State Civil Aviation Registry lists 915 aircraft, with 55 Kazakhstani operators, and over 90 aircraft from 5 airlines are engaged in regular passenger transportation. Since the introduction of the new model (2020-2022), there has been a significant decrease in aviation incidents.</w:t>
      </w:r>
    </w:p>
    <w:p w14:paraId="74E0A083"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Second Focus - Development of the Route Network</w:t>
      </w:r>
    </w:p>
    <w:p w14:paraId="687AB341"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Domestic Network Development</w:t>
      </w:r>
    </w:p>
    <w:p w14:paraId="463BB395"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Currently, five Kazakhstani carriers operate domestic services: the Air Astana group, SCAT, Qazaq Air, Southern Sky, and Zhetysu. There are 706 weekly flights on 56 domestic routes. To improve flight accessibility and develop domestic tourism, subsidization of routes is applied. For the current year, 7.2 billion tenge has been allocated from the national budget to subsidize 23 routes in 7 regions. Priority is given to domestic tourist destinations [60, p.5].</w:t>
      </w:r>
    </w:p>
    <w:p w14:paraId="7B653557"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International Network Development</w:t>
      </w:r>
    </w:p>
    <w:p w14:paraId="74BC3F1E"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To enhance international passenger air transportation, the "open sky" regime was introduced in 2017, and new international routes are launched annually. Currently, international services are provided to 27 countries with 103 routes by 3 domestic and 26 foreign airlines, exceeding pre-pandemic levels. In the current year, 18 international routes are planned, 9 of which have already been opened. By 2025, flights are planned to Mumbai, Hong Kong, Vienna, Tokyo, Singapore, New York, and others.</w:t>
      </w:r>
    </w:p>
    <w:p w14:paraId="74CE4D1E"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lastRenderedPageBreak/>
        <w:t>Third Focus - Infrastructure Development</w:t>
      </w:r>
    </w:p>
    <w:p w14:paraId="29717568"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To service transit flights, improve flight safety in accordance with ICAO standards, and enhance service quality at domestic airports, infrastructure modernization efforts are underway. Over the years of independence, 22 airports have undergone runway reconstruction and construction, and passenger terminals have been reconstructed or built at 16 airports.</w:t>
      </w:r>
    </w:p>
    <w:p w14:paraId="00B1D3DA"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In 2022, five projects were completed, including terminal renovations at Uralsk and Kostanay airports, as well as runway upgrades at Ust-Kamenogorsk, Usharal, and Urjar airports. This year, four projects are underway in Almaty, Shymkent, Kyzylorda, and Kostanay. Additionally, as per the Head of State’s directive, the reconstruction of the Pavlodar airport runway and the Balhash airport apron is being worked on.</w:t>
      </w:r>
    </w:p>
    <w:p w14:paraId="41190718"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Passenger traffic in Kazakhstan increased for the first time since independence in</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2022, surpassing 10 million people.</w:t>
      </w:r>
    </w:p>
    <w:p w14:paraId="15DF3C83"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eastAsia="ArialMT" w:hAnsi="Times New Roman" w:cs="Times New Roman"/>
          <w:bCs/>
          <w:sz w:val="28"/>
          <w:szCs w:val="28"/>
          <w:lang w:val="en-US"/>
        </w:rPr>
      </w:pPr>
      <w:r w:rsidRPr="00927D4C">
        <w:rPr>
          <w:rFonts w:ascii="Times New Roman" w:eastAsia="ArialMT" w:hAnsi="Times New Roman" w:cs="Times New Roman"/>
          <w:bCs/>
          <w:sz w:val="28"/>
          <w:szCs w:val="28"/>
          <w:lang w:val="en-US"/>
        </w:rPr>
        <w:t>Kazakhstan → The liberalization of the country's aviation sector, from the growth of the domestic airline industry, from the visa-free programs and the "open</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sky" policy since 2009 [64]. This was given</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a further boost when FlyArystan was launched in 2019. Low-cost carrier (LCC) market in Central Asia was expanded three times between</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2019 and 2022, making Central Asia the fastest growing low-cost market in the world, according to Saxon study. However, Kazakh aviation market</w:t>
      </w:r>
      <w:r w:rsidRPr="00927D4C">
        <w:rPr>
          <w:rFonts w:ascii="Times New Roman" w:eastAsia="ArialMT" w:hAnsi="Times New Roman" w:cs="Times New Roman"/>
          <w:bCs/>
          <w:sz w:val="28"/>
          <w:szCs w:val="28"/>
          <w:lang w:val="en-US"/>
        </w:rPr>
        <w:t> </w:t>
      </w:r>
      <w:r w:rsidRPr="00927D4C">
        <w:rPr>
          <w:rFonts w:ascii="Times New Roman" w:eastAsia="ArialMT" w:hAnsi="Times New Roman" w:cs="Times New Roman"/>
          <w:bCs/>
          <w:sz w:val="28"/>
          <w:szCs w:val="28"/>
          <w:lang w:val="en-US"/>
        </w:rPr>
        <w:t>very well showed a high resilience and post-COVID-19 pandemic rate of recovery [64].</w:t>
      </w:r>
    </w:p>
    <w:p w14:paraId="30213154"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center"/>
        <w:rPr>
          <w:rFonts w:ascii="Times New Roman" w:hAnsi="Times New Roman" w:cs="Times New Roman"/>
          <w:noProof/>
          <w:lang w:val="en-US"/>
        </w:rPr>
      </w:pPr>
    </w:p>
    <w:p w14:paraId="046E1ECA"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rPr>
        <w:drawing>
          <wp:inline distT="0" distB="0" distL="0" distR="0" wp14:anchorId="5A5464FB" wp14:editId="571044A1">
            <wp:extent cx="4625654" cy="2129050"/>
            <wp:effectExtent l="0" t="0" r="3810" b="5080"/>
            <wp:docPr id="1"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11"/>
                    <a:srcRect l="23407" t="28298" r="23336" b="23870"/>
                    <a:stretch/>
                  </pic:blipFill>
                  <pic:spPr bwMode="auto">
                    <a:xfrm>
                      <a:off x="0" y="0"/>
                      <a:ext cx="4666195" cy="2147710"/>
                    </a:xfrm>
                    <a:prstGeom prst="rect">
                      <a:avLst/>
                    </a:prstGeom>
                    <a:ln>
                      <a:noFill/>
                    </a:ln>
                    <a:extLst>
                      <a:ext uri="{53640926-AAD7-44D8-BBD7-CCE9431645EC}">
                        <a14:shadowObscured xmlns:a14="http://schemas.microsoft.com/office/drawing/2010/main"/>
                      </a:ext>
                    </a:extLst>
                  </pic:spPr>
                </pic:pic>
              </a:graphicData>
            </a:graphic>
          </wp:inline>
        </w:drawing>
      </w:r>
    </w:p>
    <w:p w14:paraId="0F9FD280"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32 – GDP vs Demand for Air Travel in Kazakhstan, 1995 to 2022</w:t>
      </w:r>
    </w:p>
    <w:p w14:paraId="015B24F0"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20A4B3A7"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source [64]</w:t>
      </w:r>
    </w:p>
    <w:p w14:paraId="698CC471" w14:textId="77777777" w:rsidR="00697A58" w:rsidRPr="00927D4C" w:rsidRDefault="00697A58" w:rsidP="00697A58">
      <w:pPr>
        <w:spacing w:after="0" w:line="240" w:lineRule="auto"/>
        <w:ind w:firstLine="567"/>
        <w:contextualSpacing/>
        <w:jc w:val="center"/>
        <w:rPr>
          <w:rFonts w:ascii="Times New Roman" w:hAnsi="Times New Roman" w:cs="Times New Roman"/>
          <w:sz w:val="20"/>
          <w:szCs w:val="20"/>
          <w:lang w:val="en-US"/>
        </w:rPr>
      </w:pPr>
    </w:p>
    <w:p w14:paraId="7AA5C086" w14:textId="48209954" w:rsidR="00697A58" w:rsidRPr="00927D4C" w:rsidRDefault="0065442A" w:rsidP="00697A58">
      <w:pPr>
        <w:pStyle w:val="BodyText"/>
        <w:ind w:left="0" w:right="347" w:firstLine="567"/>
        <w:contextualSpacing/>
        <w:jc w:val="both"/>
        <w:rPr>
          <w:lang w:val="en-US"/>
        </w:rPr>
      </w:pPr>
      <w:r w:rsidRPr="00927D4C">
        <w:rPr>
          <w:lang w:val="en-US"/>
        </w:rPr>
        <w:t>Average</w:t>
      </w:r>
      <w:r w:rsidR="00697A58" w:rsidRPr="00927D4C">
        <w:rPr>
          <w:lang w:val="en-US"/>
        </w:rPr>
        <w:t xml:space="preserve"> annual passenger growth 6.7% from 2015 to 2019, and the post-pandemic CAGR was slightly lower at 6.0% between 2019 and 2022, reaching total passenger numbers of 13.0 million in 2022, exceeding pre-pandemic levels of 10.9 million in 2019. This was further aided to the end of 2019 </w:t>
      </w:r>
      <w:proofErr w:type="gramStart"/>
      <w:r w:rsidR="00697A58" w:rsidRPr="00927D4C">
        <w:rPr>
          <w:lang w:val="en-US"/>
        </w:rPr>
        <w:t>both by</w:t>
      </w:r>
      <w:proofErr w:type="gramEnd"/>
      <w:r w:rsidR="00697A58" w:rsidRPr="00927D4C">
        <w:rPr>
          <w:lang w:val="en-US"/>
        </w:rPr>
        <w:t xml:space="preserve"> a willingness to travel more widely around Kazakhstan in that time.</w:t>
      </w:r>
    </w:p>
    <w:p w14:paraId="43D7C752" w14:textId="77777777" w:rsidR="00697A58" w:rsidRPr="00927D4C" w:rsidRDefault="00697A58" w:rsidP="00697A58">
      <w:pPr>
        <w:pStyle w:val="BodyText"/>
        <w:ind w:left="0" w:right="347" w:firstLine="567"/>
        <w:contextualSpacing/>
        <w:jc w:val="both"/>
        <w:rPr>
          <w:lang w:val="en-US"/>
        </w:rPr>
      </w:pPr>
    </w:p>
    <w:p w14:paraId="48066B55" w14:textId="77777777" w:rsidR="00697A58" w:rsidRPr="00927D4C" w:rsidRDefault="00697A58" w:rsidP="0025124C">
      <w:pPr>
        <w:pStyle w:val="BodyText"/>
        <w:ind w:left="0" w:right="347" w:firstLine="567"/>
        <w:contextualSpacing/>
        <w:jc w:val="center"/>
        <w:rPr>
          <w:lang w:val="en-US"/>
        </w:rPr>
      </w:pPr>
      <w:r w:rsidRPr="00927D4C">
        <w:rPr>
          <w:noProof/>
        </w:rPr>
        <w:lastRenderedPageBreak/>
        <w:drawing>
          <wp:inline distT="0" distB="0" distL="0" distR="0" wp14:anchorId="529BDA66" wp14:editId="671BD452">
            <wp:extent cx="4408227" cy="2479533"/>
            <wp:effectExtent l="0" t="0" r="0" b="0"/>
            <wp:docPr id="4" name="Рисунок 4"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12"/>
                    <a:srcRect l="27835" t="26682" r="28295" b="10148"/>
                    <a:stretch/>
                  </pic:blipFill>
                  <pic:spPr bwMode="auto">
                    <a:xfrm>
                      <a:off x="0" y="0"/>
                      <a:ext cx="4436066" cy="2495192"/>
                    </a:xfrm>
                    <a:prstGeom prst="rect">
                      <a:avLst/>
                    </a:prstGeom>
                    <a:ln>
                      <a:noFill/>
                    </a:ln>
                    <a:extLst>
                      <a:ext uri="{53640926-AAD7-44D8-BBD7-CCE9431645EC}">
                        <a14:shadowObscured xmlns:a14="http://schemas.microsoft.com/office/drawing/2010/main"/>
                      </a:ext>
                    </a:extLst>
                  </pic:spPr>
                </pic:pic>
              </a:graphicData>
            </a:graphic>
          </wp:inline>
        </w:drawing>
      </w:r>
    </w:p>
    <w:p w14:paraId="39506DDA" w14:textId="77777777" w:rsidR="00697A58" w:rsidRPr="00927D4C" w:rsidRDefault="00697A58" w:rsidP="00697A58">
      <w:pPr>
        <w:pStyle w:val="BodyText"/>
        <w:ind w:left="0" w:right="-1" w:firstLine="567"/>
        <w:contextualSpacing/>
        <w:jc w:val="both"/>
        <w:rPr>
          <w:lang w:val="en-US"/>
        </w:rPr>
      </w:pPr>
    </w:p>
    <w:p w14:paraId="5D931318"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 xml:space="preserve">Figure 33 – Recovery in the number of seats (2022 compared to 2019) </w:t>
      </w:r>
    </w:p>
    <w:p w14:paraId="6E5063D2"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p>
    <w:p w14:paraId="1D1262E8" w14:textId="77777777" w:rsidR="00697A58" w:rsidRPr="00927D4C" w:rsidRDefault="00697A58" w:rsidP="00697A58">
      <w:pPr>
        <w:spacing w:after="0" w:line="240" w:lineRule="auto"/>
        <w:ind w:firstLine="567"/>
        <w:contextualSpacing/>
        <w:rPr>
          <w:rFonts w:ascii="Times New Roman" w:hAnsi="Times New Roman" w:cs="Times New Roman"/>
          <w:sz w:val="28"/>
          <w:szCs w:val="28"/>
        </w:rPr>
      </w:pPr>
      <w:r w:rsidRPr="00927D4C">
        <w:rPr>
          <w:rFonts w:ascii="Times New Roman" w:hAnsi="Times New Roman" w:cs="Times New Roman"/>
          <w:sz w:val="28"/>
          <w:szCs w:val="28"/>
        </w:rPr>
        <w:t>Note: compiled based on source [64]</w:t>
      </w:r>
    </w:p>
    <w:p w14:paraId="65691C3F" w14:textId="77777777" w:rsidR="00697A58" w:rsidRPr="00927D4C" w:rsidRDefault="00697A58" w:rsidP="00697A58">
      <w:pPr>
        <w:spacing w:after="0" w:line="240" w:lineRule="auto"/>
        <w:ind w:firstLine="567"/>
        <w:contextualSpacing/>
        <w:jc w:val="center"/>
        <w:rPr>
          <w:rFonts w:ascii="Times New Roman" w:hAnsi="Times New Roman" w:cs="Times New Roman"/>
        </w:rPr>
      </w:pPr>
    </w:p>
    <w:p w14:paraId="0C6D7F0C" w14:textId="0025A526"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Over the years, Central Asia has the least developed intra-regional air connectivity of all regions (Figure 34), only 4% of international capacity is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used on intra-regional air traffic</w:t>
      </w:r>
      <w:r w:rsidR="00ED7560"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[65]</w:t>
      </w:r>
      <w:r w:rsidR="00ED7560" w:rsidRPr="00927D4C">
        <w:rPr>
          <w:rFonts w:ascii="Times New Roman" w:hAnsi="Times New Roman" w:cs="Times New Roman"/>
          <w:sz w:val="28"/>
          <w:szCs w:val="28"/>
          <w:lang w:val="en-US"/>
        </w:rPr>
        <w:t>.</w:t>
      </w:r>
    </w:p>
    <w:p w14:paraId="5FAFA0E3" w14:textId="77777777" w:rsidR="00697A58" w:rsidRPr="00927D4C" w:rsidRDefault="00697A58" w:rsidP="00697A58">
      <w:pPr>
        <w:spacing w:after="0" w:line="240" w:lineRule="auto"/>
        <w:ind w:firstLine="567"/>
        <w:contextualSpacing/>
        <w:jc w:val="both"/>
        <w:rPr>
          <w:rFonts w:ascii="Times New Roman" w:hAnsi="Times New Roman" w:cs="Times New Roman"/>
          <w:lang w:val="en-US"/>
        </w:rPr>
      </w:pPr>
    </w:p>
    <w:p w14:paraId="6FBC00C6"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rPr>
        <w:drawing>
          <wp:inline distT="0" distB="0" distL="0" distR="0" wp14:anchorId="35D48F11" wp14:editId="3681618F">
            <wp:extent cx="5875655" cy="2085975"/>
            <wp:effectExtent l="0" t="0" r="0" b="9525"/>
            <wp:docPr id="5" name="Рисунок 5"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13"/>
                    <a:srcRect l="20395" t="35119" r="19829" b="19954"/>
                    <a:stretch/>
                  </pic:blipFill>
                  <pic:spPr bwMode="auto">
                    <a:xfrm>
                      <a:off x="0" y="0"/>
                      <a:ext cx="5904508" cy="2096218"/>
                    </a:xfrm>
                    <a:prstGeom prst="rect">
                      <a:avLst/>
                    </a:prstGeom>
                    <a:ln>
                      <a:noFill/>
                    </a:ln>
                    <a:extLst>
                      <a:ext uri="{53640926-AAD7-44D8-BBD7-CCE9431645EC}">
                        <a14:shadowObscured xmlns:a14="http://schemas.microsoft.com/office/drawing/2010/main"/>
                      </a:ext>
                    </a:extLst>
                  </pic:spPr>
                </pic:pic>
              </a:graphicData>
            </a:graphic>
          </wp:inline>
        </w:drawing>
      </w:r>
    </w:p>
    <w:p w14:paraId="1A76A3BE" w14:textId="77777777" w:rsidR="00697A58" w:rsidRPr="00927D4C" w:rsidRDefault="00697A58" w:rsidP="009D4D03">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34 – Intraregional communication by region (2022)</w:t>
      </w:r>
    </w:p>
    <w:p w14:paraId="5474749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2A959B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Note: compiled based on source [65]</w:t>
      </w:r>
    </w:p>
    <w:p w14:paraId="05E27B7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2241A92D"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But the Russia-Ukraine conflict led to international passenger capacity disruption as some domestic airlines suspended routes to or over the countries. For example, Air Astana stopped flying to these countries after the conflict.</w:t>
      </w:r>
    </w:p>
    <w:p w14:paraId="4C2C991D"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As of September 2023, Kazakhstan had 27 commercial airports. The five bases from which Air Astana and FlyArystan operate account for a significant portion of these airports’ capacity [64]. The aviation industry is therefore critical to the national economy, which requires speed and reliability of delivery. </w:t>
      </w:r>
      <w:proofErr w:type="gramStart"/>
      <w:r w:rsidRPr="00927D4C">
        <w:rPr>
          <w:rFonts w:ascii="Times New Roman" w:eastAsia="Times New Roman" w:hAnsi="Times New Roman" w:cs="Times New Roman"/>
          <w:sz w:val="28"/>
          <w:szCs w:val="28"/>
          <w:lang w:val="en-US"/>
        </w:rPr>
        <w:t>In order to</w:t>
      </w:r>
      <w:proofErr w:type="gramEnd"/>
      <w:r w:rsidRPr="00927D4C">
        <w:rPr>
          <w:rFonts w:ascii="Times New Roman" w:eastAsia="Times New Roman" w:hAnsi="Times New Roman" w:cs="Times New Roman"/>
          <w:sz w:val="28"/>
          <w:szCs w:val="28"/>
          <w:lang w:val="en-US"/>
        </w:rPr>
        <w:t xml:space="preserve"> improve the level of aviation security in Kazakhstan, an independent single operator will be created with </w:t>
      </w:r>
      <w:r w:rsidRPr="00927D4C">
        <w:rPr>
          <w:rFonts w:ascii="Times New Roman" w:eastAsia="Times New Roman" w:hAnsi="Times New Roman" w:cs="Times New Roman"/>
          <w:sz w:val="28"/>
          <w:szCs w:val="28"/>
          <w:lang w:val="en-US"/>
        </w:rPr>
        <w:lastRenderedPageBreak/>
        <w:t>the transfer of all functions to ensure aviation security from airports and the methodology for calculating the aviation security fee will be changed.</w:t>
      </w:r>
    </w:p>
    <w:p w14:paraId="65FAD5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eastAsia="Times New Roman" w:hAnsi="Times New Roman" w:cs="Times New Roman"/>
          <w:sz w:val="28"/>
          <w:szCs w:val="28"/>
          <w:lang w:val="en-US"/>
        </w:rPr>
        <w:t>The route network of international air transportation by 2030 will be about 150 destinations, including direct flights to international financial centers.</w:t>
      </w:r>
    </w:p>
    <w:p w14:paraId="62E1A6F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5CF8E7B"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rPr>
      </w:pPr>
      <w:bookmarkStart w:id="12" w:name="_Toc190079392"/>
      <w:r w:rsidRPr="00927D4C">
        <w:rPr>
          <w:rFonts w:ascii="Times New Roman" w:hAnsi="Times New Roman" w:cs="Times New Roman"/>
          <w:color w:val="auto"/>
          <w:sz w:val="28"/>
          <w:szCs w:val="28"/>
        </w:rPr>
        <w:t>2.2 Analysis of the activities and financial condition of JSC "Air Astana"</w:t>
      </w:r>
      <w:bookmarkEnd w:id="12"/>
    </w:p>
    <w:p w14:paraId="0699A701" w14:textId="1D68E53A"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 Astana Group is the largest airline in Eurasia by revenue and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fleet size, comprising the Air Astana and FlyArystan brands. The Group is a major competitive player in point-to-point air passenger transportation in Kazakhstan and Central Asia operating 39 destinations on regular domestic and international routes from</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two hubs in Almaty and Astana</w:t>
      </w:r>
      <w:r w:rsidR="00A804F2" w:rsidRPr="00927D4C">
        <w:rPr>
          <w:rFonts w:ascii="Times New Roman" w:hAnsi="Times New Roman" w:cs="Times New Roman"/>
          <w:sz w:val="28"/>
          <w:szCs w:val="28"/>
          <w:lang w:val="en-US"/>
        </w:rPr>
        <w:t xml:space="preserve"> (Table 12)</w:t>
      </w:r>
      <w:r w:rsidRPr="00927D4C">
        <w:rPr>
          <w:rFonts w:ascii="Times New Roman" w:hAnsi="Times New Roman" w:cs="Times New Roman"/>
          <w:sz w:val="28"/>
          <w:szCs w:val="28"/>
          <w:lang w:val="en-US"/>
        </w:rPr>
        <w:t>. From resilience, determination and innovation, Air Astana Group is managing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 track through hard times to provide its Passengers with the best quality of safety service and efficiency possible. The company is 20 years old and still shows strong financial results and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outlook for continued growth [66].</w:t>
      </w:r>
    </w:p>
    <w:p w14:paraId="4FA88C2E"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1016B11B"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12 - Key financial indicators of Air Astana Group in 2022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417"/>
        <w:gridCol w:w="1276"/>
        <w:gridCol w:w="1276"/>
        <w:gridCol w:w="1417"/>
        <w:gridCol w:w="1134"/>
      </w:tblGrid>
      <w:tr w:rsidR="00697A58" w:rsidRPr="00927D4C" w14:paraId="147BFE92" w14:textId="77777777" w:rsidTr="00025E91">
        <w:trPr>
          <w:trHeight w:val="309"/>
        </w:trPr>
        <w:tc>
          <w:tcPr>
            <w:tcW w:w="1526" w:type="dxa"/>
            <w:shd w:val="clear" w:color="auto" w:fill="auto"/>
            <w:noWrap/>
            <w:hideMark/>
          </w:tcPr>
          <w:p w14:paraId="51951DF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Airline</w:t>
            </w:r>
          </w:p>
        </w:tc>
        <w:tc>
          <w:tcPr>
            <w:tcW w:w="1701" w:type="dxa"/>
            <w:shd w:val="clear" w:color="auto" w:fill="auto"/>
            <w:noWrap/>
            <w:hideMark/>
          </w:tcPr>
          <w:p w14:paraId="60AB7FA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Number of passengers carried</w:t>
            </w:r>
          </w:p>
        </w:tc>
        <w:tc>
          <w:tcPr>
            <w:tcW w:w="1417" w:type="dxa"/>
            <w:shd w:val="clear" w:color="auto" w:fill="auto"/>
          </w:tcPr>
          <w:p w14:paraId="2E4DB563"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Number of</w:t>
            </w:r>
          </w:p>
          <w:p w14:paraId="763470E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routes</w:t>
            </w:r>
          </w:p>
        </w:tc>
        <w:tc>
          <w:tcPr>
            <w:tcW w:w="1276" w:type="dxa"/>
            <w:shd w:val="clear" w:color="auto" w:fill="auto"/>
            <w:noWrap/>
            <w:hideMark/>
          </w:tcPr>
          <w:p w14:paraId="54DB4061"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Number of aircraft</w:t>
            </w:r>
          </w:p>
        </w:tc>
        <w:tc>
          <w:tcPr>
            <w:tcW w:w="1276" w:type="dxa"/>
            <w:shd w:val="clear" w:color="auto" w:fill="auto"/>
            <w:noWrap/>
            <w:hideMark/>
          </w:tcPr>
          <w:p w14:paraId="7A419E94"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Years of operation</w:t>
            </w:r>
          </w:p>
        </w:tc>
        <w:tc>
          <w:tcPr>
            <w:tcW w:w="1417" w:type="dxa"/>
            <w:shd w:val="clear" w:color="auto" w:fill="auto"/>
            <w:noWrap/>
            <w:hideMark/>
          </w:tcPr>
          <w:p w14:paraId="426D8FB2"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Number of employees</w:t>
            </w:r>
          </w:p>
        </w:tc>
        <w:tc>
          <w:tcPr>
            <w:tcW w:w="1134" w:type="dxa"/>
            <w:shd w:val="clear" w:color="auto" w:fill="auto"/>
            <w:noWrap/>
            <w:hideMark/>
          </w:tcPr>
          <w:p w14:paraId="002E8A4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Avg. age of fleet</w:t>
            </w:r>
          </w:p>
        </w:tc>
      </w:tr>
      <w:tr w:rsidR="00697A58" w:rsidRPr="00927D4C" w14:paraId="0926362C" w14:textId="77777777" w:rsidTr="00025E91">
        <w:trPr>
          <w:trHeight w:val="309"/>
        </w:trPr>
        <w:tc>
          <w:tcPr>
            <w:tcW w:w="1526" w:type="dxa"/>
            <w:shd w:val="clear" w:color="auto" w:fill="auto"/>
            <w:hideMark/>
          </w:tcPr>
          <w:p w14:paraId="73E1D7AB"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Air Astana</w:t>
            </w:r>
          </w:p>
        </w:tc>
        <w:tc>
          <w:tcPr>
            <w:tcW w:w="1701" w:type="dxa"/>
            <w:shd w:val="clear" w:color="auto" w:fill="auto"/>
            <w:noWrap/>
            <w:hideMark/>
          </w:tcPr>
          <w:p w14:paraId="3A1B9EE8"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4,1 million</w:t>
            </w:r>
          </w:p>
        </w:tc>
        <w:tc>
          <w:tcPr>
            <w:tcW w:w="1417" w:type="dxa"/>
            <w:shd w:val="clear" w:color="auto" w:fill="auto"/>
          </w:tcPr>
          <w:p w14:paraId="50AC09F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48</w:t>
            </w:r>
          </w:p>
        </w:tc>
        <w:tc>
          <w:tcPr>
            <w:tcW w:w="1276" w:type="dxa"/>
            <w:shd w:val="clear" w:color="auto" w:fill="auto"/>
            <w:noWrap/>
            <w:hideMark/>
          </w:tcPr>
          <w:p w14:paraId="730720D8"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29</w:t>
            </w:r>
          </w:p>
        </w:tc>
        <w:tc>
          <w:tcPr>
            <w:tcW w:w="1276" w:type="dxa"/>
            <w:shd w:val="clear" w:color="auto" w:fill="auto"/>
            <w:noWrap/>
            <w:hideMark/>
          </w:tcPr>
          <w:p w14:paraId="7383EFAF"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20</w:t>
            </w:r>
          </w:p>
        </w:tc>
        <w:tc>
          <w:tcPr>
            <w:tcW w:w="1417" w:type="dxa"/>
            <w:shd w:val="clear" w:color="auto" w:fill="auto"/>
            <w:noWrap/>
            <w:hideMark/>
          </w:tcPr>
          <w:p w14:paraId="278EF819"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5565</w:t>
            </w:r>
          </w:p>
        </w:tc>
        <w:tc>
          <w:tcPr>
            <w:tcW w:w="1134" w:type="dxa"/>
            <w:shd w:val="clear" w:color="auto" w:fill="auto"/>
            <w:noWrap/>
            <w:hideMark/>
          </w:tcPr>
          <w:p w14:paraId="32D0A3BC"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3,9 years</w:t>
            </w:r>
          </w:p>
        </w:tc>
      </w:tr>
      <w:tr w:rsidR="00697A58" w:rsidRPr="00927D4C" w14:paraId="1DB91B9C" w14:textId="77777777" w:rsidTr="00025E91">
        <w:trPr>
          <w:trHeight w:val="357"/>
        </w:trPr>
        <w:tc>
          <w:tcPr>
            <w:tcW w:w="1526" w:type="dxa"/>
            <w:shd w:val="clear" w:color="auto" w:fill="auto"/>
            <w:hideMark/>
          </w:tcPr>
          <w:p w14:paraId="19F8E56B"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rPr>
              <w:t>FlyArystan</w:t>
            </w:r>
          </w:p>
        </w:tc>
        <w:tc>
          <w:tcPr>
            <w:tcW w:w="1701" w:type="dxa"/>
            <w:shd w:val="clear" w:color="auto" w:fill="auto"/>
            <w:noWrap/>
            <w:hideMark/>
          </w:tcPr>
          <w:p w14:paraId="7C85EC85"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3,2 million</w:t>
            </w:r>
          </w:p>
        </w:tc>
        <w:tc>
          <w:tcPr>
            <w:tcW w:w="1417" w:type="dxa"/>
            <w:shd w:val="clear" w:color="auto" w:fill="auto"/>
          </w:tcPr>
          <w:p w14:paraId="38CFA26D"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40</w:t>
            </w:r>
          </w:p>
        </w:tc>
        <w:tc>
          <w:tcPr>
            <w:tcW w:w="1276" w:type="dxa"/>
            <w:shd w:val="clear" w:color="auto" w:fill="auto"/>
            <w:noWrap/>
            <w:hideMark/>
          </w:tcPr>
          <w:p w14:paraId="10971009"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16</w:t>
            </w:r>
          </w:p>
        </w:tc>
        <w:tc>
          <w:tcPr>
            <w:tcW w:w="1276" w:type="dxa"/>
            <w:shd w:val="clear" w:color="auto" w:fill="auto"/>
            <w:noWrap/>
            <w:hideMark/>
          </w:tcPr>
          <w:p w14:paraId="0E4ED3F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w:t>
            </w:r>
          </w:p>
        </w:tc>
        <w:tc>
          <w:tcPr>
            <w:tcW w:w="1417" w:type="dxa"/>
            <w:shd w:val="clear" w:color="auto" w:fill="auto"/>
            <w:noWrap/>
            <w:hideMark/>
          </w:tcPr>
          <w:p w14:paraId="01270C32"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619</w:t>
            </w:r>
          </w:p>
        </w:tc>
        <w:tc>
          <w:tcPr>
            <w:tcW w:w="1134" w:type="dxa"/>
            <w:shd w:val="clear" w:color="auto" w:fill="auto"/>
            <w:noWrap/>
            <w:hideMark/>
          </w:tcPr>
          <w:p w14:paraId="520B7CA1"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7,9 years</w:t>
            </w:r>
          </w:p>
        </w:tc>
      </w:tr>
      <w:tr w:rsidR="00697A58" w:rsidRPr="00927D4C" w14:paraId="7A47CDFC" w14:textId="77777777" w:rsidTr="00025E91">
        <w:trPr>
          <w:trHeight w:val="313"/>
        </w:trPr>
        <w:tc>
          <w:tcPr>
            <w:tcW w:w="9747" w:type="dxa"/>
            <w:gridSpan w:val="7"/>
            <w:shd w:val="clear" w:color="auto" w:fill="auto"/>
            <w:hideMark/>
          </w:tcPr>
          <w:p w14:paraId="6164FCEC"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bookmarkStart w:id="13" w:name="_Hlk159442664"/>
            <w:r w:rsidRPr="00927D4C">
              <w:rPr>
                <w:rFonts w:ascii="Times New Roman" w:eastAsia="Times New Roman" w:hAnsi="Times New Roman" w:cs="Times New Roman"/>
                <w:lang w:eastAsia="ru-RU"/>
              </w:rPr>
              <w:t>Note: based on source [66]</w:t>
            </w:r>
          </w:p>
        </w:tc>
      </w:tr>
      <w:bookmarkEnd w:id="13"/>
    </w:tbl>
    <w:p w14:paraId="2FB63E19" w14:textId="77777777" w:rsidR="00697A58" w:rsidRPr="00927D4C" w:rsidRDefault="00697A58" w:rsidP="00697A58">
      <w:pPr>
        <w:spacing w:after="0" w:line="240" w:lineRule="auto"/>
        <w:ind w:firstLine="567"/>
        <w:contextualSpacing/>
        <w:jc w:val="both"/>
        <w:rPr>
          <w:rFonts w:ascii="Times New Roman" w:hAnsi="Times New Roman" w:cs="Times New Roman"/>
        </w:rPr>
      </w:pPr>
    </w:p>
    <w:p w14:paraId="7D79212A" w14:textId="3F3D633E"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JSC Air Astana organizes air transportation of passengers, cargo and mail on the basis of: domestic flights (inside Kazakhstan)International flights. Air Astana started operation on May 15, 2002, with the first flight of a Boeing 737 from Almaty to Astana.</w:t>
      </w:r>
    </w:p>
    <w:p w14:paraId="0600BE7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2022, Air Astana Group route</w:t>
      </w:r>
      <w:r w:rsidRPr="00927D4C">
        <w:rPr>
          <w:rFonts w:ascii="Times New Roman" w:hAnsi="Times New Roman" w:cs="Times New Roman"/>
          <w:sz w:val="28"/>
          <w:szCs w:val="28"/>
        </w:rPr>
        <w:t> </w:t>
      </w:r>
      <w:r w:rsidRPr="00927D4C">
        <w:rPr>
          <w:rFonts w:ascii="Times New Roman" w:hAnsi="Times New Roman" w:cs="Times New Roman"/>
          <w:sz w:val="28"/>
          <w:szCs w:val="28"/>
        </w:rPr>
        <w:t>network (except code share flights) covered five geographic regions and 78 destinations. For</w:t>
      </w:r>
      <w:r w:rsidRPr="00927D4C">
        <w:rPr>
          <w:rFonts w:ascii="Times New Roman" w:hAnsi="Times New Roman" w:cs="Times New Roman"/>
          <w:sz w:val="28"/>
          <w:szCs w:val="28"/>
        </w:rPr>
        <w:t> </w:t>
      </w:r>
      <w:r w:rsidRPr="00927D4C">
        <w:rPr>
          <w:rFonts w:ascii="Times New Roman" w:hAnsi="Times New Roman" w:cs="Times New Roman"/>
          <w:sz w:val="28"/>
          <w:szCs w:val="28"/>
        </w:rPr>
        <w:t>Air Astana, its network has grown to 48 routes and for FlyArystan, 40 [67].</w:t>
      </w:r>
    </w:p>
    <w:p w14:paraId="6596BC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2D151ED" w14:textId="77777777" w:rsidR="00697A58" w:rsidRPr="00927D4C" w:rsidRDefault="00697A58" w:rsidP="00697A58">
      <w:pPr>
        <w:widowControl w:val="0"/>
        <w:pBdr>
          <w:bottom w:val="single" w:sz="4" w:space="31" w:color="FFFFFF"/>
        </w:pBdr>
        <w:tabs>
          <w:tab w:val="left" w:pos="0"/>
          <w:tab w:val="left" w:pos="6585"/>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13 - Air Astana Group Market Share in 2022</w:t>
      </w:r>
    </w:p>
    <w:tbl>
      <w:tblPr>
        <w:tblStyle w:val="TableGrid"/>
        <w:tblW w:w="0" w:type="auto"/>
        <w:tblLook w:val="04A0" w:firstRow="1" w:lastRow="0" w:firstColumn="1" w:lastColumn="0" w:noHBand="0" w:noVBand="1"/>
      </w:tblPr>
      <w:tblGrid>
        <w:gridCol w:w="445"/>
        <w:gridCol w:w="2785"/>
        <w:gridCol w:w="1984"/>
        <w:gridCol w:w="2457"/>
        <w:gridCol w:w="1903"/>
      </w:tblGrid>
      <w:tr w:rsidR="00697A58" w:rsidRPr="00927D4C" w14:paraId="6F465DF1" w14:textId="77777777" w:rsidTr="00025E91">
        <w:tc>
          <w:tcPr>
            <w:tcW w:w="445" w:type="dxa"/>
            <w:tcBorders>
              <w:right w:val="single" w:sz="4" w:space="0" w:color="FFFFFF" w:themeColor="background1"/>
            </w:tcBorders>
          </w:tcPr>
          <w:p w14:paraId="1340CE76" w14:textId="77777777" w:rsidR="00697A58" w:rsidRPr="00927D4C" w:rsidRDefault="00697A58" w:rsidP="00025E91">
            <w:pPr>
              <w:ind w:firstLine="567"/>
              <w:contextualSpacing/>
              <w:jc w:val="center"/>
              <w:rPr>
                <w:rFonts w:ascii="Times New Roman" w:hAnsi="Times New Roman" w:cs="Times New Roman"/>
              </w:rPr>
            </w:pPr>
          </w:p>
        </w:tc>
        <w:tc>
          <w:tcPr>
            <w:tcW w:w="2785" w:type="dxa"/>
            <w:tcBorders>
              <w:left w:val="single" w:sz="4" w:space="0" w:color="FFFFFF" w:themeColor="background1"/>
              <w:right w:val="single" w:sz="4" w:space="0" w:color="FFFFFF" w:themeColor="background1"/>
            </w:tcBorders>
          </w:tcPr>
          <w:p w14:paraId="383D44C8"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Domestic flights</w:t>
            </w:r>
          </w:p>
        </w:tc>
        <w:tc>
          <w:tcPr>
            <w:tcW w:w="1984" w:type="dxa"/>
            <w:tcBorders>
              <w:left w:val="single" w:sz="4" w:space="0" w:color="FFFFFF" w:themeColor="background1"/>
            </w:tcBorders>
          </w:tcPr>
          <w:p w14:paraId="2184842D" w14:textId="77777777" w:rsidR="00697A58" w:rsidRPr="00927D4C" w:rsidRDefault="00697A58" w:rsidP="00025E91">
            <w:pPr>
              <w:ind w:firstLine="567"/>
              <w:contextualSpacing/>
              <w:jc w:val="center"/>
              <w:rPr>
                <w:rFonts w:ascii="Times New Roman" w:hAnsi="Times New Roman" w:cs="Times New Roman"/>
              </w:rPr>
            </w:pPr>
          </w:p>
        </w:tc>
        <w:tc>
          <w:tcPr>
            <w:tcW w:w="2457" w:type="dxa"/>
            <w:tcBorders>
              <w:right w:val="single" w:sz="4" w:space="0" w:color="FFFFFF" w:themeColor="background1"/>
            </w:tcBorders>
          </w:tcPr>
          <w:p w14:paraId="73CF6BD1" w14:textId="777C1DE1"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International</w:t>
            </w:r>
            <w:r w:rsidR="000535DC" w:rsidRPr="00927D4C">
              <w:rPr>
                <w:rFonts w:ascii="Times New Roman" w:hAnsi="Times New Roman" w:cs="Times New Roman"/>
              </w:rPr>
              <w:t xml:space="preserve"> </w:t>
            </w:r>
            <w:r w:rsidRPr="00927D4C">
              <w:rPr>
                <w:rFonts w:ascii="Times New Roman" w:hAnsi="Times New Roman" w:cs="Times New Roman"/>
              </w:rPr>
              <w:t>flights</w:t>
            </w:r>
          </w:p>
        </w:tc>
        <w:tc>
          <w:tcPr>
            <w:tcW w:w="1903" w:type="dxa"/>
            <w:tcBorders>
              <w:left w:val="single" w:sz="4" w:space="0" w:color="FFFFFF" w:themeColor="background1"/>
            </w:tcBorders>
          </w:tcPr>
          <w:p w14:paraId="776816FA" w14:textId="77777777" w:rsidR="00697A58" w:rsidRPr="00927D4C" w:rsidRDefault="00697A58" w:rsidP="00025E91">
            <w:pPr>
              <w:ind w:firstLine="567"/>
              <w:contextualSpacing/>
              <w:jc w:val="center"/>
              <w:rPr>
                <w:rFonts w:ascii="Times New Roman" w:hAnsi="Times New Roman" w:cs="Times New Roman"/>
              </w:rPr>
            </w:pPr>
          </w:p>
        </w:tc>
      </w:tr>
      <w:tr w:rsidR="00697A58" w:rsidRPr="00927D4C" w14:paraId="0889FAC8" w14:textId="77777777" w:rsidTr="00025E91">
        <w:tc>
          <w:tcPr>
            <w:tcW w:w="445" w:type="dxa"/>
          </w:tcPr>
          <w:p w14:paraId="798EE0C1"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w:t>
            </w:r>
          </w:p>
        </w:tc>
        <w:tc>
          <w:tcPr>
            <w:tcW w:w="2785" w:type="dxa"/>
          </w:tcPr>
          <w:p w14:paraId="79515634"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Airline</w:t>
            </w:r>
          </w:p>
        </w:tc>
        <w:tc>
          <w:tcPr>
            <w:tcW w:w="1984" w:type="dxa"/>
          </w:tcPr>
          <w:p w14:paraId="4065001A"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Market share</w:t>
            </w:r>
          </w:p>
        </w:tc>
        <w:tc>
          <w:tcPr>
            <w:tcW w:w="2457" w:type="dxa"/>
          </w:tcPr>
          <w:p w14:paraId="7DC1BEFB" w14:textId="77777777" w:rsidR="00697A58" w:rsidRPr="00927D4C" w:rsidRDefault="00697A58" w:rsidP="000535DC">
            <w:pPr>
              <w:contextualSpacing/>
              <w:rPr>
                <w:rFonts w:ascii="Times New Roman" w:hAnsi="Times New Roman" w:cs="Times New Roman"/>
                <w:lang w:val="en-US"/>
              </w:rPr>
            </w:pPr>
            <w:r w:rsidRPr="00927D4C">
              <w:rPr>
                <w:rFonts w:ascii="Times New Roman" w:hAnsi="Times New Roman" w:cs="Times New Roman"/>
              </w:rPr>
              <w:t>Airlin</w:t>
            </w:r>
            <w:r w:rsidRPr="00927D4C">
              <w:rPr>
                <w:rFonts w:ascii="Times New Roman" w:hAnsi="Times New Roman" w:cs="Times New Roman"/>
                <w:lang w:val="en-US"/>
              </w:rPr>
              <w:t>e</w:t>
            </w:r>
          </w:p>
        </w:tc>
        <w:tc>
          <w:tcPr>
            <w:tcW w:w="1903" w:type="dxa"/>
          </w:tcPr>
          <w:p w14:paraId="0CC8A5B6"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Market share</w:t>
            </w:r>
          </w:p>
        </w:tc>
      </w:tr>
      <w:tr w:rsidR="00697A58" w:rsidRPr="00927D4C" w14:paraId="6A609273" w14:textId="77777777" w:rsidTr="00025E91">
        <w:tc>
          <w:tcPr>
            <w:tcW w:w="445" w:type="dxa"/>
          </w:tcPr>
          <w:p w14:paraId="30667EF5" w14:textId="77777777" w:rsidR="00697A58" w:rsidRPr="00927D4C" w:rsidRDefault="00697A58" w:rsidP="000535DC">
            <w:pPr>
              <w:contextualSpacing/>
              <w:rPr>
                <w:rFonts w:ascii="Times New Roman" w:hAnsi="Times New Roman" w:cs="Times New Roman"/>
              </w:rPr>
            </w:pPr>
            <w:bookmarkStart w:id="14" w:name="_Hlk159442408"/>
            <w:r w:rsidRPr="00927D4C">
              <w:rPr>
                <w:rFonts w:ascii="Times New Roman" w:hAnsi="Times New Roman" w:cs="Times New Roman"/>
              </w:rPr>
              <w:t>1</w:t>
            </w:r>
          </w:p>
        </w:tc>
        <w:tc>
          <w:tcPr>
            <w:tcW w:w="2785" w:type="dxa"/>
            <w:shd w:val="clear" w:color="auto" w:fill="auto"/>
          </w:tcPr>
          <w:p w14:paraId="67214E99" w14:textId="77777777" w:rsidR="00697A58" w:rsidRPr="00927D4C" w:rsidRDefault="00697A58" w:rsidP="00025E91">
            <w:pPr>
              <w:ind w:firstLine="567"/>
              <w:contextualSpacing/>
              <w:rPr>
                <w:rFonts w:ascii="Times New Roman" w:hAnsi="Times New Roman" w:cs="Times New Roman"/>
              </w:rPr>
            </w:pPr>
            <w:r w:rsidRPr="00927D4C">
              <w:rPr>
                <w:rFonts w:ascii="Times New Roman" w:eastAsia="Times New Roman" w:hAnsi="Times New Roman" w:cs="Times New Roman"/>
                <w:lang w:eastAsia="ru-RU"/>
              </w:rPr>
              <w:t>Air Astana</w:t>
            </w:r>
          </w:p>
        </w:tc>
        <w:tc>
          <w:tcPr>
            <w:tcW w:w="1984" w:type="dxa"/>
          </w:tcPr>
          <w:p w14:paraId="03D13C5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32%</w:t>
            </w:r>
          </w:p>
        </w:tc>
        <w:tc>
          <w:tcPr>
            <w:tcW w:w="2457" w:type="dxa"/>
            <w:shd w:val="clear" w:color="auto" w:fill="auto"/>
          </w:tcPr>
          <w:p w14:paraId="0D05B480" w14:textId="77777777" w:rsidR="00697A58" w:rsidRPr="00927D4C" w:rsidRDefault="00697A58" w:rsidP="00025E91">
            <w:pPr>
              <w:ind w:firstLine="567"/>
              <w:contextualSpacing/>
              <w:rPr>
                <w:rFonts w:ascii="Times New Roman" w:hAnsi="Times New Roman" w:cs="Times New Roman"/>
              </w:rPr>
            </w:pPr>
            <w:r w:rsidRPr="00927D4C">
              <w:rPr>
                <w:rFonts w:ascii="Times New Roman" w:eastAsia="Times New Roman" w:hAnsi="Times New Roman" w:cs="Times New Roman"/>
                <w:lang w:eastAsia="ru-RU"/>
              </w:rPr>
              <w:t>Air Astana</w:t>
            </w:r>
          </w:p>
        </w:tc>
        <w:tc>
          <w:tcPr>
            <w:tcW w:w="1903" w:type="dxa"/>
          </w:tcPr>
          <w:p w14:paraId="2EEA378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33%</w:t>
            </w:r>
          </w:p>
        </w:tc>
      </w:tr>
      <w:tr w:rsidR="00697A58" w:rsidRPr="00927D4C" w14:paraId="6EEEB2C1" w14:textId="77777777" w:rsidTr="00025E91">
        <w:tc>
          <w:tcPr>
            <w:tcW w:w="445" w:type="dxa"/>
          </w:tcPr>
          <w:p w14:paraId="15DF3B45"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2</w:t>
            </w:r>
          </w:p>
        </w:tc>
        <w:tc>
          <w:tcPr>
            <w:tcW w:w="2785" w:type="dxa"/>
            <w:shd w:val="clear" w:color="auto" w:fill="auto"/>
          </w:tcPr>
          <w:p w14:paraId="2FF1725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FlyArystan</w:t>
            </w:r>
          </w:p>
        </w:tc>
        <w:tc>
          <w:tcPr>
            <w:tcW w:w="1984" w:type="dxa"/>
          </w:tcPr>
          <w:p w14:paraId="5CBCA79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38%</w:t>
            </w:r>
          </w:p>
        </w:tc>
        <w:tc>
          <w:tcPr>
            <w:tcW w:w="2457" w:type="dxa"/>
            <w:shd w:val="clear" w:color="auto" w:fill="auto"/>
          </w:tcPr>
          <w:p w14:paraId="4C75E48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FlyArystan</w:t>
            </w:r>
          </w:p>
        </w:tc>
        <w:tc>
          <w:tcPr>
            <w:tcW w:w="1903" w:type="dxa"/>
          </w:tcPr>
          <w:p w14:paraId="61CC1FD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w:t>
            </w:r>
          </w:p>
        </w:tc>
      </w:tr>
      <w:bookmarkEnd w:id="14"/>
      <w:tr w:rsidR="00697A58" w:rsidRPr="00927D4C" w14:paraId="1E956400" w14:textId="77777777" w:rsidTr="00025E91">
        <w:tc>
          <w:tcPr>
            <w:tcW w:w="445" w:type="dxa"/>
          </w:tcPr>
          <w:p w14:paraId="564C77AB"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3</w:t>
            </w:r>
          </w:p>
        </w:tc>
        <w:tc>
          <w:tcPr>
            <w:tcW w:w="2785" w:type="dxa"/>
          </w:tcPr>
          <w:p w14:paraId="4E97C82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lang w:val="en-US"/>
              </w:rPr>
              <w:t>SCAT</w:t>
            </w:r>
          </w:p>
        </w:tc>
        <w:tc>
          <w:tcPr>
            <w:tcW w:w="1984" w:type="dxa"/>
          </w:tcPr>
          <w:p w14:paraId="2FE5F1E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22%</w:t>
            </w:r>
          </w:p>
        </w:tc>
        <w:tc>
          <w:tcPr>
            <w:tcW w:w="2457" w:type="dxa"/>
          </w:tcPr>
          <w:p w14:paraId="237F2409"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SCAT</w:t>
            </w:r>
          </w:p>
        </w:tc>
        <w:tc>
          <w:tcPr>
            <w:tcW w:w="1903" w:type="dxa"/>
          </w:tcPr>
          <w:p w14:paraId="5F96285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w:t>
            </w:r>
          </w:p>
        </w:tc>
      </w:tr>
      <w:tr w:rsidR="00697A58" w:rsidRPr="00927D4C" w14:paraId="190B0776" w14:textId="77777777" w:rsidTr="00025E91">
        <w:tc>
          <w:tcPr>
            <w:tcW w:w="445" w:type="dxa"/>
          </w:tcPr>
          <w:p w14:paraId="642A0CCB"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4</w:t>
            </w:r>
          </w:p>
        </w:tc>
        <w:tc>
          <w:tcPr>
            <w:tcW w:w="2785" w:type="dxa"/>
          </w:tcPr>
          <w:p w14:paraId="3C39BBD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w w:val="90"/>
              </w:rPr>
              <w:t>Qa</w:t>
            </w:r>
            <w:r w:rsidRPr="00927D4C">
              <w:rPr>
                <w:rFonts w:ascii="Times New Roman" w:hAnsi="Times New Roman" w:cs="Times New Roman"/>
                <w:w w:val="90"/>
                <w:lang w:val="en-US"/>
              </w:rPr>
              <w:t>z</w:t>
            </w:r>
            <w:r w:rsidRPr="00927D4C">
              <w:rPr>
                <w:rFonts w:ascii="Times New Roman" w:hAnsi="Times New Roman" w:cs="Times New Roman"/>
                <w:w w:val="90"/>
              </w:rPr>
              <w:t>aq</w:t>
            </w:r>
            <w:r w:rsidRPr="00927D4C">
              <w:rPr>
                <w:rFonts w:ascii="Times New Roman" w:hAnsi="Times New Roman" w:cs="Times New Roman"/>
                <w:spacing w:val="-2"/>
                <w:w w:val="90"/>
              </w:rPr>
              <w:t xml:space="preserve"> </w:t>
            </w:r>
            <w:r w:rsidRPr="00927D4C">
              <w:rPr>
                <w:rFonts w:ascii="Times New Roman" w:hAnsi="Times New Roman" w:cs="Times New Roman"/>
                <w:w w:val="90"/>
              </w:rPr>
              <w:t>Air</w:t>
            </w:r>
          </w:p>
        </w:tc>
        <w:tc>
          <w:tcPr>
            <w:tcW w:w="1984" w:type="dxa"/>
          </w:tcPr>
          <w:p w14:paraId="0DE6DBE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w:t>
            </w:r>
          </w:p>
        </w:tc>
        <w:tc>
          <w:tcPr>
            <w:tcW w:w="2457" w:type="dxa"/>
          </w:tcPr>
          <w:p w14:paraId="6C8EEF61"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Turkish Airlines</w:t>
            </w:r>
          </w:p>
        </w:tc>
        <w:tc>
          <w:tcPr>
            <w:tcW w:w="1903" w:type="dxa"/>
          </w:tcPr>
          <w:p w14:paraId="42823A8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w:t>
            </w:r>
          </w:p>
        </w:tc>
      </w:tr>
      <w:tr w:rsidR="00697A58" w:rsidRPr="00927D4C" w14:paraId="7E1523D1" w14:textId="77777777" w:rsidTr="00025E91">
        <w:tc>
          <w:tcPr>
            <w:tcW w:w="445" w:type="dxa"/>
          </w:tcPr>
          <w:p w14:paraId="5729EDDE" w14:textId="77777777" w:rsidR="00697A58" w:rsidRPr="00927D4C" w:rsidRDefault="00697A58" w:rsidP="000535DC">
            <w:pPr>
              <w:contextualSpacing/>
              <w:rPr>
                <w:rFonts w:ascii="Times New Roman" w:hAnsi="Times New Roman" w:cs="Times New Roman"/>
              </w:rPr>
            </w:pPr>
            <w:r w:rsidRPr="00927D4C">
              <w:rPr>
                <w:rFonts w:ascii="Times New Roman" w:hAnsi="Times New Roman" w:cs="Times New Roman"/>
              </w:rPr>
              <w:t>5</w:t>
            </w:r>
          </w:p>
        </w:tc>
        <w:tc>
          <w:tcPr>
            <w:tcW w:w="2785" w:type="dxa"/>
          </w:tcPr>
          <w:p w14:paraId="7E9739BB"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companies</w:t>
            </w:r>
          </w:p>
        </w:tc>
        <w:tc>
          <w:tcPr>
            <w:tcW w:w="1984" w:type="dxa"/>
          </w:tcPr>
          <w:p w14:paraId="0A8EC43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2457" w:type="dxa"/>
          </w:tcPr>
          <w:p w14:paraId="2209CFB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lang w:val="en-US"/>
              </w:rPr>
              <w:t>Flydubai</w:t>
            </w:r>
          </w:p>
        </w:tc>
        <w:tc>
          <w:tcPr>
            <w:tcW w:w="1903" w:type="dxa"/>
          </w:tcPr>
          <w:p w14:paraId="6D735F1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w:t>
            </w:r>
          </w:p>
        </w:tc>
      </w:tr>
      <w:tr w:rsidR="00697A58" w:rsidRPr="00927D4C" w14:paraId="06983C92" w14:textId="77777777" w:rsidTr="00025E91">
        <w:tc>
          <w:tcPr>
            <w:tcW w:w="445" w:type="dxa"/>
          </w:tcPr>
          <w:p w14:paraId="0C0BF700" w14:textId="77777777" w:rsidR="00697A58" w:rsidRPr="00927D4C" w:rsidRDefault="00697A58" w:rsidP="00025E91">
            <w:pPr>
              <w:ind w:firstLine="567"/>
              <w:contextualSpacing/>
              <w:jc w:val="center"/>
              <w:rPr>
                <w:rFonts w:ascii="Times New Roman" w:hAnsi="Times New Roman" w:cs="Times New Roman"/>
              </w:rPr>
            </w:pPr>
          </w:p>
        </w:tc>
        <w:tc>
          <w:tcPr>
            <w:tcW w:w="2785" w:type="dxa"/>
          </w:tcPr>
          <w:p w14:paraId="420F6808" w14:textId="77777777" w:rsidR="00697A58" w:rsidRPr="00927D4C" w:rsidRDefault="00697A58" w:rsidP="00025E91">
            <w:pPr>
              <w:ind w:firstLine="567"/>
              <w:contextualSpacing/>
              <w:rPr>
                <w:rFonts w:ascii="Times New Roman" w:hAnsi="Times New Roman" w:cs="Times New Roman"/>
              </w:rPr>
            </w:pPr>
          </w:p>
        </w:tc>
        <w:tc>
          <w:tcPr>
            <w:tcW w:w="1984" w:type="dxa"/>
          </w:tcPr>
          <w:p w14:paraId="6416DB1D" w14:textId="77777777" w:rsidR="00697A58" w:rsidRPr="00927D4C" w:rsidRDefault="00697A58" w:rsidP="00025E91">
            <w:pPr>
              <w:ind w:firstLine="567"/>
              <w:contextualSpacing/>
              <w:jc w:val="center"/>
              <w:rPr>
                <w:rFonts w:ascii="Times New Roman" w:hAnsi="Times New Roman" w:cs="Times New Roman"/>
              </w:rPr>
            </w:pPr>
          </w:p>
        </w:tc>
        <w:tc>
          <w:tcPr>
            <w:tcW w:w="2457" w:type="dxa"/>
          </w:tcPr>
          <w:p w14:paraId="5BE0CA11"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companies</w:t>
            </w:r>
          </w:p>
        </w:tc>
        <w:tc>
          <w:tcPr>
            <w:tcW w:w="1903" w:type="dxa"/>
            <w:tcBorders>
              <w:bottom w:val="single" w:sz="4" w:space="0" w:color="auto"/>
            </w:tcBorders>
          </w:tcPr>
          <w:p w14:paraId="59B4C28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32%</w:t>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697A58" w:rsidRPr="00927D4C" w14:paraId="6D8164E0" w14:textId="77777777" w:rsidTr="00025E91">
        <w:trPr>
          <w:trHeight w:val="313"/>
        </w:trPr>
        <w:tc>
          <w:tcPr>
            <w:tcW w:w="9606" w:type="dxa"/>
            <w:shd w:val="clear" w:color="auto" w:fill="auto"/>
            <w:hideMark/>
          </w:tcPr>
          <w:p w14:paraId="19585A00"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Note: based on source [66]</w:t>
            </w:r>
          </w:p>
        </w:tc>
      </w:tr>
    </w:tbl>
    <w:p w14:paraId="1807CC08" w14:textId="77777777" w:rsidR="00697A58" w:rsidRPr="00927D4C" w:rsidRDefault="00697A58" w:rsidP="00697A58">
      <w:pPr>
        <w:pStyle w:val="BodyText"/>
        <w:ind w:left="0" w:right="-1" w:firstLine="567"/>
        <w:contextualSpacing/>
        <w:jc w:val="both"/>
      </w:pPr>
    </w:p>
    <w:p w14:paraId="7E2AFCAF" w14:textId="681E43B5"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market position and brand strength of the Air Astana Group could pose significant risks to its business, prospects, performance, and financial health</w:t>
      </w:r>
      <w:r w:rsidR="00B87DAF" w:rsidRPr="00927D4C">
        <w:rPr>
          <w:rFonts w:ascii="Times New Roman" w:eastAsia="Times New Roman" w:hAnsi="Times New Roman" w:cs="Times New Roman"/>
          <w:sz w:val="28"/>
          <w:szCs w:val="28"/>
          <w:lang w:val="en-US"/>
        </w:rPr>
        <w:t xml:space="preserve"> (Table 13)</w:t>
      </w:r>
      <w:r w:rsidRPr="00927D4C">
        <w:rPr>
          <w:rFonts w:ascii="Times New Roman" w:eastAsia="Times New Roman" w:hAnsi="Times New Roman" w:cs="Times New Roman"/>
          <w:sz w:val="28"/>
          <w:szCs w:val="28"/>
          <w:lang w:val="en-US"/>
        </w:rPr>
        <w:t>. As the</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affordable airborne travel develops throughout Kazakhstan's territory, an increasing demand for air services may also bring new competitors to the local share: low-cost carriers, ultra-LCC's, or other so-called "market" carriers and their investors wanting to join the game possibly with government assistance. FlyArystan would be the only player on the market on most international routes, however, as soon as competitors open their routes (both new entrants and already existing airlines) the international competition become</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more thorough and creates less pressure, especially on new routes [67].</w:t>
      </w:r>
    </w:p>
    <w:p w14:paraId="522CC51A"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We expect</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 xml:space="preserve">FlyArystan as a low-cost airline to gradually face increasing competition on its direct and medium range routes from established LCCs, as well as potential new entrants on the Central Asian market. For example, AirAsia X (the </w:t>
      </w:r>
      <w:proofErr w:type="gramStart"/>
      <w:r w:rsidRPr="00927D4C">
        <w:rPr>
          <w:rFonts w:ascii="Times New Roman" w:eastAsia="Times New Roman" w:hAnsi="Times New Roman" w:cs="Times New Roman"/>
          <w:sz w:val="28"/>
          <w:szCs w:val="28"/>
          <w:lang w:val="en-US"/>
        </w:rPr>
        <w:t>long haul</w:t>
      </w:r>
      <w:proofErr w:type="gramEnd"/>
      <w:r w:rsidRPr="00927D4C">
        <w:rPr>
          <w:rFonts w:ascii="Times New Roman" w:eastAsia="Times New Roman" w:hAnsi="Times New Roman" w:cs="Times New Roman"/>
          <w:sz w:val="28"/>
          <w:szCs w:val="28"/>
          <w:lang w:val="en-US"/>
        </w:rPr>
        <w:t xml:space="preserve"> subsidiary of AirAsia's Aviation Group) promised to launch direct passenger flights between</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Kuala Lumpur and Almaty in Q1 2024.</w:t>
      </w:r>
    </w:p>
    <w:p w14:paraId="1A925648"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If FlyArystan’s cost structure increases or it loses its competitive edge, it could adversely affect the airline’s performance, financial condition, and prospects. Additionally, an oversupply of competitor capacity could lead to market imbalances, altered competitive dynamics, and price reductions, which may harm profitability.</w:t>
      </w:r>
    </w:p>
    <w:p w14:paraId="7B04C7D8"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Air Astana Group's growth strategy includes adding new aircraft to both Air Astana and FlyArystan fleets, increasing flight frequencies, and expanding into new markets. While these efforts aim to boost the group's market presence, new routes often experience lower passenger load factors and higher marketing costs compared to established routes. Consequently, FlyArystan may sacrifice some appreciation in profitability in the short run for growth. According to [67], there is a possibility that new routes may face more direct competitors than expected and this could be well beyond the expectations of the group.</w:t>
      </w:r>
    </w:p>
    <w:p w14:paraId="01739273"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Air Astana Group needs to carefully manage its growth strategy. If it does not properly measure demand, capacity, and fare structures or if unprofitable routes are not closed, the resulting penalties can strong damage the group’s financial and perspective position [66]</w:t>
      </w:r>
    </w:p>
    <w:p w14:paraId="49C5E552"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COVID-19 pandemic significantly impacted the Air Astana Group's operations, with travel restrictions and lockdowns leading to a sharp decline in air travel demand. In response to the pandemic, Kazakhstan suspended domestic flights in March 2020 and international flights in April 2020, mirroring global trends. This caused a 27% drop in passenger numbers, from 5.1 million in 2019 to 3.7 million in 2020, and a 55.5% decline in revenue, amounting to $400.3 million compared to $898.7 million the previous year [67].</w:t>
      </w:r>
    </w:p>
    <w:p w14:paraId="61C56C25" w14:textId="77777777" w:rsidR="00697A58" w:rsidRPr="00927D4C" w:rsidRDefault="00697A58" w:rsidP="00697A58">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Information about the asset value and liabilities of the organization is reflected in the company’s balance sheet. We will perform a vertical analysis of JSC "Air Astana" for the years 2020-2022 in Table 14.</w:t>
      </w:r>
    </w:p>
    <w:p w14:paraId="6DD2B270" w14:textId="77777777" w:rsidR="00697A58" w:rsidRPr="00927D4C" w:rsidRDefault="00697A58" w:rsidP="00697A58">
      <w:pPr>
        <w:spacing w:after="0" w:line="240" w:lineRule="auto"/>
        <w:ind w:right="-143" w:firstLine="567"/>
        <w:contextualSpacing/>
        <w:jc w:val="both"/>
        <w:rPr>
          <w:rFonts w:ascii="Times New Roman" w:hAnsi="Times New Roman" w:cs="Times New Roman"/>
          <w:sz w:val="28"/>
          <w:szCs w:val="28"/>
          <w:lang w:val="en-US"/>
        </w:rPr>
      </w:pPr>
    </w:p>
    <w:p w14:paraId="47145B36" w14:textId="77777777" w:rsidR="00697A58" w:rsidRPr="00927D4C" w:rsidRDefault="00697A58" w:rsidP="00697A58">
      <w:pPr>
        <w:spacing w:after="0" w:line="240" w:lineRule="auto"/>
        <w:ind w:right="-143"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14 - Structure of assets of Air Astana JSC for 2020-2023</w:t>
      </w:r>
    </w:p>
    <w:p w14:paraId="72FC0F70" w14:textId="77777777" w:rsidR="00697A58" w:rsidRPr="00927D4C" w:rsidRDefault="00697A58" w:rsidP="00697A58">
      <w:pPr>
        <w:spacing w:after="0" w:line="240" w:lineRule="auto"/>
        <w:ind w:right="-143" w:firstLine="567"/>
        <w:contextualSpacing/>
        <w:jc w:val="both"/>
        <w:rPr>
          <w:rFonts w:ascii="Times New Roman" w:hAnsi="Times New Roman" w:cs="Times New Roman"/>
          <w:sz w:val="28"/>
          <w:szCs w:val="28"/>
          <w:lang w:val="en-US"/>
        </w:rPr>
      </w:pPr>
    </w:p>
    <w:tbl>
      <w:tblPr>
        <w:tblStyle w:val="TableGrid"/>
        <w:tblW w:w="10201" w:type="dxa"/>
        <w:jc w:val="center"/>
        <w:tblLayout w:type="fixed"/>
        <w:tblLook w:val="04A0" w:firstRow="1" w:lastRow="0" w:firstColumn="1" w:lastColumn="0" w:noHBand="0" w:noVBand="1"/>
      </w:tblPr>
      <w:tblGrid>
        <w:gridCol w:w="1863"/>
        <w:gridCol w:w="1564"/>
        <w:gridCol w:w="1104"/>
        <w:gridCol w:w="1418"/>
        <w:gridCol w:w="1276"/>
        <w:gridCol w:w="1559"/>
        <w:gridCol w:w="1417"/>
      </w:tblGrid>
      <w:tr w:rsidR="00697A58" w:rsidRPr="00927D4C" w14:paraId="7C06F2C1" w14:textId="77777777" w:rsidTr="00025E91">
        <w:trPr>
          <w:trHeight w:val="110"/>
          <w:jc w:val="center"/>
        </w:trPr>
        <w:tc>
          <w:tcPr>
            <w:tcW w:w="1863" w:type="dxa"/>
            <w:vMerge w:val="restart"/>
            <w:vAlign w:val="center"/>
          </w:tcPr>
          <w:p w14:paraId="4AE9404F"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lastRenderedPageBreak/>
              <w:t>Balance Sheet Item</w:t>
            </w:r>
          </w:p>
        </w:tc>
        <w:tc>
          <w:tcPr>
            <w:tcW w:w="2668" w:type="dxa"/>
            <w:gridSpan w:val="2"/>
            <w:vAlign w:val="center"/>
          </w:tcPr>
          <w:p w14:paraId="71550404"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2694" w:type="dxa"/>
            <w:gridSpan w:val="2"/>
            <w:vAlign w:val="center"/>
          </w:tcPr>
          <w:p w14:paraId="65880E2E"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2976" w:type="dxa"/>
            <w:gridSpan w:val="2"/>
            <w:vAlign w:val="center"/>
          </w:tcPr>
          <w:p w14:paraId="2F94D6F3" w14:textId="77777777" w:rsidR="00697A58" w:rsidRPr="00927D4C" w:rsidRDefault="00697A58" w:rsidP="00025E91">
            <w:pPr>
              <w:ind w:left="-290" w:right="231" w:firstLine="85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0BEAD89F" w14:textId="77777777" w:rsidTr="00025E91">
        <w:trPr>
          <w:trHeight w:val="101"/>
          <w:jc w:val="center"/>
        </w:trPr>
        <w:tc>
          <w:tcPr>
            <w:tcW w:w="1863" w:type="dxa"/>
            <w:vMerge/>
            <w:vAlign w:val="center"/>
          </w:tcPr>
          <w:p w14:paraId="319BC515" w14:textId="77777777" w:rsidR="00697A58" w:rsidRPr="00927D4C" w:rsidRDefault="00697A58" w:rsidP="00025E91">
            <w:pPr>
              <w:ind w:firstLine="567"/>
              <w:contextualSpacing/>
              <w:jc w:val="center"/>
              <w:rPr>
                <w:rFonts w:ascii="Times New Roman" w:hAnsi="Times New Roman" w:cs="Times New Roman"/>
                <w:b/>
                <w:bCs/>
              </w:rPr>
            </w:pPr>
          </w:p>
        </w:tc>
        <w:tc>
          <w:tcPr>
            <w:tcW w:w="1564" w:type="dxa"/>
            <w:vAlign w:val="center"/>
          </w:tcPr>
          <w:p w14:paraId="3FE490E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104" w:type="dxa"/>
            <w:vAlign w:val="center"/>
          </w:tcPr>
          <w:p w14:paraId="3E985C7D"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418" w:type="dxa"/>
            <w:vAlign w:val="center"/>
          </w:tcPr>
          <w:p w14:paraId="76210E6F"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276" w:type="dxa"/>
            <w:vAlign w:val="center"/>
          </w:tcPr>
          <w:p w14:paraId="6D33AF2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559" w:type="dxa"/>
            <w:vAlign w:val="center"/>
          </w:tcPr>
          <w:p w14:paraId="72D39507"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417" w:type="dxa"/>
            <w:vAlign w:val="center"/>
          </w:tcPr>
          <w:p w14:paraId="3A09255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r>
      <w:tr w:rsidR="00697A58" w:rsidRPr="00927D4C" w14:paraId="2D6B837E" w14:textId="77777777" w:rsidTr="00025E91">
        <w:trPr>
          <w:trHeight w:val="220"/>
          <w:jc w:val="center"/>
        </w:trPr>
        <w:tc>
          <w:tcPr>
            <w:tcW w:w="1863" w:type="dxa"/>
            <w:vAlign w:val="center"/>
          </w:tcPr>
          <w:p w14:paraId="4B8506F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Assets</w:t>
            </w:r>
          </w:p>
        </w:tc>
        <w:tc>
          <w:tcPr>
            <w:tcW w:w="1564" w:type="dxa"/>
            <w:vAlign w:val="center"/>
          </w:tcPr>
          <w:p w14:paraId="4968AB8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296 788 692</w:t>
            </w:r>
          </w:p>
        </w:tc>
        <w:tc>
          <w:tcPr>
            <w:tcW w:w="1104" w:type="dxa"/>
            <w:vAlign w:val="center"/>
          </w:tcPr>
          <w:p w14:paraId="4F88978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67,21%</w:t>
            </w:r>
          </w:p>
        </w:tc>
        <w:tc>
          <w:tcPr>
            <w:tcW w:w="1418" w:type="dxa"/>
            <w:vAlign w:val="center"/>
          </w:tcPr>
          <w:p w14:paraId="462924A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311 845 960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70E18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65,52%</w:t>
            </w:r>
          </w:p>
        </w:tc>
        <w:tc>
          <w:tcPr>
            <w:tcW w:w="1559" w:type="dxa"/>
            <w:vAlign w:val="center"/>
          </w:tcPr>
          <w:p w14:paraId="0C87F7D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378 255 700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3BD51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65,36%</w:t>
            </w:r>
          </w:p>
        </w:tc>
      </w:tr>
      <w:tr w:rsidR="00697A58" w:rsidRPr="00927D4C" w14:paraId="11B5B062" w14:textId="77777777" w:rsidTr="00025E91">
        <w:trPr>
          <w:trHeight w:val="339"/>
          <w:jc w:val="center"/>
        </w:trPr>
        <w:tc>
          <w:tcPr>
            <w:tcW w:w="1863" w:type="dxa"/>
            <w:vAlign w:val="center"/>
          </w:tcPr>
          <w:p w14:paraId="10A036F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Intangible assets</w:t>
            </w:r>
          </w:p>
        </w:tc>
        <w:tc>
          <w:tcPr>
            <w:tcW w:w="1564" w:type="dxa"/>
            <w:vAlign w:val="center"/>
          </w:tcPr>
          <w:p w14:paraId="6D69726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692 818</w:t>
            </w:r>
          </w:p>
        </w:tc>
        <w:tc>
          <w:tcPr>
            <w:tcW w:w="1104" w:type="dxa"/>
            <w:vAlign w:val="center"/>
          </w:tcPr>
          <w:p w14:paraId="0157B17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0,16%</w:t>
            </w:r>
          </w:p>
        </w:tc>
        <w:tc>
          <w:tcPr>
            <w:tcW w:w="1418" w:type="dxa"/>
            <w:vAlign w:val="center"/>
          </w:tcPr>
          <w:p w14:paraId="1C40E5D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659 790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BE7CB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0,14%</w:t>
            </w:r>
          </w:p>
        </w:tc>
        <w:tc>
          <w:tcPr>
            <w:tcW w:w="1559" w:type="dxa"/>
            <w:vAlign w:val="center"/>
          </w:tcPr>
          <w:p w14:paraId="26C3576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718 495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FBECB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0,12%</w:t>
            </w:r>
          </w:p>
        </w:tc>
      </w:tr>
      <w:tr w:rsidR="00697A58" w:rsidRPr="00927D4C" w14:paraId="0D33ECA3" w14:textId="77777777" w:rsidTr="00025E91">
        <w:trPr>
          <w:trHeight w:val="101"/>
          <w:jc w:val="center"/>
        </w:trPr>
        <w:tc>
          <w:tcPr>
            <w:tcW w:w="1863" w:type="dxa"/>
            <w:vAlign w:val="center"/>
          </w:tcPr>
          <w:p w14:paraId="023C490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Advances paid</w:t>
            </w:r>
          </w:p>
        </w:tc>
        <w:tc>
          <w:tcPr>
            <w:tcW w:w="1564" w:type="dxa"/>
            <w:vAlign w:val="center"/>
          </w:tcPr>
          <w:p w14:paraId="5DCAC94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5 199 501</w:t>
            </w:r>
          </w:p>
        </w:tc>
        <w:tc>
          <w:tcPr>
            <w:tcW w:w="1104" w:type="dxa"/>
            <w:vAlign w:val="center"/>
          </w:tcPr>
          <w:p w14:paraId="47981E3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1,18%</w:t>
            </w:r>
          </w:p>
        </w:tc>
        <w:tc>
          <w:tcPr>
            <w:tcW w:w="1418" w:type="dxa"/>
            <w:vAlign w:val="center"/>
          </w:tcPr>
          <w:p w14:paraId="31CC96D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7 037 908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C2EAE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1,48%</w:t>
            </w:r>
          </w:p>
        </w:tc>
        <w:tc>
          <w:tcPr>
            <w:tcW w:w="1559" w:type="dxa"/>
            <w:vAlign w:val="center"/>
          </w:tcPr>
          <w:p w14:paraId="20B9857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7 178 940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42FEC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1,24%</w:t>
            </w:r>
          </w:p>
        </w:tc>
      </w:tr>
      <w:tr w:rsidR="00697A58" w:rsidRPr="00927D4C" w14:paraId="1200F18A" w14:textId="77777777" w:rsidTr="00025E91">
        <w:trPr>
          <w:trHeight w:val="101"/>
          <w:jc w:val="center"/>
        </w:trPr>
        <w:tc>
          <w:tcPr>
            <w:tcW w:w="1863" w:type="dxa"/>
            <w:vAlign w:val="center"/>
          </w:tcPr>
          <w:p w14:paraId="1C09D76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Security deposits</w:t>
            </w:r>
          </w:p>
        </w:tc>
        <w:tc>
          <w:tcPr>
            <w:tcW w:w="1564" w:type="dxa"/>
            <w:vAlign w:val="center"/>
          </w:tcPr>
          <w:p w14:paraId="40982D2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8 590 773</w:t>
            </w:r>
          </w:p>
        </w:tc>
        <w:tc>
          <w:tcPr>
            <w:tcW w:w="1104" w:type="dxa"/>
            <w:vAlign w:val="center"/>
          </w:tcPr>
          <w:p w14:paraId="2909229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1,95%</w:t>
            </w:r>
          </w:p>
        </w:tc>
        <w:tc>
          <w:tcPr>
            <w:tcW w:w="1418" w:type="dxa"/>
            <w:vAlign w:val="center"/>
          </w:tcPr>
          <w:p w14:paraId="5E8194A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7 761 173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30F70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1,63%</w:t>
            </w:r>
          </w:p>
        </w:tc>
        <w:tc>
          <w:tcPr>
            <w:tcW w:w="1559" w:type="dxa"/>
            <w:vAlign w:val="center"/>
          </w:tcPr>
          <w:p w14:paraId="6D80B28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13 657 428</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4D1A9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2,36%</w:t>
            </w:r>
          </w:p>
        </w:tc>
      </w:tr>
      <w:tr w:rsidR="00697A58" w:rsidRPr="00927D4C" w14:paraId="71CDFD02" w14:textId="77777777" w:rsidTr="00025E91">
        <w:trPr>
          <w:trHeight w:val="108"/>
          <w:jc w:val="center"/>
        </w:trPr>
        <w:tc>
          <w:tcPr>
            <w:tcW w:w="1863" w:type="dxa"/>
            <w:vAlign w:val="center"/>
          </w:tcPr>
          <w:p w14:paraId="493EEBE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Deferred tax assets</w:t>
            </w:r>
          </w:p>
        </w:tc>
        <w:tc>
          <w:tcPr>
            <w:tcW w:w="1564" w:type="dxa"/>
            <w:vAlign w:val="center"/>
          </w:tcPr>
          <w:p w14:paraId="0DED2D0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3 691 802</w:t>
            </w:r>
          </w:p>
        </w:tc>
        <w:tc>
          <w:tcPr>
            <w:tcW w:w="1104" w:type="dxa"/>
            <w:vAlign w:val="center"/>
          </w:tcPr>
          <w:p w14:paraId="5EE42D4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0,84%</w:t>
            </w:r>
          </w:p>
        </w:tc>
        <w:tc>
          <w:tcPr>
            <w:tcW w:w="1418" w:type="dxa"/>
            <w:vAlign w:val="center"/>
          </w:tcPr>
          <w:p w14:paraId="72AA7D5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1 170 610</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9796C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0,25%</w:t>
            </w:r>
          </w:p>
        </w:tc>
        <w:tc>
          <w:tcPr>
            <w:tcW w:w="1559" w:type="dxa"/>
            <w:vAlign w:val="center"/>
          </w:tcPr>
          <w:p w14:paraId="7F8002D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8 553 011</w:t>
            </w:r>
          </w:p>
        </w:tc>
        <w:tc>
          <w:tcPr>
            <w:tcW w:w="1417" w:type="dxa"/>
            <w:tcBorders>
              <w:top w:val="nil"/>
              <w:left w:val="single" w:sz="4" w:space="0" w:color="auto"/>
              <w:bottom w:val="single" w:sz="4" w:space="0" w:color="auto"/>
              <w:right w:val="single" w:sz="4" w:space="0" w:color="auto"/>
            </w:tcBorders>
            <w:shd w:val="clear" w:color="auto" w:fill="auto"/>
            <w:vAlign w:val="center"/>
          </w:tcPr>
          <w:p w14:paraId="6CFAEFC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1,48%</w:t>
            </w:r>
          </w:p>
        </w:tc>
      </w:tr>
      <w:tr w:rsidR="00697A58" w:rsidRPr="00927D4C" w14:paraId="5C26E263" w14:textId="77777777" w:rsidTr="00025E91">
        <w:trPr>
          <w:trHeight w:val="101"/>
          <w:jc w:val="center"/>
        </w:trPr>
        <w:tc>
          <w:tcPr>
            <w:tcW w:w="1863" w:type="dxa"/>
            <w:vAlign w:val="center"/>
          </w:tcPr>
          <w:p w14:paraId="067033D6"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rPr>
              <w:t>Trade and other accounts payable</w:t>
            </w:r>
          </w:p>
        </w:tc>
        <w:tc>
          <w:tcPr>
            <w:tcW w:w="1564" w:type="dxa"/>
            <w:vAlign w:val="center"/>
          </w:tcPr>
          <w:p w14:paraId="198140D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1 382 689</w:t>
            </w:r>
          </w:p>
        </w:tc>
        <w:tc>
          <w:tcPr>
            <w:tcW w:w="1104" w:type="dxa"/>
            <w:vAlign w:val="center"/>
          </w:tcPr>
          <w:p w14:paraId="0EA0E5A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0,31%</w:t>
            </w:r>
          </w:p>
        </w:tc>
        <w:tc>
          <w:tcPr>
            <w:tcW w:w="1418" w:type="dxa"/>
            <w:vAlign w:val="center"/>
          </w:tcPr>
          <w:p w14:paraId="4D97DD7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1 559 230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17D9D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0,33%</w:t>
            </w:r>
          </w:p>
        </w:tc>
        <w:tc>
          <w:tcPr>
            <w:tcW w:w="1559" w:type="dxa"/>
            <w:vAlign w:val="center"/>
          </w:tcPr>
          <w:p w14:paraId="6C0E305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601 445</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60EB1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0,10%</w:t>
            </w:r>
          </w:p>
        </w:tc>
      </w:tr>
      <w:tr w:rsidR="00697A58" w:rsidRPr="00927D4C" w14:paraId="2C61596E" w14:textId="77777777" w:rsidTr="00025E91">
        <w:trPr>
          <w:trHeight w:val="101"/>
          <w:jc w:val="center"/>
        </w:trPr>
        <w:tc>
          <w:tcPr>
            <w:tcW w:w="1863" w:type="dxa"/>
            <w:vAlign w:val="center"/>
          </w:tcPr>
          <w:p w14:paraId="5AC7C981"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long-term assets</w:t>
            </w:r>
          </w:p>
        </w:tc>
        <w:tc>
          <w:tcPr>
            <w:tcW w:w="1564" w:type="dxa"/>
            <w:vAlign w:val="center"/>
          </w:tcPr>
          <w:p w14:paraId="3D8A3607"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316 346 275</w:t>
            </w:r>
          </w:p>
        </w:tc>
        <w:tc>
          <w:tcPr>
            <w:tcW w:w="1104" w:type="dxa"/>
            <w:vAlign w:val="center"/>
          </w:tcPr>
          <w:p w14:paraId="7A476E0D"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71,64%</w:t>
            </w:r>
          </w:p>
        </w:tc>
        <w:tc>
          <w:tcPr>
            <w:tcW w:w="1418" w:type="dxa"/>
            <w:vAlign w:val="center"/>
          </w:tcPr>
          <w:p w14:paraId="2155DBD1"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330 034 671</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DE9466"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69,35%</w:t>
            </w:r>
          </w:p>
        </w:tc>
        <w:tc>
          <w:tcPr>
            <w:tcW w:w="1559" w:type="dxa"/>
            <w:vAlign w:val="center"/>
          </w:tcPr>
          <w:p w14:paraId="76F00516"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408 965 019</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001CE4"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70,67%</w:t>
            </w:r>
          </w:p>
        </w:tc>
      </w:tr>
      <w:tr w:rsidR="00697A58" w:rsidRPr="00927D4C" w14:paraId="1338F694" w14:textId="77777777" w:rsidTr="00025E91">
        <w:trPr>
          <w:trHeight w:val="101"/>
          <w:jc w:val="center"/>
        </w:trPr>
        <w:tc>
          <w:tcPr>
            <w:tcW w:w="1863" w:type="dxa"/>
            <w:vAlign w:val="center"/>
          </w:tcPr>
          <w:p w14:paraId="2DB09B8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Inventories</w:t>
            </w:r>
          </w:p>
        </w:tc>
        <w:tc>
          <w:tcPr>
            <w:tcW w:w="1564" w:type="dxa"/>
            <w:vAlign w:val="center"/>
          </w:tcPr>
          <w:p w14:paraId="6B4AE68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19 518 018</w:t>
            </w:r>
          </w:p>
        </w:tc>
        <w:tc>
          <w:tcPr>
            <w:tcW w:w="1104" w:type="dxa"/>
            <w:vAlign w:val="center"/>
          </w:tcPr>
          <w:p w14:paraId="337A9F2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4,42%</w:t>
            </w:r>
          </w:p>
        </w:tc>
        <w:tc>
          <w:tcPr>
            <w:tcW w:w="1418" w:type="dxa"/>
            <w:vAlign w:val="center"/>
          </w:tcPr>
          <w:p w14:paraId="0237D05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22 261 449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3F7BA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4,68%</w:t>
            </w:r>
          </w:p>
        </w:tc>
        <w:tc>
          <w:tcPr>
            <w:tcW w:w="1559" w:type="dxa"/>
            <w:vAlign w:val="center"/>
          </w:tcPr>
          <w:p w14:paraId="4877B9C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22 750 814</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1E8DF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3,93%</w:t>
            </w:r>
          </w:p>
        </w:tc>
      </w:tr>
      <w:tr w:rsidR="00697A58" w:rsidRPr="00927D4C" w14:paraId="13CBDA93" w14:textId="77777777" w:rsidTr="00025E91">
        <w:trPr>
          <w:trHeight w:val="101"/>
          <w:jc w:val="center"/>
        </w:trPr>
        <w:tc>
          <w:tcPr>
            <w:tcW w:w="1863" w:type="dxa"/>
            <w:vAlign w:val="center"/>
          </w:tcPr>
          <w:p w14:paraId="0B5847F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Advances paid</w:t>
            </w:r>
          </w:p>
        </w:tc>
        <w:tc>
          <w:tcPr>
            <w:tcW w:w="1564" w:type="dxa"/>
            <w:vAlign w:val="center"/>
          </w:tcPr>
          <w:p w14:paraId="54CC703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6 476 121</w:t>
            </w:r>
          </w:p>
        </w:tc>
        <w:tc>
          <w:tcPr>
            <w:tcW w:w="1104" w:type="dxa"/>
            <w:vAlign w:val="center"/>
          </w:tcPr>
          <w:p w14:paraId="41F8F5D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1,47%</w:t>
            </w:r>
          </w:p>
        </w:tc>
        <w:tc>
          <w:tcPr>
            <w:tcW w:w="1418" w:type="dxa"/>
            <w:vAlign w:val="center"/>
          </w:tcPr>
          <w:p w14:paraId="06FD3F5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11 457 381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7379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2,41%</w:t>
            </w:r>
          </w:p>
        </w:tc>
        <w:tc>
          <w:tcPr>
            <w:tcW w:w="1559" w:type="dxa"/>
            <w:vAlign w:val="center"/>
          </w:tcPr>
          <w:p w14:paraId="34FA5A8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9 720 739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370A73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1,68%</w:t>
            </w:r>
          </w:p>
        </w:tc>
      </w:tr>
      <w:tr w:rsidR="00697A58" w:rsidRPr="00927D4C" w14:paraId="0FE2724D" w14:textId="77777777" w:rsidTr="00025E91">
        <w:trPr>
          <w:trHeight w:val="101"/>
          <w:jc w:val="center"/>
        </w:trPr>
        <w:tc>
          <w:tcPr>
            <w:tcW w:w="1863" w:type="dxa"/>
            <w:vAlign w:val="center"/>
          </w:tcPr>
          <w:p w14:paraId="0E8CFAF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Income tax prepayment</w:t>
            </w:r>
          </w:p>
        </w:tc>
        <w:tc>
          <w:tcPr>
            <w:tcW w:w="1564" w:type="dxa"/>
            <w:vAlign w:val="center"/>
          </w:tcPr>
          <w:p w14:paraId="5184AD1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1 374 692</w:t>
            </w:r>
          </w:p>
        </w:tc>
        <w:tc>
          <w:tcPr>
            <w:tcW w:w="1104" w:type="dxa"/>
            <w:vAlign w:val="center"/>
          </w:tcPr>
          <w:p w14:paraId="69F169F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0,31%</w:t>
            </w:r>
          </w:p>
        </w:tc>
        <w:tc>
          <w:tcPr>
            <w:tcW w:w="1418" w:type="dxa"/>
            <w:vAlign w:val="center"/>
          </w:tcPr>
          <w:p w14:paraId="6D7B8A1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1 135 634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6E62C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0,24%</w:t>
            </w:r>
          </w:p>
        </w:tc>
        <w:tc>
          <w:tcPr>
            <w:tcW w:w="1559" w:type="dxa"/>
            <w:vAlign w:val="center"/>
          </w:tcPr>
          <w:p w14:paraId="20CF9FC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4 153 672</w:t>
            </w:r>
          </w:p>
        </w:tc>
        <w:tc>
          <w:tcPr>
            <w:tcW w:w="1417" w:type="dxa"/>
            <w:tcBorders>
              <w:top w:val="nil"/>
              <w:left w:val="single" w:sz="4" w:space="0" w:color="auto"/>
              <w:bottom w:val="single" w:sz="4" w:space="0" w:color="auto"/>
              <w:right w:val="single" w:sz="4" w:space="0" w:color="auto"/>
            </w:tcBorders>
            <w:shd w:val="clear" w:color="auto" w:fill="auto"/>
            <w:vAlign w:val="center"/>
          </w:tcPr>
          <w:p w14:paraId="5831F72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0,72%</w:t>
            </w:r>
          </w:p>
        </w:tc>
      </w:tr>
      <w:tr w:rsidR="00697A58" w:rsidRPr="00927D4C" w14:paraId="4DF0BE0E" w14:textId="77777777" w:rsidTr="00025E91">
        <w:trPr>
          <w:trHeight w:val="324"/>
          <w:jc w:val="center"/>
        </w:trPr>
        <w:tc>
          <w:tcPr>
            <w:tcW w:w="1863" w:type="dxa"/>
            <w:vAlign w:val="center"/>
          </w:tcPr>
          <w:p w14:paraId="7D47A81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Trade and other accounts payable</w:t>
            </w:r>
          </w:p>
        </w:tc>
        <w:tc>
          <w:tcPr>
            <w:tcW w:w="1564" w:type="dxa"/>
            <w:vAlign w:val="center"/>
          </w:tcPr>
          <w:p w14:paraId="4109974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4 301 700</w:t>
            </w:r>
          </w:p>
        </w:tc>
        <w:tc>
          <w:tcPr>
            <w:tcW w:w="1104" w:type="dxa"/>
            <w:vAlign w:val="center"/>
          </w:tcPr>
          <w:p w14:paraId="27FDA64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0,97%</w:t>
            </w:r>
          </w:p>
        </w:tc>
        <w:tc>
          <w:tcPr>
            <w:tcW w:w="1418" w:type="dxa"/>
            <w:vAlign w:val="center"/>
          </w:tcPr>
          <w:p w14:paraId="48E00A8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6 103 061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0144C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1,28%</w:t>
            </w:r>
          </w:p>
        </w:tc>
        <w:tc>
          <w:tcPr>
            <w:tcW w:w="1559" w:type="dxa"/>
            <w:vAlign w:val="center"/>
          </w:tcPr>
          <w:p w14:paraId="09B918D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9 857 684</w:t>
            </w:r>
          </w:p>
        </w:tc>
        <w:tc>
          <w:tcPr>
            <w:tcW w:w="1417" w:type="dxa"/>
            <w:tcBorders>
              <w:top w:val="nil"/>
              <w:left w:val="single" w:sz="4" w:space="0" w:color="auto"/>
              <w:bottom w:val="single" w:sz="4" w:space="0" w:color="auto"/>
              <w:right w:val="single" w:sz="4" w:space="0" w:color="auto"/>
            </w:tcBorders>
            <w:shd w:val="clear" w:color="auto" w:fill="auto"/>
            <w:vAlign w:val="center"/>
          </w:tcPr>
          <w:p w14:paraId="1CFA6B3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1,70%</w:t>
            </w:r>
          </w:p>
        </w:tc>
      </w:tr>
      <w:tr w:rsidR="00697A58" w:rsidRPr="00927D4C" w14:paraId="341F06EC" w14:textId="77777777" w:rsidTr="00025E91">
        <w:trPr>
          <w:trHeight w:val="226"/>
          <w:jc w:val="center"/>
        </w:trPr>
        <w:tc>
          <w:tcPr>
            <w:tcW w:w="1863" w:type="dxa"/>
            <w:vAlign w:val="center"/>
          </w:tcPr>
          <w:p w14:paraId="27B7F01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tax prepayment</w:t>
            </w:r>
          </w:p>
        </w:tc>
        <w:tc>
          <w:tcPr>
            <w:tcW w:w="1564" w:type="dxa"/>
            <w:vAlign w:val="center"/>
          </w:tcPr>
          <w:p w14:paraId="56823D0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6 383 521</w:t>
            </w:r>
          </w:p>
        </w:tc>
        <w:tc>
          <w:tcPr>
            <w:tcW w:w="1104" w:type="dxa"/>
            <w:vAlign w:val="center"/>
          </w:tcPr>
          <w:p w14:paraId="5D6C28D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1,45%</w:t>
            </w:r>
          </w:p>
        </w:tc>
        <w:tc>
          <w:tcPr>
            <w:tcW w:w="1418" w:type="dxa"/>
            <w:vAlign w:val="center"/>
          </w:tcPr>
          <w:p w14:paraId="1968484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3 328 746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AA9DA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0,70%</w:t>
            </w:r>
          </w:p>
        </w:tc>
        <w:tc>
          <w:tcPr>
            <w:tcW w:w="1559" w:type="dxa"/>
            <w:vAlign w:val="center"/>
          </w:tcPr>
          <w:p w14:paraId="3C6E9D7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3 876 082</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9B552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0,67%</w:t>
            </w:r>
          </w:p>
        </w:tc>
      </w:tr>
      <w:tr w:rsidR="00697A58" w:rsidRPr="00927D4C" w14:paraId="3121C324" w14:textId="77777777" w:rsidTr="00025E91">
        <w:trPr>
          <w:trHeight w:val="324"/>
          <w:jc w:val="center"/>
        </w:trPr>
        <w:tc>
          <w:tcPr>
            <w:tcW w:w="1863" w:type="dxa"/>
            <w:vAlign w:val="center"/>
          </w:tcPr>
          <w:p w14:paraId="25595D7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Security deposits</w:t>
            </w:r>
          </w:p>
        </w:tc>
        <w:tc>
          <w:tcPr>
            <w:tcW w:w="1564" w:type="dxa"/>
            <w:vAlign w:val="center"/>
          </w:tcPr>
          <w:p w14:paraId="7064180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2 447 171</w:t>
            </w:r>
          </w:p>
        </w:tc>
        <w:tc>
          <w:tcPr>
            <w:tcW w:w="1104" w:type="dxa"/>
            <w:vAlign w:val="center"/>
          </w:tcPr>
          <w:p w14:paraId="4AFB281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0,55%</w:t>
            </w:r>
          </w:p>
        </w:tc>
        <w:tc>
          <w:tcPr>
            <w:tcW w:w="1418" w:type="dxa"/>
            <w:vAlign w:val="center"/>
          </w:tcPr>
          <w:p w14:paraId="203E39A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677 062</w:t>
            </w:r>
          </w:p>
        </w:tc>
        <w:tc>
          <w:tcPr>
            <w:tcW w:w="1276" w:type="dxa"/>
            <w:vAlign w:val="center"/>
          </w:tcPr>
          <w:p w14:paraId="0E3664B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0,14%</w:t>
            </w:r>
          </w:p>
        </w:tc>
        <w:tc>
          <w:tcPr>
            <w:tcW w:w="1559" w:type="dxa"/>
            <w:vAlign w:val="center"/>
          </w:tcPr>
          <w:p w14:paraId="57C3221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1 626 677</w:t>
            </w:r>
          </w:p>
        </w:tc>
        <w:tc>
          <w:tcPr>
            <w:tcW w:w="1417" w:type="dxa"/>
            <w:vAlign w:val="center"/>
          </w:tcPr>
          <w:p w14:paraId="73FFA31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0,28%</w:t>
            </w:r>
          </w:p>
        </w:tc>
      </w:tr>
      <w:tr w:rsidR="00697A58" w:rsidRPr="00927D4C" w14:paraId="15221886" w14:textId="77777777" w:rsidTr="00025E91">
        <w:trPr>
          <w:trHeight w:val="242"/>
          <w:jc w:val="center"/>
        </w:trPr>
        <w:tc>
          <w:tcPr>
            <w:tcW w:w="1863" w:type="dxa"/>
            <w:vAlign w:val="center"/>
          </w:tcPr>
          <w:p w14:paraId="7747FEB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Cash and cash equivalents</w:t>
            </w:r>
          </w:p>
        </w:tc>
        <w:tc>
          <w:tcPr>
            <w:tcW w:w="1564" w:type="dxa"/>
            <w:vAlign w:val="center"/>
          </w:tcPr>
          <w:p w14:paraId="2002922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84 751 912</w:t>
            </w:r>
          </w:p>
        </w:tc>
        <w:tc>
          <w:tcPr>
            <w:tcW w:w="1104" w:type="dxa"/>
            <w:vAlign w:val="center"/>
          </w:tcPr>
          <w:p w14:paraId="1DAD074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19,19%</w:t>
            </w:r>
          </w:p>
        </w:tc>
        <w:tc>
          <w:tcPr>
            <w:tcW w:w="1418" w:type="dxa"/>
            <w:vAlign w:val="center"/>
          </w:tcPr>
          <w:p w14:paraId="11FD225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97 740 953</w:t>
            </w:r>
          </w:p>
        </w:tc>
        <w:tc>
          <w:tcPr>
            <w:tcW w:w="1276" w:type="dxa"/>
            <w:vAlign w:val="center"/>
          </w:tcPr>
          <w:p w14:paraId="371AF42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20,54%</w:t>
            </w:r>
          </w:p>
        </w:tc>
        <w:tc>
          <w:tcPr>
            <w:tcW w:w="1559" w:type="dxa"/>
            <w:vAlign w:val="center"/>
          </w:tcPr>
          <w:p w14:paraId="2015CE9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116 998 633</w:t>
            </w:r>
          </w:p>
        </w:tc>
        <w:tc>
          <w:tcPr>
            <w:tcW w:w="1417" w:type="dxa"/>
            <w:vAlign w:val="center"/>
          </w:tcPr>
          <w:p w14:paraId="7FA26C4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20,22%</w:t>
            </w:r>
          </w:p>
        </w:tc>
      </w:tr>
      <w:tr w:rsidR="00697A58" w:rsidRPr="00927D4C" w14:paraId="7751E3B9" w14:textId="77777777" w:rsidTr="00025E91">
        <w:trPr>
          <w:trHeight w:val="101"/>
          <w:jc w:val="center"/>
        </w:trPr>
        <w:tc>
          <w:tcPr>
            <w:tcW w:w="1863" w:type="dxa"/>
            <w:vAlign w:val="center"/>
          </w:tcPr>
          <w:p w14:paraId="5813900A"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financial assets</w:t>
            </w:r>
          </w:p>
        </w:tc>
        <w:tc>
          <w:tcPr>
            <w:tcW w:w="1564" w:type="dxa"/>
            <w:vAlign w:val="center"/>
          </w:tcPr>
          <w:p w14:paraId="0189B4C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104" w:type="dxa"/>
            <w:vAlign w:val="center"/>
          </w:tcPr>
          <w:p w14:paraId="1AE9651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w:t>
            </w:r>
          </w:p>
        </w:tc>
        <w:tc>
          <w:tcPr>
            <w:tcW w:w="1418" w:type="dxa"/>
            <w:vAlign w:val="center"/>
          </w:tcPr>
          <w:p w14:paraId="06D8675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3 187 979</w:t>
            </w:r>
          </w:p>
        </w:tc>
        <w:tc>
          <w:tcPr>
            <w:tcW w:w="1276" w:type="dxa"/>
            <w:vAlign w:val="center"/>
          </w:tcPr>
          <w:p w14:paraId="37026D1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0,67%</w:t>
            </w:r>
          </w:p>
        </w:tc>
        <w:tc>
          <w:tcPr>
            <w:tcW w:w="1559" w:type="dxa"/>
            <w:vAlign w:val="center"/>
          </w:tcPr>
          <w:p w14:paraId="731F9E5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767 999</w:t>
            </w:r>
          </w:p>
        </w:tc>
        <w:tc>
          <w:tcPr>
            <w:tcW w:w="1417" w:type="dxa"/>
            <w:vAlign w:val="center"/>
          </w:tcPr>
          <w:p w14:paraId="1F0AAB1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0,13%</w:t>
            </w:r>
          </w:p>
        </w:tc>
      </w:tr>
      <w:tr w:rsidR="00697A58" w:rsidRPr="00927D4C" w14:paraId="1E9184D9" w14:textId="77777777" w:rsidTr="00025E91">
        <w:trPr>
          <w:trHeight w:val="109"/>
          <w:jc w:val="center"/>
        </w:trPr>
        <w:tc>
          <w:tcPr>
            <w:tcW w:w="1863" w:type="dxa"/>
            <w:vAlign w:val="center"/>
          </w:tcPr>
          <w:p w14:paraId="1B9A18A9"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current assets</w:t>
            </w:r>
          </w:p>
        </w:tc>
        <w:tc>
          <w:tcPr>
            <w:tcW w:w="1564" w:type="dxa"/>
            <w:vAlign w:val="center"/>
          </w:tcPr>
          <w:p w14:paraId="01B0C6F7"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125 253 135</w:t>
            </w:r>
          </w:p>
        </w:tc>
        <w:tc>
          <w:tcPr>
            <w:tcW w:w="1104" w:type="dxa"/>
            <w:vAlign w:val="center"/>
          </w:tcPr>
          <w:p w14:paraId="75CDB4B7"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28,36%</w:t>
            </w:r>
          </w:p>
        </w:tc>
        <w:tc>
          <w:tcPr>
            <w:tcW w:w="1418" w:type="dxa"/>
            <w:vAlign w:val="center"/>
          </w:tcPr>
          <w:p w14:paraId="6F9AB928"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145 892 265</w:t>
            </w:r>
          </w:p>
        </w:tc>
        <w:tc>
          <w:tcPr>
            <w:tcW w:w="1276" w:type="dxa"/>
            <w:vAlign w:val="center"/>
          </w:tcPr>
          <w:p w14:paraId="1DBE1ADC"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30,65%</w:t>
            </w:r>
          </w:p>
        </w:tc>
        <w:tc>
          <w:tcPr>
            <w:tcW w:w="1559" w:type="dxa"/>
            <w:vAlign w:val="center"/>
          </w:tcPr>
          <w:p w14:paraId="21192FFB"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169 752 300</w:t>
            </w:r>
          </w:p>
        </w:tc>
        <w:tc>
          <w:tcPr>
            <w:tcW w:w="1417" w:type="dxa"/>
            <w:vAlign w:val="center"/>
          </w:tcPr>
          <w:p w14:paraId="5E5283A7"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29,33%</w:t>
            </w:r>
          </w:p>
        </w:tc>
      </w:tr>
      <w:tr w:rsidR="00697A58" w:rsidRPr="00927D4C" w14:paraId="2272B567" w14:textId="77777777" w:rsidTr="00025E91">
        <w:trPr>
          <w:trHeight w:val="324"/>
          <w:jc w:val="center"/>
        </w:trPr>
        <w:tc>
          <w:tcPr>
            <w:tcW w:w="1863" w:type="dxa"/>
            <w:tcBorders>
              <w:bottom w:val="single" w:sz="4" w:space="0" w:color="auto"/>
            </w:tcBorders>
            <w:vAlign w:val="center"/>
          </w:tcPr>
          <w:p w14:paraId="4FA230E1"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assets</w:t>
            </w:r>
          </w:p>
        </w:tc>
        <w:tc>
          <w:tcPr>
            <w:tcW w:w="1564" w:type="dxa"/>
            <w:tcBorders>
              <w:bottom w:val="single" w:sz="4" w:space="0" w:color="auto"/>
            </w:tcBorders>
            <w:vAlign w:val="center"/>
          </w:tcPr>
          <w:p w14:paraId="1C39FC7C"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441 599 410</w:t>
            </w:r>
          </w:p>
        </w:tc>
        <w:tc>
          <w:tcPr>
            <w:tcW w:w="1104" w:type="dxa"/>
            <w:tcBorders>
              <w:bottom w:val="single" w:sz="4" w:space="0" w:color="auto"/>
            </w:tcBorders>
            <w:vAlign w:val="center"/>
          </w:tcPr>
          <w:p w14:paraId="7797E53B"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100%</w:t>
            </w:r>
          </w:p>
        </w:tc>
        <w:tc>
          <w:tcPr>
            <w:tcW w:w="1418" w:type="dxa"/>
            <w:tcBorders>
              <w:bottom w:val="single" w:sz="4" w:space="0" w:color="auto"/>
            </w:tcBorders>
            <w:vAlign w:val="center"/>
          </w:tcPr>
          <w:p w14:paraId="1941ED84"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475 926 936</w:t>
            </w:r>
          </w:p>
        </w:tc>
        <w:tc>
          <w:tcPr>
            <w:tcW w:w="1276" w:type="dxa"/>
            <w:tcBorders>
              <w:bottom w:val="single" w:sz="4" w:space="0" w:color="auto"/>
            </w:tcBorders>
            <w:vAlign w:val="center"/>
          </w:tcPr>
          <w:p w14:paraId="114195C8"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100%</w:t>
            </w:r>
          </w:p>
        </w:tc>
        <w:tc>
          <w:tcPr>
            <w:tcW w:w="1559" w:type="dxa"/>
            <w:tcBorders>
              <w:bottom w:val="single" w:sz="4" w:space="0" w:color="auto"/>
            </w:tcBorders>
            <w:vAlign w:val="center"/>
          </w:tcPr>
          <w:p w14:paraId="1C1BCF4F"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578 717 319</w:t>
            </w:r>
          </w:p>
        </w:tc>
        <w:tc>
          <w:tcPr>
            <w:tcW w:w="1417" w:type="dxa"/>
            <w:tcBorders>
              <w:bottom w:val="single" w:sz="4" w:space="0" w:color="auto"/>
            </w:tcBorders>
            <w:vAlign w:val="center"/>
          </w:tcPr>
          <w:p w14:paraId="71ECBF45"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100%</w:t>
            </w:r>
          </w:p>
        </w:tc>
      </w:tr>
      <w:tr w:rsidR="00697A58" w:rsidRPr="00927D4C" w14:paraId="680D9AE5" w14:textId="77777777" w:rsidTr="00025E91">
        <w:trPr>
          <w:trHeight w:val="324"/>
          <w:jc w:val="center"/>
        </w:trPr>
        <w:tc>
          <w:tcPr>
            <w:tcW w:w="10201" w:type="dxa"/>
            <w:gridSpan w:val="7"/>
            <w:vAlign w:val="center"/>
          </w:tcPr>
          <w:p w14:paraId="25A5E34C"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rPr>
              <w:t>Note: compiled by the author based on the source [66]</w:t>
            </w:r>
          </w:p>
        </w:tc>
      </w:tr>
    </w:tbl>
    <w:p w14:paraId="6CFC3D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23D2157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14 data shows that fixed assets account for 65.4% in 2022 and occupy a significant share in the assets of Air Astana JSC.</w:t>
      </w:r>
    </w:p>
    <w:p w14:paraId="4D8DC4B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asset structure of Air Astana JSC for 2020-2022 is presented in Table 14. Fixed assets remain stably high, accounting for approximately 65-67% from 2020 to 2022. Long-term assets also remained high, accounting for about 70% in 2022.</w:t>
      </w:r>
    </w:p>
    <w:p w14:paraId="52C004C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The decrease in the share of inventories from 4.42% in 2020 to 3.93% in 2022 may indicate optimization of inventory management or changes in the company's </w:t>
      </w:r>
      <w:r w:rsidRPr="00927D4C">
        <w:rPr>
          <w:rFonts w:ascii="Times New Roman" w:hAnsi="Times New Roman" w:cs="Times New Roman"/>
          <w:sz w:val="28"/>
          <w:szCs w:val="28"/>
        </w:rPr>
        <w:lastRenderedPageBreak/>
        <w:t>strategy. Current assets, most of which are cash, remain relatively stable at 28-30%. Such a high share of cash and cash equivalents may indicate that Air Astana JSC has significant cash reserves to cover current operations and liabilities. The company may also pursue a conservative financial management strategy, preferring to have large cash reserves to protect against financial crises or unexpected expenses</w:t>
      </w:r>
    </w:p>
    <w:p w14:paraId="39A73FDE" w14:textId="77777777" w:rsidR="00753C3D" w:rsidRPr="00927D4C" w:rsidRDefault="00753C3D" w:rsidP="00753C3D">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To maximize its capacity utilization, the Air Astana Group focuses on high fleet utilization, measured by available seat miles, available seat kilometers, and the number of seats sold. Factors such as route selection, timing, airport slot availability, and economic and competitive conditions influence the number of passengers purchasing tickets.</w:t>
      </w:r>
    </w:p>
    <w:p w14:paraId="4E5BF294" w14:textId="77777777" w:rsidR="00753C3D" w:rsidRPr="00927D4C" w:rsidRDefault="00753C3D" w:rsidP="00753C3D">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airport infrastructure of Kazakhstan will be the backbone of the Air Astana Group with the top three airports being</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located in Almaty, Astana and Shymkent. These airports are crucial to the group’s development, allowing it to expand and meet consumers with great ability and</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services. As</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of 30 September 2023, there were 31 of the group's aircraft based at the airport, which has the capacity to handle 7 million passengers a year [67].</w:t>
      </w:r>
    </w:p>
    <w:p w14:paraId="604A042F" w14:textId="77777777" w:rsidR="00753C3D" w:rsidRPr="00927D4C" w:rsidRDefault="00753C3D" w:rsidP="00753C3D">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Air Astana Group operates its business in two segments: Air Astana and FlyArystan. The management uses these segments to assess performance and allocate resources. Since both operate under the same legal entity and compliance certificate, the group does not lease aircraft separately for each segment.</w:t>
      </w:r>
    </w:p>
    <w:p w14:paraId="128F656E" w14:textId="77777777" w:rsidR="00753C3D" w:rsidRPr="00927D4C" w:rsidRDefault="00753C3D" w:rsidP="00753C3D">
      <w:pPr>
        <w:spacing w:after="0" w:line="240" w:lineRule="auto"/>
        <w:ind w:right="-143"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To gain a clearer understanding of the sources of financing for the "Air Astana" group, the focus will be on the operating segment and the object of the study—JSC "Air Astana"—and an analysis of the company's assets, liabilities, and equity, as well as calculations of financial stability and solvency will be conducted.</w:t>
      </w:r>
    </w:p>
    <w:p w14:paraId="2B83586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 general view of asset structure can provide insights into how much Air Astana JSC invests in fixed and long-term strategies and whether that would make a difference regarding their long-term sustainability and their ability to grow and continue activities in future. Given the specifics of the aviation industry, a high share of fixed assets may reflect the presence of a significant aircraft fleet, including aircraft and technical equipment. This may indicate the strategic importance of modernizing and maintaining a modern aircraft fleet for Air Astana.</w:t>
      </w:r>
    </w:p>
    <w:p w14:paraId="68E222C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decrease in the share of inventories may be due to the optimization of spare parts and materials inventory management, which may be a critical aspect in the aviation industry to ensure uninterrupted operation of the aircraft fleet.</w:t>
      </w:r>
    </w:p>
    <w:p w14:paraId="465E211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B7FB0EB" w14:textId="77777777" w:rsidR="00753C3D" w:rsidRPr="00927D4C" w:rsidRDefault="00753C3D" w:rsidP="00697A58">
      <w:pPr>
        <w:spacing w:after="0" w:line="240" w:lineRule="auto"/>
        <w:ind w:firstLine="567"/>
        <w:contextualSpacing/>
        <w:jc w:val="both"/>
        <w:rPr>
          <w:rFonts w:ascii="Times New Roman" w:hAnsi="Times New Roman" w:cs="Times New Roman"/>
          <w:sz w:val="28"/>
          <w:szCs w:val="28"/>
        </w:rPr>
      </w:pPr>
    </w:p>
    <w:p w14:paraId="35431FD7" w14:textId="77777777" w:rsidR="00753C3D" w:rsidRPr="00927D4C" w:rsidRDefault="00753C3D" w:rsidP="00697A58">
      <w:pPr>
        <w:spacing w:after="0" w:line="240" w:lineRule="auto"/>
        <w:ind w:firstLine="567"/>
        <w:contextualSpacing/>
        <w:jc w:val="both"/>
        <w:rPr>
          <w:rFonts w:ascii="Times New Roman" w:hAnsi="Times New Roman" w:cs="Times New Roman"/>
          <w:sz w:val="28"/>
          <w:szCs w:val="28"/>
        </w:rPr>
      </w:pPr>
    </w:p>
    <w:p w14:paraId="2A79076D" w14:textId="77777777" w:rsidR="00753C3D" w:rsidRPr="00927D4C" w:rsidRDefault="00753C3D" w:rsidP="00697A58">
      <w:pPr>
        <w:spacing w:after="0" w:line="240" w:lineRule="auto"/>
        <w:ind w:firstLine="567"/>
        <w:contextualSpacing/>
        <w:jc w:val="both"/>
        <w:rPr>
          <w:rFonts w:ascii="Times New Roman" w:hAnsi="Times New Roman" w:cs="Times New Roman"/>
          <w:sz w:val="28"/>
          <w:szCs w:val="28"/>
        </w:rPr>
      </w:pPr>
    </w:p>
    <w:p w14:paraId="24272FB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15 – Dynamics of changes in assets of Air Astana JSC for 2020-2023</w:t>
      </w:r>
    </w:p>
    <w:p w14:paraId="0E5D5AB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51" w:type="dxa"/>
        <w:jc w:val="center"/>
        <w:tblLook w:val="04A0" w:firstRow="1" w:lastRow="0" w:firstColumn="1" w:lastColumn="0" w:noHBand="0" w:noVBand="1"/>
      </w:tblPr>
      <w:tblGrid>
        <w:gridCol w:w="1680"/>
        <w:gridCol w:w="1681"/>
        <w:gridCol w:w="1681"/>
        <w:gridCol w:w="1420"/>
        <w:gridCol w:w="1681"/>
        <w:gridCol w:w="1485"/>
      </w:tblGrid>
      <w:tr w:rsidR="00697A58" w:rsidRPr="00927D4C" w14:paraId="268BA8CE" w14:textId="77777777" w:rsidTr="00025E91">
        <w:trPr>
          <w:trHeight w:val="101"/>
          <w:jc w:val="center"/>
        </w:trPr>
        <w:tc>
          <w:tcPr>
            <w:tcW w:w="2445" w:type="dxa"/>
            <w:vAlign w:val="center"/>
          </w:tcPr>
          <w:p w14:paraId="2E6DE7E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Balance Sheet Item</w:t>
            </w:r>
          </w:p>
        </w:tc>
        <w:tc>
          <w:tcPr>
            <w:tcW w:w="1414" w:type="dxa"/>
            <w:vAlign w:val="center"/>
          </w:tcPr>
          <w:p w14:paraId="4966AFC8"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p w14:paraId="03727935"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414" w:type="dxa"/>
            <w:vAlign w:val="center"/>
          </w:tcPr>
          <w:p w14:paraId="59A088CB"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p w14:paraId="7EACC9D4"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374" w:type="dxa"/>
            <w:tcBorders>
              <w:bottom w:val="single" w:sz="4" w:space="0" w:color="auto"/>
            </w:tcBorders>
            <w:vAlign w:val="center"/>
          </w:tcPr>
          <w:p w14:paraId="45C7D46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Change in %</w:t>
            </w:r>
          </w:p>
        </w:tc>
        <w:tc>
          <w:tcPr>
            <w:tcW w:w="1405" w:type="dxa"/>
            <w:vAlign w:val="center"/>
          </w:tcPr>
          <w:p w14:paraId="1E2C8681"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01.01.2023</w:t>
            </w:r>
          </w:p>
          <w:p w14:paraId="2D30CBD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299" w:type="dxa"/>
            <w:tcBorders>
              <w:bottom w:val="single" w:sz="4" w:space="0" w:color="auto"/>
            </w:tcBorders>
            <w:vAlign w:val="center"/>
          </w:tcPr>
          <w:p w14:paraId="4408F42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Change in %</w:t>
            </w:r>
          </w:p>
        </w:tc>
      </w:tr>
      <w:tr w:rsidR="00697A58" w:rsidRPr="00927D4C" w14:paraId="54924199" w14:textId="77777777" w:rsidTr="00025E91">
        <w:trPr>
          <w:trHeight w:val="101"/>
          <w:jc w:val="center"/>
        </w:trPr>
        <w:tc>
          <w:tcPr>
            <w:tcW w:w="2445" w:type="dxa"/>
            <w:vAlign w:val="center"/>
          </w:tcPr>
          <w:p w14:paraId="56D7AD7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lastRenderedPageBreak/>
              <w:t>Assets</w:t>
            </w:r>
          </w:p>
        </w:tc>
        <w:tc>
          <w:tcPr>
            <w:tcW w:w="1414" w:type="dxa"/>
            <w:vAlign w:val="center"/>
          </w:tcPr>
          <w:p w14:paraId="2B279FA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296 788 692</w:t>
            </w:r>
          </w:p>
        </w:tc>
        <w:tc>
          <w:tcPr>
            <w:tcW w:w="1414" w:type="dxa"/>
            <w:tcBorders>
              <w:right w:val="single" w:sz="4" w:space="0" w:color="auto"/>
            </w:tcBorders>
            <w:vAlign w:val="center"/>
          </w:tcPr>
          <w:p w14:paraId="2A23A9B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311 845 960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531F31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5,07%</w:t>
            </w:r>
          </w:p>
        </w:tc>
        <w:tc>
          <w:tcPr>
            <w:tcW w:w="1405" w:type="dxa"/>
            <w:tcBorders>
              <w:left w:val="single" w:sz="4" w:space="0" w:color="auto"/>
              <w:right w:val="single" w:sz="4" w:space="0" w:color="auto"/>
            </w:tcBorders>
            <w:vAlign w:val="center"/>
          </w:tcPr>
          <w:p w14:paraId="5846D87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378 255 700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0EB79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21,30%</w:t>
            </w:r>
          </w:p>
        </w:tc>
      </w:tr>
      <w:tr w:rsidR="00697A58" w:rsidRPr="00927D4C" w14:paraId="1382735F" w14:textId="77777777" w:rsidTr="00025E91">
        <w:trPr>
          <w:trHeight w:val="264"/>
          <w:jc w:val="center"/>
        </w:trPr>
        <w:tc>
          <w:tcPr>
            <w:tcW w:w="2445" w:type="dxa"/>
            <w:vAlign w:val="center"/>
          </w:tcPr>
          <w:p w14:paraId="09EB724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Intangible assets</w:t>
            </w:r>
          </w:p>
        </w:tc>
        <w:tc>
          <w:tcPr>
            <w:tcW w:w="1414" w:type="dxa"/>
            <w:vAlign w:val="center"/>
          </w:tcPr>
          <w:p w14:paraId="288C1CF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692 818</w:t>
            </w:r>
          </w:p>
        </w:tc>
        <w:tc>
          <w:tcPr>
            <w:tcW w:w="1414" w:type="dxa"/>
            <w:tcBorders>
              <w:right w:val="single" w:sz="4" w:space="0" w:color="auto"/>
            </w:tcBorders>
            <w:vAlign w:val="center"/>
          </w:tcPr>
          <w:p w14:paraId="2240A77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659 790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2564873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-4,77%</w:t>
            </w:r>
          </w:p>
        </w:tc>
        <w:tc>
          <w:tcPr>
            <w:tcW w:w="1405" w:type="dxa"/>
            <w:tcBorders>
              <w:left w:val="single" w:sz="4" w:space="0" w:color="auto"/>
              <w:right w:val="single" w:sz="4" w:space="0" w:color="auto"/>
            </w:tcBorders>
            <w:vAlign w:val="center"/>
          </w:tcPr>
          <w:p w14:paraId="1CA4622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718 495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95596A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8,90%</w:t>
            </w:r>
          </w:p>
        </w:tc>
      </w:tr>
      <w:tr w:rsidR="00697A58" w:rsidRPr="00927D4C" w14:paraId="59F7F2EF" w14:textId="77777777" w:rsidTr="00025E91">
        <w:trPr>
          <w:trHeight w:val="91"/>
          <w:jc w:val="center"/>
        </w:trPr>
        <w:tc>
          <w:tcPr>
            <w:tcW w:w="2445" w:type="dxa"/>
            <w:vAlign w:val="center"/>
          </w:tcPr>
          <w:p w14:paraId="0E90B50B"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Advances paid</w:t>
            </w:r>
          </w:p>
        </w:tc>
        <w:tc>
          <w:tcPr>
            <w:tcW w:w="1414" w:type="dxa"/>
            <w:vAlign w:val="center"/>
          </w:tcPr>
          <w:p w14:paraId="607E1CF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5 199 501</w:t>
            </w:r>
          </w:p>
        </w:tc>
        <w:tc>
          <w:tcPr>
            <w:tcW w:w="1414" w:type="dxa"/>
            <w:tcBorders>
              <w:right w:val="single" w:sz="4" w:space="0" w:color="auto"/>
            </w:tcBorders>
            <w:vAlign w:val="center"/>
          </w:tcPr>
          <w:p w14:paraId="6129415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7 037 908</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6BD514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35,36%</w:t>
            </w:r>
          </w:p>
        </w:tc>
        <w:tc>
          <w:tcPr>
            <w:tcW w:w="1405" w:type="dxa"/>
            <w:tcBorders>
              <w:left w:val="single" w:sz="4" w:space="0" w:color="auto"/>
              <w:right w:val="single" w:sz="4" w:space="0" w:color="auto"/>
            </w:tcBorders>
            <w:vAlign w:val="center"/>
          </w:tcPr>
          <w:p w14:paraId="27E39EA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7 178 940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24A5DA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2,00%</w:t>
            </w:r>
          </w:p>
        </w:tc>
      </w:tr>
      <w:tr w:rsidR="00697A58" w:rsidRPr="00927D4C" w14:paraId="1704A403" w14:textId="77777777" w:rsidTr="00025E91">
        <w:trPr>
          <w:trHeight w:val="91"/>
          <w:jc w:val="center"/>
        </w:trPr>
        <w:tc>
          <w:tcPr>
            <w:tcW w:w="2445" w:type="dxa"/>
            <w:vAlign w:val="center"/>
          </w:tcPr>
          <w:p w14:paraId="182FB32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Security deposits</w:t>
            </w:r>
          </w:p>
        </w:tc>
        <w:tc>
          <w:tcPr>
            <w:tcW w:w="1414" w:type="dxa"/>
            <w:vAlign w:val="center"/>
          </w:tcPr>
          <w:p w14:paraId="78F8FAC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8 590 773</w:t>
            </w:r>
          </w:p>
        </w:tc>
        <w:tc>
          <w:tcPr>
            <w:tcW w:w="1414" w:type="dxa"/>
            <w:tcBorders>
              <w:right w:val="single" w:sz="4" w:space="0" w:color="auto"/>
            </w:tcBorders>
            <w:vAlign w:val="center"/>
          </w:tcPr>
          <w:p w14:paraId="02BA21D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7 761 173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9B1757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-9,66%</w:t>
            </w:r>
          </w:p>
        </w:tc>
        <w:tc>
          <w:tcPr>
            <w:tcW w:w="1405" w:type="dxa"/>
            <w:tcBorders>
              <w:left w:val="single" w:sz="4" w:space="0" w:color="auto"/>
              <w:right w:val="single" w:sz="4" w:space="0" w:color="auto"/>
            </w:tcBorders>
            <w:vAlign w:val="center"/>
          </w:tcPr>
          <w:p w14:paraId="67F37AA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13 657 428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2B5E45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75,97%</w:t>
            </w:r>
          </w:p>
        </w:tc>
      </w:tr>
      <w:tr w:rsidR="00697A58" w:rsidRPr="00927D4C" w14:paraId="561C667D" w14:textId="77777777" w:rsidTr="00025E91">
        <w:trPr>
          <w:trHeight w:val="484"/>
          <w:jc w:val="center"/>
        </w:trPr>
        <w:tc>
          <w:tcPr>
            <w:tcW w:w="2445" w:type="dxa"/>
            <w:vAlign w:val="center"/>
          </w:tcPr>
          <w:p w14:paraId="2814BD7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Deferred tax assets</w:t>
            </w:r>
          </w:p>
        </w:tc>
        <w:tc>
          <w:tcPr>
            <w:tcW w:w="1414" w:type="dxa"/>
            <w:vAlign w:val="center"/>
          </w:tcPr>
          <w:p w14:paraId="3EB6504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3 691 802</w:t>
            </w:r>
          </w:p>
        </w:tc>
        <w:tc>
          <w:tcPr>
            <w:tcW w:w="1414" w:type="dxa"/>
            <w:tcBorders>
              <w:right w:val="single" w:sz="4" w:space="0" w:color="auto"/>
            </w:tcBorders>
            <w:vAlign w:val="center"/>
          </w:tcPr>
          <w:p w14:paraId="7333AFC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1 170 610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20EA5CC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-68,29%</w:t>
            </w:r>
          </w:p>
        </w:tc>
        <w:tc>
          <w:tcPr>
            <w:tcW w:w="1405" w:type="dxa"/>
            <w:tcBorders>
              <w:left w:val="single" w:sz="4" w:space="0" w:color="auto"/>
              <w:right w:val="single" w:sz="4" w:space="0" w:color="auto"/>
            </w:tcBorders>
            <w:vAlign w:val="center"/>
          </w:tcPr>
          <w:p w14:paraId="59F5F3D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8 553 011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B99609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630,65%</w:t>
            </w:r>
          </w:p>
        </w:tc>
      </w:tr>
      <w:tr w:rsidR="00697A58" w:rsidRPr="00927D4C" w14:paraId="2303B72E" w14:textId="77777777" w:rsidTr="00025E91">
        <w:trPr>
          <w:trHeight w:val="519"/>
          <w:jc w:val="center"/>
        </w:trPr>
        <w:tc>
          <w:tcPr>
            <w:tcW w:w="2445" w:type="dxa"/>
            <w:vAlign w:val="center"/>
          </w:tcPr>
          <w:p w14:paraId="1A94A221"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Trade and other receivables</w:t>
            </w:r>
          </w:p>
        </w:tc>
        <w:tc>
          <w:tcPr>
            <w:tcW w:w="1414" w:type="dxa"/>
            <w:vAlign w:val="center"/>
          </w:tcPr>
          <w:p w14:paraId="531C81D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1 382 689</w:t>
            </w:r>
          </w:p>
        </w:tc>
        <w:tc>
          <w:tcPr>
            <w:tcW w:w="1414" w:type="dxa"/>
            <w:tcBorders>
              <w:right w:val="single" w:sz="4" w:space="0" w:color="auto"/>
            </w:tcBorders>
            <w:vAlign w:val="center"/>
          </w:tcPr>
          <w:p w14:paraId="07AEC5C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1 559 230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6E5B8C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12,77%</w:t>
            </w:r>
          </w:p>
        </w:tc>
        <w:tc>
          <w:tcPr>
            <w:tcW w:w="1405" w:type="dxa"/>
            <w:tcBorders>
              <w:left w:val="single" w:sz="4" w:space="0" w:color="auto"/>
              <w:right w:val="single" w:sz="4" w:space="0" w:color="auto"/>
            </w:tcBorders>
            <w:vAlign w:val="center"/>
          </w:tcPr>
          <w:p w14:paraId="45EFB76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601 445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85C2BA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-61,43%</w:t>
            </w:r>
          </w:p>
        </w:tc>
      </w:tr>
      <w:tr w:rsidR="00697A58" w:rsidRPr="00927D4C" w14:paraId="3B11A2F0" w14:textId="77777777" w:rsidTr="00025E91">
        <w:trPr>
          <w:trHeight w:val="91"/>
          <w:jc w:val="center"/>
        </w:trPr>
        <w:tc>
          <w:tcPr>
            <w:tcW w:w="2445" w:type="dxa"/>
            <w:vAlign w:val="center"/>
          </w:tcPr>
          <w:p w14:paraId="60972FCF"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non-current assets</w:t>
            </w:r>
          </w:p>
        </w:tc>
        <w:tc>
          <w:tcPr>
            <w:tcW w:w="1414" w:type="dxa"/>
            <w:vAlign w:val="center"/>
          </w:tcPr>
          <w:p w14:paraId="2311F8B5"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316 346 275</w:t>
            </w:r>
          </w:p>
        </w:tc>
        <w:tc>
          <w:tcPr>
            <w:tcW w:w="1414" w:type="dxa"/>
            <w:tcBorders>
              <w:right w:val="single" w:sz="4" w:space="0" w:color="auto"/>
            </w:tcBorders>
            <w:vAlign w:val="center"/>
          </w:tcPr>
          <w:p w14:paraId="037F0FCC"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330 034 671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C8DC8FF" w14:textId="77777777" w:rsidR="00697A58" w:rsidRPr="00927D4C" w:rsidRDefault="00697A58" w:rsidP="00025E91">
            <w:pPr>
              <w:ind w:firstLine="567"/>
              <w:contextualSpacing/>
              <w:jc w:val="center"/>
              <w:rPr>
                <w:rFonts w:ascii="Times New Roman" w:hAnsi="Times New Roman" w:cs="Times New Roman"/>
                <w:b/>
              </w:rPr>
            </w:pPr>
            <w:r w:rsidRPr="00927D4C">
              <w:rPr>
                <w:rFonts w:ascii="Times New Roman" w:hAnsi="Times New Roman" w:cs="Times New Roman"/>
                <w:b/>
              </w:rPr>
              <w:t>4,33%</w:t>
            </w:r>
          </w:p>
        </w:tc>
        <w:tc>
          <w:tcPr>
            <w:tcW w:w="1405" w:type="dxa"/>
            <w:tcBorders>
              <w:left w:val="single" w:sz="4" w:space="0" w:color="auto"/>
              <w:right w:val="single" w:sz="4" w:space="0" w:color="auto"/>
            </w:tcBorders>
            <w:vAlign w:val="center"/>
          </w:tcPr>
          <w:p w14:paraId="2664A7D8"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408 965 019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E87CEB3"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23,92%</w:t>
            </w:r>
          </w:p>
        </w:tc>
      </w:tr>
      <w:tr w:rsidR="00697A58" w:rsidRPr="00927D4C" w14:paraId="13589711" w14:textId="77777777" w:rsidTr="00025E91">
        <w:trPr>
          <w:trHeight w:val="253"/>
          <w:jc w:val="center"/>
        </w:trPr>
        <w:tc>
          <w:tcPr>
            <w:tcW w:w="2445" w:type="dxa"/>
            <w:vAlign w:val="center"/>
          </w:tcPr>
          <w:p w14:paraId="2EA4990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Inventories</w:t>
            </w:r>
          </w:p>
        </w:tc>
        <w:tc>
          <w:tcPr>
            <w:tcW w:w="1414" w:type="dxa"/>
            <w:vAlign w:val="center"/>
          </w:tcPr>
          <w:p w14:paraId="7B901C4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19 518 018</w:t>
            </w:r>
          </w:p>
        </w:tc>
        <w:tc>
          <w:tcPr>
            <w:tcW w:w="1414" w:type="dxa"/>
            <w:tcBorders>
              <w:right w:val="single" w:sz="4" w:space="0" w:color="auto"/>
            </w:tcBorders>
            <w:vAlign w:val="center"/>
          </w:tcPr>
          <w:p w14:paraId="6298BA9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22 261 449</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83BDA2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14,06%</w:t>
            </w:r>
          </w:p>
        </w:tc>
        <w:tc>
          <w:tcPr>
            <w:tcW w:w="1405" w:type="dxa"/>
            <w:tcBorders>
              <w:left w:val="single" w:sz="4" w:space="0" w:color="auto"/>
              <w:right w:val="single" w:sz="4" w:space="0" w:color="auto"/>
            </w:tcBorders>
            <w:vAlign w:val="center"/>
          </w:tcPr>
          <w:p w14:paraId="4B2CB7B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22 750 814</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D911ED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2,20%</w:t>
            </w:r>
          </w:p>
        </w:tc>
      </w:tr>
      <w:tr w:rsidR="00697A58" w:rsidRPr="00927D4C" w14:paraId="04E01CE4" w14:textId="77777777" w:rsidTr="00025E91">
        <w:trPr>
          <w:trHeight w:val="253"/>
          <w:jc w:val="center"/>
        </w:trPr>
        <w:tc>
          <w:tcPr>
            <w:tcW w:w="2445" w:type="dxa"/>
            <w:vAlign w:val="center"/>
          </w:tcPr>
          <w:p w14:paraId="48A817C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Advances paid</w:t>
            </w:r>
          </w:p>
        </w:tc>
        <w:tc>
          <w:tcPr>
            <w:tcW w:w="1414" w:type="dxa"/>
            <w:vAlign w:val="center"/>
          </w:tcPr>
          <w:p w14:paraId="73A60F4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6 476 121</w:t>
            </w:r>
          </w:p>
        </w:tc>
        <w:tc>
          <w:tcPr>
            <w:tcW w:w="1414" w:type="dxa"/>
            <w:tcBorders>
              <w:right w:val="single" w:sz="4" w:space="0" w:color="auto"/>
            </w:tcBorders>
            <w:vAlign w:val="center"/>
          </w:tcPr>
          <w:p w14:paraId="44A40D2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11 457 381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499513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76,92%</w:t>
            </w:r>
          </w:p>
        </w:tc>
        <w:tc>
          <w:tcPr>
            <w:tcW w:w="1405" w:type="dxa"/>
            <w:tcBorders>
              <w:left w:val="single" w:sz="4" w:space="0" w:color="auto"/>
              <w:right w:val="single" w:sz="4" w:space="0" w:color="auto"/>
            </w:tcBorders>
            <w:vAlign w:val="center"/>
          </w:tcPr>
          <w:p w14:paraId="68CE29E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9 720 739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829C10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-15,16%</w:t>
            </w:r>
          </w:p>
        </w:tc>
      </w:tr>
      <w:tr w:rsidR="00697A58" w:rsidRPr="00927D4C" w14:paraId="0A537A8C" w14:textId="77777777" w:rsidTr="00025E91">
        <w:trPr>
          <w:trHeight w:val="253"/>
          <w:jc w:val="center"/>
        </w:trPr>
        <w:tc>
          <w:tcPr>
            <w:tcW w:w="2445" w:type="dxa"/>
            <w:vAlign w:val="center"/>
          </w:tcPr>
          <w:p w14:paraId="24C1126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Income tax prepayments</w:t>
            </w:r>
          </w:p>
        </w:tc>
        <w:tc>
          <w:tcPr>
            <w:tcW w:w="1414" w:type="dxa"/>
            <w:vAlign w:val="center"/>
          </w:tcPr>
          <w:p w14:paraId="1DEB960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1 374 692</w:t>
            </w:r>
          </w:p>
        </w:tc>
        <w:tc>
          <w:tcPr>
            <w:tcW w:w="1414" w:type="dxa"/>
            <w:tcBorders>
              <w:right w:val="single" w:sz="4" w:space="0" w:color="auto"/>
            </w:tcBorders>
            <w:vAlign w:val="center"/>
          </w:tcPr>
          <w:p w14:paraId="71E7E64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1 135 634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87B350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-17,39%</w:t>
            </w:r>
          </w:p>
        </w:tc>
        <w:tc>
          <w:tcPr>
            <w:tcW w:w="1405" w:type="dxa"/>
            <w:tcBorders>
              <w:left w:val="single" w:sz="4" w:space="0" w:color="auto"/>
              <w:right w:val="single" w:sz="4" w:space="0" w:color="auto"/>
            </w:tcBorders>
            <w:vAlign w:val="center"/>
          </w:tcPr>
          <w:p w14:paraId="59ADF63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4 153 672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CC01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265,76%</w:t>
            </w:r>
          </w:p>
        </w:tc>
      </w:tr>
      <w:tr w:rsidR="00697A58" w:rsidRPr="00927D4C" w14:paraId="101CEAF6" w14:textId="77777777" w:rsidTr="00025E91">
        <w:trPr>
          <w:trHeight w:val="253"/>
          <w:jc w:val="center"/>
        </w:trPr>
        <w:tc>
          <w:tcPr>
            <w:tcW w:w="2445" w:type="dxa"/>
            <w:vAlign w:val="center"/>
          </w:tcPr>
          <w:p w14:paraId="3F910B81"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Trade and other receivables</w:t>
            </w:r>
          </w:p>
        </w:tc>
        <w:tc>
          <w:tcPr>
            <w:tcW w:w="1414" w:type="dxa"/>
            <w:vAlign w:val="center"/>
          </w:tcPr>
          <w:p w14:paraId="3A7318A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4 301 700</w:t>
            </w:r>
          </w:p>
        </w:tc>
        <w:tc>
          <w:tcPr>
            <w:tcW w:w="1414" w:type="dxa"/>
            <w:tcBorders>
              <w:right w:val="single" w:sz="4" w:space="0" w:color="auto"/>
            </w:tcBorders>
            <w:vAlign w:val="center"/>
          </w:tcPr>
          <w:p w14:paraId="6C850C6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6 103 061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73936B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41,88%</w:t>
            </w:r>
          </w:p>
        </w:tc>
        <w:tc>
          <w:tcPr>
            <w:tcW w:w="1405" w:type="dxa"/>
            <w:tcBorders>
              <w:left w:val="single" w:sz="4" w:space="0" w:color="auto"/>
              <w:right w:val="single" w:sz="4" w:space="0" w:color="auto"/>
            </w:tcBorders>
            <w:vAlign w:val="center"/>
          </w:tcPr>
          <w:p w14:paraId="78F5C56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9 857 684</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7A2EAF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61,52%</w:t>
            </w:r>
          </w:p>
        </w:tc>
      </w:tr>
      <w:tr w:rsidR="00697A58" w:rsidRPr="00927D4C" w14:paraId="519B3EB2" w14:textId="77777777" w:rsidTr="00025E91">
        <w:trPr>
          <w:trHeight w:val="253"/>
          <w:jc w:val="center"/>
        </w:trPr>
        <w:tc>
          <w:tcPr>
            <w:tcW w:w="2445" w:type="dxa"/>
            <w:vAlign w:val="center"/>
          </w:tcPr>
          <w:p w14:paraId="406EA20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tax prepayments</w:t>
            </w:r>
          </w:p>
        </w:tc>
        <w:tc>
          <w:tcPr>
            <w:tcW w:w="1414" w:type="dxa"/>
            <w:vAlign w:val="center"/>
          </w:tcPr>
          <w:p w14:paraId="6F4BBFE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6 383 521</w:t>
            </w:r>
          </w:p>
        </w:tc>
        <w:tc>
          <w:tcPr>
            <w:tcW w:w="1414" w:type="dxa"/>
            <w:tcBorders>
              <w:right w:val="single" w:sz="4" w:space="0" w:color="auto"/>
            </w:tcBorders>
            <w:vAlign w:val="center"/>
          </w:tcPr>
          <w:p w14:paraId="480D484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3 328 746</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09A72F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-47,85%</w:t>
            </w:r>
          </w:p>
        </w:tc>
        <w:tc>
          <w:tcPr>
            <w:tcW w:w="1405" w:type="dxa"/>
            <w:tcBorders>
              <w:left w:val="single" w:sz="4" w:space="0" w:color="auto"/>
              <w:right w:val="single" w:sz="4" w:space="0" w:color="auto"/>
            </w:tcBorders>
            <w:vAlign w:val="center"/>
          </w:tcPr>
          <w:p w14:paraId="0039E0F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3 876 082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77794F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16,44%</w:t>
            </w:r>
          </w:p>
        </w:tc>
      </w:tr>
      <w:tr w:rsidR="00697A58" w:rsidRPr="00927D4C" w14:paraId="197315CA" w14:textId="77777777" w:rsidTr="00025E91">
        <w:trPr>
          <w:trHeight w:val="253"/>
          <w:jc w:val="center"/>
        </w:trPr>
        <w:tc>
          <w:tcPr>
            <w:tcW w:w="2445" w:type="dxa"/>
            <w:vAlign w:val="center"/>
          </w:tcPr>
          <w:p w14:paraId="4BC10EE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Security deposits</w:t>
            </w:r>
          </w:p>
        </w:tc>
        <w:tc>
          <w:tcPr>
            <w:tcW w:w="1414" w:type="dxa"/>
            <w:vAlign w:val="center"/>
          </w:tcPr>
          <w:p w14:paraId="48657E6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2 447 171</w:t>
            </w:r>
          </w:p>
        </w:tc>
        <w:tc>
          <w:tcPr>
            <w:tcW w:w="1414" w:type="dxa"/>
            <w:tcBorders>
              <w:right w:val="single" w:sz="4" w:space="0" w:color="auto"/>
            </w:tcBorders>
            <w:vAlign w:val="center"/>
          </w:tcPr>
          <w:p w14:paraId="78AED7A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677 062</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694489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-72,33%</w:t>
            </w:r>
          </w:p>
        </w:tc>
        <w:tc>
          <w:tcPr>
            <w:tcW w:w="1405" w:type="dxa"/>
            <w:tcBorders>
              <w:left w:val="single" w:sz="4" w:space="0" w:color="auto"/>
              <w:right w:val="single" w:sz="4" w:space="0" w:color="auto"/>
            </w:tcBorders>
            <w:vAlign w:val="center"/>
          </w:tcPr>
          <w:p w14:paraId="61B256D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1 626 677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1B9A17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140,26%</w:t>
            </w:r>
          </w:p>
        </w:tc>
      </w:tr>
      <w:tr w:rsidR="00697A58" w:rsidRPr="00927D4C" w14:paraId="4593C40C" w14:textId="77777777" w:rsidTr="00025E91">
        <w:trPr>
          <w:trHeight w:val="253"/>
          <w:jc w:val="center"/>
        </w:trPr>
        <w:tc>
          <w:tcPr>
            <w:tcW w:w="2445" w:type="dxa"/>
            <w:vAlign w:val="center"/>
          </w:tcPr>
          <w:p w14:paraId="6F17A08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Cash and cash equivalents</w:t>
            </w:r>
          </w:p>
        </w:tc>
        <w:tc>
          <w:tcPr>
            <w:tcW w:w="1414" w:type="dxa"/>
            <w:vAlign w:val="center"/>
          </w:tcPr>
          <w:p w14:paraId="7876331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84 751 912</w:t>
            </w:r>
          </w:p>
        </w:tc>
        <w:tc>
          <w:tcPr>
            <w:tcW w:w="1414" w:type="dxa"/>
            <w:tcBorders>
              <w:right w:val="single" w:sz="4" w:space="0" w:color="auto"/>
            </w:tcBorders>
            <w:vAlign w:val="center"/>
          </w:tcPr>
          <w:p w14:paraId="699296F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97 740 953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7B5DEE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15,33%</w:t>
            </w:r>
          </w:p>
        </w:tc>
        <w:tc>
          <w:tcPr>
            <w:tcW w:w="1405" w:type="dxa"/>
            <w:tcBorders>
              <w:left w:val="single" w:sz="4" w:space="0" w:color="auto"/>
              <w:right w:val="single" w:sz="4" w:space="0" w:color="auto"/>
            </w:tcBorders>
            <w:vAlign w:val="center"/>
          </w:tcPr>
          <w:p w14:paraId="573498E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116 998 633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7DAF27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19,70%</w:t>
            </w:r>
          </w:p>
        </w:tc>
      </w:tr>
      <w:tr w:rsidR="00697A58" w:rsidRPr="00927D4C" w14:paraId="3E4AC572" w14:textId="77777777" w:rsidTr="00025E91">
        <w:trPr>
          <w:trHeight w:val="253"/>
          <w:jc w:val="center"/>
        </w:trPr>
        <w:tc>
          <w:tcPr>
            <w:tcW w:w="2445" w:type="dxa"/>
            <w:vAlign w:val="center"/>
          </w:tcPr>
          <w:p w14:paraId="50D4E8E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financial assets</w:t>
            </w:r>
          </w:p>
        </w:tc>
        <w:tc>
          <w:tcPr>
            <w:tcW w:w="1414" w:type="dxa"/>
            <w:vAlign w:val="center"/>
          </w:tcPr>
          <w:p w14:paraId="12F70ED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414" w:type="dxa"/>
            <w:tcBorders>
              <w:right w:val="single" w:sz="4" w:space="0" w:color="auto"/>
            </w:tcBorders>
            <w:vAlign w:val="center"/>
          </w:tcPr>
          <w:p w14:paraId="2B01987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3 187 979</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7743BE5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100%</w:t>
            </w:r>
          </w:p>
        </w:tc>
        <w:tc>
          <w:tcPr>
            <w:tcW w:w="1405" w:type="dxa"/>
            <w:tcBorders>
              <w:left w:val="single" w:sz="4" w:space="0" w:color="auto"/>
              <w:right w:val="single" w:sz="4" w:space="0" w:color="auto"/>
            </w:tcBorders>
            <w:vAlign w:val="center"/>
          </w:tcPr>
          <w:p w14:paraId="7CE9DBA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767 999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29CA3F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-75,91%</w:t>
            </w:r>
          </w:p>
        </w:tc>
      </w:tr>
      <w:tr w:rsidR="00697A58" w:rsidRPr="00927D4C" w14:paraId="2BC89C96" w14:textId="77777777" w:rsidTr="00025E91">
        <w:trPr>
          <w:trHeight w:val="253"/>
          <w:jc w:val="center"/>
        </w:trPr>
        <w:tc>
          <w:tcPr>
            <w:tcW w:w="2445" w:type="dxa"/>
            <w:vAlign w:val="center"/>
          </w:tcPr>
          <w:p w14:paraId="55857F47"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current assets</w:t>
            </w:r>
          </w:p>
        </w:tc>
        <w:tc>
          <w:tcPr>
            <w:tcW w:w="1414" w:type="dxa"/>
            <w:vAlign w:val="center"/>
          </w:tcPr>
          <w:p w14:paraId="7D70B0F7"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125 253 135</w:t>
            </w:r>
          </w:p>
        </w:tc>
        <w:tc>
          <w:tcPr>
            <w:tcW w:w="1414" w:type="dxa"/>
            <w:tcBorders>
              <w:right w:val="single" w:sz="4" w:space="0" w:color="auto"/>
            </w:tcBorders>
            <w:vAlign w:val="center"/>
          </w:tcPr>
          <w:p w14:paraId="6741DC54"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145 892 265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4AE723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16,48%</w:t>
            </w:r>
          </w:p>
        </w:tc>
        <w:tc>
          <w:tcPr>
            <w:tcW w:w="1405" w:type="dxa"/>
            <w:tcBorders>
              <w:left w:val="single" w:sz="4" w:space="0" w:color="auto"/>
              <w:right w:val="single" w:sz="4" w:space="0" w:color="auto"/>
            </w:tcBorders>
            <w:vAlign w:val="center"/>
          </w:tcPr>
          <w:p w14:paraId="13613AF8"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169 752 300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4200766"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16,35%</w:t>
            </w:r>
          </w:p>
        </w:tc>
      </w:tr>
      <w:tr w:rsidR="00697A58" w:rsidRPr="00927D4C" w14:paraId="436B12F4" w14:textId="77777777" w:rsidTr="00025E91">
        <w:trPr>
          <w:trHeight w:val="253"/>
          <w:jc w:val="center"/>
        </w:trPr>
        <w:tc>
          <w:tcPr>
            <w:tcW w:w="2445" w:type="dxa"/>
            <w:vAlign w:val="center"/>
          </w:tcPr>
          <w:p w14:paraId="4A2BF9BD"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assets</w:t>
            </w:r>
          </w:p>
        </w:tc>
        <w:tc>
          <w:tcPr>
            <w:tcW w:w="1414" w:type="dxa"/>
            <w:vAlign w:val="center"/>
          </w:tcPr>
          <w:p w14:paraId="141899EF"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441 599 410</w:t>
            </w:r>
          </w:p>
        </w:tc>
        <w:tc>
          <w:tcPr>
            <w:tcW w:w="1414" w:type="dxa"/>
            <w:tcBorders>
              <w:right w:val="single" w:sz="4" w:space="0" w:color="auto"/>
            </w:tcBorders>
            <w:vAlign w:val="center"/>
          </w:tcPr>
          <w:p w14:paraId="0ED62A3D" w14:textId="77777777" w:rsidR="00697A58" w:rsidRPr="00927D4C" w:rsidRDefault="00697A58" w:rsidP="00025E91">
            <w:pPr>
              <w:ind w:firstLine="567"/>
              <w:contextualSpacing/>
              <w:jc w:val="right"/>
              <w:rPr>
                <w:rFonts w:ascii="Times New Roman" w:hAnsi="Times New Roman" w:cs="Times New Roman"/>
                <w:b/>
              </w:rPr>
            </w:pPr>
            <w:r w:rsidRPr="00927D4C">
              <w:rPr>
                <w:rFonts w:ascii="Times New Roman" w:hAnsi="Times New Roman" w:cs="Times New Roman"/>
                <w:b/>
              </w:rPr>
              <w:t>475 926 936</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91F136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7,77%</w:t>
            </w:r>
          </w:p>
        </w:tc>
        <w:tc>
          <w:tcPr>
            <w:tcW w:w="1405" w:type="dxa"/>
            <w:tcBorders>
              <w:left w:val="single" w:sz="4" w:space="0" w:color="auto"/>
              <w:right w:val="single" w:sz="4" w:space="0" w:color="auto"/>
            </w:tcBorders>
            <w:vAlign w:val="center"/>
          </w:tcPr>
          <w:p w14:paraId="4838BE9F"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578 717 319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3F5AFE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21,60%</w:t>
            </w:r>
          </w:p>
        </w:tc>
      </w:tr>
      <w:tr w:rsidR="00697A58" w:rsidRPr="00927D4C" w14:paraId="3C9CB3AC" w14:textId="77777777" w:rsidTr="00025E91">
        <w:tblPrEx>
          <w:tblLook w:val="0000" w:firstRow="0" w:lastRow="0" w:firstColumn="0" w:lastColumn="0" w:noHBand="0" w:noVBand="0"/>
        </w:tblPrEx>
        <w:trPr>
          <w:trHeight w:val="323"/>
          <w:jc w:val="center"/>
        </w:trPr>
        <w:tc>
          <w:tcPr>
            <w:tcW w:w="9351" w:type="dxa"/>
            <w:gridSpan w:val="6"/>
          </w:tcPr>
          <w:p w14:paraId="7DC2FE2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source [66]</w:t>
            </w:r>
          </w:p>
        </w:tc>
      </w:tr>
    </w:tbl>
    <w:p w14:paraId="62A5AC6B" w14:textId="77777777" w:rsidR="00697A58" w:rsidRPr="00927D4C" w:rsidRDefault="00697A58" w:rsidP="00697A58">
      <w:pPr>
        <w:spacing w:after="0" w:line="240" w:lineRule="auto"/>
        <w:ind w:firstLine="567"/>
        <w:contextualSpacing/>
        <w:jc w:val="right"/>
        <w:rPr>
          <w:rFonts w:ascii="Times New Roman" w:hAnsi="Times New Roman" w:cs="Times New Roman"/>
        </w:rPr>
      </w:pPr>
    </w:p>
    <w:p w14:paraId="570E549B" w14:textId="3B7B7BBC" w:rsidR="00697A58" w:rsidRPr="00927D4C" w:rsidRDefault="00697A58" w:rsidP="004E533A">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data in Table 15 demonstrate a noticeable increase in fixed assets by 21.3% from 2021 to 2022, which may indicate strategic investments in aviation resources, which may be important for fleet modernization and ensuring competitiveness.</w:t>
      </w:r>
      <w:r w:rsidR="004E533A" w:rsidRPr="00927D4C">
        <w:rPr>
          <w:rFonts w:ascii="Times New Roman" w:hAnsi="Times New Roman" w:cs="Times New Roman"/>
          <w:sz w:val="28"/>
          <w:szCs w:val="28"/>
        </w:rPr>
        <w:t xml:space="preserve"> </w:t>
      </w:r>
      <w:r w:rsidRPr="00927D4C">
        <w:rPr>
          <w:rFonts w:ascii="Times New Roman" w:hAnsi="Times New Roman" w:cs="Times New Roman"/>
          <w:sz w:val="28"/>
          <w:szCs w:val="28"/>
        </w:rPr>
        <w:t>Security deposits on leased aircraft include the security deposits on open aircraft lease agreements intended to provide for the performance of the obligations of Air Astana JSC on lease payments. Their increase by 75.97% from 2021 to 2022 indicates changes in the strategy for financing or attracting credit resources for leasing aircraft.</w:t>
      </w:r>
    </w:p>
    <w:p w14:paraId="6E7D83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The overall asset dynamics highlight Air Astana JSC's strategic focus on growth and development. These trends indicate the dynamic development of Air Astana JSC, where assets tend to increase in various segments, which may be associated with modernization, financial strategies and overall business growth.</w:t>
      </w:r>
    </w:p>
    <w:p w14:paraId="602C967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2995DA0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16 - Air Astana JSC Liabilities Structure for 2020-2023</w:t>
      </w:r>
    </w:p>
    <w:p w14:paraId="74D932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0627" w:type="dxa"/>
        <w:jc w:val="center"/>
        <w:tblLayout w:type="fixed"/>
        <w:tblLook w:val="04A0" w:firstRow="1" w:lastRow="0" w:firstColumn="1" w:lastColumn="0" w:noHBand="0" w:noVBand="1"/>
      </w:tblPr>
      <w:tblGrid>
        <w:gridCol w:w="1757"/>
        <w:gridCol w:w="1564"/>
        <w:gridCol w:w="1564"/>
        <w:gridCol w:w="1564"/>
        <w:gridCol w:w="1564"/>
        <w:gridCol w:w="1444"/>
        <w:gridCol w:w="1170"/>
      </w:tblGrid>
      <w:tr w:rsidR="00697A58" w:rsidRPr="00927D4C" w14:paraId="5CBDC3B1" w14:textId="77777777" w:rsidTr="00025E91">
        <w:trPr>
          <w:trHeight w:val="353"/>
          <w:jc w:val="center"/>
        </w:trPr>
        <w:tc>
          <w:tcPr>
            <w:tcW w:w="1757" w:type="dxa"/>
            <w:vMerge w:val="restart"/>
            <w:vAlign w:val="center"/>
          </w:tcPr>
          <w:p w14:paraId="4B7BE5A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Balance Sheet Item</w:t>
            </w:r>
          </w:p>
        </w:tc>
        <w:tc>
          <w:tcPr>
            <w:tcW w:w="3128" w:type="dxa"/>
            <w:gridSpan w:val="2"/>
            <w:vAlign w:val="center"/>
          </w:tcPr>
          <w:p w14:paraId="6B264102"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3128" w:type="dxa"/>
            <w:gridSpan w:val="2"/>
            <w:vAlign w:val="center"/>
          </w:tcPr>
          <w:p w14:paraId="3598E7E8"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2614" w:type="dxa"/>
            <w:gridSpan w:val="2"/>
            <w:vAlign w:val="center"/>
          </w:tcPr>
          <w:p w14:paraId="460584A0"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634DC449" w14:textId="77777777" w:rsidTr="00025E91">
        <w:trPr>
          <w:trHeight w:val="352"/>
          <w:jc w:val="center"/>
        </w:trPr>
        <w:tc>
          <w:tcPr>
            <w:tcW w:w="1757" w:type="dxa"/>
            <w:vMerge/>
            <w:vAlign w:val="center"/>
          </w:tcPr>
          <w:p w14:paraId="770947C5" w14:textId="77777777" w:rsidR="00697A58" w:rsidRPr="00927D4C" w:rsidRDefault="00697A58" w:rsidP="00025E91">
            <w:pPr>
              <w:ind w:firstLine="567"/>
              <w:contextualSpacing/>
              <w:jc w:val="center"/>
              <w:rPr>
                <w:rFonts w:ascii="Times New Roman" w:hAnsi="Times New Roman" w:cs="Times New Roman"/>
                <w:b/>
                <w:bCs/>
              </w:rPr>
            </w:pPr>
          </w:p>
        </w:tc>
        <w:tc>
          <w:tcPr>
            <w:tcW w:w="1564" w:type="dxa"/>
            <w:vAlign w:val="center"/>
          </w:tcPr>
          <w:p w14:paraId="3A13550A"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564" w:type="dxa"/>
            <w:vAlign w:val="center"/>
          </w:tcPr>
          <w:p w14:paraId="12B23FDF"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564" w:type="dxa"/>
            <w:vAlign w:val="center"/>
          </w:tcPr>
          <w:p w14:paraId="5B48FC5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564" w:type="dxa"/>
            <w:vAlign w:val="center"/>
          </w:tcPr>
          <w:p w14:paraId="1A04930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444" w:type="dxa"/>
            <w:vAlign w:val="center"/>
          </w:tcPr>
          <w:p w14:paraId="3C887690"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170" w:type="dxa"/>
            <w:vAlign w:val="center"/>
          </w:tcPr>
          <w:p w14:paraId="5A394D0D"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r>
      <w:tr w:rsidR="00697A58" w:rsidRPr="00927D4C" w14:paraId="018A416E" w14:textId="77777777" w:rsidTr="00025E91">
        <w:trPr>
          <w:trHeight w:val="101"/>
          <w:jc w:val="center"/>
        </w:trPr>
        <w:tc>
          <w:tcPr>
            <w:tcW w:w="1757" w:type="dxa"/>
            <w:vAlign w:val="center"/>
          </w:tcPr>
          <w:p w14:paraId="3970192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Loans</w:t>
            </w:r>
          </w:p>
        </w:tc>
        <w:tc>
          <w:tcPr>
            <w:tcW w:w="1564" w:type="dxa"/>
            <w:vAlign w:val="center"/>
          </w:tcPr>
          <w:p w14:paraId="1C82F2CC" w14:textId="77777777" w:rsidR="00697A58" w:rsidRPr="00927D4C" w:rsidRDefault="00697A58" w:rsidP="00025E91">
            <w:pPr>
              <w:ind w:firstLine="567"/>
              <w:contextualSpacing/>
              <w:jc w:val="right"/>
              <w:rPr>
                <w:rFonts w:ascii="Times New Roman" w:hAnsi="Times New Roman" w:cs="Times New Roman"/>
                <w:lang w:val="en-US"/>
              </w:rPr>
            </w:pPr>
            <w:r w:rsidRPr="00927D4C">
              <w:rPr>
                <w:rFonts w:ascii="Times New Roman" w:hAnsi="Times New Roman" w:cs="Times New Roman"/>
                <w:lang w:val="en-US"/>
              </w:rPr>
              <w:t>22</w:t>
            </w:r>
            <w:r w:rsidRPr="00927D4C">
              <w:rPr>
                <w:rFonts w:ascii="Times New Roman" w:hAnsi="Times New Roman" w:cs="Times New Roman"/>
              </w:rPr>
              <w:t xml:space="preserve"> </w:t>
            </w:r>
            <w:r w:rsidRPr="00927D4C">
              <w:rPr>
                <w:rFonts w:ascii="Times New Roman" w:hAnsi="Times New Roman" w:cs="Times New Roman"/>
                <w:lang w:val="en-US"/>
              </w:rPr>
              <w:t>309</w:t>
            </w:r>
            <w:r w:rsidRPr="00927D4C">
              <w:rPr>
                <w:rFonts w:ascii="Times New Roman" w:hAnsi="Times New Roman" w:cs="Times New Roman"/>
              </w:rPr>
              <w:t xml:space="preserve"> </w:t>
            </w:r>
            <w:r w:rsidRPr="00927D4C">
              <w:rPr>
                <w:rFonts w:ascii="Times New Roman" w:hAnsi="Times New Roman" w:cs="Times New Roman"/>
                <w:lang w:val="en-US"/>
              </w:rPr>
              <w:t>914</w:t>
            </w:r>
          </w:p>
        </w:tc>
        <w:tc>
          <w:tcPr>
            <w:tcW w:w="1564" w:type="dxa"/>
            <w:vAlign w:val="center"/>
          </w:tcPr>
          <w:p w14:paraId="66A943F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 5,14%</w:t>
            </w:r>
          </w:p>
        </w:tc>
        <w:tc>
          <w:tcPr>
            <w:tcW w:w="1564" w:type="dxa"/>
            <w:vAlign w:val="center"/>
          </w:tcPr>
          <w:p w14:paraId="06A13BF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2 054 936</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728729E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0,46%</w:t>
            </w:r>
          </w:p>
        </w:tc>
        <w:tc>
          <w:tcPr>
            <w:tcW w:w="1444" w:type="dxa"/>
            <w:vAlign w:val="center"/>
          </w:tcPr>
          <w:p w14:paraId="465F90A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1 925 549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B3E568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0,38%</w:t>
            </w:r>
          </w:p>
        </w:tc>
      </w:tr>
      <w:tr w:rsidR="00697A58" w:rsidRPr="00927D4C" w14:paraId="47CF4ADF" w14:textId="77777777" w:rsidTr="00025E91">
        <w:trPr>
          <w:trHeight w:val="339"/>
          <w:jc w:val="center"/>
        </w:trPr>
        <w:tc>
          <w:tcPr>
            <w:tcW w:w="1757" w:type="dxa"/>
            <w:vAlign w:val="center"/>
          </w:tcPr>
          <w:p w14:paraId="2FFCB7E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Leasing Liabilities</w:t>
            </w:r>
          </w:p>
        </w:tc>
        <w:tc>
          <w:tcPr>
            <w:tcW w:w="1564" w:type="dxa"/>
            <w:vAlign w:val="center"/>
          </w:tcPr>
          <w:p w14:paraId="0D2819C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240 896 053</w:t>
            </w:r>
          </w:p>
        </w:tc>
        <w:tc>
          <w:tcPr>
            <w:tcW w:w="1564" w:type="dxa"/>
            <w:vAlign w:val="center"/>
          </w:tcPr>
          <w:p w14:paraId="5672764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55,52%</w:t>
            </w:r>
          </w:p>
        </w:tc>
        <w:tc>
          <w:tcPr>
            <w:tcW w:w="1564" w:type="dxa"/>
            <w:vAlign w:val="center"/>
          </w:tcPr>
          <w:p w14:paraId="00301E6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250 676 740</w:t>
            </w:r>
          </w:p>
        </w:tc>
        <w:tc>
          <w:tcPr>
            <w:tcW w:w="1564" w:type="dxa"/>
            <w:tcBorders>
              <w:top w:val="nil"/>
              <w:left w:val="single" w:sz="4" w:space="0" w:color="auto"/>
              <w:bottom w:val="single" w:sz="4" w:space="0" w:color="auto"/>
              <w:right w:val="single" w:sz="4" w:space="0" w:color="auto"/>
            </w:tcBorders>
            <w:shd w:val="clear" w:color="auto" w:fill="auto"/>
            <w:vAlign w:val="center"/>
          </w:tcPr>
          <w:p w14:paraId="510A413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55,92%</w:t>
            </w:r>
          </w:p>
        </w:tc>
        <w:tc>
          <w:tcPr>
            <w:tcW w:w="1444" w:type="dxa"/>
            <w:vAlign w:val="center"/>
          </w:tcPr>
          <w:p w14:paraId="1174838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265 658 719</w:t>
            </w:r>
          </w:p>
        </w:tc>
        <w:tc>
          <w:tcPr>
            <w:tcW w:w="1170" w:type="dxa"/>
            <w:tcBorders>
              <w:top w:val="nil"/>
              <w:left w:val="single" w:sz="4" w:space="0" w:color="auto"/>
              <w:bottom w:val="single" w:sz="4" w:space="0" w:color="auto"/>
              <w:right w:val="single" w:sz="4" w:space="0" w:color="auto"/>
            </w:tcBorders>
            <w:shd w:val="clear" w:color="auto" w:fill="auto"/>
            <w:vAlign w:val="center"/>
          </w:tcPr>
          <w:p w14:paraId="3DE6517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52,27%</w:t>
            </w:r>
          </w:p>
        </w:tc>
      </w:tr>
      <w:tr w:rsidR="00697A58" w:rsidRPr="00927D4C" w14:paraId="39BA7A7C" w14:textId="77777777" w:rsidTr="00025E91">
        <w:trPr>
          <w:trHeight w:val="664"/>
          <w:jc w:val="center"/>
        </w:trPr>
        <w:tc>
          <w:tcPr>
            <w:tcW w:w="1757" w:type="dxa"/>
            <w:vAlign w:val="center"/>
          </w:tcPr>
          <w:p w14:paraId="7678194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Aircraft Maintenance Provision</w:t>
            </w:r>
          </w:p>
        </w:tc>
        <w:tc>
          <w:tcPr>
            <w:tcW w:w="1564" w:type="dxa"/>
            <w:vAlign w:val="center"/>
          </w:tcPr>
          <w:p w14:paraId="786F024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19 166 979</w:t>
            </w:r>
          </w:p>
        </w:tc>
        <w:tc>
          <w:tcPr>
            <w:tcW w:w="1564" w:type="dxa"/>
            <w:vAlign w:val="center"/>
          </w:tcPr>
          <w:p w14:paraId="55B721E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4,42% </w:t>
            </w:r>
          </w:p>
        </w:tc>
        <w:tc>
          <w:tcPr>
            <w:tcW w:w="1564" w:type="dxa"/>
            <w:vAlign w:val="center"/>
          </w:tcPr>
          <w:p w14:paraId="6D9C791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37 331 701</w:t>
            </w:r>
          </w:p>
        </w:tc>
        <w:tc>
          <w:tcPr>
            <w:tcW w:w="1564" w:type="dxa"/>
            <w:tcBorders>
              <w:top w:val="nil"/>
              <w:left w:val="single" w:sz="4" w:space="0" w:color="auto"/>
              <w:bottom w:val="single" w:sz="4" w:space="0" w:color="auto"/>
              <w:right w:val="single" w:sz="4" w:space="0" w:color="auto"/>
            </w:tcBorders>
            <w:shd w:val="clear" w:color="auto" w:fill="auto"/>
            <w:vAlign w:val="center"/>
          </w:tcPr>
          <w:p w14:paraId="26DEC0A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8,33%</w:t>
            </w:r>
          </w:p>
        </w:tc>
        <w:tc>
          <w:tcPr>
            <w:tcW w:w="1444" w:type="dxa"/>
            <w:vAlign w:val="center"/>
          </w:tcPr>
          <w:p w14:paraId="4A9170D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54 573 269</w:t>
            </w:r>
          </w:p>
        </w:tc>
        <w:tc>
          <w:tcPr>
            <w:tcW w:w="1170" w:type="dxa"/>
            <w:tcBorders>
              <w:top w:val="nil"/>
              <w:left w:val="single" w:sz="4" w:space="0" w:color="auto"/>
              <w:bottom w:val="single" w:sz="4" w:space="0" w:color="auto"/>
              <w:right w:val="single" w:sz="4" w:space="0" w:color="auto"/>
            </w:tcBorders>
            <w:shd w:val="clear" w:color="auto" w:fill="auto"/>
            <w:vAlign w:val="center"/>
          </w:tcPr>
          <w:p w14:paraId="48A33F2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10,74%</w:t>
            </w:r>
          </w:p>
        </w:tc>
      </w:tr>
      <w:tr w:rsidR="00697A58" w:rsidRPr="00927D4C" w14:paraId="055871B8" w14:textId="77777777" w:rsidTr="00025E91">
        <w:trPr>
          <w:trHeight w:val="101"/>
          <w:jc w:val="center"/>
        </w:trPr>
        <w:tc>
          <w:tcPr>
            <w:tcW w:w="1757" w:type="dxa"/>
            <w:vAlign w:val="center"/>
          </w:tcPr>
          <w:p w14:paraId="41F9AD2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Employee Compensation</w:t>
            </w:r>
          </w:p>
        </w:tc>
        <w:tc>
          <w:tcPr>
            <w:tcW w:w="1564" w:type="dxa"/>
            <w:vAlign w:val="center"/>
          </w:tcPr>
          <w:p w14:paraId="2275982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656 199</w:t>
            </w:r>
          </w:p>
        </w:tc>
        <w:tc>
          <w:tcPr>
            <w:tcW w:w="1564" w:type="dxa"/>
            <w:vAlign w:val="center"/>
          </w:tcPr>
          <w:p w14:paraId="145ACCD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0,15% </w:t>
            </w:r>
          </w:p>
        </w:tc>
        <w:tc>
          <w:tcPr>
            <w:tcW w:w="1564" w:type="dxa"/>
            <w:vAlign w:val="center"/>
          </w:tcPr>
          <w:p w14:paraId="7A71F2B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701 675</w:t>
            </w:r>
          </w:p>
        </w:tc>
        <w:tc>
          <w:tcPr>
            <w:tcW w:w="1564" w:type="dxa"/>
            <w:tcBorders>
              <w:top w:val="nil"/>
              <w:left w:val="single" w:sz="4" w:space="0" w:color="auto"/>
              <w:bottom w:val="single" w:sz="4" w:space="0" w:color="auto"/>
              <w:right w:val="single" w:sz="4" w:space="0" w:color="auto"/>
            </w:tcBorders>
            <w:shd w:val="clear" w:color="auto" w:fill="auto"/>
            <w:vAlign w:val="center"/>
          </w:tcPr>
          <w:p w14:paraId="0078DAF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0,16%</w:t>
            </w:r>
          </w:p>
        </w:tc>
        <w:tc>
          <w:tcPr>
            <w:tcW w:w="1444" w:type="dxa"/>
            <w:vAlign w:val="center"/>
          </w:tcPr>
          <w:p w14:paraId="37757EC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1 049 290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18CE5C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0,21%</w:t>
            </w:r>
          </w:p>
        </w:tc>
      </w:tr>
      <w:tr w:rsidR="00697A58" w:rsidRPr="00927D4C" w14:paraId="29E43062" w14:textId="77777777" w:rsidTr="00025E91">
        <w:trPr>
          <w:trHeight w:val="664"/>
          <w:jc w:val="center"/>
        </w:trPr>
        <w:tc>
          <w:tcPr>
            <w:tcW w:w="1757" w:type="dxa"/>
            <w:vAlign w:val="center"/>
          </w:tcPr>
          <w:p w14:paraId="2D0F5292"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Long-Term Liabilities</w:t>
            </w:r>
          </w:p>
        </w:tc>
        <w:tc>
          <w:tcPr>
            <w:tcW w:w="1564" w:type="dxa"/>
            <w:vAlign w:val="center"/>
          </w:tcPr>
          <w:p w14:paraId="3FDF83C1"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283 029 145</w:t>
            </w:r>
          </w:p>
        </w:tc>
        <w:tc>
          <w:tcPr>
            <w:tcW w:w="1564" w:type="dxa"/>
            <w:vAlign w:val="center"/>
          </w:tcPr>
          <w:p w14:paraId="7CCE5F5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65,24%</w:t>
            </w:r>
          </w:p>
        </w:tc>
        <w:tc>
          <w:tcPr>
            <w:tcW w:w="1564" w:type="dxa"/>
            <w:vAlign w:val="center"/>
          </w:tcPr>
          <w:p w14:paraId="142CCA2D"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290 765 052</w:t>
            </w:r>
          </w:p>
        </w:tc>
        <w:tc>
          <w:tcPr>
            <w:tcW w:w="1564" w:type="dxa"/>
            <w:tcBorders>
              <w:top w:val="nil"/>
              <w:left w:val="single" w:sz="4" w:space="0" w:color="auto"/>
              <w:bottom w:val="single" w:sz="4" w:space="0" w:color="auto"/>
              <w:right w:val="single" w:sz="4" w:space="0" w:color="auto"/>
            </w:tcBorders>
            <w:shd w:val="clear" w:color="auto" w:fill="auto"/>
            <w:vAlign w:val="center"/>
          </w:tcPr>
          <w:p w14:paraId="1554E91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64,86%</w:t>
            </w:r>
          </w:p>
        </w:tc>
        <w:tc>
          <w:tcPr>
            <w:tcW w:w="1444" w:type="dxa"/>
            <w:vAlign w:val="center"/>
          </w:tcPr>
          <w:p w14:paraId="757F7298"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323 206 827</w:t>
            </w:r>
          </w:p>
        </w:tc>
        <w:tc>
          <w:tcPr>
            <w:tcW w:w="1170" w:type="dxa"/>
            <w:tcBorders>
              <w:top w:val="nil"/>
              <w:left w:val="single" w:sz="4" w:space="0" w:color="auto"/>
              <w:bottom w:val="single" w:sz="4" w:space="0" w:color="auto"/>
              <w:right w:val="single" w:sz="4" w:space="0" w:color="auto"/>
            </w:tcBorders>
            <w:shd w:val="clear" w:color="auto" w:fill="auto"/>
            <w:vAlign w:val="center"/>
          </w:tcPr>
          <w:p w14:paraId="355C1D7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63,59%</w:t>
            </w:r>
          </w:p>
        </w:tc>
      </w:tr>
      <w:tr w:rsidR="00697A58" w:rsidRPr="00927D4C" w14:paraId="0F6555F4" w14:textId="77777777" w:rsidTr="00025E91">
        <w:trPr>
          <w:trHeight w:val="101"/>
          <w:jc w:val="center"/>
        </w:trPr>
        <w:tc>
          <w:tcPr>
            <w:tcW w:w="1757" w:type="dxa"/>
            <w:vAlign w:val="center"/>
          </w:tcPr>
          <w:p w14:paraId="3220EFA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Loans</w:t>
            </w:r>
          </w:p>
        </w:tc>
        <w:tc>
          <w:tcPr>
            <w:tcW w:w="1564" w:type="dxa"/>
            <w:vAlign w:val="center"/>
          </w:tcPr>
          <w:p w14:paraId="3495A6A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46 724 798</w:t>
            </w:r>
          </w:p>
        </w:tc>
        <w:tc>
          <w:tcPr>
            <w:tcW w:w="1564" w:type="dxa"/>
            <w:vAlign w:val="center"/>
          </w:tcPr>
          <w:p w14:paraId="6C27A3E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10,77%</w:t>
            </w:r>
          </w:p>
        </w:tc>
        <w:tc>
          <w:tcPr>
            <w:tcW w:w="1564" w:type="dxa"/>
            <w:vAlign w:val="center"/>
          </w:tcPr>
          <w:p w14:paraId="47C8583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24 840 159</w:t>
            </w:r>
          </w:p>
        </w:tc>
        <w:tc>
          <w:tcPr>
            <w:tcW w:w="1564" w:type="dxa"/>
            <w:tcBorders>
              <w:top w:val="nil"/>
              <w:left w:val="single" w:sz="4" w:space="0" w:color="auto"/>
              <w:bottom w:val="single" w:sz="4" w:space="0" w:color="auto"/>
              <w:right w:val="single" w:sz="4" w:space="0" w:color="auto"/>
            </w:tcBorders>
            <w:shd w:val="clear" w:color="auto" w:fill="auto"/>
            <w:vAlign w:val="center"/>
          </w:tcPr>
          <w:p w14:paraId="6BEE35B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5,54%</w:t>
            </w:r>
          </w:p>
        </w:tc>
        <w:tc>
          <w:tcPr>
            <w:tcW w:w="1444" w:type="dxa"/>
            <w:vAlign w:val="center"/>
          </w:tcPr>
          <w:p w14:paraId="2C8E81B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3 670 665</w:t>
            </w:r>
          </w:p>
        </w:tc>
        <w:tc>
          <w:tcPr>
            <w:tcW w:w="1170" w:type="dxa"/>
            <w:tcBorders>
              <w:top w:val="nil"/>
              <w:left w:val="single" w:sz="4" w:space="0" w:color="auto"/>
              <w:bottom w:val="single" w:sz="4" w:space="0" w:color="auto"/>
              <w:right w:val="single" w:sz="4" w:space="0" w:color="auto"/>
            </w:tcBorders>
            <w:shd w:val="clear" w:color="auto" w:fill="auto"/>
            <w:vAlign w:val="center"/>
          </w:tcPr>
          <w:p w14:paraId="721449E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0,72%</w:t>
            </w:r>
          </w:p>
        </w:tc>
      </w:tr>
      <w:tr w:rsidR="00697A58" w:rsidRPr="00927D4C" w14:paraId="5C8D3AE0" w14:textId="77777777" w:rsidTr="00025E91">
        <w:trPr>
          <w:trHeight w:val="101"/>
          <w:jc w:val="center"/>
        </w:trPr>
        <w:tc>
          <w:tcPr>
            <w:tcW w:w="1757" w:type="dxa"/>
            <w:vAlign w:val="center"/>
          </w:tcPr>
          <w:p w14:paraId="3D9F3C7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Leasing Liabilities</w:t>
            </w:r>
          </w:p>
        </w:tc>
        <w:tc>
          <w:tcPr>
            <w:tcW w:w="1564" w:type="dxa"/>
            <w:vAlign w:val="center"/>
          </w:tcPr>
          <w:p w14:paraId="20E0993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55 703 229</w:t>
            </w:r>
          </w:p>
        </w:tc>
        <w:tc>
          <w:tcPr>
            <w:tcW w:w="1564" w:type="dxa"/>
            <w:vAlign w:val="center"/>
          </w:tcPr>
          <w:p w14:paraId="6362E55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12,84%</w:t>
            </w:r>
          </w:p>
        </w:tc>
        <w:tc>
          <w:tcPr>
            <w:tcW w:w="1564" w:type="dxa"/>
            <w:vAlign w:val="center"/>
          </w:tcPr>
          <w:p w14:paraId="6404247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63 195 657</w:t>
            </w:r>
          </w:p>
        </w:tc>
        <w:tc>
          <w:tcPr>
            <w:tcW w:w="1564" w:type="dxa"/>
            <w:tcBorders>
              <w:top w:val="nil"/>
              <w:left w:val="single" w:sz="4" w:space="0" w:color="auto"/>
              <w:bottom w:val="single" w:sz="4" w:space="0" w:color="auto"/>
              <w:right w:val="single" w:sz="4" w:space="0" w:color="auto"/>
            </w:tcBorders>
            <w:shd w:val="clear" w:color="auto" w:fill="auto"/>
            <w:vAlign w:val="center"/>
          </w:tcPr>
          <w:p w14:paraId="0DF7295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14,10%</w:t>
            </w:r>
          </w:p>
        </w:tc>
        <w:tc>
          <w:tcPr>
            <w:tcW w:w="1444" w:type="dxa"/>
            <w:tcBorders>
              <w:bottom w:val="single" w:sz="4" w:space="0" w:color="auto"/>
            </w:tcBorders>
            <w:vAlign w:val="center"/>
          </w:tcPr>
          <w:p w14:paraId="5DF8E49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73 373 051</w:t>
            </w:r>
          </w:p>
        </w:tc>
        <w:tc>
          <w:tcPr>
            <w:tcW w:w="1170" w:type="dxa"/>
            <w:tcBorders>
              <w:top w:val="nil"/>
              <w:left w:val="single" w:sz="4" w:space="0" w:color="auto"/>
              <w:bottom w:val="single" w:sz="4" w:space="0" w:color="auto"/>
              <w:right w:val="single" w:sz="4" w:space="0" w:color="auto"/>
            </w:tcBorders>
            <w:shd w:val="clear" w:color="auto" w:fill="auto"/>
            <w:vAlign w:val="center"/>
          </w:tcPr>
          <w:p w14:paraId="3066385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14,44%</w:t>
            </w:r>
          </w:p>
        </w:tc>
      </w:tr>
      <w:tr w:rsidR="00697A58" w:rsidRPr="00927D4C" w14:paraId="5A1C2BA8" w14:textId="77777777" w:rsidTr="00025E91">
        <w:trPr>
          <w:trHeight w:val="324"/>
          <w:jc w:val="center"/>
        </w:trPr>
        <w:tc>
          <w:tcPr>
            <w:tcW w:w="1757" w:type="dxa"/>
            <w:vAlign w:val="center"/>
          </w:tcPr>
          <w:p w14:paraId="31187D3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Deferred Revenue</w:t>
            </w:r>
          </w:p>
        </w:tc>
        <w:tc>
          <w:tcPr>
            <w:tcW w:w="1564" w:type="dxa"/>
            <w:vAlign w:val="center"/>
          </w:tcPr>
          <w:p w14:paraId="138878A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16 041 722</w:t>
            </w:r>
          </w:p>
        </w:tc>
        <w:tc>
          <w:tcPr>
            <w:tcW w:w="1564" w:type="dxa"/>
            <w:vAlign w:val="center"/>
          </w:tcPr>
          <w:p w14:paraId="7589780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3,70%</w:t>
            </w:r>
          </w:p>
        </w:tc>
        <w:tc>
          <w:tcPr>
            <w:tcW w:w="1564" w:type="dxa"/>
            <w:tcBorders>
              <w:right w:val="single" w:sz="4" w:space="0" w:color="auto"/>
            </w:tcBorders>
            <w:vAlign w:val="center"/>
          </w:tcPr>
          <w:p w14:paraId="35CFA5A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24 724 868</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7A13A99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5,52%</w:t>
            </w:r>
          </w:p>
        </w:tc>
        <w:tc>
          <w:tcPr>
            <w:tcW w:w="1444" w:type="dxa"/>
            <w:tcBorders>
              <w:top w:val="single" w:sz="4" w:space="0" w:color="auto"/>
              <w:left w:val="single" w:sz="4" w:space="0" w:color="auto"/>
              <w:bottom w:val="single" w:sz="4" w:space="0" w:color="auto"/>
              <w:right w:val="single" w:sz="4" w:space="0" w:color="auto"/>
            </w:tcBorders>
            <w:vAlign w:val="center"/>
          </w:tcPr>
          <w:p w14:paraId="5F5E44E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37 082 323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86F2C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7,30%</w:t>
            </w:r>
          </w:p>
        </w:tc>
      </w:tr>
      <w:tr w:rsidR="00697A58" w:rsidRPr="00927D4C" w14:paraId="41BB5B64" w14:textId="77777777" w:rsidTr="00025E91">
        <w:trPr>
          <w:trHeight w:val="324"/>
          <w:jc w:val="center"/>
        </w:trPr>
        <w:tc>
          <w:tcPr>
            <w:tcW w:w="1757" w:type="dxa"/>
            <w:vAlign w:val="center"/>
          </w:tcPr>
          <w:p w14:paraId="05C3BFCD"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Aircraft Maintenance Provision</w:t>
            </w:r>
          </w:p>
        </w:tc>
        <w:tc>
          <w:tcPr>
            <w:tcW w:w="1564" w:type="dxa"/>
            <w:vAlign w:val="center"/>
          </w:tcPr>
          <w:p w14:paraId="41A1C0F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15 798 015</w:t>
            </w:r>
          </w:p>
        </w:tc>
        <w:tc>
          <w:tcPr>
            <w:tcW w:w="1564" w:type="dxa"/>
            <w:vAlign w:val="center"/>
          </w:tcPr>
          <w:p w14:paraId="75738A2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3,64%</w:t>
            </w:r>
          </w:p>
        </w:tc>
        <w:tc>
          <w:tcPr>
            <w:tcW w:w="1564" w:type="dxa"/>
            <w:vAlign w:val="center"/>
          </w:tcPr>
          <w:p w14:paraId="6C87171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17 578 578</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58E889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3,92%</w:t>
            </w:r>
          </w:p>
        </w:tc>
        <w:tc>
          <w:tcPr>
            <w:tcW w:w="1444" w:type="dxa"/>
            <w:tcBorders>
              <w:top w:val="single" w:sz="4" w:space="0" w:color="auto"/>
            </w:tcBorders>
            <w:vAlign w:val="center"/>
          </w:tcPr>
          <w:p w14:paraId="181A75E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33 165 065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A29D4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6,53%</w:t>
            </w:r>
          </w:p>
        </w:tc>
      </w:tr>
      <w:tr w:rsidR="00697A58" w:rsidRPr="00927D4C" w14:paraId="454C6714" w14:textId="77777777" w:rsidTr="00025E91">
        <w:trPr>
          <w:trHeight w:val="324"/>
          <w:jc w:val="center"/>
        </w:trPr>
        <w:tc>
          <w:tcPr>
            <w:tcW w:w="1757" w:type="dxa"/>
            <w:vAlign w:val="center"/>
          </w:tcPr>
          <w:p w14:paraId="4BADD2A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Trade and Other Payables</w:t>
            </w:r>
          </w:p>
        </w:tc>
        <w:tc>
          <w:tcPr>
            <w:tcW w:w="1564" w:type="dxa"/>
            <w:vAlign w:val="center"/>
          </w:tcPr>
          <w:p w14:paraId="6677743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16 554 811</w:t>
            </w:r>
          </w:p>
        </w:tc>
        <w:tc>
          <w:tcPr>
            <w:tcW w:w="1564" w:type="dxa"/>
            <w:vAlign w:val="center"/>
          </w:tcPr>
          <w:p w14:paraId="0FB30FA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3,82%</w:t>
            </w:r>
          </w:p>
        </w:tc>
        <w:tc>
          <w:tcPr>
            <w:tcW w:w="1564" w:type="dxa"/>
            <w:vAlign w:val="center"/>
          </w:tcPr>
          <w:p w14:paraId="636BEB5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27 198 650</w:t>
            </w:r>
          </w:p>
        </w:tc>
        <w:tc>
          <w:tcPr>
            <w:tcW w:w="1564" w:type="dxa"/>
            <w:tcBorders>
              <w:top w:val="nil"/>
              <w:left w:val="single" w:sz="4" w:space="0" w:color="auto"/>
              <w:bottom w:val="single" w:sz="4" w:space="0" w:color="auto"/>
              <w:right w:val="single" w:sz="4" w:space="0" w:color="auto"/>
            </w:tcBorders>
            <w:shd w:val="clear" w:color="auto" w:fill="auto"/>
            <w:vAlign w:val="center"/>
          </w:tcPr>
          <w:p w14:paraId="3E30E7A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6,07%</w:t>
            </w:r>
          </w:p>
        </w:tc>
        <w:tc>
          <w:tcPr>
            <w:tcW w:w="1444" w:type="dxa"/>
            <w:vAlign w:val="center"/>
          </w:tcPr>
          <w:p w14:paraId="753423E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37 662 023</w:t>
            </w:r>
          </w:p>
        </w:tc>
        <w:tc>
          <w:tcPr>
            <w:tcW w:w="1170" w:type="dxa"/>
            <w:tcBorders>
              <w:top w:val="nil"/>
              <w:left w:val="single" w:sz="4" w:space="0" w:color="auto"/>
              <w:bottom w:val="single" w:sz="4" w:space="0" w:color="auto"/>
              <w:right w:val="single" w:sz="4" w:space="0" w:color="auto"/>
            </w:tcBorders>
            <w:shd w:val="clear" w:color="auto" w:fill="auto"/>
            <w:vAlign w:val="center"/>
          </w:tcPr>
          <w:p w14:paraId="6C52F34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7,41%</w:t>
            </w:r>
          </w:p>
        </w:tc>
      </w:tr>
      <w:tr w:rsidR="00697A58" w:rsidRPr="00927D4C" w14:paraId="0F56BC4C" w14:textId="77777777" w:rsidTr="00025E91">
        <w:trPr>
          <w:trHeight w:val="324"/>
          <w:jc w:val="center"/>
        </w:trPr>
        <w:tc>
          <w:tcPr>
            <w:tcW w:w="1757" w:type="dxa"/>
            <w:vAlign w:val="center"/>
          </w:tcPr>
          <w:p w14:paraId="1F1B343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Financial Liabilities</w:t>
            </w:r>
          </w:p>
        </w:tc>
        <w:tc>
          <w:tcPr>
            <w:tcW w:w="1564" w:type="dxa"/>
            <w:vAlign w:val="center"/>
          </w:tcPr>
          <w:p w14:paraId="71AF2CE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564" w:type="dxa"/>
            <w:vAlign w:val="center"/>
          </w:tcPr>
          <w:p w14:paraId="685A444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w:t>
            </w:r>
          </w:p>
        </w:tc>
        <w:tc>
          <w:tcPr>
            <w:tcW w:w="1564" w:type="dxa"/>
            <w:vAlign w:val="center"/>
          </w:tcPr>
          <w:p w14:paraId="69F93D3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564" w:type="dxa"/>
            <w:tcBorders>
              <w:top w:val="nil"/>
              <w:left w:val="single" w:sz="4" w:space="0" w:color="auto"/>
              <w:bottom w:val="single" w:sz="4" w:space="0" w:color="auto"/>
              <w:right w:val="single" w:sz="4" w:space="0" w:color="auto"/>
            </w:tcBorders>
            <w:shd w:val="clear" w:color="auto" w:fill="auto"/>
            <w:vAlign w:val="center"/>
          </w:tcPr>
          <w:p w14:paraId="19AE4B6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w:t>
            </w:r>
          </w:p>
        </w:tc>
        <w:tc>
          <w:tcPr>
            <w:tcW w:w="1444" w:type="dxa"/>
            <w:vAlign w:val="center"/>
          </w:tcPr>
          <w:p w14:paraId="4E8ED7B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110 573</w:t>
            </w:r>
          </w:p>
        </w:tc>
        <w:tc>
          <w:tcPr>
            <w:tcW w:w="1170" w:type="dxa"/>
            <w:tcBorders>
              <w:top w:val="nil"/>
              <w:left w:val="single" w:sz="4" w:space="0" w:color="auto"/>
              <w:bottom w:val="single" w:sz="4" w:space="0" w:color="auto"/>
              <w:right w:val="single" w:sz="4" w:space="0" w:color="auto"/>
            </w:tcBorders>
            <w:shd w:val="clear" w:color="auto" w:fill="auto"/>
            <w:vAlign w:val="center"/>
          </w:tcPr>
          <w:p w14:paraId="58F6CE5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0,02%</w:t>
            </w:r>
          </w:p>
        </w:tc>
      </w:tr>
      <w:tr w:rsidR="00697A58" w:rsidRPr="00927D4C" w14:paraId="247C914F" w14:textId="77777777" w:rsidTr="00025E91">
        <w:trPr>
          <w:trHeight w:val="324"/>
          <w:jc w:val="center"/>
        </w:trPr>
        <w:tc>
          <w:tcPr>
            <w:tcW w:w="1757" w:type="dxa"/>
            <w:vAlign w:val="center"/>
          </w:tcPr>
          <w:p w14:paraId="0D82572D"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Current Liabilities</w:t>
            </w:r>
          </w:p>
        </w:tc>
        <w:tc>
          <w:tcPr>
            <w:tcW w:w="1564" w:type="dxa"/>
            <w:vAlign w:val="center"/>
          </w:tcPr>
          <w:p w14:paraId="5C57093A"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150 822 575</w:t>
            </w:r>
          </w:p>
        </w:tc>
        <w:tc>
          <w:tcPr>
            <w:tcW w:w="1564" w:type="dxa"/>
            <w:vAlign w:val="center"/>
          </w:tcPr>
          <w:p w14:paraId="1209D28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34,76%</w:t>
            </w:r>
          </w:p>
        </w:tc>
        <w:tc>
          <w:tcPr>
            <w:tcW w:w="1564" w:type="dxa"/>
            <w:vAlign w:val="center"/>
          </w:tcPr>
          <w:p w14:paraId="1DDE8ACB"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157 537 912</w:t>
            </w:r>
          </w:p>
        </w:tc>
        <w:tc>
          <w:tcPr>
            <w:tcW w:w="1564" w:type="dxa"/>
            <w:tcBorders>
              <w:top w:val="nil"/>
              <w:left w:val="single" w:sz="4" w:space="0" w:color="auto"/>
              <w:bottom w:val="single" w:sz="4" w:space="0" w:color="auto"/>
              <w:right w:val="single" w:sz="4" w:space="0" w:color="auto"/>
            </w:tcBorders>
            <w:shd w:val="clear" w:color="auto" w:fill="auto"/>
            <w:vAlign w:val="center"/>
          </w:tcPr>
          <w:p w14:paraId="7D7F49FC"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35,14%</w:t>
            </w:r>
          </w:p>
        </w:tc>
        <w:tc>
          <w:tcPr>
            <w:tcW w:w="1444" w:type="dxa"/>
            <w:vAlign w:val="center"/>
          </w:tcPr>
          <w:p w14:paraId="17464A40"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185 063 700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E9B3CE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36,41%</w:t>
            </w:r>
          </w:p>
        </w:tc>
      </w:tr>
      <w:tr w:rsidR="00697A58" w:rsidRPr="00927D4C" w14:paraId="5B893BC5" w14:textId="77777777" w:rsidTr="00025E91">
        <w:trPr>
          <w:trHeight w:val="324"/>
          <w:jc w:val="center"/>
        </w:trPr>
        <w:tc>
          <w:tcPr>
            <w:tcW w:w="1757" w:type="dxa"/>
            <w:vAlign w:val="center"/>
          </w:tcPr>
          <w:p w14:paraId="59DF5572"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Liabilities</w:t>
            </w:r>
          </w:p>
        </w:tc>
        <w:tc>
          <w:tcPr>
            <w:tcW w:w="1564" w:type="dxa"/>
            <w:vAlign w:val="center"/>
          </w:tcPr>
          <w:p w14:paraId="67DDD6C5"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433 851 720</w:t>
            </w:r>
          </w:p>
        </w:tc>
        <w:tc>
          <w:tcPr>
            <w:tcW w:w="1564" w:type="dxa"/>
            <w:vAlign w:val="center"/>
          </w:tcPr>
          <w:p w14:paraId="4485340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100%</w:t>
            </w:r>
          </w:p>
        </w:tc>
        <w:tc>
          <w:tcPr>
            <w:tcW w:w="1564" w:type="dxa"/>
            <w:vAlign w:val="center"/>
          </w:tcPr>
          <w:p w14:paraId="452A0966"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448 302 964</w:t>
            </w:r>
          </w:p>
        </w:tc>
        <w:tc>
          <w:tcPr>
            <w:tcW w:w="1564" w:type="dxa"/>
            <w:vAlign w:val="center"/>
          </w:tcPr>
          <w:p w14:paraId="78B7568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100%</w:t>
            </w:r>
          </w:p>
        </w:tc>
        <w:tc>
          <w:tcPr>
            <w:tcW w:w="1444" w:type="dxa"/>
            <w:vAlign w:val="center"/>
          </w:tcPr>
          <w:p w14:paraId="2C7EABDE"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508 270 527</w:t>
            </w:r>
          </w:p>
        </w:tc>
        <w:tc>
          <w:tcPr>
            <w:tcW w:w="1170" w:type="dxa"/>
            <w:vAlign w:val="center"/>
          </w:tcPr>
          <w:p w14:paraId="12943A3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100%</w:t>
            </w:r>
          </w:p>
        </w:tc>
      </w:tr>
      <w:tr w:rsidR="00697A58" w:rsidRPr="00927D4C" w14:paraId="7C054E1E" w14:textId="77777777" w:rsidTr="00025E91">
        <w:tblPrEx>
          <w:tblLook w:val="0000" w:firstRow="0" w:lastRow="0" w:firstColumn="0" w:lastColumn="0" w:noHBand="0" w:noVBand="0"/>
        </w:tblPrEx>
        <w:trPr>
          <w:trHeight w:val="323"/>
          <w:jc w:val="center"/>
        </w:trPr>
        <w:tc>
          <w:tcPr>
            <w:tcW w:w="10627" w:type="dxa"/>
            <w:gridSpan w:val="7"/>
          </w:tcPr>
          <w:p w14:paraId="3AC6E9D4"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7292C88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4232DE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16 shows that the bulk of Air Astana JSC's liabilities are related to long-term liabilities, which remained at approximately 64-65% during the period from 2020 to 2022. This may indicate the presence of long-term financial strategies and long-term investments in the development of the company.</w:t>
      </w:r>
    </w:p>
    <w:p w14:paraId="54A5729A" w14:textId="16BD6125"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Lease liabilities remain significant, accounting for more than half of total liabilities, but decreased from 55.52% in 2020 to 52.27% in 2022. The bulk of lease liabilities are for aircraft leases. The increase in the aircraft maintenance reserve from 4.42% in 2020 to 10.74% in 2022 may indicate more active efforts by the company to ensure the technical readiness of its fleet. This may be a strategic decision to maintain flight safety, comply with safety standards and reduce the risk of possible incidents.</w:t>
      </w:r>
      <w:r w:rsidRPr="00927D4C">
        <w:rPr>
          <w:rFonts w:ascii="Times New Roman" w:hAnsi="Times New Roman" w:cs="Times New Roman"/>
          <w:sz w:val="28"/>
          <w:szCs w:val="28"/>
          <w:lang w:val="en-US"/>
        </w:rPr>
        <w:t xml:space="preserve"> </w:t>
      </w:r>
    </w:p>
    <w:p w14:paraId="6A2A5CC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7637230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17 - Dynamics of changes in Air Astana JSC liabilities for 2020-2023</w:t>
      </w:r>
    </w:p>
    <w:p w14:paraId="3C47955D" w14:textId="77777777" w:rsidR="00697A58" w:rsidRPr="00927D4C" w:rsidRDefault="00697A58" w:rsidP="00697A58">
      <w:pPr>
        <w:spacing w:after="0" w:line="240" w:lineRule="auto"/>
        <w:ind w:firstLine="567"/>
        <w:contextualSpacing/>
        <w:jc w:val="both"/>
        <w:rPr>
          <w:rFonts w:ascii="Times New Roman" w:hAnsi="Times New Roman" w:cs="Times New Roman"/>
          <w:lang w:val="en-US"/>
        </w:rPr>
      </w:pPr>
    </w:p>
    <w:tbl>
      <w:tblPr>
        <w:tblStyle w:val="TableGrid"/>
        <w:tblW w:w="9765" w:type="dxa"/>
        <w:jc w:val="center"/>
        <w:tblLook w:val="04A0" w:firstRow="1" w:lastRow="0" w:firstColumn="1" w:lastColumn="0" w:noHBand="0" w:noVBand="1"/>
      </w:tblPr>
      <w:tblGrid>
        <w:gridCol w:w="1757"/>
        <w:gridCol w:w="1864"/>
        <w:gridCol w:w="1864"/>
        <w:gridCol w:w="1570"/>
        <w:gridCol w:w="1864"/>
        <w:gridCol w:w="1570"/>
      </w:tblGrid>
      <w:tr w:rsidR="00697A58" w:rsidRPr="00927D4C" w14:paraId="34C181BF" w14:textId="77777777" w:rsidTr="00025E91">
        <w:trPr>
          <w:trHeight w:val="101"/>
          <w:jc w:val="center"/>
        </w:trPr>
        <w:tc>
          <w:tcPr>
            <w:tcW w:w="2029" w:type="dxa"/>
            <w:vAlign w:val="center"/>
          </w:tcPr>
          <w:p w14:paraId="2139F81D"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Balance Sheet Item</w:t>
            </w:r>
          </w:p>
        </w:tc>
        <w:tc>
          <w:tcPr>
            <w:tcW w:w="1729" w:type="dxa"/>
            <w:vAlign w:val="center"/>
          </w:tcPr>
          <w:p w14:paraId="47F03685"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p w14:paraId="656858D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604" w:type="dxa"/>
            <w:vAlign w:val="center"/>
          </w:tcPr>
          <w:p w14:paraId="6F243538"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 xml:space="preserve">2 </w:t>
            </w:r>
          </w:p>
          <w:p w14:paraId="5B1AA9B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526" w:type="dxa"/>
            <w:tcBorders>
              <w:bottom w:val="single" w:sz="4" w:space="0" w:color="auto"/>
            </w:tcBorders>
            <w:vAlign w:val="center"/>
          </w:tcPr>
          <w:p w14:paraId="28EEB65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Change in %</w:t>
            </w:r>
          </w:p>
        </w:tc>
        <w:tc>
          <w:tcPr>
            <w:tcW w:w="1578" w:type="dxa"/>
            <w:vAlign w:val="center"/>
          </w:tcPr>
          <w:p w14:paraId="68D6ED8B"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01.01.2023</w:t>
            </w:r>
          </w:p>
          <w:p w14:paraId="1863CC95"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299" w:type="dxa"/>
            <w:tcBorders>
              <w:bottom w:val="single" w:sz="4" w:space="0" w:color="auto"/>
            </w:tcBorders>
            <w:vAlign w:val="center"/>
          </w:tcPr>
          <w:p w14:paraId="47AC36DC"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Change in %</w:t>
            </w:r>
          </w:p>
        </w:tc>
      </w:tr>
      <w:tr w:rsidR="00697A58" w:rsidRPr="00927D4C" w14:paraId="611E7A50" w14:textId="77777777" w:rsidTr="00025E91">
        <w:trPr>
          <w:trHeight w:val="101"/>
          <w:jc w:val="center"/>
        </w:trPr>
        <w:tc>
          <w:tcPr>
            <w:tcW w:w="2029" w:type="dxa"/>
            <w:vAlign w:val="center"/>
          </w:tcPr>
          <w:p w14:paraId="7E9B3E7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Loans</w:t>
            </w:r>
          </w:p>
        </w:tc>
        <w:tc>
          <w:tcPr>
            <w:tcW w:w="1729" w:type="dxa"/>
            <w:vAlign w:val="center"/>
          </w:tcPr>
          <w:p w14:paraId="24B889BE" w14:textId="77777777" w:rsidR="00697A58" w:rsidRPr="00927D4C" w:rsidRDefault="00697A58" w:rsidP="00025E91">
            <w:pPr>
              <w:ind w:firstLine="567"/>
              <w:contextualSpacing/>
              <w:jc w:val="right"/>
              <w:rPr>
                <w:rFonts w:ascii="Times New Roman" w:hAnsi="Times New Roman" w:cs="Times New Roman"/>
                <w:lang w:val="en-US"/>
              </w:rPr>
            </w:pPr>
            <w:r w:rsidRPr="00927D4C">
              <w:rPr>
                <w:rFonts w:ascii="Times New Roman" w:hAnsi="Times New Roman" w:cs="Times New Roman"/>
                <w:lang w:val="en-US"/>
              </w:rPr>
              <w:t>22</w:t>
            </w:r>
            <w:r w:rsidRPr="00927D4C">
              <w:rPr>
                <w:rFonts w:ascii="Times New Roman" w:hAnsi="Times New Roman" w:cs="Times New Roman"/>
              </w:rPr>
              <w:t xml:space="preserve"> </w:t>
            </w:r>
            <w:r w:rsidRPr="00927D4C">
              <w:rPr>
                <w:rFonts w:ascii="Times New Roman" w:hAnsi="Times New Roman" w:cs="Times New Roman"/>
                <w:lang w:val="en-US"/>
              </w:rPr>
              <w:t>309</w:t>
            </w:r>
            <w:r w:rsidRPr="00927D4C">
              <w:rPr>
                <w:rFonts w:ascii="Times New Roman" w:hAnsi="Times New Roman" w:cs="Times New Roman"/>
              </w:rPr>
              <w:t xml:space="preserve"> </w:t>
            </w:r>
            <w:r w:rsidRPr="00927D4C">
              <w:rPr>
                <w:rFonts w:ascii="Times New Roman" w:hAnsi="Times New Roman" w:cs="Times New Roman"/>
                <w:lang w:val="en-US"/>
              </w:rPr>
              <w:t>914</w:t>
            </w:r>
          </w:p>
        </w:tc>
        <w:tc>
          <w:tcPr>
            <w:tcW w:w="1604" w:type="dxa"/>
            <w:tcBorders>
              <w:right w:val="single" w:sz="4" w:space="0" w:color="auto"/>
            </w:tcBorders>
            <w:vAlign w:val="center"/>
          </w:tcPr>
          <w:p w14:paraId="5688F32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2 054 936</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EE4CA5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-90,79%</w:t>
            </w:r>
          </w:p>
        </w:tc>
        <w:tc>
          <w:tcPr>
            <w:tcW w:w="1578" w:type="dxa"/>
            <w:tcBorders>
              <w:left w:val="single" w:sz="4" w:space="0" w:color="auto"/>
              <w:right w:val="single" w:sz="4" w:space="0" w:color="auto"/>
            </w:tcBorders>
            <w:vAlign w:val="center"/>
          </w:tcPr>
          <w:p w14:paraId="0A32C3F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1 925 549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94D78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-6,30%</w:t>
            </w:r>
          </w:p>
        </w:tc>
      </w:tr>
      <w:tr w:rsidR="00697A58" w:rsidRPr="00927D4C" w14:paraId="08C317FB" w14:textId="77777777" w:rsidTr="00025E91">
        <w:trPr>
          <w:trHeight w:val="264"/>
          <w:jc w:val="center"/>
        </w:trPr>
        <w:tc>
          <w:tcPr>
            <w:tcW w:w="2029" w:type="dxa"/>
            <w:vAlign w:val="center"/>
          </w:tcPr>
          <w:p w14:paraId="6947487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Leasing Liabilities</w:t>
            </w:r>
          </w:p>
        </w:tc>
        <w:tc>
          <w:tcPr>
            <w:tcW w:w="1729" w:type="dxa"/>
            <w:vAlign w:val="center"/>
          </w:tcPr>
          <w:p w14:paraId="6EB3212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240 896 053</w:t>
            </w:r>
          </w:p>
        </w:tc>
        <w:tc>
          <w:tcPr>
            <w:tcW w:w="1604" w:type="dxa"/>
            <w:tcBorders>
              <w:right w:val="single" w:sz="4" w:space="0" w:color="auto"/>
            </w:tcBorders>
            <w:vAlign w:val="center"/>
          </w:tcPr>
          <w:p w14:paraId="690B593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250 676 740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36A65A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4,06%</w:t>
            </w:r>
          </w:p>
        </w:tc>
        <w:tc>
          <w:tcPr>
            <w:tcW w:w="1578" w:type="dxa"/>
            <w:tcBorders>
              <w:left w:val="single" w:sz="4" w:space="0" w:color="auto"/>
              <w:right w:val="single" w:sz="4" w:space="0" w:color="auto"/>
            </w:tcBorders>
            <w:vAlign w:val="center"/>
          </w:tcPr>
          <w:p w14:paraId="53C9926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265 658 719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701526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5,98%</w:t>
            </w:r>
          </w:p>
        </w:tc>
      </w:tr>
      <w:tr w:rsidR="00697A58" w:rsidRPr="00927D4C" w14:paraId="66E72E6F" w14:textId="77777777" w:rsidTr="00025E91">
        <w:trPr>
          <w:trHeight w:val="716"/>
          <w:jc w:val="center"/>
        </w:trPr>
        <w:tc>
          <w:tcPr>
            <w:tcW w:w="2029" w:type="dxa"/>
            <w:vAlign w:val="center"/>
          </w:tcPr>
          <w:p w14:paraId="3F7BB4A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Aircraft Maintenance Provision</w:t>
            </w:r>
          </w:p>
        </w:tc>
        <w:tc>
          <w:tcPr>
            <w:tcW w:w="1729" w:type="dxa"/>
            <w:vAlign w:val="center"/>
          </w:tcPr>
          <w:p w14:paraId="07CE348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19 166 979</w:t>
            </w:r>
          </w:p>
        </w:tc>
        <w:tc>
          <w:tcPr>
            <w:tcW w:w="1604" w:type="dxa"/>
            <w:tcBorders>
              <w:right w:val="single" w:sz="4" w:space="0" w:color="auto"/>
            </w:tcBorders>
            <w:vAlign w:val="center"/>
          </w:tcPr>
          <w:p w14:paraId="0CC2BC7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37 331 701</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5C4363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94,77%</w:t>
            </w:r>
          </w:p>
        </w:tc>
        <w:tc>
          <w:tcPr>
            <w:tcW w:w="1578" w:type="dxa"/>
            <w:tcBorders>
              <w:left w:val="single" w:sz="4" w:space="0" w:color="auto"/>
              <w:right w:val="single" w:sz="4" w:space="0" w:color="auto"/>
            </w:tcBorders>
            <w:vAlign w:val="center"/>
          </w:tcPr>
          <w:p w14:paraId="736166F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54 573 269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AB7593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46,18%</w:t>
            </w:r>
          </w:p>
        </w:tc>
      </w:tr>
      <w:tr w:rsidR="00697A58" w:rsidRPr="00927D4C" w14:paraId="12BCFA09" w14:textId="77777777" w:rsidTr="00025E91">
        <w:trPr>
          <w:trHeight w:val="519"/>
          <w:jc w:val="center"/>
        </w:trPr>
        <w:tc>
          <w:tcPr>
            <w:tcW w:w="2029" w:type="dxa"/>
            <w:vAlign w:val="center"/>
          </w:tcPr>
          <w:p w14:paraId="4DED37DB"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Employee Compensation</w:t>
            </w:r>
          </w:p>
        </w:tc>
        <w:tc>
          <w:tcPr>
            <w:tcW w:w="1729" w:type="dxa"/>
            <w:vAlign w:val="center"/>
          </w:tcPr>
          <w:p w14:paraId="2084BD1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656 199</w:t>
            </w:r>
          </w:p>
        </w:tc>
        <w:tc>
          <w:tcPr>
            <w:tcW w:w="1604" w:type="dxa"/>
            <w:tcBorders>
              <w:right w:val="single" w:sz="4" w:space="0" w:color="auto"/>
            </w:tcBorders>
            <w:vAlign w:val="center"/>
          </w:tcPr>
          <w:p w14:paraId="1F57618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701 675</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645D5D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6,93%</w:t>
            </w:r>
          </w:p>
        </w:tc>
        <w:tc>
          <w:tcPr>
            <w:tcW w:w="1578" w:type="dxa"/>
            <w:tcBorders>
              <w:left w:val="single" w:sz="4" w:space="0" w:color="auto"/>
              <w:right w:val="single" w:sz="4" w:space="0" w:color="auto"/>
            </w:tcBorders>
            <w:vAlign w:val="center"/>
          </w:tcPr>
          <w:p w14:paraId="7029190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1 049 290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3B21AD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49,54%</w:t>
            </w:r>
          </w:p>
        </w:tc>
      </w:tr>
      <w:tr w:rsidR="00697A58" w:rsidRPr="00927D4C" w14:paraId="6BF5ABF5" w14:textId="77777777" w:rsidTr="00025E91">
        <w:trPr>
          <w:trHeight w:val="519"/>
          <w:jc w:val="center"/>
        </w:trPr>
        <w:tc>
          <w:tcPr>
            <w:tcW w:w="2029" w:type="dxa"/>
            <w:vAlign w:val="center"/>
          </w:tcPr>
          <w:p w14:paraId="76D0E0D7"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Long-Term Liabilities</w:t>
            </w:r>
          </w:p>
        </w:tc>
        <w:tc>
          <w:tcPr>
            <w:tcW w:w="1729" w:type="dxa"/>
            <w:vAlign w:val="center"/>
          </w:tcPr>
          <w:p w14:paraId="464E9370"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283 029 145</w:t>
            </w:r>
          </w:p>
        </w:tc>
        <w:tc>
          <w:tcPr>
            <w:tcW w:w="1604" w:type="dxa"/>
            <w:tcBorders>
              <w:right w:val="single" w:sz="4" w:space="0" w:color="auto"/>
            </w:tcBorders>
            <w:vAlign w:val="center"/>
          </w:tcPr>
          <w:p w14:paraId="4F7B08ED"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290 765 052</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E1252C0"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2,73%</w:t>
            </w:r>
          </w:p>
        </w:tc>
        <w:tc>
          <w:tcPr>
            <w:tcW w:w="1578" w:type="dxa"/>
            <w:tcBorders>
              <w:left w:val="single" w:sz="4" w:space="0" w:color="auto"/>
              <w:right w:val="single" w:sz="4" w:space="0" w:color="auto"/>
            </w:tcBorders>
            <w:vAlign w:val="center"/>
          </w:tcPr>
          <w:p w14:paraId="5FFD63BE"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323 206 827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6E8619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11,16%</w:t>
            </w:r>
          </w:p>
        </w:tc>
      </w:tr>
      <w:tr w:rsidR="00697A58" w:rsidRPr="00927D4C" w14:paraId="011DC424" w14:textId="77777777" w:rsidTr="00025E91">
        <w:trPr>
          <w:trHeight w:val="101"/>
          <w:jc w:val="center"/>
        </w:trPr>
        <w:tc>
          <w:tcPr>
            <w:tcW w:w="2029" w:type="dxa"/>
            <w:vAlign w:val="center"/>
          </w:tcPr>
          <w:p w14:paraId="4AD2D3BC"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Loans</w:t>
            </w:r>
          </w:p>
        </w:tc>
        <w:tc>
          <w:tcPr>
            <w:tcW w:w="1729" w:type="dxa"/>
            <w:vAlign w:val="center"/>
          </w:tcPr>
          <w:p w14:paraId="1511A55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46 724 798</w:t>
            </w:r>
          </w:p>
        </w:tc>
        <w:tc>
          <w:tcPr>
            <w:tcW w:w="1604" w:type="dxa"/>
            <w:tcBorders>
              <w:right w:val="single" w:sz="4" w:space="0" w:color="auto"/>
            </w:tcBorders>
            <w:vAlign w:val="center"/>
          </w:tcPr>
          <w:p w14:paraId="6100F6D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24 840 159</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D0A4FB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-46,84%</w:t>
            </w:r>
          </w:p>
        </w:tc>
        <w:tc>
          <w:tcPr>
            <w:tcW w:w="1578" w:type="dxa"/>
            <w:tcBorders>
              <w:left w:val="single" w:sz="4" w:space="0" w:color="auto"/>
              <w:right w:val="single" w:sz="4" w:space="0" w:color="auto"/>
            </w:tcBorders>
            <w:vAlign w:val="center"/>
          </w:tcPr>
          <w:p w14:paraId="0FA1603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3 670 665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CF43EE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-85,22%</w:t>
            </w:r>
          </w:p>
        </w:tc>
      </w:tr>
      <w:tr w:rsidR="00697A58" w:rsidRPr="00927D4C" w14:paraId="2862D927" w14:textId="77777777" w:rsidTr="00025E91">
        <w:trPr>
          <w:trHeight w:val="519"/>
          <w:jc w:val="center"/>
        </w:trPr>
        <w:tc>
          <w:tcPr>
            <w:tcW w:w="2029" w:type="dxa"/>
            <w:vAlign w:val="center"/>
          </w:tcPr>
          <w:p w14:paraId="6DFA509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Leasing Liabilities</w:t>
            </w:r>
          </w:p>
        </w:tc>
        <w:tc>
          <w:tcPr>
            <w:tcW w:w="1729" w:type="dxa"/>
            <w:vAlign w:val="center"/>
          </w:tcPr>
          <w:p w14:paraId="36F2EE4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55 703 229</w:t>
            </w:r>
          </w:p>
        </w:tc>
        <w:tc>
          <w:tcPr>
            <w:tcW w:w="1604" w:type="dxa"/>
            <w:tcBorders>
              <w:right w:val="single" w:sz="4" w:space="0" w:color="auto"/>
            </w:tcBorders>
            <w:vAlign w:val="center"/>
          </w:tcPr>
          <w:p w14:paraId="20ABE00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63 195 657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CBD416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13,45%</w:t>
            </w:r>
          </w:p>
        </w:tc>
        <w:tc>
          <w:tcPr>
            <w:tcW w:w="1578" w:type="dxa"/>
            <w:tcBorders>
              <w:left w:val="single" w:sz="4" w:space="0" w:color="auto"/>
              <w:right w:val="single" w:sz="4" w:space="0" w:color="auto"/>
            </w:tcBorders>
            <w:vAlign w:val="center"/>
          </w:tcPr>
          <w:p w14:paraId="038311B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73 373 051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64B78B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16,10%</w:t>
            </w:r>
          </w:p>
        </w:tc>
      </w:tr>
      <w:tr w:rsidR="00697A58" w:rsidRPr="00927D4C" w14:paraId="3C6E1C70" w14:textId="77777777" w:rsidTr="00025E91">
        <w:trPr>
          <w:trHeight w:val="253"/>
          <w:jc w:val="center"/>
        </w:trPr>
        <w:tc>
          <w:tcPr>
            <w:tcW w:w="2029" w:type="dxa"/>
            <w:vAlign w:val="center"/>
          </w:tcPr>
          <w:p w14:paraId="73316A6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Deferred Revenue</w:t>
            </w:r>
          </w:p>
        </w:tc>
        <w:tc>
          <w:tcPr>
            <w:tcW w:w="1729" w:type="dxa"/>
            <w:vAlign w:val="center"/>
          </w:tcPr>
          <w:p w14:paraId="49CB1AC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16 041 722</w:t>
            </w:r>
          </w:p>
        </w:tc>
        <w:tc>
          <w:tcPr>
            <w:tcW w:w="1604" w:type="dxa"/>
            <w:tcBorders>
              <w:right w:val="single" w:sz="4" w:space="0" w:color="auto"/>
            </w:tcBorders>
            <w:vAlign w:val="center"/>
          </w:tcPr>
          <w:p w14:paraId="0FD0053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24 724 868</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64C12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54,13%</w:t>
            </w:r>
          </w:p>
        </w:tc>
        <w:tc>
          <w:tcPr>
            <w:tcW w:w="1578" w:type="dxa"/>
            <w:tcBorders>
              <w:left w:val="single" w:sz="4" w:space="0" w:color="auto"/>
              <w:right w:val="single" w:sz="4" w:space="0" w:color="auto"/>
            </w:tcBorders>
            <w:vAlign w:val="center"/>
          </w:tcPr>
          <w:p w14:paraId="4653F66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37 082 323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E1F939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49,98%</w:t>
            </w:r>
          </w:p>
        </w:tc>
      </w:tr>
      <w:tr w:rsidR="00697A58" w:rsidRPr="00927D4C" w14:paraId="729B32B8" w14:textId="77777777" w:rsidTr="00025E91">
        <w:trPr>
          <w:trHeight w:val="253"/>
          <w:jc w:val="center"/>
        </w:trPr>
        <w:tc>
          <w:tcPr>
            <w:tcW w:w="2029" w:type="dxa"/>
            <w:vAlign w:val="center"/>
          </w:tcPr>
          <w:p w14:paraId="6745D5F1"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Aircraft Maintenance Provision</w:t>
            </w:r>
          </w:p>
        </w:tc>
        <w:tc>
          <w:tcPr>
            <w:tcW w:w="1729" w:type="dxa"/>
            <w:vAlign w:val="center"/>
          </w:tcPr>
          <w:p w14:paraId="7D2D75E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15 798 015</w:t>
            </w:r>
          </w:p>
        </w:tc>
        <w:tc>
          <w:tcPr>
            <w:tcW w:w="1604" w:type="dxa"/>
            <w:tcBorders>
              <w:right w:val="single" w:sz="4" w:space="0" w:color="auto"/>
            </w:tcBorders>
            <w:vAlign w:val="center"/>
          </w:tcPr>
          <w:p w14:paraId="5411530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17 578 578</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7ABC05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11,27%</w:t>
            </w:r>
          </w:p>
        </w:tc>
        <w:tc>
          <w:tcPr>
            <w:tcW w:w="1578" w:type="dxa"/>
            <w:tcBorders>
              <w:left w:val="single" w:sz="4" w:space="0" w:color="auto"/>
              <w:right w:val="single" w:sz="4" w:space="0" w:color="auto"/>
            </w:tcBorders>
            <w:vAlign w:val="center"/>
          </w:tcPr>
          <w:p w14:paraId="52FD857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33 165 065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2F52BB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88,67%</w:t>
            </w:r>
          </w:p>
        </w:tc>
      </w:tr>
      <w:tr w:rsidR="00697A58" w:rsidRPr="00927D4C" w14:paraId="0310539C" w14:textId="77777777" w:rsidTr="00025E91">
        <w:trPr>
          <w:trHeight w:val="253"/>
          <w:jc w:val="center"/>
        </w:trPr>
        <w:tc>
          <w:tcPr>
            <w:tcW w:w="2029" w:type="dxa"/>
            <w:vAlign w:val="center"/>
          </w:tcPr>
          <w:p w14:paraId="46F5A6DE"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Trade and Other Payables</w:t>
            </w:r>
          </w:p>
        </w:tc>
        <w:tc>
          <w:tcPr>
            <w:tcW w:w="1729" w:type="dxa"/>
            <w:vAlign w:val="center"/>
          </w:tcPr>
          <w:p w14:paraId="590F6D6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16 554 811</w:t>
            </w:r>
          </w:p>
        </w:tc>
        <w:tc>
          <w:tcPr>
            <w:tcW w:w="1604" w:type="dxa"/>
            <w:tcBorders>
              <w:right w:val="single" w:sz="4" w:space="0" w:color="auto"/>
            </w:tcBorders>
            <w:vAlign w:val="center"/>
          </w:tcPr>
          <w:p w14:paraId="3FE4478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27 198 650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398FAB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64,29%</w:t>
            </w:r>
          </w:p>
        </w:tc>
        <w:tc>
          <w:tcPr>
            <w:tcW w:w="1578" w:type="dxa"/>
            <w:tcBorders>
              <w:left w:val="single" w:sz="4" w:space="0" w:color="auto"/>
              <w:right w:val="single" w:sz="4" w:space="0" w:color="auto"/>
            </w:tcBorders>
            <w:vAlign w:val="center"/>
          </w:tcPr>
          <w:p w14:paraId="0ED6C47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37 662 023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03C442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38,47%</w:t>
            </w:r>
          </w:p>
        </w:tc>
      </w:tr>
      <w:tr w:rsidR="00697A58" w:rsidRPr="00927D4C" w14:paraId="5201CCE7" w14:textId="77777777" w:rsidTr="00025E91">
        <w:trPr>
          <w:trHeight w:val="253"/>
          <w:jc w:val="center"/>
        </w:trPr>
        <w:tc>
          <w:tcPr>
            <w:tcW w:w="2029" w:type="dxa"/>
            <w:vAlign w:val="center"/>
          </w:tcPr>
          <w:p w14:paraId="2464324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Other Financial Liabilities</w:t>
            </w:r>
          </w:p>
        </w:tc>
        <w:tc>
          <w:tcPr>
            <w:tcW w:w="1729" w:type="dxa"/>
            <w:vAlign w:val="center"/>
          </w:tcPr>
          <w:p w14:paraId="32EAC1B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604" w:type="dxa"/>
            <w:tcBorders>
              <w:right w:val="single" w:sz="4" w:space="0" w:color="auto"/>
            </w:tcBorders>
            <w:vAlign w:val="center"/>
          </w:tcPr>
          <w:p w14:paraId="7317539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0EF93B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w:t>
            </w:r>
          </w:p>
        </w:tc>
        <w:tc>
          <w:tcPr>
            <w:tcW w:w="1578" w:type="dxa"/>
            <w:tcBorders>
              <w:left w:val="single" w:sz="4" w:space="0" w:color="auto"/>
              <w:right w:val="single" w:sz="4" w:space="0" w:color="auto"/>
            </w:tcBorders>
            <w:vAlign w:val="center"/>
          </w:tcPr>
          <w:p w14:paraId="620299B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110 573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8CED65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100%</w:t>
            </w:r>
          </w:p>
        </w:tc>
      </w:tr>
      <w:tr w:rsidR="00697A58" w:rsidRPr="00927D4C" w14:paraId="1F686129" w14:textId="77777777" w:rsidTr="00025E91">
        <w:trPr>
          <w:trHeight w:val="253"/>
          <w:jc w:val="center"/>
        </w:trPr>
        <w:tc>
          <w:tcPr>
            <w:tcW w:w="2029" w:type="dxa"/>
            <w:vAlign w:val="center"/>
          </w:tcPr>
          <w:p w14:paraId="2A1E9914"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Current Liabilities</w:t>
            </w:r>
          </w:p>
        </w:tc>
        <w:tc>
          <w:tcPr>
            <w:tcW w:w="1729" w:type="dxa"/>
            <w:vAlign w:val="center"/>
          </w:tcPr>
          <w:p w14:paraId="72E361F7"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150 822 575</w:t>
            </w:r>
          </w:p>
        </w:tc>
        <w:tc>
          <w:tcPr>
            <w:tcW w:w="1604" w:type="dxa"/>
            <w:tcBorders>
              <w:right w:val="single" w:sz="4" w:space="0" w:color="auto"/>
            </w:tcBorders>
            <w:vAlign w:val="center"/>
          </w:tcPr>
          <w:p w14:paraId="1832286F"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157 537 912</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45ECC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4,45%</w:t>
            </w:r>
          </w:p>
        </w:tc>
        <w:tc>
          <w:tcPr>
            <w:tcW w:w="1578" w:type="dxa"/>
            <w:tcBorders>
              <w:left w:val="single" w:sz="4" w:space="0" w:color="auto"/>
              <w:right w:val="single" w:sz="4" w:space="0" w:color="auto"/>
            </w:tcBorders>
            <w:vAlign w:val="center"/>
          </w:tcPr>
          <w:p w14:paraId="3099B948"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185 063 700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465C5F7"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17,47%</w:t>
            </w:r>
          </w:p>
        </w:tc>
      </w:tr>
      <w:tr w:rsidR="00697A58" w:rsidRPr="00927D4C" w14:paraId="4B345223" w14:textId="77777777" w:rsidTr="00025E91">
        <w:trPr>
          <w:trHeight w:val="253"/>
          <w:jc w:val="center"/>
        </w:trPr>
        <w:tc>
          <w:tcPr>
            <w:tcW w:w="2029" w:type="dxa"/>
            <w:vAlign w:val="center"/>
          </w:tcPr>
          <w:p w14:paraId="02641FDD"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Liabilities</w:t>
            </w:r>
          </w:p>
        </w:tc>
        <w:tc>
          <w:tcPr>
            <w:tcW w:w="1729" w:type="dxa"/>
            <w:vAlign w:val="center"/>
          </w:tcPr>
          <w:p w14:paraId="56271D14"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433 851 720</w:t>
            </w:r>
          </w:p>
        </w:tc>
        <w:tc>
          <w:tcPr>
            <w:tcW w:w="1604" w:type="dxa"/>
            <w:tcBorders>
              <w:right w:val="single" w:sz="4" w:space="0" w:color="auto"/>
            </w:tcBorders>
            <w:vAlign w:val="center"/>
          </w:tcPr>
          <w:p w14:paraId="35936029"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448 302 964</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1DCD1D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3,33%</w:t>
            </w:r>
          </w:p>
        </w:tc>
        <w:tc>
          <w:tcPr>
            <w:tcW w:w="1578" w:type="dxa"/>
            <w:tcBorders>
              <w:left w:val="single" w:sz="4" w:space="0" w:color="auto"/>
              <w:right w:val="single" w:sz="4" w:space="0" w:color="auto"/>
            </w:tcBorders>
            <w:vAlign w:val="center"/>
          </w:tcPr>
          <w:p w14:paraId="3F6B3A37"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508 270 527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FA5157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13,38%</w:t>
            </w:r>
          </w:p>
        </w:tc>
      </w:tr>
      <w:tr w:rsidR="00697A58" w:rsidRPr="00927D4C" w14:paraId="7C13E58C" w14:textId="77777777" w:rsidTr="00025E91">
        <w:tblPrEx>
          <w:tblLook w:val="0000" w:firstRow="0" w:lastRow="0" w:firstColumn="0" w:lastColumn="0" w:noHBand="0" w:noVBand="0"/>
        </w:tblPrEx>
        <w:trPr>
          <w:trHeight w:val="372"/>
          <w:jc w:val="center"/>
        </w:trPr>
        <w:tc>
          <w:tcPr>
            <w:tcW w:w="9765" w:type="dxa"/>
            <w:gridSpan w:val="6"/>
          </w:tcPr>
          <w:p w14:paraId="313FEA7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225A1C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60ECDF0" w14:textId="7A4479AB" w:rsidR="00697A58" w:rsidRPr="00927D4C" w:rsidRDefault="00697A58" w:rsidP="004E533A">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 xml:space="preserve">The significant decrease of 90.79% in long-term loans for 2021 (Table 17) suggests that the company has successfully repaid or refinanced its loans, which could lead to a reduced financial burden and enhanced financial stability. Additionally, the </w:t>
      </w:r>
      <w:r w:rsidRPr="00927D4C">
        <w:rPr>
          <w:rFonts w:ascii="Times New Roman" w:hAnsi="Times New Roman" w:cs="Times New Roman"/>
          <w:sz w:val="28"/>
          <w:szCs w:val="28"/>
          <w:lang w:val="en-US"/>
        </w:rPr>
        <w:lastRenderedPageBreak/>
        <w:t xml:space="preserve">long-term reserve for aircraft maintenance saw a notable increase of 94.77% in 2021, followed by an 88.67% increase in 2022. </w:t>
      </w:r>
      <w:r w:rsidR="004E533A" w:rsidRPr="00927D4C">
        <w:rPr>
          <w:rFonts w:ascii="Times New Roman" w:hAnsi="Times New Roman" w:cs="Times New Roman"/>
          <w:sz w:val="28"/>
          <w:szCs w:val="28"/>
        </w:rPr>
        <w:t>The increase in deferred tax assets by 630.65% from 2021 to 2022 may be the result of a revision of the company's tax strategies. An increase in deferred tax assets leads to an increase in corporate income tax liabilities and, accordingly, to a decrease in the financial result of the period. The significant increase in short-term trade receivables by 61.52% from 2021 to 2022 indicates.</w:t>
      </w:r>
    </w:p>
    <w:p w14:paraId="30FF739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303189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18 - Structural analysis of Air Astana JSC equity for 2020-2023</w:t>
      </w:r>
    </w:p>
    <w:p w14:paraId="38D3286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0108" w:type="dxa"/>
        <w:jc w:val="center"/>
        <w:tblLook w:val="04A0" w:firstRow="1" w:lastRow="0" w:firstColumn="1" w:lastColumn="0" w:noHBand="0" w:noVBand="1"/>
      </w:tblPr>
      <w:tblGrid>
        <w:gridCol w:w="1810"/>
        <w:gridCol w:w="1444"/>
        <w:gridCol w:w="1523"/>
        <w:gridCol w:w="1257"/>
        <w:gridCol w:w="1523"/>
        <w:gridCol w:w="1257"/>
        <w:gridCol w:w="1523"/>
      </w:tblGrid>
      <w:tr w:rsidR="00697A58" w:rsidRPr="00927D4C" w14:paraId="7A5ECD9C" w14:textId="77777777" w:rsidTr="00025E91">
        <w:trPr>
          <w:trHeight w:val="101"/>
          <w:jc w:val="center"/>
        </w:trPr>
        <w:tc>
          <w:tcPr>
            <w:tcW w:w="2380" w:type="dxa"/>
            <w:vMerge w:val="restart"/>
            <w:vAlign w:val="center"/>
          </w:tcPr>
          <w:p w14:paraId="17C2DA0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Balance Sheet Item</w:t>
            </w:r>
          </w:p>
        </w:tc>
        <w:tc>
          <w:tcPr>
            <w:tcW w:w="2449" w:type="dxa"/>
            <w:gridSpan w:val="2"/>
            <w:vAlign w:val="center"/>
          </w:tcPr>
          <w:p w14:paraId="2934199D"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2490" w:type="dxa"/>
            <w:gridSpan w:val="2"/>
            <w:vAlign w:val="center"/>
          </w:tcPr>
          <w:p w14:paraId="4EC75D4C"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2789" w:type="dxa"/>
            <w:gridSpan w:val="2"/>
            <w:vAlign w:val="center"/>
          </w:tcPr>
          <w:p w14:paraId="51530E77"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1143AB87" w14:textId="77777777" w:rsidTr="00025E91">
        <w:trPr>
          <w:trHeight w:val="101"/>
          <w:jc w:val="center"/>
        </w:trPr>
        <w:tc>
          <w:tcPr>
            <w:tcW w:w="2380" w:type="dxa"/>
            <w:vMerge/>
            <w:vAlign w:val="center"/>
          </w:tcPr>
          <w:p w14:paraId="2202C678" w14:textId="77777777" w:rsidR="00697A58" w:rsidRPr="00927D4C" w:rsidRDefault="00697A58" w:rsidP="00025E91">
            <w:pPr>
              <w:ind w:firstLine="567"/>
              <w:contextualSpacing/>
              <w:jc w:val="center"/>
              <w:rPr>
                <w:rFonts w:ascii="Times New Roman" w:hAnsi="Times New Roman" w:cs="Times New Roman"/>
                <w:b/>
                <w:bCs/>
              </w:rPr>
            </w:pPr>
          </w:p>
        </w:tc>
        <w:tc>
          <w:tcPr>
            <w:tcW w:w="1493" w:type="dxa"/>
            <w:vAlign w:val="center"/>
          </w:tcPr>
          <w:p w14:paraId="5F84B98A"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956" w:type="dxa"/>
            <w:vAlign w:val="center"/>
          </w:tcPr>
          <w:p w14:paraId="01CEDC1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534" w:type="dxa"/>
            <w:vAlign w:val="center"/>
          </w:tcPr>
          <w:p w14:paraId="77DD5875"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956" w:type="dxa"/>
            <w:vAlign w:val="center"/>
          </w:tcPr>
          <w:p w14:paraId="01976A0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c>
          <w:tcPr>
            <w:tcW w:w="1501" w:type="dxa"/>
            <w:vAlign w:val="center"/>
          </w:tcPr>
          <w:p w14:paraId="28CA8FB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thousands of tenge</w:t>
            </w:r>
          </w:p>
        </w:tc>
        <w:tc>
          <w:tcPr>
            <w:tcW w:w="1288" w:type="dxa"/>
            <w:vAlign w:val="center"/>
          </w:tcPr>
          <w:p w14:paraId="7DF73F4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w:t>
            </w:r>
          </w:p>
        </w:tc>
      </w:tr>
      <w:tr w:rsidR="00697A58" w:rsidRPr="00927D4C" w14:paraId="2F30C7FE" w14:textId="77777777" w:rsidTr="00025E91">
        <w:trPr>
          <w:trHeight w:val="101"/>
          <w:jc w:val="center"/>
        </w:trPr>
        <w:tc>
          <w:tcPr>
            <w:tcW w:w="2380" w:type="dxa"/>
            <w:vAlign w:val="center"/>
          </w:tcPr>
          <w:p w14:paraId="6C18075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Share Capital</w:t>
            </w:r>
          </w:p>
        </w:tc>
        <w:tc>
          <w:tcPr>
            <w:tcW w:w="1493" w:type="dxa"/>
            <w:vAlign w:val="center"/>
          </w:tcPr>
          <w:p w14:paraId="70DFC39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2 501 550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535F704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11,07%</w:t>
            </w:r>
          </w:p>
        </w:tc>
        <w:tc>
          <w:tcPr>
            <w:tcW w:w="1534" w:type="dxa"/>
            <w:vAlign w:val="center"/>
          </w:tcPr>
          <w:p w14:paraId="0F62B6A6"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2 501 550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5905BEE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6,36%</w:t>
            </w:r>
          </w:p>
        </w:tc>
        <w:tc>
          <w:tcPr>
            <w:tcW w:w="1501" w:type="dxa"/>
            <w:vAlign w:val="center"/>
          </w:tcPr>
          <w:p w14:paraId="4C7920B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2 501 550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5DE82DC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3,17%</w:t>
            </w:r>
          </w:p>
        </w:tc>
      </w:tr>
      <w:tr w:rsidR="00697A58" w:rsidRPr="00927D4C" w14:paraId="7F4F76AF" w14:textId="77777777" w:rsidTr="00025E91">
        <w:trPr>
          <w:trHeight w:val="339"/>
          <w:jc w:val="center"/>
        </w:trPr>
        <w:tc>
          <w:tcPr>
            <w:tcW w:w="2380" w:type="dxa"/>
            <w:vAlign w:val="center"/>
          </w:tcPr>
          <w:p w14:paraId="7D75248D"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Additional Paid-in Capital</w:t>
            </w:r>
          </w:p>
        </w:tc>
        <w:tc>
          <w:tcPr>
            <w:tcW w:w="1493" w:type="dxa"/>
            <w:vAlign w:val="center"/>
          </w:tcPr>
          <w:p w14:paraId="120827C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956" w:type="dxa"/>
            <w:tcBorders>
              <w:top w:val="nil"/>
              <w:left w:val="single" w:sz="4" w:space="0" w:color="auto"/>
              <w:bottom w:val="single" w:sz="4" w:space="0" w:color="auto"/>
              <w:right w:val="single" w:sz="4" w:space="0" w:color="auto"/>
            </w:tcBorders>
            <w:shd w:val="clear" w:color="auto" w:fill="auto"/>
            <w:vAlign w:val="center"/>
          </w:tcPr>
          <w:p w14:paraId="5DEB3FE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0,22%</w:t>
            </w:r>
          </w:p>
        </w:tc>
        <w:tc>
          <w:tcPr>
            <w:tcW w:w="1534" w:type="dxa"/>
            <w:vAlign w:val="center"/>
          </w:tcPr>
          <w:p w14:paraId="24FE903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956" w:type="dxa"/>
            <w:tcBorders>
              <w:top w:val="nil"/>
              <w:left w:val="single" w:sz="4" w:space="0" w:color="auto"/>
              <w:bottom w:val="single" w:sz="4" w:space="0" w:color="auto"/>
              <w:right w:val="single" w:sz="4" w:space="0" w:color="auto"/>
            </w:tcBorders>
            <w:shd w:val="clear" w:color="auto" w:fill="auto"/>
            <w:vAlign w:val="center"/>
          </w:tcPr>
          <w:p w14:paraId="54EFD3B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0,12%</w:t>
            </w:r>
          </w:p>
        </w:tc>
        <w:tc>
          <w:tcPr>
            <w:tcW w:w="1501" w:type="dxa"/>
            <w:vAlign w:val="center"/>
          </w:tcPr>
          <w:p w14:paraId="0F99FAB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1288" w:type="dxa"/>
            <w:tcBorders>
              <w:top w:val="nil"/>
              <w:left w:val="single" w:sz="4" w:space="0" w:color="auto"/>
              <w:bottom w:val="single" w:sz="4" w:space="0" w:color="auto"/>
              <w:right w:val="single" w:sz="4" w:space="0" w:color="auto"/>
            </w:tcBorders>
            <w:shd w:val="clear" w:color="auto" w:fill="auto"/>
            <w:vAlign w:val="center"/>
          </w:tcPr>
          <w:p w14:paraId="2134BD5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0,06%</w:t>
            </w:r>
          </w:p>
        </w:tc>
      </w:tr>
      <w:tr w:rsidR="00697A58" w:rsidRPr="00927D4C" w14:paraId="56FB0268" w14:textId="77777777" w:rsidTr="00025E91">
        <w:trPr>
          <w:trHeight w:val="140"/>
          <w:jc w:val="center"/>
        </w:trPr>
        <w:tc>
          <w:tcPr>
            <w:tcW w:w="2380" w:type="dxa"/>
            <w:vAlign w:val="center"/>
          </w:tcPr>
          <w:p w14:paraId="2689028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Reference Currency Translation Reserve</w:t>
            </w:r>
          </w:p>
        </w:tc>
        <w:tc>
          <w:tcPr>
            <w:tcW w:w="1493" w:type="dxa"/>
            <w:vAlign w:val="center"/>
          </w:tcPr>
          <w:p w14:paraId="7131A3C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8 738 645 </w:t>
            </w:r>
          </w:p>
        </w:tc>
        <w:tc>
          <w:tcPr>
            <w:tcW w:w="956" w:type="dxa"/>
            <w:tcBorders>
              <w:top w:val="nil"/>
              <w:left w:val="single" w:sz="4" w:space="0" w:color="auto"/>
              <w:bottom w:val="single" w:sz="4" w:space="0" w:color="auto"/>
              <w:right w:val="single" w:sz="4" w:space="0" w:color="auto"/>
            </w:tcBorders>
            <w:shd w:val="clear" w:color="auto" w:fill="auto"/>
            <w:vAlign w:val="center"/>
          </w:tcPr>
          <w:p w14:paraId="18648A0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38,67%</w:t>
            </w:r>
          </w:p>
        </w:tc>
        <w:tc>
          <w:tcPr>
            <w:tcW w:w="1534" w:type="dxa"/>
            <w:vAlign w:val="center"/>
          </w:tcPr>
          <w:p w14:paraId="64109AF1"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10 002 799 </w:t>
            </w:r>
          </w:p>
        </w:tc>
        <w:tc>
          <w:tcPr>
            <w:tcW w:w="956" w:type="dxa"/>
            <w:tcBorders>
              <w:top w:val="nil"/>
              <w:left w:val="single" w:sz="4" w:space="0" w:color="auto"/>
              <w:bottom w:val="single" w:sz="4" w:space="0" w:color="auto"/>
              <w:right w:val="single" w:sz="4" w:space="0" w:color="auto"/>
            </w:tcBorders>
            <w:shd w:val="clear" w:color="auto" w:fill="auto"/>
            <w:vAlign w:val="center"/>
          </w:tcPr>
          <w:p w14:paraId="6C14EC4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25,42%</w:t>
            </w:r>
          </w:p>
        </w:tc>
        <w:tc>
          <w:tcPr>
            <w:tcW w:w="1501" w:type="dxa"/>
            <w:vAlign w:val="center"/>
          </w:tcPr>
          <w:p w14:paraId="79BA8DF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11 930 890</w:t>
            </w:r>
          </w:p>
        </w:tc>
        <w:tc>
          <w:tcPr>
            <w:tcW w:w="1288" w:type="dxa"/>
            <w:tcBorders>
              <w:top w:val="nil"/>
              <w:left w:val="single" w:sz="4" w:space="0" w:color="auto"/>
              <w:bottom w:val="single" w:sz="4" w:space="0" w:color="auto"/>
              <w:right w:val="single" w:sz="4" w:space="0" w:color="auto"/>
            </w:tcBorders>
            <w:shd w:val="clear" w:color="auto" w:fill="auto"/>
            <w:vAlign w:val="center"/>
          </w:tcPr>
          <w:p w14:paraId="04E4C23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15,13%</w:t>
            </w:r>
          </w:p>
        </w:tc>
      </w:tr>
      <w:tr w:rsidR="00697A58" w:rsidRPr="00927D4C" w14:paraId="2DBD73D7" w14:textId="77777777" w:rsidTr="00025E91">
        <w:trPr>
          <w:trHeight w:val="101"/>
          <w:jc w:val="center"/>
        </w:trPr>
        <w:tc>
          <w:tcPr>
            <w:tcW w:w="2380" w:type="dxa"/>
            <w:vAlign w:val="center"/>
          </w:tcPr>
          <w:p w14:paraId="76982E7D"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Retained Earnings</w:t>
            </w:r>
          </w:p>
        </w:tc>
        <w:tc>
          <w:tcPr>
            <w:tcW w:w="1493" w:type="dxa"/>
            <w:vAlign w:val="center"/>
          </w:tcPr>
          <w:p w14:paraId="473C620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11 308 997 </w:t>
            </w:r>
          </w:p>
        </w:tc>
        <w:tc>
          <w:tcPr>
            <w:tcW w:w="956" w:type="dxa"/>
            <w:tcBorders>
              <w:top w:val="nil"/>
              <w:left w:val="single" w:sz="4" w:space="0" w:color="auto"/>
              <w:bottom w:val="single" w:sz="4" w:space="0" w:color="auto"/>
              <w:right w:val="single" w:sz="4" w:space="0" w:color="auto"/>
            </w:tcBorders>
            <w:shd w:val="clear" w:color="auto" w:fill="auto"/>
            <w:vAlign w:val="center"/>
          </w:tcPr>
          <w:p w14:paraId="728980A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50,04%</w:t>
            </w:r>
          </w:p>
        </w:tc>
        <w:tc>
          <w:tcPr>
            <w:tcW w:w="1534" w:type="dxa"/>
            <w:vAlign w:val="center"/>
          </w:tcPr>
          <w:p w14:paraId="201A80C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26 794 565 </w:t>
            </w:r>
          </w:p>
        </w:tc>
        <w:tc>
          <w:tcPr>
            <w:tcW w:w="956" w:type="dxa"/>
            <w:tcBorders>
              <w:top w:val="nil"/>
              <w:left w:val="single" w:sz="4" w:space="0" w:color="auto"/>
              <w:bottom w:val="single" w:sz="4" w:space="0" w:color="auto"/>
              <w:right w:val="single" w:sz="4" w:space="0" w:color="auto"/>
            </w:tcBorders>
            <w:shd w:val="clear" w:color="auto" w:fill="auto"/>
            <w:vAlign w:val="center"/>
          </w:tcPr>
          <w:p w14:paraId="33CA5B8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68,10%</w:t>
            </w:r>
          </w:p>
        </w:tc>
        <w:tc>
          <w:tcPr>
            <w:tcW w:w="1501" w:type="dxa"/>
            <w:vAlign w:val="center"/>
          </w:tcPr>
          <w:p w14:paraId="75264E1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64 377 463 </w:t>
            </w:r>
          </w:p>
        </w:tc>
        <w:tc>
          <w:tcPr>
            <w:tcW w:w="1288" w:type="dxa"/>
            <w:tcBorders>
              <w:top w:val="nil"/>
              <w:left w:val="single" w:sz="4" w:space="0" w:color="auto"/>
              <w:bottom w:val="single" w:sz="4" w:space="0" w:color="auto"/>
              <w:right w:val="single" w:sz="4" w:space="0" w:color="auto"/>
            </w:tcBorders>
            <w:shd w:val="clear" w:color="auto" w:fill="auto"/>
            <w:vAlign w:val="center"/>
          </w:tcPr>
          <w:p w14:paraId="598DBDF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81,64%</w:t>
            </w:r>
          </w:p>
        </w:tc>
      </w:tr>
      <w:tr w:rsidR="00697A58" w:rsidRPr="00927D4C" w14:paraId="47D12CCA" w14:textId="77777777" w:rsidTr="00025E91">
        <w:trPr>
          <w:trHeight w:val="664"/>
          <w:jc w:val="center"/>
        </w:trPr>
        <w:tc>
          <w:tcPr>
            <w:tcW w:w="2380" w:type="dxa"/>
            <w:vAlign w:val="center"/>
          </w:tcPr>
          <w:p w14:paraId="5811C10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Total Equity</w:t>
            </w:r>
          </w:p>
        </w:tc>
        <w:tc>
          <w:tcPr>
            <w:tcW w:w="1493" w:type="dxa"/>
            <w:vAlign w:val="center"/>
          </w:tcPr>
          <w:p w14:paraId="3C2796D7"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22 598 188</w:t>
            </w:r>
          </w:p>
        </w:tc>
        <w:tc>
          <w:tcPr>
            <w:tcW w:w="956" w:type="dxa"/>
            <w:vAlign w:val="center"/>
          </w:tcPr>
          <w:p w14:paraId="55D299C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 xml:space="preserve"> 100%</w:t>
            </w:r>
          </w:p>
        </w:tc>
        <w:tc>
          <w:tcPr>
            <w:tcW w:w="1534" w:type="dxa"/>
            <w:vAlign w:val="center"/>
          </w:tcPr>
          <w:p w14:paraId="0B6197A6"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 xml:space="preserve">39 347 910 </w:t>
            </w:r>
          </w:p>
        </w:tc>
        <w:tc>
          <w:tcPr>
            <w:tcW w:w="956" w:type="dxa"/>
            <w:tcBorders>
              <w:top w:val="nil"/>
              <w:left w:val="single" w:sz="4" w:space="0" w:color="auto"/>
              <w:bottom w:val="single" w:sz="4" w:space="0" w:color="auto"/>
              <w:right w:val="single" w:sz="4" w:space="0" w:color="auto"/>
            </w:tcBorders>
            <w:shd w:val="clear" w:color="auto" w:fill="auto"/>
            <w:vAlign w:val="center"/>
          </w:tcPr>
          <w:p w14:paraId="3A036B8F"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 xml:space="preserve"> 100%</w:t>
            </w:r>
          </w:p>
        </w:tc>
        <w:tc>
          <w:tcPr>
            <w:tcW w:w="1501" w:type="dxa"/>
            <w:vAlign w:val="center"/>
          </w:tcPr>
          <w:p w14:paraId="304225E4"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 xml:space="preserve">78 858 899 </w:t>
            </w:r>
          </w:p>
        </w:tc>
        <w:tc>
          <w:tcPr>
            <w:tcW w:w="1288" w:type="dxa"/>
            <w:tcBorders>
              <w:top w:val="nil"/>
              <w:left w:val="single" w:sz="4" w:space="0" w:color="auto"/>
              <w:bottom w:val="single" w:sz="4" w:space="0" w:color="auto"/>
              <w:right w:val="single" w:sz="4" w:space="0" w:color="auto"/>
            </w:tcBorders>
            <w:shd w:val="clear" w:color="auto" w:fill="auto"/>
            <w:vAlign w:val="center"/>
          </w:tcPr>
          <w:p w14:paraId="74B4669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 xml:space="preserve"> 100%</w:t>
            </w:r>
          </w:p>
        </w:tc>
      </w:tr>
      <w:tr w:rsidR="00697A58" w:rsidRPr="00927D4C" w14:paraId="02AA070F" w14:textId="77777777" w:rsidTr="00025E91">
        <w:tblPrEx>
          <w:tblLook w:val="0000" w:firstRow="0" w:lastRow="0" w:firstColumn="0" w:lastColumn="0" w:noHBand="0" w:noVBand="0"/>
        </w:tblPrEx>
        <w:trPr>
          <w:trHeight w:val="298"/>
          <w:jc w:val="center"/>
        </w:trPr>
        <w:tc>
          <w:tcPr>
            <w:tcW w:w="10108" w:type="dxa"/>
            <w:gridSpan w:val="7"/>
          </w:tcPr>
          <w:p w14:paraId="3EB00B3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4FDD7D0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F12405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18 shows that retained earnings constitute a significant share of equity and show a positive trend of increase from 50.04% in 2020 to 81.64% in 2022. This indicates successful financial management and profit accumulation by the company.</w:t>
      </w:r>
    </w:p>
    <w:p w14:paraId="7A3A854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 xml:space="preserve">The share of the currency translation reserve in the capital structure decreases from 38.67% in 2020 to 15.13% in 2022. The share of shareholders' equity also decreases from 11.07% in 2020 to 3.17% in 2022. </w:t>
      </w:r>
    </w:p>
    <w:p w14:paraId="32178F1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6521DF7"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1660E0BB"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3CBC3815"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3D52C37B"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57344872"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3100BAA3"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4CD95C44" w14:textId="0BCC2053"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19 - Dynamics of changes in equity capital of Air Astana JSC for 2020-2023</w:t>
      </w:r>
    </w:p>
    <w:p w14:paraId="49B580A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0642" w:type="dxa"/>
        <w:jc w:val="center"/>
        <w:tblLayout w:type="fixed"/>
        <w:tblLook w:val="04A0" w:firstRow="1" w:lastRow="0" w:firstColumn="1" w:lastColumn="0" w:noHBand="0" w:noVBand="1"/>
      </w:tblPr>
      <w:tblGrid>
        <w:gridCol w:w="1957"/>
        <w:gridCol w:w="1582"/>
        <w:gridCol w:w="1864"/>
        <w:gridCol w:w="1684"/>
        <w:gridCol w:w="1864"/>
        <w:gridCol w:w="1684"/>
        <w:gridCol w:w="7"/>
      </w:tblGrid>
      <w:tr w:rsidR="00697A58" w:rsidRPr="00927D4C" w14:paraId="1795ED71" w14:textId="77777777" w:rsidTr="00025E91">
        <w:trPr>
          <w:gridAfter w:val="1"/>
          <w:wAfter w:w="7" w:type="dxa"/>
          <w:trHeight w:val="101"/>
          <w:jc w:val="center"/>
        </w:trPr>
        <w:tc>
          <w:tcPr>
            <w:tcW w:w="1957" w:type="dxa"/>
            <w:vAlign w:val="center"/>
          </w:tcPr>
          <w:p w14:paraId="531592B5"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Balance Sheet Item</w:t>
            </w:r>
          </w:p>
        </w:tc>
        <w:tc>
          <w:tcPr>
            <w:tcW w:w="1582" w:type="dxa"/>
            <w:vAlign w:val="center"/>
          </w:tcPr>
          <w:p w14:paraId="7DAA163F"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p w14:paraId="01246FB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lastRenderedPageBreak/>
              <w:t>in thousands of tenge</w:t>
            </w:r>
          </w:p>
        </w:tc>
        <w:tc>
          <w:tcPr>
            <w:tcW w:w="1864" w:type="dxa"/>
            <w:vAlign w:val="center"/>
          </w:tcPr>
          <w:p w14:paraId="6DDD9611"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lastRenderedPageBreak/>
              <w:t>01.01.202</w:t>
            </w:r>
            <w:r w:rsidRPr="00927D4C">
              <w:rPr>
                <w:rFonts w:ascii="Times New Roman" w:hAnsi="Times New Roman" w:cs="Times New Roman"/>
                <w:b/>
                <w:bCs/>
                <w:lang w:val="ru-RU"/>
              </w:rPr>
              <w:t>2</w:t>
            </w:r>
          </w:p>
          <w:p w14:paraId="68D2EFED"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lastRenderedPageBreak/>
              <w:t>in thousands of tenge</w:t>
            </w:r>
          </w:p>
        </w:tc>
        <w:tc>
          <w:tcPr>
            <w:tcW w:w="1684" w:type="dxa"/>
            <w:tcBorders>
              <w:bottom w:val="single" w:sz="4" w:space="0" w:color="auto"/>
            </w:tcBorders>
            <w:vAlign w:val="center"/>
          </w:tcPr>
          <w:p w14:paraId="7F4B561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lastRenderedPageBreak/>
              <w:t>Change in %</w:t>
            </w:r>
          </w:p>
        </w:tc>
        <w:tc>
          <w:tcPr>
            <w:tcW w:w="1864" w:type="dxa"/>
            <w:vAlign w:val="center"/>
          </w:tcPr>
          <w:p w14:paraId="0832F8B8"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01.01.2023</w:t>
            </w:r>
          </w:p>
          <w:p w14:paraId="267C533B"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lastRenderedPageBreak/>
              <w:t>in thousands of tenge</w:t>
            </w:r>
          </w:p>
        </w:tc>
        <w:tc>
          <w:tcPr>
            <w:tcW w:w="1684" w:type="dxa"/>
            <w:tcBorders>
              <w:bottom w:val="single" w:sz="4" w:space="0" w:color="auto"/>
            </w:tcBorders>
            <w:vAlign w:val="center"/>
          </w:tcPr>
          <w:p w14:paraId="0A91D49B" w14:textId="77777777" w:rsidR="00697A58" w:rsidRPr="00927D4C" w:rsidRDefault="00697A58" w:rsidP="00025E91">
            <w:pPr>
              <w:tabs>
                <w:tab w:val="left" w:pos="1198"/>
              </w:tabs>
              <w:ind w:right="94" w:firstLine="567"/>
              <w:contextualSpacing/>
              <w:jc w:val="center"/>
              <w:rPr>
                <w:rFonts w:ascii="Times New Roman" w:hAnsi="Times New Roman" w:cs="Times New Roman"/>
                <w:b/>
                <w:bCs/>
              </w:rPr>
            </w:pPr>
            <w:r w:rsidRPr="00927D4C">
              <w:rPr>
                <w:rFonts w:ascii="Times New Roman" w:hAnsi="Times New Roman" w:cs="Times New Roman"/>
                <w:b/>
                <w:bCs/>
              </w:rPr>
              <w:lastRenderedPageBreak/>
              <w:t>Change in %</w:t>
            </w:r>
          </w:p>
        </w:tc>
      </w:tr>
      <w:tr w:rsidR="00697A58" w:rsidRPr="00927D4C" w14:paraId="296DB3BA" w14:textId="77777777" w:rsidTr="00025E91">
        <w:trPr>
          <w:gridAfter w:val="1"/>
          <w:wAfter w:w="7" w:type="dxa"/>
          <w:trHeight w:val="101"/>
          <w:jc w:val="center"/>
        </w:trPr>
        <w:tc>
          <w:tcPr>
            <w:tcW w:w="1957" w:type="dxa"/>
            <w:vAlign w:val="center"/>
          </w:tcPr>
          <w:p w14:paraId="6DC2C531" w14:textId="77777777" w:rsidR="00697A58" w:rsidRPr="00927D4C" w:rsidRDefault="00697A58" w:rsidP="00025E91">
            <w:pPr>
              <w:ind w:firstLine="567"/>
              <w:contextualSpacing/>
              <w:rPr>
                <w:rFonts w:ascii="Times New Roman" w:hAnsi="Times New Roman" w:cs="Times New Roman"/>
                <w:lang w:val="ru-RU"/>
              </w:rPr>
            </w:pPr>
            <w:r w:rsidRPr="00927D4C">
              <w:rPr>
                <w:rFonts w:ascii="Times New Roman" w:hAnsi="Times New Roman" w:cs="Times New Roman"/>
              </w:rPr>
              <w:t>Share Capital</w:t>
            </w:r>
          </w:p>
        </w:tc>
        <w:tc>
          <w:tcPr>
            <w:tcW w:w="1582" w:type="dxa"/>
            <w:vAlign w:val="center"/>
          </w:tcPr>
          <w:p w14:paraId="6413CB0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2 501 550 </w:t>
            </w:r>
          </w:p>
        </w:tc>
        <w:tc>
          <w:tcPr>
            <w:tcW w:w="1864" w:type="dxa"/>
            <w:tcBorders>
              <w:right w:val="single" w:sz="4" w:space="0" w:color="auto"/>
            </w:tcBorders>
            <w:vAlign w:val="center"/>
          </w:tcPr>
          <w:p w14:paraId="6660D0D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2 501 550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B38A74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0,00%</w:t>
            </w:r>
          </w:p>
        </w:tc>
        <w:tc>
          <w:tcPr>
            <w:tcW w:w="1864" w:type="dxa"/>
            <w:tcBorders>
              <w:left w:val="single" w:sz="4" w:space="0" w:color="auto"/>
              <w:right w:val="single" w:sz="4" w:space="0" w:color="auto"/>
            </w:tcBorders>
            <w:vAlign w:val="center"/>
          </w:tcPr>
          <w:p w14:paraId="3775A96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2 501 550</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7F0BC1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0,00%</w:t>
            </w:r>
          </w:p>
        </w:tc>
      </w:tr>
      <w:tr w:rsidR="00697A58" w:rsidRPr="00927D4C" w14:paraId="6427D3C5" w14:textId="77777777" w:rsidTr="00025E91">
        <w:trPr>
          <w:gridAfter w:val="1"/>
          <w:wAfter w:w="7" w:type="dxa"/>
          <w:trHeight w:val="264"/>
          <w:jc w:val="center"/>
        </w:trPr>
        <w:tc>
          <w:tcPr>
            <w:tcW w:w="1957" w:type="dxa"/>
            <w:vAlign w:val="center"/>
          </w:tcPr>
          <w:p w14:paraId="70949E77"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Additional Paid-in Capital</w:t>
            </w:r>
          </w:p>
        </w:tc>
        <w:tc>
          <w:tcPr>
            <w:tcW w:w="1582" w:type="dxa"/>
            <w:vAlign w:val="center"/>
          </w:tcPr>
          <w:p w14:paraId="1090286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1864" w:type="dxa"/>
            <w:tcBorders>
              <w:right w:val="single" w:sz="4" w:space="0" w:color="auto"/>
            </w:tcBorders>
            <w:vAlign w:val="center"/>
          </w:tcPr>
          <w:p w14:paraId="056AC3E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BEAF9A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0,00%</w:t>
            </w:r>
          </w:p>
        </w:tc>
        <w:tc>
          <w:tcPr>
            <w:tcW w:w="1864" w:type="dxa"/>
            <w:tcBorders>
              <w:left w:val="single" w:sz="4" w:space="0" w:color="auto"/>
              <w:right w:val="single" w:sz="4" w:space="0" w:color="auto"/>
            </w:tcBorders>
            <w:vAlign w:val="center"/>
          </w:tcPr>
          <w:p w14:paraId="3078F32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48 996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B151DE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0,00%</w:t>
            </w:r>
          </w:p>
        </w:tc>
      </w:tr>
      <w:tr w:rsidR="00697A58" w:rsidRPr="00927D4C" w14:paraId="5A90B336" w14:textId="77777777" w:rsidTr="00025E91">
        <w:trPr>
          <w:gridAfter w:val="1"/>
          <w:wAfter w:w="7" w:type="dxa"/>
          <w:trHeight w:val="519"/>
          <w:jc w:val="center"/>
        </w:trPr>
        <w:tc>
          <w:tcPr>
            <w:tcW w:w="1957" w:type="dxa"/>
            <w:vAlign w:val="center"/>
          </w:tcPr>
          <w:p w14:paraId="66F40BA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Registration Reserve</w:t>
            </w:r>
          </w:p>
        </w:tc>
        <w:tc>
          <w:tcPr>
            <w:tcW w:w="1582" w:type="dxa"/>
            <w:vAlign w:val="center"/>
          </w:tcPr>
          <w:p w14:paraId="3B6FCC6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8 738 645 </w:t>
            </w:r>
          </w:p>
        </w:tc>
        <w:tc>
          <w:tcPr>
            <w:tcW w:w="1864" w:type="dxa"/>
            <w:tcBorders>
              <w:right w:val="single" w:sz="4" w:space="0" w:color="auto"/>
            </w:tcBorders>
            <w:vAlign w:val="center"/>
          </w:tcPr>
          <w:p w14:paraId="4B0150E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10 002 799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C8889D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14,47%</w:t>
            </w:r>
          </w:p>
        </w:tc>
        <w:tc>
          <w:tcPr>
            <w:tcW w:w="1864" w:type="dxa"/>
            <w:tcBorders>
              <w:left w:val="single" w:sz="4" w:space="0" w:color="auto"/>
              <w:right w:val="single" w:sz="4" w:space="0" w:color="auto"/>
            </w:tcBorders>
            <w:vAlign w:val="center"/>
          </w:tcPr>
          <w:p w14:paraId="6D1C456E"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11 930 890</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0A08EB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19,28%</w:t>
            </w:r>
          </w:p>
        </w:tc>
      </w:tr>
      <w:tr w:rsidR="00697A58" w:rsidRPr="00927D4C" w14:paraId="6BAE447C" w14:textId="77777777" w:rsidTr="00025E91">
        <w:trPr>
          <w:gridAfter w:val="1"/>
          <w:wAfter w:w="7" w:type="dxa"/>
          <w:trHeight w:val="519"/>
          <w:jc w:val="center"/>
        </w:trPr>
        <w:tc>
          <w:tcPr>
            <w:tcW w:w="1957" w:type="dxa"/>
            <w:vAlign w:val="center"/>
          </w:tcPr>
          <w:p w14:paraId="7C3814A0"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Hedging Instruments Reserve, Net of Tax</w:t>
            </w:r>
          </w:p>
        </w:tc>
        <w:tc>
          <w:tcPr>
            <w:tcW w:w="1582" w:type="dxa"/>
            <w:vAlign w:val="center"/>
          </w:tcPr>
          <w:p w14:paraId="0E7C418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(14 850 498) </w:t>
            </w:r>
          </w:p>
        </w:tc>
        <w:tc>
          <w:tcPr>
            <w:tcW w:w="1864" w:type="dxa"/>
            <w:tcBorders>
              <w:right w:val="single" w:sz="4" w:space="0" w:color="auto"/>
            </w:tcBorders>
            <w:vAlign w:val="center"/>
          </w:tcPr>
          <w:p w14:paraId="4FEB88C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(11 723 938)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9EB09D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-21,05%</w:t>
            </w:r>
          </w:p>
        </w:tc>
        <w:tc>
          <w:tcPr>
            <w:tcW w:w="1864" w:type="dxa"/>
            <w:tcBorders>
              <w:left w:val="single" w:sz="4" w:space="0" w:color="auto"/>
              <w:right w:val="single" w:sz="4" w:space="0" w:color="auto"/>
            </w:tcBorders>
            <w:vAlign w:val="center"/>
          </w:tcPr>
          <w:p w14:paraId="68E65FB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(8 412 107)</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8F3CA8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-28,25%</w:t>
            </w:r>
          </w:p>
        </w:tc>
      </w:tr>
      <w:tr w:rsidR="00697A58" w:rsidRPr="00927D4C" w14:paraId="7AACB6C0" w14:textId="77777777" w:rsidTr="00025E91">
        <w:trPr>
          <w:gridAfter w:val="1"/>
          <w:wAfter w:w="7" w:type="dxa"/>
          <w:trHeight w:val="519"/>
          <w:jc w:val="center"/>
        </w:trPr>
        <w:tc>
          <w:tcPr>
            <w:tcW w:w="1957" w:type="dxa"/>
            <w:vAlign w:val="center"/>
          </w:tcPr>
          <w:p w14:paraId="17862AE8"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Retained Earnings</w:t>
            </w:r>
          </w:p>
        </w:tc>
        <w:tc>
          <w:tcPr>
            <w:tcW w:w="1582" w:type="dxa"/>
            <w:vAlign w:val="center"/>
          </w:tcPr>
          <w:p w14:paraId="1128C27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11 308 997 </w:t>
            </w:r>
          </w:p>
        </w:tc>
        <w:tc>
          <w:tcPr>
            <w:tcW w:w="1864" w:type="dxa"/>
            <w:tcBorders>
              <w:right w:val="single" w:sz="4" w:space="0" w:color="auto"/>
            </w:tcBorders>
            <w:vAlign w:val="center"/>
          </w:tcPr>
          <w:p w14:paraId="63B88A2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26 794 565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9989B8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136,93%</w:t>
            </w:r>
          </w:p>
        </w:tc>
        <w:tc>
          <w:tcPr>
            <w:tcW w:w="1864" w:type="dxa"/>
            <w:tcBorders>
              <w:left w:val="single" w:sz="4" w:space="0" w:color="auto"/>
              <w:right w:val="single" w:sz="4" w:space="0" w:color="auto"/>
            </w:tcBorders>
            <w:vAlign w:val="center"/>
          </w:tcPr>
          <w:p w14:paraId="2E92C3E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64 377 463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F729AE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140,26%</w:t>
            </w:r>
          </w:p>
        </w:tc>
      </w:tr>
      <w:tr w:rsidR="00697A58" w:rsidRPr="00927D4C" w14:paraId="2FEA41EF" w14:textId="77777777" w:rsidTr="00025E91">
        <w:trPr>
          <w:gridAfter w:val="1"/>
          <w:wAfter w:w="7" w:type="dxa"/>
          <w:trHeight w:val="519"/>
          <w:jc w:val="center"/>
        </w:trPr>
        <w:tc>
          <w:tcPr>
            <w:tcW w:w="1957" w:type="dxa"/>
            <w:vAlign w:val="center"/>
          </w:tcPr>
          <w:p w14:paraId="4EEBDE1B" w14:textId="77777777" w:rsidR="00697A58" w:rsidRPr="00927D4C" w:rsidRDefault="00697A58" w:rsidP="00025E91">
            <w:pPr>
              <w:ind w:firstLine="567"/>
              <w:contextualSpacing/>
              <w:rPr>
                <w:rFonts w:ascii="Times New Roman" w:hAnsi="Times New Roman" w:cs="Times New Roman"/>
                <w:b/>
                <w:bCs/>
              </w:rPr>
            </w:pPr>
            <w:r w:rsidRPr="00927D4C">
              <w:rPr>
                <w:rFonts w:ascii="Times New Roman" w:hAnsi="Times New Roman" w:cs="Times New Roman"/>
                <w:b/>
                <w:bCs/>
              </w:rPr>
              <w:t>Total Equity</w:t>
            </w:r>
          </w:p>
        </w:tc>
        <w:tc>
          <w:tcPr>
            <w:tcW w:w="1582" w:type="dxa"/>
            <w:vAlign w:val="center"/>
          </w:tcPr>
          <w:p w14:paraId="49B4A379"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 xml:space="preserve">7 747 690 </w:t>
            </w:r>
          </w:p>
        </w:tc>
        <w:tc>
          <w:tcPr>
            <w:tcW w:w="1864" w:type="dxa"/>
            <w:tcBorders>
              <w:right w:val="single" w:sz="4" w:space="0" w:color="auto"/>
            </w:tcBorders>
            <w:vAlign w:val="center"/>
          </w:tcPr>
          <w:p w14:paraId="31F047DA"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 xml:space="preserve">27 623 972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014970"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256,54%</w:t>
            </w:r>
          </w:p>
        </w:tc>
        <w:tc>
          <w:tcPr>
            <w:tcW w:w="1864" w:type="dxa"/>
            <w:tcBorders>
              <w:left w:val="single" w:sz="4" w:space="0" w:color="auto"/>
              <w:right w:val="single" w:sz="4" w:space="0" w:color="auto"/>
            </w:tcBorders>
            <w:vAlign w:val="center"/>
          </w:tcPr>
          <w:p w14:paraId="4E6B4652" w14:textId="77777777" w:rsidR="00697A58" w:rsidRPr="00927D4C" w:rsidRDefault="00697A58" w:rsidP="00025E91">
            <w:pPr>
              <w:ind w:firstLine="567"/>
              <w:contextualSpacing/>
              <w:jc w:val="right"/>
              <w:rPr>
                <w:rFonts w:ascii="Times New Roman" w:hAnsi="Times New Roman" w:cs="Times New Roman"/>
                <w:b/>
                <w:bCs/>
              </w:rPr>
            </w:pPr>
            <w:r w:rsidRPr="00927D4C">
              <w:rPr>
                <w:rFonts w:ascii="Times New Roman" w:hAnsi="Times New Roman" w:cs="Times New Roman"/>
                <w:b/>
                <w:bCs/>
              </w:rPr>
              <w:t xml:space="preserve">70 446 792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475A291"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155,02%</w:t>
            </w:r>
          </w:p>
        </w:tc>
      </w:tr>
      <w:tr w:rsidR="00697A58" w:rsidRPr="00927D4C" w14:paraId="4350A992" w14:textId="77777777" w:rsidTr="00025E91">
        <w:tblPrEx>
          <w:tblLook w:val="0000" w:firstRow="0" w:lastRow="0" w:firstColumn="0" w:lastColumn="0" w:noHBand="0" w:noVBand="0"/>
        </w:tblPrEx>
        <w:trPr>
          <w:trHeight w:val="323"/>
          <w:jc w:val="center"/>
        </w:trPr>
        <w:tc>
          <w:tcPr>
            <w:tcW w:w="10642" w:type="dxa"/>
            <w:gridSpan w:val="7"/>
          </w:tcPr>
          <w:p w14:paraId="48F03C93"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08861B8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BDB13E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19 shows an increase in the currency translation reserve by 14.47% in 2021 and 19.28% in 2022, which may be due to changes in exchange rates and the volume of foreign exchange transactions of the company. The increase in this reserve may indicate an increase in Air Astana's exposure to foreign exchange risk.</w:t>
      </w:r>
    </w:p>
    <w:p w14:paraId="3E97B3E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increase in retained earnings by 136.93% in 2021 and 140.26% in 2022 indicates a significant increase in the company's profits that were not used to pay dividends or for other purposes. In 2019-2020, the volume of retained earnings decreased significantly as a result of the pandemic. However, in subsequent years, there has been a recovery in the volume of retained earnings, approaching the levels characteristic of the pre-pandemic period. The total increase in equity by 256.54% in 2021 and by 155.02% in 2022 indicates a significant increase in the financial stability and capitalization of the airline. This is a result of profit growth and accumulation of retained earnings.</w:t>
      </w:r>
    </w:p>
    <w:p w14:paraId="5CDC773C" w14:textId="6CD3FC5B"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key ratios will be analyzed in Table </w:t>
      </w:r>
      <w:r w:rsidR="00B87DAF" w:rsidRPr="00927D4C">
        <w:rPr>
          <w:rFonts w:ascii="Times New Roman" w:hAnsi="Times New Roman" w:cs="Times New Roman"/>
          <w:sz w:val="28"/>
          <w:szCs w:val="28"/>
        </w:rPr>
        <w:t>20</w:t>
      </w:r>
      <w:r w:rsidRPr="00927D4C">
        <w:rPr>
          <w:rFonts w:ascii="Times New Roman" w:hAnsi="Times New Roman" w:cs="Times New Roman"/>
          <w:sz w:val="28"/>
          <w:szCs w:val="28"/>
        </w:rPr>
        <w:t>, such as swift and current liquidity, maneuverability of equity capital, solvency in the present conditions, and safety of capital. We can analyse these indicators to understand the organisation's readiness to solve various financial challenges and its financial stability. Here’s a closer look at each of the ratios we’re considering and how they’re changed over the time. Therefore, this analysis will serve us as a key understanding of the financial outlook of Air Astana JSC and we can propose for recommendations to enhance its financial stability.</w:t>
      </w:r>
    </w:p>
    <w:p w14:paraId="10D710F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8F96067"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31E4D7DC" w14:textId="77777777" w:rsidR="004E533A" w:rsidRPr="00927D4C" w:rsidRDefault="004E533A" w:rsidP="00697A58">
      <w:pPr>
        <w:spacing w:after="0" w:line="240" w:lineRule="auto"/>
        <w:ind w:firstLine="567"/>
        <w:contextualSpacing/>
        <w:jc w:val="both"/>
        <w:rPr>
          <w:rFonts w:ascii="Times New Roman" w:hAnsi="Times New Roman" w:cs="Times New Roman"/>
          <w:sz w:val="28"/>
          <w:szCs w:val="28"/>
        </w:rPr>
      </w:pPr>
    </w:p>
    <w:p w14:paraId="25B38BBC" w14:textId="21F43D6A"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20 - Financial solvency ratios of Air Astana JSC for 2020-202</w:t>
      </w:r>
      <w:r w:rsidRPr="00927D4C">
        <w:rPr>
          <w:rFonts w:ascii="Times New Roman" w:hAnsi="Times New Roman" w:cs="Times New Roman"/>
          <w:sz w:val="28"/>
          <w:szCs w:val="28"/>
          <w:lang w:val="en-US"/>
        </w:rPr>
        <w:t>3</w:t>
      </w:r>
    </w:p>
    <w:p w14:paraId="74046C4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906" w:type="dxa"/>
        <w:jc w:val="center"/>
        <w:tblLayout w:type="fixed"/>
        <w:tblLook w:val="04A0" w:firstRow="1" w:lastRow="0" w:firstColumn="1" w:lastColumn="0" w:noHBand="0" w:noVBand="1"/>
      </w:tblPr>
      <w:tblGrid>
        <w:gridCol w:w="2356"/>
        <w:gridCol w:w="2884"/>
        <w:gridCol w:w="1701"/>
        <w:gridCol w:w="992"/>
        <w:gridCol w:w="993"/>
        <w:gridCol w:w="980"/>
      </w:tblGrid>
      <w:tr w:rsidR="00697A58" w:rsidRPr="00927D4C" w14:paraId="285D299F" w14:textId="77777777" w:rsidTr="00025E91">
        <w:trPr>
          <w:trHeight w:val="728"/>
          <w:jc w:val="center"/>
        </w:trPr>
        <w:tc>
          <w:tcPr>
            <w:tcW w:w="2356" w:type="dxa"/>
            <w:vAlign w:val="center"/>
          </w:tcPr>
          <w:p w14:paraId="68BA0C52"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Indicator</w:t>
            </w:r>
          </w:p>
        </w:tc>
        <w:tc>
          <w:tcPr>
            <w:tcW w:w="2884" w:type="dxa"/>
            <w:vAlign w:val="center"/>
          </w:tcPr>
          <w:p w14:paraId="447798C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Method of calculation</w:t>
            </w:r>
          </w:p>
        </w:tc>
        <w:tc>
          <w:tcPr>
            <w:tcW w:w="1701" w:type="dxa"/>
            <w:vAlign w:val="center"/>
          </w:tcPr>
          <w:p w14:paraId="3B2DE9B5"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Normal limitation</w:t>
            </w:r>
          </w:p>
        </w:tc>
        <w:tc>
          <w:tcPr>
            <w:tcW w:w="992" w:type="dxa"/>
            <w:vAlign w:val="center"/>
          </w:tcPr>
          <w:p w14:paraId="6B6B9A8B"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993" w:type="dxa"/>
            <w:vAlign w:val="center"/>
          </w:tcPr>
          <w:p w14:paraId="1A14C5E0"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980" w:type="dxa"/>
            <w:vAlign w:val="center"/>
          </w:tcPr>
          <w:p w14:paraId="29F7F420"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2409290E" w14:textId="77777777" w:rsidTr="00025E91">
        <w:trPr>
          <w:trHeight w:val="312"/>
          <w:jc w:val="center"/>
        </w:trPr>
        <w:tc>
          <w:tcPr>
            <w:tcW w:w="2356" w:type="dxa"/>
            <w:vAlign w:val="center"/>
          </w:tcPr>
          <w:p w14:paraId="191282D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lastRenderedPageBreak/>
              <w:t>General solvency indicator</w:t>
            </w:r>
          </w:p>
        </w:tc>
        <w:tc>
          <w:tcPr>
            <w:tcW w:w="2884" w:type="dxa"/>
            <w:vAlign w:val="center"/>
          </w:tcPr>
          <w:p w14:paraId="76334AC6" w14:textId="77777777" w:rsidR="00697A58" w:rsidRPr="00927D4C" w:rsidRDefault="00000000" w:rsidP="00025E91">
            <w:pPr>
              <w:ind w:firstLine="567"/>
              <w:contextualSpacing/>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R</m:t>
                    </m:r>
                  </m:e>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А</m:t>
                    </m:r>
                  </m:num>
                  <m:den>
                    <m:r>
                      <w:rPr>
                        <w:rFonts w:ascii="Cambria Math" w:hAnsi="Cambria Math" w:cs="Times New Roman"/>
                      </w:rPr>
                      <m:t>О</m:t>
                    </m:r>
                  </m:den>
                </m:f>
              </m:oMath>
            </m:oMathPara>
          </w:p>
        </w:tc>
        <w:tc>
          <w:tcPr>
            <w:tcW w:w="1701" w:type="dxa"/>
            <w:vAlign w:val="center"/>
          </w:tcPr>
          <w:p w14:paraId="28C87CC0"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≥2</m:t>
                </m:r>
              </m:oMath>
            </m:oMathPara>
          </w:p>
        </w:tc>
        <w:tc>
          <w:tcPr>
            <w:tcW w:w="992" w:type="dxa"/>
            <w:vAlign w:val="center"/>
          </w:tcPr>
          <w:p w14:paraId="2E669E1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1,01</w:t>
            </w:r>
          </w:p>
        </w:tc>
        <w:tc>
          <w:tcPr>
            <w:tcW w:w="993" w:type="dxa"/>
            <w:vAlign w:val="center"/>
          </w:tcPr>
          <w:p w14:paraId="31CC28C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1,06</w:t>
            </w:r>
          </w:p>
        </w:tc>
        <w:tc>
          <w:tcPr>
            <w:tcW w:w="980" w:type="dxa"/>
            <w:vAlign w:val="center"/>
          </w:tcPr>
          <w:p w14:paraId="00464D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1,13</w:t>
            </w:r>
          </w:p>
        </w:tc>
      </w:tr>
      <w:tr w:rsidR="00697A58" w:rsidRPr="00927D4C" w14:paraId="68DF99B3" w14:textId="77777777" w:rsidTr="00025E91">
        <w:trPr>
          <w:trHeight w:val="312"/>
          <w:jc w:val="center"/>
        </w:trPr>
        <w:tc>
          <w:tcPr>
            <w:tcW w:w="2356" w:type="dxa"/>
            <w:vAlign w:val="center"/>
          </w:tcPr>
          <w:p w14:paraId="0E78B79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Abs. liquidity ratio</w:t>
            </w:r>
          </w:p>
        </w:tc>
        <w:tc>
          <w:tcPr>
            <w:tcW w:w="2884" w:type="dxa"/>
            <w:vAlign w:val="center"/>
          </w:tcPr>
          <w:p w14:paraId="4826B706"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C+R</m:t>
                    </m:r>
                  </m:num>
                  <m:den>
                    <m:r>
                      <w:rPr>
                        <w:rFonts w:ascii="Cambria Math" w:hAnsi="Cambria Math" w:cs="Times New Roman"/>
                      </w:rPr>
                      <m:t>О</m:t>
                    </m:r>
                  </m:den>
                </m:f>
              </m:oMath>
            </m:oMathPara>
          </w:p>
        </w:tc>
        <w:tc>
          <w:tcPr>
            <w:tcW w:w="1701" w:type="dxa"/>
            <w:vAlign w:val="center"/>
          </w:tcPr>
          <w:p w14:paraId="1048455D"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≥0,2</m:t>
                </m:r>
              </m:oMath>
            </m:oMathPara>
          </w:p>
        </w:tc>
        <w:tc>
          <w:tcPr>
            <w:tcW w:w="992" w:type="dxa"/>
            <w:vAlign w:val="center"/>
          </w:tcPr>
          <w:p w14:paraId="3F99AEA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0,57</w:t>
            </w:r>
          </w:p>
        </w:tc>
        <w:tc>
          <w:tcPr>
            <w:tcW w:w="993" w:type="dxa"/>
            <w:vAlign w:val="center"/>
          </w:tcPr>
          <w:p w14:paraId="05CDA9B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0,62</w:t>
            </w:r>
          </w:p>
        </w:tc>
        <w:tc>
          <w:tcPr>
            <w:tcW w:w="980" w:type="dxa"/>
            <w:vAlign w:val="center"/>
          </w:tcPr>
          <w:p w14:paraId="3DF486A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0,64</w:t>
            </w:r>
          </w:p>
        </w:tc>
      </w:tr>
      <w:tr w:rsidR="00697A58" w:rsidRPr="00927D4C" w14:paraId="501F6043" w14:textId="77777777" w:rsidTr="00025E91">
        <w:trPr>
          <w:trHeight w:val="312"/>
          <w:jc w:val="center"/>
        </w:trPr>
        <w:tc>
          <w:tcPr>
            <w:tcW w:w="2356" w:type="dxa"/>
            <w:vAlign w:val="center"/>
          </w:tcPr>
          <w:p w14:paraId="651855B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Quick liquidity ratio</w:t>
            </w:r>
          </w:p>
        </w:tc>
        <w:tc>
          <w:tcPr>
            <w:tcW w:w="2884" w:type="dxa"/>
            <w:vAlign w:val="center"/>
          </w:tcPr>
          <w:p w14:paraId="719D710C"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C+R+I</m:t>
                    </m:r>
                  </m:num>
                  <m:den>
                    <m:r>
                      <w:rPr>
                        <w:rFonts w:ascii="Cambria Math" w:hAnsi="Cambria Math" w:cs="Times New Roman"/>
                      </w:rPr>
                      <m:t>О</m:t>
                    </m:r>
                  </m:den>
                </m:f>
              </m:oMath>
            </m:oMathPara>
          </w:p>
        </w:tc>
        <w:tc>
          <w:tcPr>
            <w:tcW w:w="1701" w:type="dxa"/>
            <w:vAlign w:val="center"/>
          </w:tcPr>
          <w:p w14:paraId="4006C734"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≥1</m:t>
                </m:r>
              </m:oMath>
            </m:oMathPara>
          </w:p>
        </w:tc>
        <w:tc>
          <w:tcPr>
            <w:tcW w:w="992" w:type="dxa"/>
            <w:vAlign w:val="center"/>
          </w:tcPr>
          <w:p w14:paraId="5F14FAD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0,58</w:t>
            </w:r>
          </w:p>
        </w:tc>
        <w:tc>
          <w:tcPr>
            <w:tcW w:w="993" w:type="dxa"/>
            <w:vAlign w:val="center"/>
          </w:tcPr>
          <w:p w14:paraId="42E7177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0,63</w:t>
            </w:r>
          </w:p>
        </w:tc>
        <w:tc>
          <w:tcPr>
            <w:tcW w:w="980" w:type="dxa"/>
            <w:vAlign w:val="center"/>
          </w:tcPr>
          <w:p w14:paraId="367C0D8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0,64</w:t>
            </w:r>
          </w:p>
        </w:tc>
      </w:tr>
      <w:tr w:rsidR="00697A58" w:rsidRPr="00927D4C" w14:paraId="697F9498" w14:textId="77777777" w:rsidTr="00025E91">
        <w:trPr>
          <w:trHeight w:val="295"/>
          <w:jc w:val="center"/>
        </w:trPr>
        <w:tc>
          <w:tcPr>
            <w:tcW w:w="2356" w:type="dxa"/>
            <w:vAlign w:val="center"/>
          </w:tcPr>
          <w:p w14:paraId="5EBCC5F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Current liquidity ratio</w:t>
            </w:r>
          </w:p>
        </w:tc>
        <w:tc>
          <w:tcPr>
            <w:tcW w:w="2884" w:type="dxa"/>
            <w:vAlign w:val="center"/>
          </w:tcPr>
          <w:p w14:paraId="0B03E748"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ОА</m:t>
                    </m:r>
                  </m:num>
                  <m:den>
                    <m:r>
                      <w:rPr>
                        <w:rFonts w:ascii="Cambria Math" w:hAnsi="Cambria Math" w:cs="Times New Roman"/>
                      </w:rPr>
                      <m:t>RО</m:t>
                    </m:r>
                  </m:den>
                </m:f>
              </m:oMath>
            </m:oMathPara>
          </w:p>
        </w:tc>
        <w:tc>
          <w:tcPr>
            <w:tcW w:w="1701" w:type="dxa"/>
            <w:vAlign w:val="center"/>
          </w:tcPr>
          <w:p w14:paraId="2FCC785E"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≥2</m:t>
                </m:r>
              </m:oMath>
            </m:oMathPara>
          </w:p>
        </w:tc>
        <w:tc>
          <w:tcPr>
            <w:tcW w:w="992" w:type="dxa"/>
            <w:vAlign w:val="center"/>
          </w:tcPr>
          <w:p w14:paraId="5232855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0,83</w:t>
            </w:r>
          </w:p>
        </w:tc>
        <w:tc>
          <w:tcPr>
            <w:tcW w:w="993" w:type="dxa"/>
            <w:vAlign w:val="center"/>
          </w:tcPr>
          <w:p w14:paraId="77332B1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0,92</w:t>
            </w:r>
          </w:p>
        </w:tc>
        <w:tc>
          <w:tcPr>
            <w:tcW w:w="980" w:type="dxa"/>
            <w:vAlign w:val="center"/>
          </w:tcPr>
          <w:p w14:paraId="0109A15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0,91</w:t>
            </w:r>
          </w:p>
        </w:tc>
      </w:tr>
      <w:tr w:rsidR="00697A58" w:rsidRPr="00927D4C" w14:paraId="22E263ED" w14:textId="77777777" w:rsidTr="00025E91">
        <w:trPr>
          <w:trHeight w:val="295"/>
          <w:jc w:val="center"/>
        </w:trPr>
        <w:tc>
          <w:tcPr>
            <w:tcW w:w="2356" w:type="dxa"/>
            <w:vAlign w:val="center"/>
          </w:tcPr>
          <w:p w14:paraId="5E746D13" w14:textId="77777777" w:rsidR="00697A58" w:rsidRPr="00927D4C" w:rsidRDefault="00697A58" w:rsidP="00025E91">
            <w:pPr>
              <w:ind w:firstLine="567"/>
              <w:contextualSpacing/>
              <w:jc w:val="center"/>
              <w:rPr>
                <w:rFonts w:ascii="Times New Roman" w:hAnsi="Times New Roman" w:cs="Times New Roman"/>
                <w:lang w:val="ru-RU"/>
              </w:rPr>
            </w:pPr>
            <w:r w:rsidRPr="00927D4C">
              <w:rPr>
                <w:rFonts w:ascii="Times New Roman" w:hAnsi="Times New Roman" w:cs="Times New Roman"/>
              </w:rPr>
              <w:t>Maneuverability coefficient</w:t>
            </w:r>
          </w:p>
        </w:tc>
        <w:tc>
          <w:tcPr>
            <w:tcW w:w="2884" w:type="dxa"/>
            <w:vAlign w:val="center"/>
          </w:tcPr>
          <w:p w14:paraId="33895FC0"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СОС</m:t>
                    </m:r>
                  </m:num>
                  <m:den>
                    <m:r>
                      <w:rPr>
                        <w:rFonts w:ascii="Cambria Math" w:hAnsi="Cambria Math" w:cs="Times New Roman"/>
                      </w:rPr>
                      <m:t>С</m:t>
                    </m:r>
                  </m:den>
                </m:f>
              </m:oMath>
            </m:oMathPara>
          </w:p>
        </w:tc>
        <w:tc>
          <w:tcPr>
            <w:tcW w:w="1701" w:type="dxa"/>
            <w:vAlign w:val="center"/>
          </w:tcPr>
          <w:p w14:paraId="382B072B"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≥0,5</m:t>
                </m:r>
              </m:oMath>
            </m:oMathPara>
          </w:p>
        </w:tc>
        <w:tc>
          <w:tcPr>
            <w:tcW w:w="992" w:type="dxa"/>
            <w:vAlign w:val="center"/>
          </w:tcPr>
          <w:p w14:paraId="65BEBBD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- 3,3</w:t>
            </w:r>
          </w:p>
        </w:tc>
        <w:tc>
          <w:tcPr>
            <w:tcW w:w="993" w:type="dxa"/>
            <w:vAlign w:val="center"/>
          </w:tcPr>
          <w:p w14:paraId="6139CC7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- 0,42</w:t>
            </w:r>
          </w:p>
        </w:tc>
        <w:tc>
          <w:tcPr>
            <w:tcW w:w="980" w:type="dxa"/>
            <w:vAlign w:val="center"/>
          </w:tcPr>
          <w:p w14:paraId="0165365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- 0,21</w:t>
            </w:r>
          </w:p>
        </w:tc>
      </w:tr>
      <w:tr w:rsidR="00697A58" w:rsidRPr="00927D4C" w14:paraId="6C3EC9C4" w14:textId="77777777" w:rsidTr="00025E91">
        <w:trPr>
          <w:trHeight w:val="295"/>
          <w:jc w:val="center"/>
        </w:trPr>
        <w:tc>
          <w:tcPr>
            <w:tcW w:w="2356" w:type="dxa"/>
            <w:vAlign w:val="center"/>
          </w:tcPr>
          <w:p w14:paraId="6220370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Current liabilities payment ratio</w:t>
            </w:r>
          </w:p>
        </w:tc>
        <w:tc>
          <w:tcPr>
            <w:tcW w:w="2884" w:type="dxa"/>
            <w:vAlign w:val="center"/>
          </w:tcPr>
          <w:p w14:paraId="08EC6BF7"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RО</m:t>
                    </m:r>
                  </m:num>
                  <m:den>
                    <m:sSub>
                      <m:sSubPr>
                        <m:ctrlPr>
                          <w:rPr>
                            <w:rFonts w:ascii="Cambria Math" w:hAnsi="Cambria Math" w:cs="Times New Roman"/>
                            <w:i/>
                          </w:rPr>
                        </m:ctrlPr>
                      </m:sSubPr>
                      <m:e>
                        <m:r>
                          <w:rPr>
                            <w:rFonts w:ascii="Cambria Math" w:hAnsi="Cambria Math" w:cs="Times New Roman"/>
                          </w:rPr>
                          <m:t>В</m:t>
                        </m:r>
                      </m:e>
                      <m:sub/>
                    </m:sSub>
                  </m:den>
                </m:f>
              </m:oMath>
            </m:oMathPara>
          </w:p>
        </w:tc>
        <w:tc>
          <w:tcPr>
            <w:tcW w:w="1701" w:type="dxa"/>
            <w:vAlign w:val="center"/>
          </w:tcPr>
          <w:p w14:paraId="70F69F1F"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&lt;3</m:t>
                </m:r>
              </m:oMath>
            </m:oMathPara>
          </w:p>
        </w:tc>
        <w:tc>
          <w:tcPr>
            <w:tcW w:w="992" w:type="dxa"/>
            <w:vAlign w:val="center"/>
          </w:tcPr>
          <w:p w14:paraId="4043518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11,12</w:t>
            </w:r>
          </w:p>
        </w:tc>
        <w:tc>
          <w:tcPr>
            <w:tcW w:w="993" w:type="dxa"/>
            <w:vAlign w:val="center"/>
          </w:tcPr>
          <w:p w14:paraId="719BD68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5,81</w:t>
            </w:r>
          </w:p>
        </w:tc>
        <w:tc>
          <w:tcPr>
            <w:tcW w:w="980" w:type="dxa"/>
            <w:vAlign w:val="center"/>
          </w:tcPr>
          <w:p w14:paraId="0282BAA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4,64</w:t>
            </w:r>
          </w:p>
        </w:tc>
      </w:tr>
      <w:tr w:rsidR="00697A58" w:rsidRPr="00927D4C" w14:paraId="1DE46A51" w14:textId="77777777" w:rsidTr="00025E91">
        <w:trPr>
          <w:trHeight w:val="295"/>
          <w:jc w:val="center"/>
        </w:trPr>
        <w:tc>
          <w:tcPr>
            <w:tcW w:w="2356" w:type="dxa"/>
            <w:vAlign w:val="center"/>
          </w:tcPr>
          <w:p w14:paraId="3FCF5A2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Property funds coverage ratio</w:t>
            </w:r>
          </w:p>
        </w:tc>
        <w:tc>
          <w:tcPr>
            <w:tcW w:w="2884" w:type="dxa"/>
            <w:vAlign w:val="center"/>
          </w:tcPr>
          <w:p w14:paraId="10C20440"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С-ВА</m:t>
                    </m:r>
                  </m:num>
                  <m:den>
                    <m:r>
                      <w:rPr>
                        <w:rFonts w:ascii="Cambria Math" w:hAnsi="Cambria Math" w:cs="Times New Roman"/>
                      </w:rPr>
                      <m:t>ОА</m:t>
                    </m:r>
                  </m:den>
                </m:f>
              </m:oMath>
            </m:oMathPara>
          </w:p>
        </w:tc>
        <w:tc>
          <w:tcPr>
            <w:tcW w:w="1701" w:type="dxa"/>
            <w:vAlign w:val="center"/>
          </w:tcPr>
          <w:p w14:paraId="7E29D7AC"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≥0,1</m:t>
                </m:r>
              </m:oMath>
            </m:oMathPara>
          </w:p>
        </w:tc>
        <w:tc>
          <w:tcPr>
            <w:tcW w:w="992" w:type="dxa"/>
            <w:vAlign w:val="center"/>
          </w:tcPr>
          <w:p w14:paraId="2643EC2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- 2,46</w:t>
            </w:r>
          </w:p>
        </w:tc>
        <w:tc>
          <w:tcPr>
            <w:tcW w:w="993" w:type="dxa"/>
            <w:vAlign w:val="center"/>
          </w:tcPr>
          <w:p w14:paraId="16C85C9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- 2,07</w:t>
            </w:r>
          </w:p>
        </w:tc>
        <w:tc>
          <w:tcPr>
            <w:tcW w:w="980" w:type="dxa"/>
            <w:vAlign w:val="center"/>
          </w:tcPr>
          <w:p w14:paraId="1F9478A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-1,99</w:t>
            </w:r>
          </w:p>
        </w:tc>
      </w:tr>
      <w:tr w:rsidR="00697A58" w:rsidRPr="00927D4C" w14:paraId="581E9336" w14:textId="77777777" w:rsidTr="00025E91">
        <w:tblPrEx>
          <w:tblLook w:val="0000" w:firstRow="0" w:lastRow="0" w:firstColumn="0" w:lastColumn="0" w:noHBand="0" w:noVBand="0"/>
        </w:tblPrEx>
        <w:trPr>
          <w:trHeight w:val="248"/>
          <w:jc w:val="center"/>
        </w:trPr>
        <w:tc>
          <w:tcPr>
            <w:tcW w:w="9906" w:type="dxa"/>
            <w:gridSpan w:val="6"/>
          </w:tcPr>
          <w:p w14:paraId="5ECF773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[66]</w:t>
            </w:r>
          </w:p>
        </w:tc>
      </w:tr>
    </w:tbl>
    <w:p w14:paraId="28026AF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FCE523B" w14:textId="5DC6A26E"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JSC's solvency ratio veliues have been increasing over the past three years (2020-2022) (</w:t>
      </w:r>
      <w:r w:rsidR="00B87DAF" w:rsidRPr="00927D4C">
        <w:rPr>
          <w:rFonts w:ascii="Times New Roman" w:hAnsi="Times New Roman" w:cs="Times New Roman"/>
          <w:sz w:val="28"/>
          <w:szCs w:val="28"/>
        </w:rPr>
        <w:t>T</w:t>
      </w:r>
      <w:r w:rsidRPr="00927D4C">
        <w:rPr>
          <w:rFonts w:ascii="Times New Roman" w:hAnsi="Times New Roman" w:cs="Times New Roman"/>
          <w:sz w:val="28"/>
          <w:szCs w:val="28"/>
        </w:rPr>
        <w:t>able 20) and are still below the standard value. Though the values were an improvement from 2022 to 2020, the numbers still remain below the recommended level of 2. It could indicate a possible risk to the company's ability to pay its current liabilities. The dynamics of Air Astana JSC liquidity ratios for 2020-2022 are shown in Figure 35.</w:t>
      </w:r>
    </w:p>
    <w:p w14:paraId="29358CB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664BFF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noProof/>
          <w:sz w:val="28"/>
          <w:szCs w:val="28"/>
        </w:rPr>
        <w:drawing>
          <wp:inline distT="0" distB="0" distL="0" distR="0" wp14:anchorId="1C887162" wp14:editId="39728C8D">
            <wp:extent cx="5486400" cy="2949678"/>
            <wp:effectExtent l="0" t="0" r="0" b="0"/>
            <wp:docPr id="2298961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225655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FAE533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35 - Dynamics of liquidity ratios of Air Astana JSC for 2020-2023</w:t>
      </w:r>
    </w:p>
    <w:p w14:paraId="6DBB21D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3F0D6203" w14:textId="760EA57A"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Note - compiled by the author based on [</w:t>
      </w:r>
      <w:r w:rsidR="00B87DAF" w:rsidRPr="00927D4C">
        <w:rPr>
          <w:rFonts w:ascii="Times New Roman" w:hAnsi="Times New Roman" w:cs="Times New Roman"/>
          <w:sz w:val="28"/>
          <w:szCs w:val="28"/>
        </w:rPr>
        <w:t>T</w:t>
      </w:r>
      <w:r w:rsidRPr="00927D4C">
        <w:rPr>
          <w:rFonts w:ascii="Times New Roman" w:hAnsi="Times New Roman" w:cs="Times New Roman"/>
          <w:sz w:val="28"/>
          <w:szCs w:val="28"/>
        </w:rPr>
        <w:t>able 18]</w:t>
      </w:r>
    </w:p>
    <w:p w14:paraId="7F75D62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66A5271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absolute liquidity ratio values ​​from Figure 35 also show an upward trend but are only approaching the standard value of 0.2. It may be a sign that the company does not have enough liquidity to meet these obligations in the near term.</w:t>
      </w:r>
    </w:p>
    <w:p w14:paraId="68D9EC6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Though the values ​​of the quick liquidity ratio show an upturn from 2020 to 2022, the values ​still do not exceed the standard level of 1. That could suggest the company has limited means to quickly pay off current liabilities without selling inventory. The current liquidity ratio values also stay far below the standard value of 2. This could mean that the company would struggle to pay off its current liabilities.</w:t>
      </w:r>
    </w:p>
    <w:p w14:paraId="0B4E4093" w14:textId="3339F049"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Negative values ​​of the equity maneuverability ratio for 2020-2022 (Table 20) may testify to the problems that the company faces in managing its equity capital in order to maintain financial maneuverability. The current solvency ratio has decreased significantly from 2020 to 2022, indicating the company's increased difficulty in paying off current liabilities in the short term. </w:t>
      </w:r>
    </w:p>
    <w:p w14:paraId="540FFA2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Let us analyze the key aspects of inventory formation in the context of the financial stability of Air Astana. We will consider various sources that influence the process of inventory creation, and also identify their impact on the financial stability of the organization. In addition, we will determine the types of financial stability of Air Astana, originating from strategic inventory management, to determine the relationship between inventory management and the financial stability of the airline (Table 20).</w:t>
      </w:r>
    </w:p>
    <w:p w14:paraId="03FB9CB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66B781A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21 - Three-dimensional indicator of financial stability of Air Astana JSC for 2019-2022, million tenge</w:t>
      </w:r>
    </w:p>
    <w:p w14:paraId="28F4C7F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0149" w:type="dxa"/>
        <w:jc w:val="center"/>
        <w:tblLayout w:type="fixed"/>
        <w:tblLook w:val="04A0" w:firstRow="1" w:lastRow="0" w:firstColumn="1" w:lastColumn="0" w:noHBand="0" w:noVBand="1"/>
      </w:tblPr>
      <w:tblGrid>
        <w:gridCol w:w="3539"/>
        <w:gridCol w:w="2126"/>
        <w:gridCol w:w="1134"/>
        <w:gridCol w:w="1134"/>
        <w:gridCol w:w="1134"/>
        <w:gridCol w:w="1082"/>
      </w:tblGrid>
      <w:tr w:rsidR="00697A58" w:rsidRPr="00927D4C" w14:paraId="388E6FA2" w14:textId="77777777" w:rsidTr="004E533A">
        <w:trPr>
          <w:trHeight w:val="508"/>
          <w:jc w:val="center"/>
        </w:trPr>
        <w:tc>
          <w:tcPr>
            <w:tcW w:w="3539" w:type="dxa"/>
            <w:vMerge w:val="restart"/>
            <w:vAlign w:val="center"/>
          </w:tcPr>
          <w:p w14:paraId="51A83DB3"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Indicator</w:t>
            </w:r>
          </w:p>
        </w:tc>
        <w:tc>
          <w:tcPr>
            <w:tcW w:w="2126" w:type="dxa"/>
            <w:vMerge w:val="restart"/>
            <w:vAlign w:val="center"/>
          </w:tcPr>
          <w:p w14:paraId="3E53D63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Method of calculation</w:t>
            </w:r>
          </w:p>
        </w:tc>
        <w:tc>
          <w:tcPr>
            <w:tcW w:w="4484" w:type="dxa"/>
            <w:gridSpan w:val="4"/>
            <w:vAlign w:val="center"/>
          </w:tcPr>
          <w:p w14:paraId="314ED6AD"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 million tenge</w:t>
            </w:r>
          </w:p>
        </w:tc>
      </w:tr>
      <w:tr w:rsidR="00697A58" w:rsidRPr="00927D4C" w14:paraId="1C5E9074" w14:textId="77777777" w:rsidTr="004E533A">
        <w:trPr>
          <w:trHeight w:val="507"/>
          <w:jc w:val="center"/>
        </w:trPr>
        <w:tc>
          <w:tcPr>
            <w:tcW w:w="3539" w:type="dxa"/>
            <w:vMerge/>
            <w:vAlign w:val="center"/>
          </w:tcPr>
          <w:p w14:paraId="4B5D69F3" w14:textId="77777777" w:rsidR="00697A58" w:rsidRPr="00927D4C" w:rsidRDefault="00697A58" w:rsidP="00025E91">
            <w:pPr>
              <w:ind w:firstLine="567"/>
              <w:contextualSpacing/>
              <w:jc w:val="center"/>
              <w:rPr>
                <w:rFonts w:ascii="Times New Roman" w:hAnsi="Times New Roman" w:cs="Times New Roman"/>
                <w:b/>
                <w:bCs/>
              </w:rPr>
            </w:pPr>
          </w:p>
        </w:tc>
        <w:tc>
          <w:tcPr>
            <w:tcW w:w="2126" w:type="dxa"/>
            <w:vMerge/>
            <w:vAlign w:val="center"/>
          </w:tcPr>
          <w:p w14:paraId="59B66FC9" w14:textId="77777777" w:rsidR="00697A58" w:rsidRPr="00927D4C" w:rsidRDefault="00697A58" w:rsidP="00025E91">
            <w:pPr>
              <w:ind w:firstLine="567"/>
              <w:contextualSpacing/>
              <w:jc w:val="center"/>
              <w:rPr>
                <w:rFonts w:ascii="Times New Roman" w:hAnsi="Times New Roman" w:cs="Times New Roman"/>
                <w:b/>
                <w:bCs/>
              </w:rPr>
            </w:pPr>
          </w:p>
        </w:tc>
        <w:tc>
          <w:tcPr>
            <w:tcW w:w="1134" w:type="dxa"/>
            <w:vAlign w:val="center"/>
          </w:tcPr>
          <w:p w14:paraId="46EB4A0F"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0</w:t>
            </w:r>
          </w:p>
        </w:tc>
        <w:tc>
          <w:tcPr>
            <w:tcW w:w="1134" w:type="dxa"/>
            <w:vAlign w:val="center"/>
          </w:tcPr>
          <w:p w14:paraId="4B850BB2"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1134" w:type="dxa"/>
            <w:vAlign w:val="center"/>
          </w:tcPr>
          <w:p w14:paraId="4A1E9B3B"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1082" w:type="dxa"/>
            <w:vAlign w:val="center"/>
          </w:tcPr>
          <w:p w14:paraId="13361209"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3D7FE61B" w14:textId="77777777" w:rsidTr="004E533A">
        <w:trPr>
          <w:trHeight w:val="84"/>
          <w:jc w:val="center"/>
        </w:trPr>
        <w:tc>
          <w:tcPr>
            <w:tcW w:w="3539" w:type="dxa"/>
            <w:vAlign w:val="center"/>
          </w:tcPr>
          <w:p w14:paraId="72D879E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Availability of own working capital</w:t>
            </w:r>
          </w:p>
        </w:tc>
        <w:tc>
          <w:tcPr>
            <w:tcW w:w="2126" w:type="dxa"/>
            <w:vAlign w:val="center"/>
          </w:tcPr>
          <w:p w14:paraId="75CA2D05"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Sos=S-B</m:t>
                </m:r>
              </m:oMath>
            </m:oMathPara>
          </w:p>
        </w:tc>
        <w:tc>
          <w:tcPr>
            <w:tcW w:w="1134" w:type="dxa"/>
            <w:vAlign w:val="center"/>
          </w:tcPr>
          <w:p w14:paraId="682E145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8 340</w:t>
            </w:r>
          </w:p>
        </w:tc>
        <w:tc>
          <w:tcPr>
            <w:tcW w:w="1134" w:type="dxa"/>
            <w:vAlign w:val="center"/>
          </w:tcPr>
          <w:p w14:paraId="4AD06E9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- 25 569</w:t>
            </w:r>
          </w:p>
        </w:tc>
        <w:tc>
          <w:tcPr>
            <w:tcW w:w="1134" w:type="dxa"/>
            <w:vAlign w:val="center"/>
          </w:tcPr>
          <w:p w14:paraId="392F1D73"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- 11 645 </w:t>
            </w:r>
          </w:p>
        </w:tc>
        <w:tc>
          <w:tcPr>
            <w:tcW w:w="1082" w:type="dxa"/>
            <w:vAlign w:val="center"/>
          </w:tcPr>
          <w:p w14:paraId="5F899E0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- 15 311 </w:t>
            </w:r>
          </w:p>
        </w:tc>
      </w:tr>
      <w:tr w:rsidR="00697A58" w:rsidRPr="00927D4C" w14:paraId="2573A769" w14:textId="77777777" w:rsidTr="004E533A">
        <w:trPr>
          <w:trHeight w:val="308"/>
          <w:jc w:val="center"/>
        </w:trPr>
        <w:tc>
          <w:tcPr>
            <w:tcW w:w="3539" w:type="dxa"/>
            <w:vAlign w:val="center"/>
          </w:tcPr>
          <w:p w14:paraId="6EAB6DC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Availability of own and long-term sources of financing of reserves</w:t>
            </w:r>
          </w:p>
        </w:tc>
        <w:tc>
          <w:tcPr>
            <w:tcW w:w="2126" w:type="dxa"/>
            <w:vAlign w:val="center"/>
          </w:tcPr>
          <w:p w14:paraId="41A04310"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Sdi=С+О</m:t>
                </m:r>
              </m:oMath>
            </m:oMathPara>
          </w:p>
        </w:tc>
        <w:tc>
          <w:tcPr>
            <w:tcW w:w="1134" w:type="dxa"/>
            <w:vAlign w:val="center"/>
          </w:tcPr>
          <w:p w14:paraId="3C39A4B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226 243</w:t>
            </w:r>
          </w:p>
        </w:tc>
        <w:tc>
          <w:tcPr>
            <w:tcW w:w="1134" w:type="dxa"/>
            <w:vAlign w:val="center"/>
          </w:tcPr>
          <w:p w14:paraId="0A71BE08"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257 459 </w:t>
            </w:r>
          </w:p>
        </w:tc>
        <w:tc>
          <w:tcPr>
            <w:tcW w:w="1134" w:type="dxa"/>
            <w:vAlign w:val="center"/>
          </w:tcPr>
          <w:p w14:paraId="4893E470"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279 119 </w:t>
            </w:r>
          </w:p>
        </w:tc>
        <w:tc>
          <w:tcPr>
            <w:tcW w:w="1082" w:type="dxa"/>
            <w:vAlign w:val="center"/>
          </w:tcPr>
          <w:p w14:paraId="6CAF8AFB"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307 895 </w:t>
            </w:r>
          </w:p>
        </w:tc>
      </w:tr>
      <w:tr w:rsidR="00697A58" w:rsidRPr="00927D4C" w14:paraId="587B064A" w14:textId="77777777" w:rsidTr="004E533A">
        <w:trPr>
          <w:trHeight w:val="308"/>
          <w:jc w:val="center"/>
        </w:trPr>
        <w:tc>
          <w:tcPr>
            <w:tcW w:w="3539" w:type="dxa"/>
            <w:vAlign w:val="center"/>
          </w:tcPr>
          <w:p w14:paraId="60EA341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Total value of the main sources of formation of reserves</w:t>
            </w:r>
          </w:p>
        </w:tc>
        <w:tc>
          <w:tcPr>
            <w:tcW w:w="2126" w:type="dxa"/>
            <w:vAlign w:val="center"/>
          </w:tcPr>
          <w:p w14:paraId="13DD6B77"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O=Sdi+О</m:t>
                </m:r>
              </m:oMath>
            </m:oMathPara>
          </w:p>
        </w:tc>
        <w:tc>
          <w:tcPr>
            <w:tcW w:w="1134" w:type="dxa"/>
            <w:vAlign w:val="center"/>
          </w:tcPr>
          <w:p w14:paraId="3070798A"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348 620</w:t>
            </w:r>
          </w:p>
        </w:tc>
        <w:tc>
          <w:tcPr>
            <w:tcW w:w="1134" w:type="dxa"/>
            <w:vAlign w:val="center"/>
          </w:tcPr>
          <w:p w14:paraId="65F37DA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408 282 </w:t>
            </w:r>
          </w:p>
        </w:tc>
        <w:tc>
          <w:tcPr>
            <w:tcW w:w="1134" w:type="dxa"/>
            <w:vAlign w:val="center"/>
          </w:tcPr>
          <w:p w14:paraId="49280CF7"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436 657 </w:t>
            </w:r>
          </w:p>
        </w:tc>
        <w:tc>
          <w:tcPr>
            <w:tcW w:w="1082" w:type="dxa"/>
            <w:vAlign w:val="center"/>
          </w:tcPr>
          <w:p w14:paraId="20863A6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492 959 </w:t>
            </w:r>
          </w:p>
        </w:tc>
      </w:tr>
      <w:tr w:rsidR="00697A58" w:rsidRPr="00927D4C" w14:paraId="554C376B" w14:textId="77777777" w:rsidTr="004E533A">
        <w:trPr>
          <w:trHeight w:val="308"/>
          <w:jc w:val="center"/>
        </w:trPr>
        <w:tc>
          <w:tcPr>
            <w:tcW w:w="3539" w:type="dxa"/>
            <w:vAlign w:val="center"/>
          </w:tcPr>
          <w:p w14:paraId="02AD174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Reserves</w:t>
            </w:r>
          </w:p>
        </w:tc>
        <w:tc>
          <w:tcPr>
            <w:tcW w:w="2126" w:type="dxa"/>
            <w:vAlign w:val="center"/>
          </w:tcPr>
          <w:p w14:paraId="4563DDAF" w14:textId="77777777" w:rsidR="00697A58" w:rsidRPr="00927D4C" w:rsidRDefault="00697A58" w:rsidP="00025E91">
            <w:pPr>
              <w:ind w:firstLine="567"/>
              <w:contextualSpacing/>
              <w:jc w:val="center"/>
              <w:rPr>
                <w:rFonts w:ascii="Times New Roman" w:eastAsia="Calibri" w:hAnsi="Times New Roman" w:cs="Times New Roman"/>
              </w:rPr>
            </w:pPr>
            <w:r w:rsidRPr="00927D4C">
              <w:rPr>
                <w:rFonts w:ascii="Times New Roman" w:eastAsia="Calibri" w:hAnsi="Times New Roman" w:cs="Times New Roman"/>
              </w:rPr>
              <w:t>–</w:t>
            </w:r>
          </w:p>
        </w:tc>
        <w:tc>
          <w:tcPr>
            <w:tcW w:w="1134" w:type="dxa"/>
            <w:vAlign w:val="center"/>
          </w:tcPr>
          <w:p w14:paraId="233C4DF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19 129</w:t>
            </w:r>
          </w:p>
        </w:tc>
        <w:tc>
          <w:tcPr>
            <w:tcW w:w="1134" w:type="dxa"/>
            <w:vAlign w:val="center"/>
          </w:tcPr>
          <w:p w14:paraId="5B87702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19 518</w:t>
            </w:r>
          </w:p>
        </w:tc>
        <w:tc>
          <w:tcPr>
            <w:tcW w:w="1134" w:type="dxa"/>
            <w:vAlign w:val="center"/>
          </w:tcPr>
          <w:p w14:paraId="75E6017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22 261</w:t>
            </w:r>
          </w:p>
        </w:tc>
        <w:tc>
          <w:tcPr>
            <w:tcW w:w="1082" w:type="dxa"/>
            <w:vAlign w:val="center"/>
          </w:tcPr>
          <w:p w14:paraId="13D45EF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22 750</w:t>
            </w:r>
          </w:p>
        </w:tc>
      </w:tr>
      <w:tr w:rsidR="00697A58" w:rsidRPr="00927D4C" w14:paraId="5FA5F52B" w14:textId="77777777" w:rsidTr="004E533A">
        <w:trPr>
          <w:trHeight w:val="455"/>
          <w:jc w:val="center"/>
        </w:trPr>
        <w:tc>
          <w:tcPr>
            <w:tcW w:w="3539" w:type="dxa"/>
            <w:vAlign w:val="center"/>
          </w:tcPr>
          <w:p w14:paraId="67F6F03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Shortage (surplus) of SOS</w:t>
            </w:r>
          </w:p>
        </w:tc>
        <w:tc>
          <w:tcPr>
            <w:tcW w:w="2126" w:type="dxa"/>
            <w:vAlign w:val="center"/>
          </w:tcPr>
          <w:p w14:paraId="076A60D9" w14:textId="77777777" w:rsidR="00697A58" w:rsidRPr="00927D4C" w:rsidRDefault="00697A58" w:rsidP="00025E91">
            <w:pPr>
              <w:ind w:firstLine="567"/>
              <w:contextualSpacing/>
              <w:jc w:val="center"/>
              <w:rPr>
                <w:rFonts w:ascii="Times New Roman" w:hAnsi="Times New Roman" w:cs="Times New Roman"/>
              </w:rPr>
            </w:pPr>
            <m:oMathPara>
              <m:oMath>
                <m:r>
                  <m:rPr>
                    <m:sty m:val="p"/>
                  </m:rPr>
                  <w:rPr>
                    <w:rFonts w:ascii="Cambria Math" w:hAnsi="Cambria Math" w:cs="Times New Roman"/>
                  </w:rPr>
                  <m:t>Δ</m:t>
                </m:r>
                <m:r>
                  <w:rPr>
                    <w:rFonts w:ascii="Cambria Math" w:hAnsi="Cambria Math" w:cs="Times New Roman"/>
                  </w:rPr>
                  <m:t>Sos=S-Goods</m:t>
                </m:r>
              </m:oMath>
            </m:oMathPara>
          </w:p>
        </w:tc>
        <w:tc>
          <w:tcPr>
            <w:tcW w:w="1134" w:type="dxa"/>
            <w:vAlign w:val="center"/>
          </w:tcPr>
          <w:p w14:paraId="171229C5"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- 10 789 </w:t>
            </w:r>
          </w:p>
        </w:tc>
        <w:tc>
          <w:tcPr>
            <w:tcW w:w="1134" w:type="dxa"/>
            <w:vAlign w:val="center"/>
          </w:tcPr>
          <w:p w14:paraId="2ED9223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- 45 087 </w:t>
            </w:r>
          </w:p>
        </w:tc>
        <w:tc>
          <w:tcPr>
            <w:tcW w:w="1134" w:type="dxa"/>
            <w:vAlign w:val="center"/>
          </w:tcPr>
          <w:p w14:paraId="5B03566D"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- 33 907 </w:t>
            </w:r>
          </w:p>
        </w:tc>
        <w:tc>
          <w:tcPr>
            <w:tcW w:w="1082" w:type="dxa"/>
            <w:vAlign w:val="center"/>
          </w:tcPr>
          <w:p w14:paraId="2A176C6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- 38 062 </w:t>
            </w:r>
          </w:p>
        </w:tc>
      </w:tr>
      <w:tr w:rsidR="00697A58" w:rsidRPr="00927D4C" w14:paraId="5BC70936" w14:textId="77777777" w:rsidTr="004E533A">
        <w:trPr>
          <w:trHeight w:val="419"/>
          <w:jc w:val="center"/>
        </w:trPr>
        <w:tc>
          <w:tcPr>
            <w:tcW w:w="3539" w:type="dxa"/>
            <w:vAlign w:val="center"/>
          </w:tcPr>
          <w:p w14:paraId="7CBB5F5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Shortage (surplus) of SDI</w:t>
            </w:r>
          </w:p>
        </w:tc>
        <w:tc>
          <w:tcPr>
            <w:tcW w:w="2126" w:type="dxa"/>
            <w:vAlign w:val="center"/>
          </w:tcPr>
          <w:p w14:paraId="3B457BF3" w14:textId="77777777" w:rsidR="00697A58" w:rsidRPr="00927D4C" w:rsidRDefault="00697A58" w:rsidP="00025E91">
            <w:pPr>
              <w:ind w:firstLine="567"/>
              <w:contextualSpacing/>
              <w:jc w:val="center"/>
              <w:rPr>
                <w:rFonts w:ascii="Times New Roman" w:eastAsia="Calibri" w:hAnsi="Times New Roman" w:cs="Times New Roman"/>
              </w:rPr>
            </w:pPr>
            <m:oMathPara>
              <m:oMath>
                <m:r>
                  <m:rPr>
                    <m:sty m:val="p"/>
                  </m:rPr>
                  <w:rPr>
                    <w:rFonts w:ascii="Cambria Math" w:hAnsi="Cambria Math" w:cs="Times New Roman"/>
                  </w:rPr>
                  <m:t>Δ</m:t>
                </m:r>
                <m:r>
                  <w:rPr>
                    <w:rFonts w:ascii="Cambria Math" w:hAnsi="Cambria Math" w:cs="Times New Roman"/>
                  </w:rPr>
                  <m:t>Sdi=Sdi-Goods</m:t>
                </m:r>
              </m:oMath>
            </m:oMathPara>
          </w:p>
        </w:tc>
        <w:tc>
          <w:tcPr>
            <w:tcW w:w="1134" w:type="dxa"/>
            <w:vAlign w:val="center"/>
          </w:tcPr>
          <w:p w14:paraId="73B0F01E" w14:textId="77777777" w:rsidR="00697A58" w:rsidRPr="00927D4C" w:rsidRDefault="00697A58" w:rsidP="00025E91">
            <w:pPr>
              <w:ind w:firstLine="567"/>
              <w:contextualSpacing/>
              <w:jc w:val="right"/>
              <w:rPr>
                <w:rFonts w:ascii="Times New Roman" w:eastAsia="Calibri" w:hAnsi="Times New Roman" w:cs="Times New Roman"/>
              </w:rPr>
            </w:pPr>
            <w:r w:rsidRPr="00927D4C">
              <w:rPr>
                <w:rFonts w:ascii="Times New Roman" w:eastAsia="Calibri" w:hAnsi="Times New Roman" w:cs="Times New Roman"/>
              </w:rPr>
              <w:t>207 114</w:t>
            </w:r>
          </w:p>
        </w:tc>
        <w:tc>
          <w:tcPr>
            <w:tcW w:w="1134" w:type="dxa"/>
            <w:vAlign w:val="center"/>
          </w:tcPr>
          <w:p w14:paraId="65F89CBE" w14:textId="77777777" w:rsidR="00697A58" w:rsidRPr="00927D4C" w:rsidRDefault="00697A58" w:rsidP="00025E91">
            <w:pPr>
              <w:pStyle w:val="NormalWeb"/>
              <w:spacing w:before="0" w:beforeAutospacing="0" w:after="0" w:afterAutospacing="0"/>
              <w:ind w:firstLine="567"/>
              <w:contextualSpacing/>
              <w:jc w:val="right"/>
            </w:pPr>
            <w:r w:rsidRPr="00927D4C">
              <w:rPr>
                <w:rFonts w:eastAsia="Calibri"/>
                <w:kern w:val="2"/>
              </w:rPr>
              <w:t xml:space="preserve">237 941 </w:t>
            </w:r>
          </w:p>
        </w:tc>
        <w:tc>
          <w:tcPr>
            <w:tcW w:w="1134" w:type="dxa"/>
            <w:vAlign w:val="center"/>
          </w:tcPr>
          <w:p w14:paraId="0DA209F5" w14:textId="77777777" w:rsidR="00697A58" w:rsidRPr="00927D4C" w:rsidRDefault="00697A58" w:rsidP="00025E91">
            <w:pPr>
              <w:pStyle w:val="NormalWeb"/>
              <w:spacing w:before="0" w:beforeAutospacing="0" w:after="0" w:afterAutospacing="0"/>
              <w:ind w:firstLine="567"/>
              <w:contextualSpacing/>
              <w:jc w:val="right"/>
            </w:pPr>
            <w:r w:rsidRPr="00927D4C">
              <w:rPr>
                <w:rFonts w:eastAsia="Calibri"/>
                <w:kern w:val="2"/>
              </w:rPr>
              <w:t xml:space="preserve">256 858 </w:t>
            </w:r>
          </w:p>
        </w:tc>
        <w:tc>
          <w:tcPr>
            <w:tcW w:w="1082" w:type="dxa"/>
            <w:vAlign w:val="center"/>
          </w:tcPr>
          <w:p w14:paraId="1C64A2D2" w14:textId="77777777" w:rsidR="00697A58" w:rsidRPr="00927D4C" w:rsidRDefault="00697A58" w:rsidP="00025E91">
            <w:pPr>
              <w:pStyle w:val="NormalWeb"/>
              <w:spacing w:before="0" w:beforeAutospacing="0" w:after="0" w:afterAutospacing="0"/>
              <w:ind w:firstLine="567"/>
              <w:contextualSpacing/>
              <w:jc w:val="right"/>
            </w:pPr>
            <w:r w:rsidRPr="00927D4C">
              <w:rPr>
                <w:rFonts w:eastAsia="Calibri"/>
                <w:kern w:val="2"/>
              </w:rPr>
              <w:t xml:space="preserve">80 387 </w:t>
            </w:r>
          </w:p>
        </w:tc>
      </w:tr>
      <w:tr w:rsidR="00697A58" w:rsidRPr="00927D4C" w14:paraId="157D0C52" w14:textId="77777777" w:rsidTr="004E533A">
        <w:trPr>
          <w:trHeight w:val="291"/>
          <w:jc w:val="center"/>
        </w:trPr>
        <w:tc>
          <w:tcPr>
            <w:tcW w:w="3539" w:type="dxa"/>
            <w:vAlign w:val="center"/>
          </w:tcPr>
          <w:p w14:paraId="7DB93BE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Shortage (surplus) of O</w:t>
            </w:r>
          </w:p>
        </w:tc>
        <w:tc>
          <w:tcPr>
            <w:tcW w:w="2126" w:type="dxa"/>
            <w:vAlign w:val="center"/>
          </w:tcPr>
          <w:p w14:paraId="463CCEBC" w14:textId="77777777" w:rsidR="00697A58" w:rsidRPr="00927D4C" w:rsidRDefault="00697A58" w:rsidP="00025E91">
            <w:pPr>
              <w:ind w:firstLine="567"/>
              <w:contextualSpacing/>
              <w:jc w:val="center"/>
              <w:rPr>
                <w:rFonts w:ascii="Times New Roman" w:eastAsia="Calibri" w:hAnsi="Times New Roman" w:cs="Times New Roman"/>
                <w:b/>
                <w:bCs/>
              </w:rPr>
            </w:pPr>
            <m:oMathPara>
              <m:oMath>
                <m:r>
                  <m:rPr>
                    <m:sty m:val="p"/>
                  </m:rPr>
                  <w:rPr>
                    <w:rFonts w:ascii="Cambria Math" w:hAnsi="Cambria Math" w:cs="Times New Roman"/>
                  </w:rPr>
                  <m:t>Δ</m:t>
                </m:r>
                <m:r>
                  <w:rPr>
                    <w:rFonts w:ascii="Cambria Math" w:hAnsi="Cambria Math" w:cs="Times New Roman"/>
                  </w:rPr>
                  <m:t>O=О-Goods</m:t>
                </m:r>
              </m:oMath>
            </m:oMathPara>
          </w:p>
        </w:tc>
        <w:tc>
          <w:tcPr>
            <w:tcW w:w="1134" w:type="dxa"/>
            <w:vAlign w:val="center"/>
          </w:tcPr>
          <w:p w14:paraId="25D3E1D5" w14:textId="77777777" w:rsidR="00697A58" w:rsidRPr="00927D4C" w:rsidRDefault="00697A58" w:rsidP="00025E91">
            <w:pPr>
              <w:ind w:firstLine="567"/>
              <w:contextualSpacing/>
              <w:jc w:val="right"/>
              <w:rPr>
                <w:rFonts w:ascii="Times New Roman" w:eastAsia="Calibri" w:hAnsi="Times New Roman" w:cs="Times New Roman"/>
              </w:rPr>
            </w:pPr>
            <w:r w:rsidRPr="00927D4C">
              <w:rPr>
                <w:rFonts w:ascii="Times New Roman" w:eastAsia="Calibri" w:hAnsi="Times New Roman" w:cs="Times New Roman"/>
              </w:rPr>
              <w:t xml:space="preserve">329 491 </w:t>
            </w:r>
          </w:p>
        </w:tc>
        <w:tc>
          <w:tcPr>
            <w:tcW w:w="1134" w:type="dxa"/>
            <w:vAlign w:val="center"/>
          </w:tcPr>
          <w:p w14:paraId="4C8B728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388 764 </w:t>
            </w:r>
          </w:p>
        </w:tc>
        <w:tc>
          <w:tcPr>
            <w:tcW w:w="1134" w:type="dxa"/>
            <w:vAlign w:val="center"/>
          </w:tcPr>
          <w:p w14:paraId="1CB6AB0C"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414 396 </w:t>
            </w:r>
          </w:p>
        </w:tc>
        <w:tc>
          <w:tcPr>
            <w:tcW w:w="1082" w:type="dxa"/>
            <w:vAlign w:val="center"/>
          </w:tcPr>
          <w:p w14:paraId="26CCAFB2"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hAnsi="Times New Roman" w:cs="Times New Roman"/>
              </w:rPr>
              <w:t xml:space="preserve">265 451 </w:t>
            </w:r>
          </w:p>
        </w:tc>
      </w:tr>
      <w:tr w:rsidR="00697A58" w:rsidRPr="00927D4C" w14:paraId="72E456EE" w14:textId="77777777" w:rsidTr="004E533A">
        <w:trPr>
          <w:trHeight w:val="291"/>
          <w:jc w:val="center"/>
        </w:trPr>
        <w:tc>
          <w:tcPr>
            <w:tcW w:w="3539" w:type="dxa"/>
            <w:vAlign w:val="center"/>
          </w:tcPr>
          <w:p w14:paraId="794E524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Three-dimensional indicator of the type of financial</w:t>
            </w:r>
          </w:p>
          <w:p w14:paraId="4CB8036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stability</w:t>
            </w:r>
          </w:p>
        </w:tc>
        <w:tc>
          <w:tcPr>
            <w:tcW w:w="2126" w:type="dxa"/>
            <w:vAlign w:val="center"/>
          </w:tcPr>
          <w:p w14:paraId="4A675F82" w14:textId="77777777" w:rsidR="00697A58" w:rsidRPr="00927D4C" w:rsidRDefault="00697A58" w:rsidP="00025E91">
            <w:pPr>
              <w:ind w:firstLine="567"/>
              <w:contextualSpacing/>
              <w:jc w:val="center"/>
              <w:rPr>
                <w:rFonts w:ascii="Times New Roman" w:eastAsia="Calibri" w:hAnsi="Times New Roman" w:cs="Times New Roman"/>
              </w:rPr>
            </w:pPr>
            <w:r w:rsidRPr="00927D4C">
              <w:rPr>
                <w:rFonts w:ascii="Times New Roman" w:eastAsia="Calibri" w:hAnsi="Times New Roman" w:cs="Times New Roman"/>
              </w:rPr>
              <w:t>–</w:t>
            </w:r>
          </w:p>
        </w:tc>
        <w:tc>
          <w:tcPr>
            <w:tcW w:w="1134" w:type="dxa"/>
            <w:vAlign w:val="center"/>
          </w:tcPr>
          <w:p w14:paraId="7AC7D6F0" w14:textId="77777777" w:rsidR="00697A58" w:rsidRPr="00927D4C" w:rsidRDefault="00697A58" w:rsidP="00025E91">
            <w:pPr>
              <w:ind w:firstLine="567"/>
              <w:contextualSpacing/>
              <w:jc w:val="right"/>
              <w:rPr>
                <w:rFonts w:ascii="Times New Roman" w:eastAsia="Calibri" w:hAnsi="Times New Roman" w:cs="Times New Roman"/>
              </w:rPr>
            </w:pPr>
            <w:r w:rsidRPr="00927D4C">
              <w:rPr>
                <w:rFonts w:ascii="Times New Roman" w:eastAsia="Calibri" w:hAnsi="Times New Roman" w:cs="Times New Roman"/>
              </w:rPr>
              <w:t>(0;1;1)</w:t>
            </w:r>
          </w:p>
        </w:tc>
        <w:tc>
          <w:tcPr>
            <w:tcW w:w="1134" w:type="dxa"/>
            <w:vAlign w:val="center"/>
          </w:tcPr>
          <w:p w14:paraId="5F8DB7C9"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eastAsia="Calibri" w:hAnsi="Times New Roman" w:cs="Times New Roman"/>
              </w:rPr>
              <w:t>(0;1;1)</w:t>
            </w:r>
          </w:p>
        </w:tc>
        <w:tc>
          <w:tcPr>
            <w:tcW w:w="1134" w:type="dxa"/>
            <w:vAlign w:val="center"/>
          </w:tcPr>
          <w:p w14:paraId="5AD08AEF"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eastAsia="Calibri" w:hAnsi="Times New Roman" w:cs="Times New Roman"/>
              </w:rPr>
              <w:t>(0;1;1)</w:t>
            </w:r>
          </w:p>
        </w:tc>
        <w:tc>
          <w:tcPr>
            <w:tcW w:w="1082" w:type="dxa"/>
            <w:vAlign w:val="center"/>
          </w:tcPr>
          <w:p w14:paraId="0D6EE8C4" w14:textId="77777777" w:rsidR="00697A58" w:rsidRPr="00927D4C" w:rsidRDefault="00697A58" w:rsidP="00025E91">
            <w:pPr>
              <w:ind w:firstLine="567"/>
              <w:contextualSpacing/>
              <w:jc w:val="right"/>
              <w:rPr>
                <w:rFonts w:ascii="Times New Roman" w:hAnsi="Times New Roman" w:cs="Times New Roman"/>
              </w:rPr>
            </w:pPr>
            <w:r w:rsidRPr="00927D4C">
              <w:rPr>
                <w:rFonts w:ascii="Times New Roman" w:eastAsia="Calibri" w:hAnsi="Times New Roman" w:cs="Times New Roman"/>
              </w:rPr>
              <w:t>(0;1;1)</w:t>
            </w:r>
          </w:p>
        </w:tc>
      </w:tr>
      <w:tr w:rsidR="00697A58" w:rsidRPr="00927D4C" w14:paraId="262386F6" w14:textId="77777777" w:rsidTr="00025E91">
        <w:tblPrEx>
          <w:tblLook w:val="0000" w:firstRow="0" w:lastRow="0" w:firstColumn="0" w:lastColumn="0" w:noHBand="0" w:noVBand="0"/>
        </w:tblPrEx>
        <w:trPr>
          <w:trHeight w:val="323"/>
          <w:jc w:val="center"/>
        </w:trPr>
        <w:tc>
          <w:tcPr>
            <w:tcW w:w="10149" w:type="dxa"/>
            <w:gridSpan w:val="6"/>
          </w:tcPr>
          <w:p w14:paraId="3CE7DD5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3BFD46D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7E94484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9A69EC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Analytical conclusions based on the data presented in Table 21: The indicator for availability (own working capital) as of the end of the accounting period at its disposal compared to borrowing, from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beginning of the study until the end of (2019), shows </w:t>
      </w:r>
      <w:r w:rsidRPr="00927D4C">
        <w:rPr>
          <w:rFonts w:ascii="Times New Roman" w:hAnsi="Times New Roman" w:cs="Times New Roman"/>
          <w:sz w:val="28"/>
          <w:szCs w:val="28"/>
          <w:lang w:val="en-US"/>
        </w:rPr>
        <w:lastRenderedPageBreak/>
        <w:t>positive dynamics, indicating the presence of sufficient internal funds (working capital) in circulation. This indicator has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however turned negative during a pandemic in 2020 and post pandemic years 2021-2022 indicating that own working capital is short. This indicates that the firm, between 2020-2022, could not service its inventories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with its own working capital and had to resort to the financing of external funds. Having no working capital of its own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and forming inventories at the expense of borrowed funds forms the following financial risks:</w:t>
      </w:r>
    </w:p>
    <w:p w14:paraId="2825BB8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Liquidity risks. In the event of unexpected changes in the economic environment or a drop in profitability, the company may face difficulties in repaying loan obligations, which will increase liquidity risks.</w:t>
      </w:r>
    </w:p>
    <w:p w14:paraId="4A97898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Increased financial risk. An increase in the share of borrowed funds in the capital of Air Astana JSC increases its overall financial risk, especially in volatile market conditions or economic difficulties. 3. Dependence on external sources. Constant borrowing makes the company more dependent on external financial markets. Changes in interest rates or availability of credit may affect financial stability.</w:t>
      </w:r>
    </w:p>
    <w:p w14:paraId="3283B9F7" w14:textId="77777777" w:rsidR="00697A58" w:rsidRPr="00927D4C" w:rsidRDefault="00697A58" w:rsidP="00697A58">
      <w:pPr>
        <w:spacing w:after="0" w:line="240" w:lineRule="auto"/>
        <w:ind w:firstLine="567"/>
        <w:contextualSpacing/>
        <w:jc w:val="both"/>
        <w:rPr>
          <w:rFonts w:ascii="Times New Roman" w:hAnsi="Times New Roman" w:cs="Times New Roman"/>
        </w:rPr>
      </w:pPr>
    </w:p>
    <w:p w14:paraId="0281FBDF" w14:textId="77777777" w:rsidR="00697A58" w:rsidRPr="00927D4C" w:rsidRDefault="00697A58" w:rsidP="00697A58">
      <w:pPr>
        <w:spacing w:after="0" w:line="240" w:lineRule="auto"/>
        <w:ind w:firstLine="567"/>
        <w:contextualSpacing/>
        <w:jc w:val="center"/>
        <w:rPr>
          <w:rFonts w:ascii="Times New Roman" w:hAnsi="Times New Roman" w:cs="Times New Roman"/>
        </w:rPr>
      </w:pPr>
      <w:r w:rsidRPr="00927D4C">
        <w:rPr>
          <w:rFonts w:ascii="Times New Roman" w:hAnsi="Times New Roman" w:cs="Times New Roman"/>
          <w:noProof/>
        </w:rPr>
        <w:drawing>
          <wp:inline distT="0" distB="0" distL="0" distR="0" wp14:anchorId="7A86CFCA" wp14:editId="20DE7F08">
            <wp:extent cx="5533902" cy="1998345"/>
            <wp:effectExtent l="0" t="0" r="10160" b="1905"/>
            <wp:docPr id="21470104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FA843E5"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054196A4"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36 - Financial stability indicators of Air Astana JSC for 2019-2022</w:t>
      </w:r>
    </w:p>
    <w:p w14:paraId="403CD20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7851C562" w14:textId="32A4A7B6"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Note: compiled by the authors based on [</w:t>
      </w:r>
      <w:r w:rsidR="00B87DAF" w:rsidRPr="00927D4C">
        <w:rPr>
          <w:rFonts w:ascii="Times New Roman" w:hAnsi="Times New Roman" w:cs="Times New Roman"/>
          <w:sz w:val="28"/>
          <w:szCs w:val="28"/>
        </w:rPr>
        <w:t>T</w:t>
      </w:r>
      <w:r w:rsidRPr="00927D4C">
        <w:rPr>
          <w:rFonts w:ascii="Times New Roman" w:hAnsi="Times New Roman" w:cs="Times New Roman"/>
          <w:sz w:val="28"/>
          <w:szCs w:val="28"/>
        </w:rPr>
        <w:t>able 21]</w:t>
      </w:r>
    </w:p>
    <w:p w14:paraId="740E29F3" w14:textId="77777777" w:rsidR="00697A58" w:rsidRPr="00927D4C" w:rsidRDefault="00697A58" w:rsidP="00697A58">
      <w:pPr>
        <w:spacing w:after="0" w:line="240" w:lineRule="auto"/>
        <w:ind w:firstLine="567"/>
        <w:contextualSpacing/>
        <w:jc w:val="both"/>
        <w:rPr>
          <w:rFonts w:ascii="Times New Roman" w:hAnsi="Times New Roman" w:cs="Times New Roman"/>
        </w:rPr>
      </w:pPr>
    </w:p>
    <w:p w14:paraId="5E6C381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Based on the three-dimensional indicator of the type of financial stability (Figure 36), we can conclude that Air Astana JSC maintains normal financial stability. </w:t>
      </w:r>
    </w:p>
    <w:p w14:paraId="78B11B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Below is a detailed analysis of each coefficient (Table 22), including their dynamics over the period, which will allow us to identify trends, assess risks and offer recommendations for improving financial stability. Let's consider how these indicators interact and what conclusions we can draw about the long-term sustainability of the organization in a changing economic environment.</w:t>
      </w:r>
    </w:p>
    <w:p w14:paraId="3D83956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7C088B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22 - Financial stability ratios of Air Astana JSC for 2020-2022.</w:t>
      </w:r>
    </w:p>
    <w:p w14:paraId="6EE743E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0149" w:type="dxa"/>
        <w:jc w:val="center"/>
        <w:tblLayout w:type="fixed"/>
        <w:tblLook w:val="04A0" w:firstRow="1" w:lastRow="0" w:firstColumn="1" w:lastColumn="0" w:noHBand="0" w:noVBand="1"/>
      </w:tblPr>
      <w:tblGrid>
        <w:gridCol w:w="2029"/>
        <w:gridCol w:w="2219"/>
        <w:gridCol w:w="2268"/>
        <w:gridCol w:w="1276"/>
        <w:gridCol w:w="1134"/>
        <w:gridCol w:w="1223"/>
      </w:tblGrid>
      <w:tr w:rsidR="00697A58" w:rsidRPr="00927D4C" w14:paraId="001FD73C" w14:textId="77777777" w:rsidTr="00025E91">
        <w:trPr>
          <w:trHeight w:val="721"/>
          <w:jc w:val="center"/>
        </w:trPr>
        <w:tc>
          <w:tcPr>
            <w:tcW w:w="2029" w:type="dxa"/>
            <w:vAlign w:val="center"/>
          </w:tcPr>
          <w:p w14:paraId="3925FE5E"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Indicator</w:t>
            </w:r>
          </w:p>
        </w:tc>
        <w:tc>
          <w:tcPr>
            <w:tcW w:w="2219" w:type="dxa"/>
            <w:vAlign w:val="center"/>
          </w:tcPr>
          <w:p w14:paraId="019C2E33"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lang w:val="ru-RU"/>
              </w:rPr>
              <w:t>С</w:t>
            </w:r>
            <w:r w:rsidRPr="00927D4C">
              <w:rPr>
                <w:rFonts w:ascii="Times New Roman" w:hAnsi="Times New Roman" w:cs="Times New Roman"/>
                <w:b/>
                <w:bCs/>
              </w:rPr>
              <w:t>alculation</w:t>
            </w:r>
          </w:p>
        </w:tc>
        <w:tc>
          <w:tcPr>
            <w:tcW w:w="2268" w:type="dxa"/>
            <w:vAlign w:val="center"/>
          </w:tcPr>
          <w:p w14:paraId="5FA50A08"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Normal limitation</w:t>
            </w:r>
          </w:p>
        </w:tc>
        <w:tc>
          <w:tcPr>
            <w:tcW w:w="1276" w:type="dxa"/>
            <w:vAlign w:val="center"/>
          </w:tcPr>
          <w:p w14:paraId="597EB4E4"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1134" w:type="dxa"/>
            <w:vAlign w:val="center"/>
          </w:tcPr>
          <w:p w14:paraId="6CEE67EA" w14:textId="77777777" w:rsidR="00697A58" w:rsidRPr="00927D4C" w:rsidRDefault="00697A58" w:rsidP="00025E91">
            <w:pPr>
              <w:ind w:firstLine="567"/>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1223" w:type="dxa"/>
            <w:vAlign w:val="center"/>
          </w:tcPr>
          <w:p w14:paraId="11157B17" w14:textId="77777777" w:rsidR="00697A58" w:rsidRPr="00927D4C" w:rsidRDefault="00697A58" w:rsidP="00025E91">
            <w:pPr>
              <w:ind w:firstLine="567"/>
              <w:contextualSpacing/>
              <w:jc w:val="center"/>
              <w:rPr>
                <w:rFonts w:ascii="Times New Roman" w:hAnsi="Times New Roman" w:cs="Times New Roman"/>
                <w:b/>
                <w:bCs/>
              </w:rPr>
            </w:pPr>
            <w:r w:rsidRPr="00927D4C">
              <w:rPr>
                <w:rFonts w:ascii="Times New Roman" w:hAnsi="Times New Roman" w:cs="Times New Roman"/>
                <w:b/>
                <w:bCs/>
              </w:rPr>
              <w:t>01.01.2023</w:t>
            </w:r>
          </w:p>
        </w:tc>
      </w:tr>
      <w:tr w:rsidR="00697A58" w:rsidRPr="00927D4C" w14:paraId="11518245" w14:textId="77777777" w:rsidTr="00025E91">
        <w:trPr>
          <w:trHeight w:val="308"/>
          <w:jc w:val="center"/>
        </w:trPr>
        <w:tc>
          <w:tcPr>
            <w:tcW w:w="2029" w:type="dxa"/>
            <w:vAlign w:val="center"/>
          </w:tcPr>
          <w:p w14:paraId="6090BCE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Financial leverage ratio</w:t>
            </w:r>
          </w:p>
        </w:tc>
        <w:tc>
          <w:tcPr>
            <w:tcW w:w="2219" w:type="dxa"/>
            <w:vAlign w:val="center"/>
          </w:tcPr>
          <w:p w14:paraId="2BAC259E"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K</m:t>
                    </m:r>
                  </m:den>
                </m:f>
              </m:oMath>
            </m:oMathPara>
          </w:p>
        </w:tc>
        <w:tc>
          <w:tcPr>
            <w:tcW w:w="2268" w:type="dxa"/>
            <w:vAlign w:val="center"/>
          </w:tcPr>
          <w:p w14:paraId="062BE0A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 (not higher than 1.5)</w:t>
            </w:r>
          </w:p>
        </w:tc>
        <w:tc>
          <w:tcPr>
            <w:tcW w:w="1276" w:type="dxa"/>
            <w:vAlign w:val="center"/>
          </w:tcPr>
          <w:p w14:paraId="5C55969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7,21</w:t>
            </w:r>
          </w:p>
        </w:tc>
        <w:tc>
          <w:tcPr>
            <w:tcW w:w="1134" w:type="dxa"/>
            <w:vAlign w:val="center"/>
          </w:tcPr>
          <w:p w14:paraId="5A7E323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7,21</w:t>
            </w:r>
          </w:p>
        </w:tc>
        <w:tc>
          <w:tcPr>
            <w:tcW w:w="1223" w:type="dxa"/>
            <w:vAlign w:val="center"/>
          </w:tcPr>
          <w:p w14:paraId="36590CE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7,21</w:t>
            </w:r>
          </w:p>
        </w:tc>
      </w:tr>
      <w:tr w:rsidR="00697A58" w:rsidRPr="00927D4C" w14:paraId="75551EE5" w14:textId="77777777" w:rsidTr="00025E91">
        <w:trPr>
          <w:trHeight w:val="308"/>
          <w:jc w:val="center"/>
        </w:trPr>
        <w:tc>
          <w:tcPr>
            <w:tcW w:w="2029" w:type="dxa"/>
            <w:vAlign w:val="center"/>
          </w:tcPr>
          <w:p w14:paraId="7EFF3DF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lastRenderedPageBreak/>
              <w:t>Current assets in circulation</w:t>
            </w:r>
          </w:p>
        </w:tc>
        <w:tc>
          <w:tcPr>
            <w:tcW w:w="2219" w:type="dxa"/>
            <w:vAlign w:val="center"/>
          </w:tcPr>
          <w:p w14:paraId="20F8658D"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R=К-ВА</m:t>
                </m:r>
              </m:oMath>
            </m:oMathPara>
          </w:p>
        </w:tc>
        <w:tc>
          <w:tcPr>
            <w:tcW w:w="2268" w:type="dxa"/>
            <w:vAlign w:val="center"/>
          </w:tcPr>
          <w:p w14:paraId="745C96C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An increase in the indicator is a positive trend</w:t>
            </w:r>
          </w:p>
        </w:tc>
        <w:tc>
          <w:tcPr>
            <w:tcW w:w="1276" w:type="dxa"/>
            <w:vAlign w:val="center"/>
          </w:tcPr>
          <w:p w14:paraId="1F115837" w14:textId="77777777" w:rsidR="00697A58" w:rsidRPr="00927D4C" w:rsidRDefault="00697A58" w:rsidP="00025E91">
            <w:pPr>
              <w:ind w:firstLine="567"/>
              <w:contextualSpacing/>
              <w:jc w:val="center"/>
              <w:rPr>
                <w:rFonts w:ascii="Times New Roman" w:hAnsi="Times New Roman" w:cs="Times New Roman"/>
                <w:sz w:val="20"/>
                <w:szCs w:val="20"/>
              </w:rPr>
            </w:pPr>
            <w:r w:rsidRPr="00927D4C">
              <w:rPr>
                <w:rFonts w:ascii="Times New Roman" w:hAnsi="Times New Roman" w:cs="Times New Roman"/>
                <w:sz w:val="20"/>
                <w:szCs w:val="20"/>
              </w:rPr>
              <w:t>- 308 billion tenge</w:t>
            </w:r>
          </w:p>
        </w:tc>
        <w:tc>
          <w:tcPr>
            <w:tcW w:w="1134" w:type="dxa"/>
            <w:vAlign w:val="center"/>
          </w:tcPr>
          <w:p w14:paraId="7771FCA3" w14:textId="77777777" w:rsidR="00697A58" w:rsidRPr="00927D4C" w:rsidRDefault="00697A58" w:rsidP="00025E91">
            <w:pPr>
              <w:ind w:firstLine="567"/>
              <w:contextualSpacing/>
              <w:jc w:val="center"/>
              <w:rPr>
                <w:rFonts w:ascii="Times New Roman" w:hAnsi="Times New Roman" w:cs="Times New Roman"/>
                <w:sz w:val="20"/>
                <w:szCs w:val="20"/>
              </w:rPr>
            </w:pPr>
            <w:r w:rsidRPr="00927D4C">
              <w:rPr>
                <w:rFonts w:ascii="Times New Roman" w:hAnsi="Times New Roman" w:cs="Times New Roman"/>
                <w:sz w:val="20"/>
                <w:szCs w:val="20"/>
              </w:rPr>
              <w:t>- 302 billion tenge</w:t>
            </w:r>
          </w:p>
        </w:tc>
        <w:tc>
          <w:tcPr>
            <w:tcW w:w="1223" w:type="dxa"/>
            <w:vAlign w:val="center"/>
          </w:tcPr>
          <w:p w14:paraId="6AF5DE11" w14:textId="77777777" w:rsidR="00697A58" w:rsidRPr="00927D4C" w:rsidRDefault="00697A58" w:rsidP="00025E91">
            <w:pPr>
              <w:ind w:firstLine="567"/>
              <w:contextualSpacing/>
              <w:jc w:val="center"/>
              <w:rPr>
                <w:rFonts w:ascii="Times New Roman" w:hAnsi="Times New Roman" w:cs="Times New Roman"/>
                <w:sz w:val="20"/>
                <w:szCs w:val="20"/>
              </w:rPr>
            </w:pPr>
            <w:r w:rsidRPr="00927D4C">
              <w:rPr>
                <w:rFonts w:ascii="Times New Roman" w:hAnsi="Times New Roman" w:cs="Times New Roman"/>
                <w:sz w:val="20"/>
                <w:szCs w:val="20"/>
              </w:rPr>
              <w:t>- 338 billion tenge</w:t>
            </w:r>
          </w:p>
        </w:tc>
      </w:tr>
      <w:tr w:rsidR="00697A58" w:rsidRPr="00927D4C" w14:paraId="0588A17F" w14:textId="77777777" w:rsidTr="00025E91">
        <w:trPr>
          <w:trHeight w:val="308"/>
          <w:jc w:val="center"/>
        </w:trPr>
        <w:tc>
          <w:tcPr>
            <w:tcW w:w="2029" w:type="dxa"/>
            <w:vAlign w:val="center"/>
          </w:tcPr>
          <w:p w14:paraId="5D8F269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Reserves security ratio</w:t>
            </w:r>
          </w:p>
        </w:tc>
        <w:tc>
          <w:tcPr>
            <w:tcW w:w="2219" w:type="dxa"/>
            <w:vAlign w:val="center"/>
          </w:tcPr>
          <w:p w14:paraId="57C90C68"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Goods</m:t>
                    </m:r>
                  </m:den>
                </m:f>
              </m:oMath>
            </m:oMathPara>
          </w:p>
        </w:tc>
        <w:tc>
          <w:tcPr>
            <w:tcW w:w="2268" w:type="dxa"/>
            <w:vAlign w:val="center"/>
          </w:tcPr>
          <w:p w14:paraId="56EDD48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0.5 and more</w:t>
            </w:r>
          </w:p>
        </w:tc>
        <w:tc>
          <w:tcPr>
            <w:tcW w:w="1276" w:type="dxa"/>
            <w:vAlign w:val="center"/>
          </w:tcPr>
          <w:p w14:paraId="7CFF750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 - 1,31</w:t>
            </w:r>
          </w:p>
        </w:tc>
        <w:tc>
          <w:tcPr>
            <w:tcW w:w="1134" w:type="dxa"/>
            <w:vAlign w:val="center"/>
          </w:tcPr>
          <w:p w14:paraId="6F3A08B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 - 0,52</w:t>
            </w:r>
          </w:p>
        </w:tc>
        <w:tc>
          <w:tcPr>
            <w:tcW w:w="1223" w:type="dxa"/>
            <w:vAlign w:val="center"/>
          </w:tcPr>
          <w:p w14:paraId="206CB5D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 - 0,67</w:t>
            </w:r>
          </w:p>
        </w:tc>
      </w:tr>
      <w:tr w:rsidR="00697A58" w:rsidRPr="00927D4C" w14:paraId="5D10D639" w14:textId="77777777" w:rsidTr="00025E91">
        <w:trPr>
          <w:trHeight w:val="291"/>
          <w:jc w:val="center"/>
        </w:trPr>
        <w:tc>
          <w:tcPr>
            <w:tcW w:w="2029" w:type="dxa"/>
            <w:vAlign w:val="center"/>
          </w:tcPr>
          <w:p w14:paraId="65A834F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Autonomy ratio</w:t>
            </w:r>
          </w:p>
        </w:tc>
        <w:tc>
          <w:tcPr>
            <w:tcW w:w="2219" w:type="dxa"/>
            <w:vAlign w:val="center"/>
          </w:tcPr>
          <w:p w14:paraId="0103D70C" w14:textId="77777777" w:rsidR="00697A58" w:rsidRPr="00927D4C" w:rsidRDefault="00697A58" w:rsidP="00025E91">
            <w:pPr>
              <w:ind w:firstLine="567"/>
              <w:contextualSpacing/>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СК</m:t>
                    </m:r>
                  </m:num>
                  <m:den>
                    <m:r>
                      <w:rPr>
                        <w:rFonts w:ascii="Cambria Math" w:hAnsi="Cambria Math" w:cs="Times New Roman"/>
                      </w:rPr>
                      <m:t>А</m:t>
                    </m:r>
                  </m:den>
                </m:f>
              </m:oMath>
            </m:oMathPara>
          </w:p>
        </w:tc>
        <w:tc>
          <w:tcPr>
            <w:tcW w:w="2268" w:type="dxa"/>
            <w:vAlign w:val="center"/>
          </w:tcPr>
          <w:p w14:paraId="0B5DA48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0.4-0.6 (varies depending on the industry)</w:t>
            </w:r>
          </w:p>
        </w:tc>
        <w:tc>
          <w:tcPr>
            <w:tcW w:w="1276" w:type="dxa"/>
            <w:vAlign w:val="center"/>
          </w:tcPr>
          <w:p w14:paraId="227CA4B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0,02</w:t>
            </w:r>
          </w:p>
        </w:tc>
        <w:tc>
          <w:tcPr>
            <w:tcW w:w="1134" w:type="dxa"/>
            <w:vAlign w:val="center"/>
          </w:tcPr>
          <w:p w14:paraId="22C8844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0,06 </w:t>
            </w:r>
          </w:p>
        </w:tc>
        <w:tc>
          <w:tcPr>
            <w:tcW w:w="1223" w:type="dxa"/>
            <w:vAlign w:val="center"/>
          </w:tcPr>
          <w:p w14:paraId="0188181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0,12 </w:t>
            </w:r>
          </w:p>
        </w:tc>
      </w:tr>
      <w:tr w:rsidR="00697A58" w:rsidRPr="00927D4C" w14:paraId="1EE6E911" w14:textId="77777777" w:rsidTr="00025E91">
        <w:trPr>
          <w:trHeight w:val="291"/>
          <w:jc w:val="center"/>
        </w:trPr>
        <w:tc>
          <w:tcPr>
            <w:tcW w:w="2029" w:type="dxa"/>
            <w:vAlign w:val="center"/>
          </w:tcPr>
          <w:p w14:paraId="69F7432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Financing ratio</w:t>
            </w:r>
          </w:p>
        </w:tc>
        <w:tc>
          <w:tcPr>
            <w:tcW w:w="2219" w:type="dxa"/>
            <w:vAlign w:val="center"/>
          </w:tcPr>
          <w:p w14:paraId="4DD909B6"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СК</m:t>
                    </m:r>
                  </m:num>
                  <m:den>
                    <m:r>
                      <w:rPr>
                        <w:rFonts w:ascii="Cambria Math" w:hAnsi="Cambria Math" w:cs="Times New Roman"/>
                      </w:rPr>
                      <m:t>К</m:t>
                    </m:r>
                  </m:den>
                </m:f>
              </m:oMath>
            </m:oMathPara>
          </w:p>
        </w:tc>
        <w:tc>
          <w:tcPr>
            <w:tcW w:w="2268" w:type="dxa"/>
            <w:vAlign w:val="center"/>
          </w:tcPr>
          <w:p w14:paraId="1A566855"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≥1</m:t>
                </m:r>
              </m:oMath>
            </m:oMathPara>
          </w:p>
        </w:tc>
        <w:tc>
          <w:tcPr>
            <w:tcW w:w="1276" w:type="dxa"/>
            <w:vAlign w:val="center"/>
          </w:tcPr>
          <w:p w14:paraId="7FED36DA" w14:textId="77777777" w:rsidR="00697A58" w:rsidRPr="00927D4C" w:rsidRDefault="00697A58" w:rsidP="00025E91">
            <w:pPr>
              <w:pStyle w:val="NormalWeb"/>
              <w:spacing w:before="0" w:beforeAutospacing="0" w:after="0" w:afterAutospacing="0"/>
              <w:ind w:firstLine="567"/>
              <w:contextualSpacing/>
              <w:jc w:val="center"/>
            </w:pPr>
            <w:r w:rsidRPr="00927D4C">
              <w:rPr>
                <w:rFonts w:eastAsia="Calibri"/>
                <w:kern w:val="2"/>
              </w:rPr>
              <w:t>0,02</w:t>
            </w:r>
          </w:p>
        </w:tc>
        <w:tc>
          <w:tcPr>
            <w:tcW w:w="1134" w:type="dxa"/>
            <w:vAlign w:val="center"/>
          </w:tcPr>
          <w:p w14:paraId="4A5E4F51" w14:textId="77777777" w:rsidR="00697A58" w:rsidRPr="00927D4C" w:rsidRDefault="00697A58" w:rsidP="00025E91">
            <w:pPr>
              <w:pStyle w:val="NormalWeb"/>
              <w:spacing w:before="0" w:beforeAutospacing="0" w:after="0" w:afterAutospacing="0"/>
              <w:ind w:firstLine="567"/>
              <w:contextualSpacing/>
              <w:jc w:val="center"/>
            </w:pPr>
            <w:r w:rsidRPr="00927D4C">
              <w:rPr>
                <w:rFonts w:eastAsia="Calibri"/>
                <w:kern w:val="2"/>
              </w:rPr>
              <w:t>0,06</w:t>
            </w:r>
          </w:p>
        </w:tc>
        <w:tc>
          <w:tcPr>
            <w:tcW w:w="1223" w:type="dxa"/>
            <w:vAlign w:val="center"/>
          </w:tcPr>
          <w:p w14:paraId="1F15B5A9" w14:textId="77777777" w:rsidR="00697A58" w:rsidRPr="00927D4C" w:rsidRDefault="00697A58" w:rsidP="00025E91">
            <w:pPr>
              <w:pStyle w:val="NormalWeb"/>
              <w:spacing w:before="0" w:beforeAutospacing="0" w:after="0" w:afterAutospacing="0"/>
              <w:ind w:firstLine="567"/>
              <w:contextualSpacing/>
              <w:jc w:val="center"/>
            </w:pPr>
            <w:r w:rsidRPr="00927D4C">
              <w:rPr>
                <w:rFonts w:eastAsia="Calibri"/>
                <w:kern w:val="2"/>
              </w:rPr>
              <w:t>0,14</w:t>
            </w:r>
          </w:p>
        </w:tc>
      </w:tr>
      <w:tr w:rsidR="00697A58" w:rsidRPr="00927D4C" w14:paraId="252CAC23" w14:textId="77777777" w:rsidTr="00025E91">
        <w:trPr>
          <w:trHeight w:val="291"/>
          <w:jc w:val="center"/>
        </w:trPr>
        <w:tc>
          <w:tcPr>
            <w:tcW w:w="2029" w:type="dxa"/>
            <w:vAlign w:val="center"/>
          </w:tcPr>
          <w:p w14:paraId="1B87EE6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Financial stability ratio</w:t>
            </w:r>
          </w:p>
        </w:tc>
        <w:tc>
          <w:tcPr>
            <w:tcW w:w="2219" w:type="dxa"/>
            <w:vAlign w:val="center"/>
          </w:tcPr>
          <w:p w14:paraId="48D15B87"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СК+О</m:t>
                    </m:r>
                  </m:num>
                  <m:den>
                    <m:r>
                      <w:rPr>
                        <w:rFonts w:ascii="Cambria Math" w:hAnsi="Cambria Math" w:cs="Times New Roman"/>
                      </w:rPr>
                      <m:t>А</m:t>
                    </m:r>
                  </m:den>
                </m:f>
              </m:oMath>
            </m:oMathPara>
          </w:p>
        </w:tc>
        <w:tc>
          <w:tcPr>
            <w:tcW w:w="2268" w:type="dxa"/>
            <w:vAlign w:val="center"/>
          </w:tcPr>
          <w:p w14:paraId="22B124C9" w14:textId="77777777" w:rsidR="00697A58" w:rsidRPr="00927D4C" w:rsidRDefault="00697A58" w:rsidP="00025E91">
            <w:pPr>
              <w:ind w:firstLine="567"/>
              <w:contextualSpacing/>
              <w:jc w:val="center"/>
              <w:rPr>
                <w:rFonts w:ascii="Times New Roman" w:eastAsia="Calibri" w:hAnsi="Times New Roman" w:cs="Times New Roman"/>
              </w:rPr>
            </w:pPr>
            <w:r w:rsidRPr="00927D4C">
              <w:rPr>
                <w:rFonts w:ascii="Times New Roman" w:eastAsia="Calibri" w:hAnsi="Times New Roman" w:cs="Times New Roman"/>
              </w:rPr>
              <w:t>0,8-0,9</w:t>
            </w:r>
          </w:p>
        </w:tc>
        <w:tc>
          <w:tcPr>
            <w:tcW w:w="1276" w:type="dxa"/>
            <w:vAlign w:val="center"/>
          </w:tcPr>
          <w:p w14:paraId="00DCE53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0,66</w:t>
            </w:r>
          </w:p>
        </w:tc>
        <w:tc>
          <w:tcPr>
            <w:tcW w:w="1134" w:type="dxa"/>
            <w:vAlign w:val="center"/>
          </w:tcPr>
          <w:p w14:paraId="35528A0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0,67</w:t>
            </w:r>
          </w:p>
        </w:tc>
        <w:tc>
          <w:tcPr>
            <w:tcW w:w="1223" w:type="dxa"/>
            <w:vAlign w:val="center"/>
          </w:tcPr>
          <w:p w14:paraId="3A85417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0,68</w:t>
            </w:r>
          </w:p>
        </w:tc>
      </w:tr>
      <w:tr w:rsidR="00697A58" w:rsidRPr="00927D4C" w14:paraId="5DC1525B" w14:textId="77777777" w:rsidTr="00025E91">
        <w:trPr>
          <w:trHeight w:val="291"/>
          <w:jc w:val="center"/>
        </w:trPr>
        <w:tc>
          <w:tcPr>
            <w:tcW w:w="2029" w:type="dxa"/>
            <w:tcBorders>
              <w:bottom w:val="single" w:sz="4" w:space="0" w:color="auto"/>
            </w:tcBorders>
            <w:vAlign w:val="center"/>
          </w:tcPr>
          <w:p w14:paraId="3DD4844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Immobilization ratio</w:t>
            </w:r>
          </w:p>
        </w:tc>
        <w:tc>
          <w:tcPr>
            <w:tcW w:w="2219" w:type="dxa"/>
            <w:vAlign w:val="center"/>
          </w:tcPr>
          <w:p w14:paraId="1CE41953" w14:textId="77777777" w:rsidR="00697A58" w:rsidRPr="00927D4C" w:rsidRDefault="00697A58" w:rsidP="00025E91">
            <w:pPr>
              <w:ind w:firstLine="567"/>
              <w:contextualSpacing/>
              <w:jc w:val="center"/>
              <w:rPr>
                <w:rFonts w:ascii="Times New Roman" w:eastAsia="Calibri"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ВА</m:t>
                    </m:r>
                  </m:num>
                  <m:den>
                    <m:r>
                      <w:rPr>
                        <w:rFonts w:ascii="Cambria Math" w:hAnsi="Cambria Math" w:cs="Times New Roman"/>
                      </w:rPr>
                      <m:t>ОА</m:t>
                    </m:r>
                  </m:den>
                </m:f>
              </m:oMath>
            </m:oMathPara>
          </w:p>
        </w:tc>
        <w:tc>
          <w:tcPr>
            <w:tcW w:w="2268" w:type="dxa"/>
            <w:vAlign w:val="center"/>
          </w:tcPr>
          <w:p w14:paraId="75AC4417" w14:textId="77777777" w:rsidR="00697A58" w:rsidRPr="00927D4C" w:rsidRDefault="00697A58" w:rsidP="00025E91">
            <w:pPr>
              <w:ind w:firstLine="567"/>
              <w:contextualSpacing/>
              <w:jc w:val="center"/>
              <w:rPr>
                <w:rFonts w:ascii="Times New Roman" w:eastAsia="Calibri" w:hAnsi="Times New Roman" w:cs="Times New Roman"/>
              </w:rPr>
            </w:pPr>
            <w:r w:rsidRPr="00927D4C">
              <w:rPr>
                <w:rFonts w:ascii="Times New Roman" w:eastAsia="Calibri" w:hAnsi="Times New Roman" w:cs="Times New Roman"/>
              </w:rPr>
              <w:t>The lower the value, the better</w:t>
            </w:r>
          </w:p>
        </w:tc>
        <w:tc>
          <w:tcPr>
            <w:tcW w:w="1276" w:type="dxa"/>
            <w:vAlign w:val="center"/>
          </w:tcPr>
          <w:p w14:paraId="6CBD165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2,53</w:t>
            </w:r>
          </w:p>
        </w:tc>
        <w:tc>
          <w:tcPr>
            <w:tcW w:w="1134" w:type="dxa"/>
            <w:vAlign w:val="center"/>
          </w:tcPr>
          <w:p w14:paraId="2D1029A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2,26</w:t>
            </w:r>
          </w:p>
        </w:tc>
        <w:tc>
          <w:tcPr>
            <w:tcW w:w="1223" w:type="dxa"/>
            <w:vAlign w:val="center"/>
          </w:tcPr>
          <w:p w14:paraId="6019EDB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2,4</w:t>
            </w:r>
          </w:p>
        </w:tc>
      </w:tr>
      <w:tr w:rsidR="00697A58" w:rsidRPr="00927D4C" w14:paraId="68A05F2B" w14:textId="77777777" w:rsidTr="00025E91">
        <w:tblPrEx>
          <w:tblLook w:val="0000" w:firstRow="0" w:lastRow="0" w:firstColumn="0" w:lastColumn="0" w:noHBand="0" w:noVBand="0"/>
        </w:tblPrEx>
        <w:trPr>
          <w:trHeight w:val="348"/>
          <w:jc w:val="center"/>
        </w:trPr>
        <w:tc>
          <w:tcPr>
            <w:tcW w:w="10149" w:type="dxa"/>
            <w:gridSpan w:val="6"/>
          </w:tcPr>
          <w:p w14:paraId="5C8154D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Note: compiled by the author based on the source [66]</w:t>
            </w:r>
          </w:p>
        </w:tc>
      </w:tr>
    </w:tbl>
    <w:p w14:paraId="7F48CCB3" w14:textId="77777777" w:rsidR="00F36696" w:rsidRPr="00927D4C" w:rsidRDefault="00F36696" w:rsidP="00697A58">
      <w:pPr>
        <w:spacing w:after="0" w:line="240" w:lineRule="auto"/>
        <w:ind w:firstLine="567"/>
        <w:contextualSpacing/>
        <w:jc w:val="both"/>
        <w:rPr>
          <w:rFonts w:ascii="Times New Roman" w:hAnsi="Times New Roman" w:cs="Times New Roman"/>
          <w:sz w:val="28"/>
          <w:szCs w:val="28"/>
          <w:lang w:val="en-US"/>
        </w:rPr>
      </w:pPr>
    </w:p>
    <w:p w14:paraId="6B6FF51F" w14:textId="6BB6AA0E"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Based on the data provided in Table 2</w:t>
      </w:r>
      <w:r w:rsidR="00396444" w:rsidRPr="00927D4C">
        <w:rPr>
          <w:rFonts w:ascii="Times New Roman" w:hAnsi="Times New Roman" w:cs="Times New Roman"/>
          <w:sz w:val="28"/>
          <w:szCs w:val="28"/>
        </w:rPr>
        <w:t>2</w:t>
      </w:r>
      <w:r w:rsidRPr="00927D4C">
        <w:rPr>
          <w:rFonts w:ascii="Times New Roman" w:hAnsi="Times New Roman" w:cs="Times New Roman"/>
          <w:sz w:val="28"/>
          <w:szCs w:val="28"/>
        </w:rPr>
        <w:t>, we see that the financial leverage ratio decreases from 55.99 in 2020 to 7.21 in 2022. This may indicate a decrease in the company's financial risk and a more stable financial position.</w:t>
      </w:r>
    </w:p>
    <w:p w14:paraId="411B93C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gradual increase in the autonomy ratio reflects an increase in dependence on equity to finance assets. This may be a positive phenomenon, indicating an increase in financial independence. Companies with a high share of equity are more attractive to creditors, which is undoubtedly a positive aspect.</w:t>
      </w:r>
    </w:p>
    <w:p w14:paraId="5A02354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financing ratio gradually increases from 0.02 in 2020 to 0.14 in 2022. However, all values ​​​​remain below the regulatory level, which should be equal to or greater than 1. This may indicate that the company uses a limited amount of financial resources for its activities.</w:t>
      </w:r>
    </w:p>
    <w:p w14:paraId="21C1DC4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In general, Air Astana has the potential for long-term sustainability, but it is important to pay attention to asset optimization, debt management and ensuring sufficient liquidity to successfully overcome financial challenges. </w:t>
      </w:r>
    </w:p>
    <w:p w14:paraId="252C45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Operating leverage (OL) measures the relationship between the growth in revenue and the growth in EBIT. It mirrors the cost structure of the company, and the mix between fixed costs: OL &gt; 1: High sensitivity of EBIT to changes in revenue; OL &lt; 1: Low sensitivity of EBIT to changes in revenue; negative OL: Indicates a loss or a sharp imbalance between costs and income.</w:t>
      </w:r>
    </w:p>
    <w:p w14:paraId="2E683C6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Analysis by year in JSC Air Astana: 2020 (OL = 0.43): A 47.84% decline in revenue was accompanied by a 20.80% decrease in EBIT. Low OL indicates that the company was able to reduce some of its fixed costs to soften the blow to operating profit. 2021 (OL = 0.29): A 124.51% increase in revenue caused EBIT to increase by only 35.92%. This suggests that the company's expenses have grown faster than its revenues, reducing operating efficiency. 2022 (OL = -19.49): A slight decline in revenue of 6.43% was accompanied by a sharp increase in EBIT by 125.36%. This indicates a significant change in the company's expense structure, possibly due to optimization of operating processes or a reduction in variable costs.</w:t>
      </w:r>
    </w:p>
    <w:p w14:paraId="6FE1103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Financial leverage (FL) shows how much changes in EBIT affect changes in net income. It reflects the company's debt load and use of borrowed capital: FL &gt; 1: Net </w:t>
      </w:r>
      <w:r w:rsidRPr="00927D4C">
        <w:rPr>
          <w:rFonts w:ascii="Times New Roman" w:hAnsi="Times New Roman" w:cs="Times New Roman"/>
          <w:sz w:val="28"/>
          <w:szCs w:val="28"/>
        </w:rPr>
        <w:lastRenderedPageBreak/>
        <w:t xml:space="preserve">income is highly dependent on changes in EBIT; FL &lt; 1: Net income is stable relative to EBIT; Negative FL: Indicates losses or changes that have a significant impact on net income. </w:t>
      </w:r>
    </w:p>
    <w:p w14:paraId="28379939" w14:textId="77777777" w:rsidR="00697A58" w:rsidRPr="00927D4C" w:rsidRDefault="00697A58">
      <w:pPr>
        <w:numPr>
          <w:ilvl w:val="0"/>
          <w:numId w:val="38"/>
        </w:numPr>
        <w:spacing w:after="0" w:line="240" w:lineRule="auto"/>
        <w:ind w:left="0"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Analysis by year in JSC Air Astana: 2020 (FL = 16.29): A sharp decline in EBIT by 20.80% led to a drop in net income by 338.93%. A high FL value shows that financial liabilities have a significant impact on the company's net income. 2021 (FL = -3.67):A 35.92% increase in EBIT was accompanied by a 131.95% decrease in net income. A negative FL value indicates an unstable financial structure, where changes in EBIT do not lead to the expected profit growth. 2022 (FL = -0.65): A sharp increase in EBIT by 125.36% was accompanied by a decrease in net profit by 82.00%. Low FL and a negative value indicate that the company is experiencing difficulties in transforming operating profit into net profit due to high costs or taxes.</w:t>
      </w:r>
    </w:p>
    <w:p w14:paraId="77FDDCC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Operating leverage: this is somewhat better in 2022 despite lower revenues. This could be for cost optimization. Financial leverage: were significantly overleveraged in 2020. The current low net profit however shows that the financial strategy needs to be looked at. </w:t>
      </w:r>
      <w:r w:rsidRPr="00927D4C">
        <w:rPr>
          <w:rFonts w:ascii="Times New Roman" w:hAnsi="Times New Roman" w:cs="Times New Roman"/>
          <w:sz w:val="28"/>
          <w:szCs w:val="28"/>
          <w:lang w:val="ru-RU"/>
        </w:rPr>
        <w:t>By 2022 things had settled down.</w:t>
      </w:r>
      <w:r w:rsidRPr="00927D4C">
        <w:rPr>
          <w:rFonts w:ascii="Times New Roman" w:hAnsi="Times New Roman" w:cs="Times New Roman"/>
          <w:sz w:val="28"/>
          <w:szCs w:val="28"/>
        </w:rPr>
        <w:t xml:space="preserve"> </w:t>
      </w:r>
    </w:p>
    <w:p w14:paraId="610B73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F4F01E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noProof/>
          <w:sz w:val="28"/>
          <w:szCs w:val="28"/>
          <w:lang w:val="ru-RU"/>
        </w:rPr>
        <w:drawing>
          <wp:inline distT="0" distB="0" distL="0" distR="0" wp14:anchorId="12BC191F" wp14:editId="551C6B1D">
            <wp:extent cx="5096786" cy="2507233"/>
            <wp:effectExtent l="0" t="0" r="8890" b="7620"/>
            <wp:docPr id="214702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03259" cy="2510417"/>
                    </a:xfrm>
                    <a:prstGeom prst="rect">
                      <a:avLst/>
                    </a:prstGeom>
                    <a:noFill/>
                    <a:ln>
                      <a:noFill/>
                    </a:ln>
                  </pic:spPr>
                </pic:pic>
              </a:graphicData>
            </a:graphic>
          </wp:inline>
        </w:drawing>
      </w:r>
    </w:p>
    <w:p w14:paraId="6509ED3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p>
    <w:p w14:paraId="48DE2415" w14:textId="5A40394E"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 xml:space="preserve">Figure </w:t>
      </w:r>
      <w:r w:rsidR="009D4D03" w:rsidRPr="00927D4C">
        <w:rPr>
          <w:rFonts w:ascii="Times New Roman" w:hAnsi="Times New Roman" w:cs="Times New Roman"/>
          <w:sz w:val="28"/>
          <w:szCs w:val="28"/>
        </w:rPr>
        <w:t xml:space="preserve">37 </w:t>
      </w:r>
      <w:r w:rsidRPr="00927D4C">
        <w:rPr>
          <w:rFonts w:ascii="Times New Roman" w:hAnsi="Times New Roman" w:cs="Times New Roman"/>
          <w:sz w:val="28"/>
          <w:szCs w:val="28"/>
        </w:rPr>
        <w:t xml:space="preserve">- Operating and financial leverage in JSC Air Astana 2019-2022 </w:t>
      </w:r>
    </w:p>
    <w:p w14:paraId="0D1B0FF3"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623F9A58"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Note: compiled by the authors based on Source [21]</w:t>
      </w:r>
    </w:p>
    <w:p w14:paraId="3D10FD3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FCFA36A" w14:textId="5A0278A6"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In Figure </w:t>
      </w:r>
      <w:r w:rsidR="009D4D03" w:rsidRPr="00927D4C">
        <w:rPr>
          <w:rFonts w:ascii="Times New Roman" w:hAnsi="Times New Roman" w:cs="Times New Roman"/>
          <w:sz w:val="28"/>
          <w:szCs w:val="28"/>
        </w:rPr>
        <w:t xml:space="preserve">37 </w:t>
      </w:r>
      <w:r w:rsidRPr="00927D4C">
        <w:rPr>
          <w:rFonts w:ascii="Times New Roman" w:hAnsi="Times New Roman" w:cs="Times New Roman"/>
          <w:sz w:val="28"/>
          <w:szCs w:val="28"/>
        </w:rPr>
        <w:t>the blue line shows the dynamics of operating leverage (OL). In 2022, its sharp decline is due to a change in the cost structure. The red line reflects the dynamics of financial leverage (FL), which shows significant fluctuations due to changes in net income relative to EBIT.</w:t>
      </w:r>
    </w:p>
    <w:p w14:paraId="6BBCF15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A82D27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7D227C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noProof/>
          <w:sz w:val="28"/>
          <w:szCs w:val="28"/>
        </w:rPr>
        <w:lastRenderedPageBreak/>
        <w:drawing>
          <wp:inline distT="0" distB="0" distL="0" distR="0" wp14:anchorId="3E4621DC" wp14:editId="238DC519">
            <wp:extent cx="5320146" cy="2531750"/>
            <wp:effectExtent l="0" t="0" r="0" b="1905"/>
            <wp:docPr id="20590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7170" cy="2535093"/>
                    </a:xfrm>
                    <a:prstGeom prst="rect">
                      <a:avLst/>
                    </a:prstGeom>
                    <a:noFill/>
                    <a:ln>
                      <a:noFill/>
                    </a:ln>
                  </pic:spPr>
                </pic:pic>
              </a:graphicData>
            </a:graphic>
          </wp:inline>
        </w:drawing>
      </w:r>
    </w:p>
    <w:p w14:paraId="744CEEB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66F7C49" w14:textId="1345A184"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 xml:space="preserve">Figure </w:t>
      </w:r>
      <w:r w:rsidR="009D4D03" w:rsidRPr="00927D4C">
        <w:rPr>
          <w:rFonts w:ascii="Times New Roman" w:hAnsi="Times New Roman" w:cs="Times New Roman"/>
          <w:sz w:val="28"/>
          <w:szCs w:val="28"/>
        </w:rPr>
        <w:t xml:space="preserve">38 </w:t>
      </w:r>
      <w:r w:rsidRPr="00927D4C">
        <w:rPr>
          <w:rFonts w:ascii="Times New Roman" w:hAnsi="Times New Roman" w:cs="Times New Roman"/>
          <w:sz w:val="28"/>
          <w:szCs w:val="28"/>
        </w:rPr>
        <w:t xml:space="preserve">- Percentage changes in indicators in JSC Air Astana 2019-2022 </w:t>
      </w:r>
    </w:p>
    <w:p w14:paraId="3DFFDC34"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1BAF8F0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Note: compiled by the authors based on Source [21]</w:t>
      </w:r>
    </w:p>
    <w:p w14:paraId="390E0A9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6AB8BB36" w14:textId="55547B1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In Figure </w:t>
      </w:r>
      <w:r w:rsidR="009D4D03" w:rsidRPr="00927D4C">
        <w:rPr>
          <w:rFonts w:ascii="Times New Roman" w:hAnsi="Times New Roman" w:cs="Times New Roman"/>
          <w:sz w:val="28"/>
          <w:szCs w:val="28"/>
        </w:rPr>
        <w:t xml:space="preserve">38 </w:t>
      </w:r>
      <w:r w:rsidRPr="00927D4C">
        <w:rPr>
          <w:rFonts w:ascii="Times New Roman" w:hAnsi="Times New Roman" w:cs="Times New Roman"/>
          <w:sz w:val="28"/>
          <w:szCs w:val="28"/>
        </w:rPr>
        <w:t>green bars show changes in revenue, orange bars show changes in EBIT, purple bars represent changes in net income, which fluctuated the most.</w:t>
      </w:r>
    </w:p>
    <w:p w14:paraId="42515AE1" w14:textId="0F8CD8A3" w:rsidR="00697A58" w:rsidRPr="00927D4C" w:rsidRDefault="00697A58" w:rsidP="00396444">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multipliers</w:t>
      </w:r>
      <w:r w:rsidR="00396444" w:rsidRPr="00927D4C">
        <w:rPr>
          <w:rFonts w:ascii="Times New Roman" w:hAnsi="Times New Roman" w:cs="Times New Roman"/>
          <w:sz w:val="28"/>
          <w:szCs w:val="28"/>
        </w:rPr>
        <w:t xml:space="preserve"> shown in Table 23. </w:t>
      </w:r>
      <w:r w:rsidRPr="00927D4C">
        <w:rPr>
          <w:rFonts w:ascii="Times New Roman" w:hAnsi="Times New Roman" w:cs="Times New Roman"/>
          <w:sz w:val="28"/>
          <w:szCs w:val="28"/>
        </w:rPr>
        <w:t>Used to analyze business, evaluate the efficiency and value of companies:</w:t>
      </w:r>
    </w:p>
    <w:p w14:paraId="4618434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P/E (Price-to-Earnings) – the ratio of the share price to the company's earnings per share.</w:t>
      </w:r>
    </w:p>
    <w:p w14:paraId="2BD9D6F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P/B (Price-to-Book) – the ratio of the company's market price to its book value.</w:t>
      </w:r>
    </w:p>
    <w:p w14:paraId="5F18388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EV/EBITDA – company valuation through the enterprise value (Enterprise Value) to its EBITDA (earnings before interest, taxes, depreciation, and amortization).</w:t>
      </w:r>
    </w:p>
    <w:p w14:paraId="3F3CEC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Debt/Equity – the ratio of debt to equity.</w:t>
      </w:r>
    </w:p>
    <w:p w14:paraId="1F50A90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ROE (Return on Equity) – return on equity.</w:t>
      </w:r>
    </w:p>
    <w:p w14:paraId="714756ED" w14:textId="77777777" w:rsidR="00025E91" w:rsidRPr="00927D4C" w:rsidRDefault="00025E91" w:rsidP="00396444">
      <w:pPr>
        <w:spacing w:after="0" w:line="240" w:lineRule="auto"/>
        <w:contextualSpacing/>
        <w:jc w:val="both"/>
        <w:rPr>
          <w:rFonts w:ascii="Times New Roman" w:hAnsi="Times New Roman" w:cs="Times New Roman"/>
          <w:sz w:val="28"/>
          <w:szCs w:val="28"/>
        </w:rPr>
      </w:pPr>
    </w:p>
    <w:p w14:paraId="5AAAE114" w14:textId="7FCF0650"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w:t>
      </w:r>
      <w:r w:rsidR="00396444" w:rsidRPr="00927D4C">
        <w:rPr>
          <w:rFonts w:ascii="Times New Roman" w:hAnsi="Times New Roman" w:cs="Times New Roman"/>
          <w:sz w:val="28"/>
          <w:szCs w:val="28"/>
        </w:rPr>
        <w:t xml:space="preserve"> 23</w:t>
      </w:r>
      <w:r w:rsidRPr="00927D4C">
        <w:rPr>
          <w:rFonts w:ascii="Times New Roman" w:hAnsi="Times New Roman" w:cs="Times New Roman"/>
          <w:sz w:val="28"/>
          <w:szCs w:val="28"/>
        </w:rPr>
        <w:t xml:space="preserve"> – Ratios in JSC Air Astana 2019-2023</w:t>
      </w:r>
    </w:p>
    <w:p w14:paraId="6889B0E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524"/>
        <w:gridCol w:w="1943"/>
        <w:gridCol w:w="1979"/>
      </w:tblGrid>
      <w:tr w:rsidR="00697A58" w:rsidRPr="00927D4C" w14:paraId="71D9E5D7" w14:textId="77777777" w:rsidTr="00967751">
        <w:tc>
          <w:tcPr>
            <w:tcW w:w="5524" w:type="dxa"/>
          </w:tcPr>
          <w:p w14:paraId="05556D30" w14:textId="77777777" w:rsidR="00697A58" w:rsidRPr="00927D4C" w:rsidRDefault="00697A58" w:rsidP="00025E91">
            <w:pPr>
              <w:ind w:firstLine="567"/>
              <w:contextualSpacing/>
              <w:jc w:val="both"/>
              <w:rPr>
                <w:rFonts w:ascii="Times New Roman" w:hAnsi="Times New Roman" w:cs="Times New Roman"/>
              </w:rPr>
            </w:pPr>
          </w:p>
        </w:tc>
        <w:tc>
          <w:tcPr>
            <w:tcW w:w="1943" w:type="dxa"/>
          </w:tcPr>
          <w:p w14:paraId="394A6BE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Company</w:t>
            </w:r>
          </w:p>
        </w:tc>
        <w:tc>
          <w:tcPr>
            <w:tcW w:w="1979" w:type="dxa"/>
          </w:tcPr>
          <w:p w14:paraId="771B6AB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Industry</w:t>
            </w:r>
          </w:p>
        </w:tc>
      </w:tr>
      <w:tr w:rsidR="00697A58" w:rsidRPr="00927D4C" w14:paraId="3B18091F" w14:textId="77777777" w:rsidTr="00967751">
        <w:tc>
          <w:tcPr>
            <w:tcW w:w="5524" w:type="dxa"/>
          </w:tcPr>
          <w:p w14:paraId="4F53509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Valuation multiples</w:t>
            </w:r>
          </w:p>
        </w:tc>
        <w:tc>
          <w:tcPr>
            <w:tcW w:w="1943" w:type="dxa"/>
          </w:tcPr>
          <w:p w14:paraId="4A473820"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2940EEDB"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20A7096B" w14:textId="77777777" w:rsidTr="00967751">
        <w:tc>
          <w:tcPr>
            <w:tcW w:w="5524" w:type="dxa"/>
          </w:tcPr>
          <w:p w14:paraId="2422C1A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Price/Earnings Ratio</w:t>
            </w:r>
          </w:p>
        </w:tc>
        <w:tc>
          <w:tcPr>
            <w:tcW w:w="1943" w:type="dxa"/>
          </w:tcPr>
          <w:p w14:paraId="646B0F62"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11,57</w:t>
            </w:r>
          </w:p>
        </w:tc>
        <w:tc>
          <w:tcPr>
            <w:tcW w:w="1979" w:type="dxa"/>
          </w:tcPr>
          <w:p w14:paraId="7A3A10E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10,65</w:t>
            </w:r>
          </w:p>
        </w:tc>
      </w:tr>
      <w:tr w:rsidR="00697A58" w:rsidRPr="00927D4C" w14:paraId="18954F48" w14:textId="77777777" w:rsidTr="00967751">
        <w:tc>
          <w:tcPr>
            <w:tcW w:w="5524" w:type="dxa"/>
          </w:tcPr>
          <w:p w14:paraId="43211AD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Price/sales volume ratio</w:t>
            </w:r>
          </w:p>
        </w:tc>
        <w:tc>
          <w:tcPr>
            <w:tcW w:w="1943" w:type="dxa"/>
          </w:tcPr>
          <w:p w14:paraId="680ED90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0,46</w:t>
            </w:r>
          </w:p>
        </w:tc>
        <w:tc>
          <w:tcPr>
            <w:tcW w:w="1979" w:type="dxa"/>
          </w:tcPr>
          <w:p w14:paraId="1CA8F39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0,49</w:t>
            </w:r>
          </w:p>
        </w:tc>
      </w:tr>
      <w:tr w:rsidR="00697A58" w:rsidRPr="00927D4C" w14:paraId="29616AA3" w14:textId="77777777" w:rsidTr="00967751">
        <w:tc>
          <w:tcPr>
            <w:tcW w:w="5524" w:type="dxa"/>
          </w:tcPr>
          <w:p w14:paraId="330F40D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Price/cash flow ratio</w:t>
            </w:r>
          </w:p>
        </w:tc>
        <w:tc>
          <w:tcPr>
            <w:tcW w:w="1943" w:type="dxa"/>
          </w:tcPr>
          <w:p w14:paraId="6B366C9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1,78</w:t>
            </w:r>
          </w:p>
        </w:tc>
        <w:tc>
          <w:tcPr>
            <w:tcW w:w="1979" w:type="dxa"/>
          </w:tcPr>
          <w:p w14:paraId="21F0AE7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0,04</w:t>
            </w:r>
          </w:p>
        </w:tc>
      </w:tr>
      <w:tr w:rsidR="00697A58" w:rsidRPr="00927D4C" w14:paraId="590BE79A" w14:textId="77777777" w:rsidTr="00967751">
        <w:tc>
          <w:tcPr>
            <w:tcW w:w="5524" w:type="dxa"/>
          </w:tcPr>
          <w:p w14:paraId="1944C88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Price/Free Cash Flow Ratio</w:t>
            </w:r>
          </w:p>
        </w:tc>
        <w:tc>
          <w:tcPr>
            <w:tcW w:w="1943" w:type="dxa"/>
          </w:tcPr>
          <w:p w14:paraId="7ECDD0A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4,68</w:t>
            </w:r>
          </w:p>
        </w:tc>
        <w:tc>
          <w:tcPr>
            <w:tcW w:w="1979" w:type="dxa"/>
          </w:tcPr>
          <w:p w14:paraId="38CAD9A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2,17</w:t>
            </w:r>
          </w:p>
        </w:tc>
      </w:tr>
      <w:tr w:rsidR="00697A58" w:rsidRPr="00927D4C" w14:paraId="6B73F1D4" w14:textId="77777777" w:rsidTr="00967751">
        <w:tc>
          <w:tcPr>
            <w:tcW w:w="5524" w:type="dxa"/>
          </w:tcPr>
          <w:p w14:paraId="38C0F14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Price/book value ratio</w:t>
            </w:r>
          </w:p>
        </w:tc>
        <w:tc>
          <w:tcPr>
            <w:tcW w:w="1943" w:type="dxa"/>
          </w:tcPr>
          <w:p w14:paraId="5CF55E6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1,48</w:t>
            </w:r>
          </w:p>
        </w:tc>
        <w:tc>
          <w:tcPr>
            <w:tcW w:w="1979" w:type="dxa"/>
          </w:tcPr>
          <w:p w14:paraId="4C3369F0"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1,72</w:t>
            </w:r>
          </w:p>
        </w:tc>
      </w:tr>
      <w:tr w:rsidR="00697A58" w:rsidRPr="00927D4C" w14:paraId="57BAB287" w14:textId="77777777" w:rsidTr="00967751">
        <w:tc>
          <w:tcPr>
            <w:tcW w:w="5524" w:type="dxa"/>
          </w:tcPr>
          <w:p w14:paraId="5A11437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Price/tangible book value ratio</w:t>
            </w:r>
          </w:p>
        </w:tc>
        <w:tc>
          <w:tcPr>
            <w:tcW w:w="1943" w:type="dxa"/>
          </w:tcPr>
          <w:p w14:paraId="6355B9A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1,5</w:t>
            </w:r>
          </w:p>
        </w:tc>
        <w:tc>
          <w:tcPr>
            <w:tcW w:w="1979" w:type="dxa"/>
          </w:tcPr>
          <w:p w14:paraId="6ABFB61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1,76</w:t>
            </w:r>
          </w:p>
        </w:tc>
      </w:tr>
      <w:tr w:rsidR="00697A58" w:rsidRPr="00927D4C" w14:paraId="5CD4A275" w14:textId="77777777" w:rsidTr="00967751">
        <w:tc>
          <w:tcPr>
            <w:tcW w:w="5524" w:type="dxa"/>
          </w:tcPr>
          <w:p w14:paraId="305FDB2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Profitability</w:t>
            </w:r>
          </w:p>
        </w:tc>
        <w:tc>
          <w:tcPr>
            <w:tcW w:w="1943" w:type="dxa"/>
          </w:tcPr>
          <w:p w14:paraId="68666504"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3B3E371A"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0AC83BF5" w14:textId="77777777" w:rsidTr="00967751">
        <w:tc>
          <w:tcPr>
            <w:tcW w:w="5524" w:type="dxa"/>
          </w:tcPr>
          <w:p w14:paraId="64693D5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Gross Profit</w:t>
            </w:r>
          </w:p>
        </w:tc>
        <w:tc>
          <w:tcPr>
            <w:tcW w:w="1943" w:type="dxa"/>
          </w:tcPr>
          <w:p w14:paraId="34622BF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32,08%</w:t>
            </w:r>
          </w:p>
        </w:tc>
        <w:tc>
          <w:tcPr>
            <w:tcW w:w="1979" w:type="dxa"/>
          </w:tcPr>
          <w:p w14:paraId="353D468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31,43%</w:t>
            </w:r>
          </w:p>
        </w:tc>
      </w:tr>
      <w:tr w:rsidR="00697A58" w:rsidRPr="00927D4C" w14:paraId="75466DD2" w14:textId="77777777" w:rsidTr="00967751">
        <w:tc>
          <w:tcPr>
            <w:tcW w:w="5524" w:type="dxa"/>
          </w:tcPr>
          <w:p w14:paraId="3EB0EA5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Operating margin</w:t>
            </w:r>
          </w:p>
        </w:tc>
        <w:tc>
          <w:tcPr>
            <w:tcW w:w="1943" w:type="dxa"/>
          </w:tcPr>
          <w:p w14:paraId="241AD842"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8,21%</w:t>
            </w:r>
          </w:p>
          <w:p w14:paraId="34E72ED9"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23FD10A1"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8,41%</w:t>
            </w:r>
          </w:p>
          <w:p w14:paraId="3E73A324"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7A63D9E3" w14:textId="77777777" w:rsidTr="00967751">
        <w:tc>
          <w:tcPr>
            <w:tcW w:w="5524" w:type="dxa"/>
          </w:tcPr>
          <w:p w14:paraId="29F0180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Pre-tax profit margin</w:t>
            </w:r>
          </w:p>
        </w:tc>
        <w:tc>
          <w:tcPr>
            <w:tcW w:w="1943" w:type="dxa"/>
          </w:tcPr>
          <w:p w14:paraId="7AD5F557"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5,16%</w:t>
            </w:r>
          </w:p>
          <w:p w14:paraId="7D320B07"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03DE18A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5,02%</w:t>
            </w:r>
          </w:p>
        </w:tc>
      </w:tr>
      <w:tr w:rsidR="00697A58" w:rsidRPr="00927D4C" w14:paraId="1E25B2BE" w14:textId="77777777" w:rsidTr="00967751">
        <w:tc>
          <w:tcPr>
            <w:tcW w:w="5524" w:type="dxa"/>
          </w:tcPr>
          <w:p w14:paraId="63AACDE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Profitability ratio</w:t>
            </w:r>
          </w:p>
        </w:tc>
        <w:tc>
          <w:tcPr>
            <w:tcW w:w="1943" w:type="dxa"/>
          </w:tcPr>
          <w:p w14:paraId="2AA9FB40"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3,83%</w:t>
            </w:r>
          </w:p>
          <w:p w14:paraId="5618820B"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0541B7E4"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lastRenderedPageBreak/>
              <w:t>3,97%</w:t>
            </w:r>
          </w:p>
          <w:p w14:paraId="45385BC7"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2A4E8A21" w14:textId="77777777" w:rsidTr="00967751">
        <w:tc>
          <w:tcPr>
            <w:tcW w:w="5524" w:type="dxa"/>
          </w:tcPr>
          <w:p w14:paraId="2746E78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lastRenderedPageBreak/>
              <w:t>Data per share</w:t>
            </w:r>
          </w:p>
        </w:tc>
        <w:tc>
          <w:tcPr>
            <w:tcW w:w="1943" w:type="dxa"/>
          </w:tcPr>
          <w:p w14:paraId="662C40D0"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4ABF5C8E"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DD79B73" w14:textId="77777777" w:rsidTr="00967751">
        <w:tc>
          <w:tcPr>
            <w:tcW w:w="5524" w:type="dxa"/>
          </w:tcPr>
          <w:p w14:paraId="2215E5F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Earnings per share</w:t>
            </w:r>
          </w:p>
        </w:tc>
        <w:tc>
          <w:tcPr>
            <w:tcW w:w="1943" w:type="dxa"/>
          </w:tcPr>
          <w:p w14:paraId="3D23DD4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3,73</w:t>
            </w:r>
          </w:p>
        </w:tc>
        <w:tc>
          <w:tcPr>
            <w:tcW w:w="1979" w:type="dxa"/>
          </w:tcPr>
          <w:p w14:paraId="23EC5DC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5,31</w:t>
            </w:r>
          </w:p>
        </w:tc>
      </w:tr>
      <w:tr w:rsidR="00697A58" w:rsidRPr="00927D4C" w14:paraId="7EB32EDE" w14:textId="77777777" w:rsidTr="00967751">
        <w:tc>
          <w:tcPr>
            <w:tcW w:w="5524" w:type="dxa"/>
          </w:tcPr>
          <w:p w14:paraId="13736F0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Basic Earnings Per Share</w:t>
            </w:r>
          </w:p>
        </w:tc>
        <w:tc>
          <w:tcPr>
            <w:tcW w:w="1943" w:type="dxa"/>
          </w:tcPr>
          <w:p w14:paraId="4E77611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0,22</w:t>
            </w:r>
          </w:p>
        </w:tc>
        <w:tc>
          <w:tcPr>
            <w:tcW w:w="1979" w:type="dxa"/>
          </w:tcPr>
          <w:p w14:paraId="54D4B1B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0,25</w:t>
            </w:r>
          </w:p>
        </w:tc>
      </w:tr>
      <w:tr w:rsidR="00697A58" w:rsidRPr="00927D4C" w14:paraId="4983E89C" w14:textId="77777777" w:rsidTr="00967751">
        <w:tc>
          <w:tcPr>
            <w:tcW w:w="5524" w:type="dxa"/>
          </w:tcPr>
          <w:p w14:paraId="3B19F5F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Diluted earnings per share</w:t>
            </w:r>
          </w:p>
        </w:tc>
        <w:tc>
          <w:tcPr>
            <w:tcW w:w="1943" w:type="dxa"/>
          </w:tcPr>
          <w:p w14:paraId="6DFE776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0,22</w:t>
            </w:r>
          </w:p>
        </w:tc>
        <w:tc>
          <w:tcPr>
            <w:tcW w:w="1979" w:type="dxa"/>
          </w:tcPr>
          <w:p w14:paraId="563850E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0,25</w:t>
            </w:r>
          </w:p>
        </w:tc>
      </w:tr>
      <w:tr w:rsidR="00697A58" w:rsidRPr="00927D4C" w14:paraId="02EB4E57" w14:textId="77777777" w:rsidTr="00967751">
        <w:tc>
          <w:tcPr>
            <w:tcW w:w="5524" w:type="dxa"/>
          </w:tcPr>
          <w:p w14:paraId="647F81D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Book value per share</w:t>
            </w:r>
          </w:p>
        </w:tc>
        <w:tc>
          <w:tcPr>
            <w:tcW w:w="1943" w:type="dxa"/>
          </w:tcPr>
          <w:p w14:paraId="0AA4CE6E"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1,11</w:t>
            </w:r>
          </w:p>
        </w:tc>
        <w:tc>
          <w:tcPr>
            <w:tcW w:w="1979" w:type="dxa"/>
          </w:tcPr>
          <w:p w14:paraId="6F9003B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0,77</w:t>
            </w:r>
          </w:p>
        </w:tc>
      </w:tr>
      <w:tr w:rsidR="00697A58" w:rsidRPr="00927D4C" w14:paraId="5EB3206E" w14:textId="77777777" w:rsidTr="00967751">
        <w:tc>
          <w:tcPr>
            <w:tcW w:w="5524" w:type="dxa"/>
          </w:tcPr>
          <w:p w14:paraId="1828FE6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Tangible book value per share</w:t>
            </w:r>
          </w:p>
        </w:tc>
        <w:tc>
          <w:tcPr>
            <w:tcW w:w="1943" w:type="dxa"/>
          </w:tcPr>
          <w:p w14:paraId="77B481FE"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1,1</w:t>
            </w:r>
          </w:p>
          <w:p w14:paraId="62EBF68A"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115E035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0,53</w:t>
            </w:r>
          </w:p>
        </w:tc>
      </w:tr>
      <w:tr w:rsidR="00697A58" w:rsidRPr="00927D4C" w14:paraId="06FC0A1D" w14:textId="77777777" w:rsidTr="00967751">
        <w:tc>
          <w:tcPr>
            <w:tcW w:w="5524" w:type="dxa"/>
          </w:tcPr>
          <w:p w14:paraId="18F0178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Cash per share</w:t>
            </w:r>
          </w:p>
        </w:tc>
        <w:tc>
          <w:tcPr>
            <w:tcW w:w="1943" w:type="dxa"/>
          </w:tcPr>
          <w:p w14:paraId="4F6E06A1" w14:textId="41F76D07" w:rsidR="00697A58" w:rsidRPr="00927D4C" w:rsidRDefault="00697A58" w:rsidP="0096775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1,35</w:t>
            </w:r>
          </w:p>
        </w:tc>
        <w:tc>
          <w:tcPr>
            <w:tcW w:w="1979" w:type="dxa"/>
          </w:tcPr>
          <w:p w14:paraId="4B012BD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1,17</w:t>
            </w:r>
          </w:p>
        </w:tc>
      </w:tr>
      <w:tr w:rsidR="00697A58" w:rsidRPr="00927D4C" w14:paraId="2EEA4386" w14:textId="77777777" w:rsidTr="00967751">
        <w:tc>
          <w:tcPr>
            <w:tcW w:w="5524" w:type="dxa"/>
          </w:tcPr>
          <w:p w14:paraId="0E1CABB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Cash flow per share</w:t>
            </w:r>
          </w:p>
        </w:tc>
        <w:tc>
          <w:tcPr>
            <w:tcW w:w="1943" w:type="dxa"/>
          </w:tcPr>
          <w:p w14:paraId="7CF35EC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0,96</w:t>
            </w:r>
          </w:p>
        </w:tc>
        <w:tc>
          <w:tcPr>
            <w:tcW w:w="1979" w:type="dxa"/>
          </w:tcPr>
          <w:p w14:paraId="1F87919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0,94</w:t>
            </w:r>
          </w:p>
        </w:tc>
      </w:tr>
      <w:tr w:rsidR="00697A58" w:rsidRPr="00927D4C" w14:paraId="4EDBFEA5" w14:textId="77777777" w:rsidTr="00967751">
        <w:tc>
          <w:tcPr>
            <w:tcW w:w="5524" w:type="dxa"/>
          </w:tcPr>
          <w:p w14:paraId="6C2D3F7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Management efficiency</w:t>
            </w:r>
          </w:p>
        </w:tc>
        <w:tc>
          <w:tcPr>
            <w:tcW w:w="1943" w:type="dxa"/>
          </w:tcPr>
          <w:p w14:paraId="1EE7FB77"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44A6D23B"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518BF9A" w14:textId="77777777" w:rsidTr="00967751">
        <w:tc>
          <w:tcPr>
            <w:tcW w:w="5524" w:type="dxa"/>
          </w:tcPr>
          <w:p w14:paraId="68C4D84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Return on Equity</w:t>
            </w:r>
          </w:p>
        </w:tc>
        <w:tc>
          <w:tcPr>
            <w:tcW w:w="1943" w:type="dxa"/>
          </w:tcPr>
          <w:p w14:paraId="62AA21EA"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15,92%</w:t>
            </w:r>
          </w:p>
          <w:p w14:paraId="33E3ED18"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4A0B787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19,25%</w:t>
            </w:r>
          </w:p>
        </w:tc>
      </w:tr>
      <w:tr w:rsidR="00697A58" w:rsidRPr="00927D4C" w14:paraId="23F771D3" w14:textId="77777777" w:rsidTr="00967751">
        <w:tc>
          <w:tcPr>
            <w:tcW w:w="5524" w:type="dxa"/>
          </w:tcPr>
          <w:p w14:paraId="117B390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Profit on total assets</w:t>
            </w:r>
          </w:p>
        </w:tc>
        <w:tc>
          <w:tcPr>
            <w:tcW w:w="1943" w:type="dxa"/>
          </w:tcPr>
          <w:p w14:paraId="3F47C9B0"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4,16%</w:t>
            </w:r>
          </w:p>
          <w:p w14:paraId="4011405A"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70DE873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3,23%</w:t>
            </w:r>
          </w:p>
        </w:tc>
      </w:tr>
      <w:tr w:rsidR="00697A58" w:rsidRPr="00927D4C" w14:paraId="65C49ADA" w14:textId="77777777" w:rsidTr="00967751">
        <w:tc>
          <w:tcPr>
            <w:tcW w:w="5524" w:type="dxa"/>
          </w:tcPr>
          <w:p w14:paraId="66D681E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Return on Investment</w:t>
            </w:r>
          </w:p>
        </w:tc>
        <w:tc>
          <w:tcPr>
            <w:tcW w:w="1943" w:type="dxa"/>
          </w:tcPr>
          <w:p w14:paraId="4E420AA7"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5,96%</w:t>
            </w:r>
          </w:p>
          <w:p w14:paraId="569F880D"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41333D5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7,76%</w:t>
            </w:r>
          </w:p>
        </w:tc>
      </w:tr>
      <w:tr w:rsidR="00697A58" w:rsidRPr="00927D4C" w14:paraId="34F9F25F" w14:textId="77777777" w:rsidTr="00967751">
        <w:tc>
          <w:tcPr>
            <w:tcW w:w="5524" w:type="dxa"/>
          </w:tcPr>
          <w:p w14:paraId="4275872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Growth</w:t>
            </w:r>
          </w:p>
        </w:tc>
        <w:tc>
          <w:tcPr>
            <w:tcW w:w="1943" w:type="dxa"/>
          </w:tcPr>
          <w:p w14:paraId="31CE6A23"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56CA966F"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3C6A182" w14:textId="77777777" w:rsidTr="00967751">
        <w:tc>
          <w:tcPr>
            <w:tcW w:w="5524" w:type="dxa"/>
          </w:tcPr>
          <w:p w14:paraId="73D3FC60"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Earnings per share for the latest quarter compared to the quarter a year ago</w:t>
            </w:r>
          </w:p>
        </w:tc>
        <w:tc>
          <w:tcPr>
            <w:tcW w:w="1943" w:type="dxa"/>
          </w:tcPr>
          <w:p w14:paraId="2685F539"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-14,86%</w:t>
            </w:r>
          </w:p>
          <w:p w14:paraId="7C1D5968"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0CFBD27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-36,44%</w:t>
            </w:r>
          </w:p>
        </w:tc>
      </w:tr>
      <w:tr w:rsidR="00697A58" w:rsidRPr="00927D4C" w14:paraId="4CC44859" w14:textId="77777777" w:rsidTr="00967751">
        <w:tc>
          <w:tcPr>
            <w:tcW w:w="5524" w:type="dxa"/>
          </w:tcPr>
          <w:p w14:paraId="662ED67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Earnings per share for the last 12 months vs. the same period a year ago</w:t>
            </w:r>
          </w:p>
        </w:tc>
        <w:tc>
          <w:tcPr>
            <w:tcW w:w="1943" w:type="dxa"/>
          </w:tcPr>
          <w:p w14:paraId="2DE74038"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-51,54%</w:t>
            </w:r>
          </w:p>
          <w:p w14:paraId="1B9770C6"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1BCE19E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-50,57%</w:t>
            </w:r>
          </w:p>
        </w:tc>
      </w:tr>
      <w:tr w:rsidR="00697A58" w:rsidRPr="00927D4C" w14:paraId="7FD81F06" w14:textId="77777777" w:rsidTr="00967751">
        <w:tc>
          <w:tcPr>
            <w:tcW w:w="5524" w:type="dxa"/>
          </w:tcPr>
          <w:p w14:paraId="2118563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 Year EPS Growth</w:t>
            </w:r>
          </w:p>
        </w:tc>
        <w:tc>
          <w:tcPr>
            <w:tcW w:w="1943" w:type="dxa"/>
          </w:tcPr>
          <w:p w14:paraId="3DB0A505"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66,61%</w:t>
            </w:r>
          </w:p>
          <w:p w14:paraId="3CB78244"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670D2F2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64,63%</w:t>
            </w:r>
          </w:p>
        </w:tc>
      </w:tr>
      <w:tr w:rsidR="00697A58" w:rsidRPr="00927D4C" w14:paraId="5DECBDCC" w14:textId="77777777" w:rsidTr="00967751">
        <w:tc>
          <w:tcPr>
            <w:tcW w:w="5524" w:type="dxa"/>
          </w:tcPr>
          <w:p w14:paraId="212B1A2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Sales for the last quarter compared to quarterly sales a year ago</w:t>
            </w:r>
          </w:p>
        </w:tc>
        <w:tc>
          <w:tcPr>
            <w:tcW w:w="1943" w:type="dxa"/>
          </w:tcPr>
          <w:p w14:paraId="0D97E088"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9,5%</w:t>
            </w:r>
          </w:p>
          <w:p w14:paraId="168D6D04"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4A9C015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8,62%</w:t>
            </w:r>
          </w:p>
        </w:tc>
      </w:tr>
      <w:tr w:rsidR="00697A58" w:rsidRPr="00927D4C" w14:paraId="343174E4" w14:textId="77777777" w:rsidTr="00967751">
        <w:tc>
          <w:tcPr>
            <w:tcW w:w="5524" w:type="dxa"/>
          </w:tcPr>
          <w:p w14:paraId="5E3A2EB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Sales for the last 12 months compared to the same period a year ago</w:t>
            </w:r>
          </w:p>
        </w:tc>
        <w:tc>
          <w:tcPr>
            <w:tcW w:w="1943" w:type="dxa"/>
          </w:tcPr>
          <w:p w14:paraId="791F5375"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7,48%</w:t>
            </w:r>
          </w:p>
          <w:p w14:paraId="41D1B10E"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2482422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7,52%</w:t>
            </w:r>
          </w:p>
        </w:tc>
      </w:tr>
      <w:tr w:rsidR="00697A58" w:rsidRPr="00927D4C" w14:paraId="0F0E3AE6" w14:textId="77777777" w:rsidTr="00967751">
        <w:tc>
          <w:tcPr>
            <w:tcW w:w="5524" w:type="dxa"/>
          </w:tcPr>
          <w:p w14:paraId="685E1FA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Sales growth over the last 5 years</w:t>
            </w:r>
          </w:p>
        </w:tc>
        <w:tc>
          <w:tcPr>
            <w:tcW w:w="1943" w:type="dxa"/>
          </w:tcPr>
          <w:p w14:paraId="7DF2094F"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6,82%</w:t>
            </w:r>
          </w:p>
          <w:p w14:paraId="495C1741"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6CF506A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6,74%</w:t>
            </w:r>
          </w:p>
        </w:tc>
      </w:tr>
      <w:tr w:rsidR="00697A58" w:rsidRPr="00927D4C" w14:paraId="0AE39F48" w14:textId="77777777" w:rsidTr="00967751">
        <w:tc>
          <w:tcPr>
            <w:tcW w:w="5524" w:type="dxa"/>
          </w:tcPr>
          <w:p w14:paraId="2FF63C6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Capital expenditure growth over the past 5 years</w:t>
            </w:r>
          </w:p>
        </w:tc>
        <w:tc>
          <w:tcPr>
            <w:tcW w:w="1943" w:type="dxa"/>
          </w:tcPr>
          <w:p w14:paraId="14792E9E"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10,8%</w:t>
            </w:r>
          </w:p>
          <w:p w14:paraId="07FE1109"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38E02B2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10,37%</w:t>
            </w:r>
          </w:p>
        </w:tc>
      </w:tr>
      <w:tr w:rsidR="00697A58" w:rsidRPr="00927D4C" w14:paraId="4846B813" w14:textId="77777777" w:rsidTr="00967751">
        <w:tc>
          <w:tcPr>
            <w:tcW w:w="5524" w:type="dxa"/>
          </w:tcPr>
          <w:p w14:paraId="59623E2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Financial stability</w:t>
            </w:r>
          </w:p>
        </w:tc>
        <w:tc>
          <w:tcPr>
            <w:tcW w:w="1943" w:type="dxa"/>
          </w:tcPr>
          <w:p w14:paraId="28F77CCB"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397B3FAE"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16EC2E3C" w14:textId="77777777" w:rsidTr="00967751">
        <w:tc>
          <w:tcPr>
            <w:tcW w:w="5524" w:type="dxa"/>
          </w:tcPr>
          <w:p w14:paraId="5C107DC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Quick Liquidity Ratio</w:t>
            </w:r>
          </w:p>
        </w:tc>
        <w:tc>
          <w:tcPr>
            <w:tcW w:w="1943" w:type="dxa"/>
          </w:tcPr>
          <w:p w14:paraId="7FB6231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1,16</w:t>
            </w:r>
          </w:p>
        </w:tc>
        <w:tc>
          <w:tcPr>
            <w:tcW w:w="1979" w:type="dxa"/>
          </w:tcPr>
          <w:p w14:paraId="096C32F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0,98</w:t>
            </w:r>
          </w:p>
        </w:tc>
      </w:tr>
      <w:tr w:rsidR="00697A58" w:rsidRPr="00927D4C" w14:paraId="1587352B" w14:textId="77777777" w:rsidTr="00967751">
        <w:tc>
          <w:tcPr>
            <w:tcW w:w="5524" w:type="dxa"/>
          </w:tcPr>
          <w:p w14:paraId="7DB67AF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Current Liquidity ratio</w:t>
            </w:r>
          </w:p>
        </w:tc>
        <w:tc>
          <w:tcPr>
            <w:tcW w:w="1943" w:type="dxa"/>
          </w:tcPr>
          <w:p w14:paraId="5C98B81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1,37</w:t>
            </w:r>
          </w:p>
        </w:tc>
        <w:tc>
          <w:tcPr>
            <w:tcW w:w="1979" w:type="dxa"/>
          </w:tcPr>
          <w:p w14:paraId="69DB1A2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1,23</w:t>
            </w:r>
          </w:p>
        </w:tc>
      </w:tr>
      <w:tr w:rsidR="00697A58" w:rsidRPr="00927D4C" w14:paraId="254C7037" w14:textId="77777777" w:rsidTr="00967751">
        <w:tc>
          <w:tcPr>
            <w:tcW w:w="5524" w:type="dxa"/>
          </w:tcPr>
          <w:p w14:paraId="7F0F74C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Long-term debt to equity ratio</w:t>
            </w:r>
          </w:p>
        </w:tc>
        <w:tc>
          <w:tcPr>
            <w:tcW w:w="1943" w:type="dxa"/>
          </w:tcPr>
          <w:p w14:paraId="0F000569"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0,03%</w:t>
            </w:r>
          </w:p>
          <w:p w14:paraId="0EDC3E3A"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324BE99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w:t>
            </w:r>
          </w:p>
        </w:tc>
      </w:tr>
      <w:tr w:rsidR="00697A58" w:rsidRPr="00927D4C" w14:paraId="7034BA1F" w14:textId="77777777" w:rsidTr="00967751">
        <w:tc>
          <w:tcPr>
            <w:tcW w:w="5524" w:type="dxa"/>
          </w:tcPr>
          <w:p w14:paraId="0079B03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Total Debt to Equity Ratio</w:t>
            </w:r>
          </w:p>
        </w:tc>
        <w:tc>
          <w:tcPr>
            <w:tcW w:w="1943" w:type="dxa"/>
          </w:tcPr>
          <w:p w14:paraId="576A1DB3"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221,39%</w:t>
            </w:r>
          </w:p>
          <w:p w14:paraId="1D022F34"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77D98E4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215,54%</w:t>
            </w:r>
          </w:p>
        </w:tc>
      </w:tr>
      <w:tr w:rsidR="00697A58" w:rsidRPr="00927D4C" w14:paraId="1D9E93F6" w14:textId="77777777" w:rsidTr="00967751">
        <w:tc>
          <w:tcPr>
            <w:tcW w:w="5524" w:type="dxa"/>
          </w:tcPr>
          <w:p w14:paraId="31D5203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Efficiency</w:t>
            </w:r>
          </w:p>
        </w:tc>
        <w:tc>
          <w:tcPr>
            <w:tcW w:w="1943" w:type="dxa"/>
          </w:tcPr>
          <w:p w14:paraId="58428A11"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0BB79A13"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1D24CD2A" w14:textId="77777777" w:rsidTr="00967751">
        <w:tc>
          <w:tcPr>
            <w:tcW w:w="5524" w:type="dxa"/>
          </w:tcPr>
          <w:p w14:paraId="679EFBA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Asset turnover</w:t>
            </w:r>
          </w:p>
        </w:tc>
        <w:tc>
          <w:tcPr>
            <w:tcW w:w="1943" w:type="dxa"/>
          </w:tcPr>
          <w:p w14:paraId="5929848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0,81</w:t>
            </w:r>
          </w:p>
        </w:tc>
        <w:tc>
          <w:tcPr>
            <w:tcW w:w="1979" w:type="dxa"/>
          </w:tcPr>
          <w:p w14:paraId="28CEB5E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0,82</w:t>
            </w:r>
          </w:p>
        </w:tc>
      </w:tr>
      <w:tr w:rsidR="00697A58" w:rsidRPr="00927D4C" w14:paraId="60959D34" w14:textId="77777777" w:rsidTr="00967751">
        <w:tc>
          <w:tcPr>
            <w:tcW w:w="5524" w:type="dxa"/>
          </w:tcPr>
          <w:p w14:paraId="27DF75D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Turnover of inventory</w:t>
            </w:r>
          </w:p>
        </w:tc>
        <w:tc>
          <w:tcPr>
            <w:tcW w:w="1943" w:type="dxa"/>
          </w:tcPr>
          <w:p w14:paraId="42B95C3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12,11</w:t>
            </w:r>
          </w:p>
        </w:tc>
        <w:tc>
          <w:tcPr>
            <w:tcW w:w="1979" w:type="dxa"/>
          </w:tcPr>
          <w:p w14:paraId="5C13043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11,44</w:t>
            </w:r>
          </w:p>
        </w:tc>
      </w:tr>
      <w:tr w:rsidR="00697A58" w:rsidRPr="00927D4C" w14:paraId="3AB020C0" w14:textId="77777777" w:rsidTr="00967751">
        <w:tc>
          <w:tcPr>
            <w:tcW w:w="5524" w:type="dxa"/>
          </w:tcPr>
          <w:p w14:paraId="66BCAAF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Income per employee</w:t>
            </w:r>
          </w:p>
        </w:tc>
        <w:tc>
          <w:tcPr>
            <w:tcW w:w="1943" w:type="dxa"/>
          </w:tcPr>
          <w:p w14:paraId="6EF7556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0,22</w:t>
            </w:r>
          </w:p>
        </w:tc>
        <w:tc>
          <w:tcPr>
            <w:tcW w:w="1979" w:type="dxa"/>
          </w:tcPr>
          <w:p w14:paraId="2193B5B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0,22</w:t>
            </w:r>
          </w:p>
        </w:tc>
      </w:tr>
      <w:tr w:rsidR="00697A58" w:rsidRPr="00927D4C" w14:paraId="78432496" w14:textId="77777777" w:rsidTr="00967751">
        <w:tc>
          <w:tcPr>
            <w:tcW w:w="5524" w:type="dxa"/>
          </w:tcPr>
          <w:p w14:paraId="11E540B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Net income per employee</w:t>
            </w:r>
          </w:p>
        </w:tc>
        <w:tc>
          <w:tcPr>
            <w:tcW w:w="1943" w:type="dxa"/>
          </w:tcPr>
          <w:p w14:paraId="22F0739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0,01</w:t>
            </w:r>
          </w:p>
        </w:tc>
        <w:tc>
          <w:tcPr>
            <w:tcW w:w="1979" w:type="dxa"/>
          </w:tcPr>
          <w:p w14:paraId="7D8F29C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0,01</w:t>
            </w:r>
          </w:p>
        </w:tc>
      </w:tr>
      <w:tr w:rsidR="00697A58" w:rsidRPr="00927D4C" w14:paraId="625BD9BB" w14:textId="77777777" w:rsidTr="00967751">
        <w:tc>
          <w:tcPr>
            <w:tcW w:w="5524" w:type="dxa"/>
          </w:tcPr>
          <w:p w14:paraId="42DF989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Accounts receivable turnover ratio</w:t>
            </w:r>
          </w:p>
        </w:tc>
        <w:tc>
          <w:tcPr>
            <w:tcW w:w="1943" w:type="dxa"/>
          </w:tcPr>
          <w:p w14:paraId="16ED835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43,04</w:t>
            </w:r>
          </w:p>
        </w:tc>
        <w:tc>
          <w:tcPr>
            <w:tcW w:w="1979" w:type="dxa"/>
          </w:tcPr>
          <w:p w14:paraId="30D47A1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27,76</w:t>
            </w:r>
          </w:p>
        </w:tc>
      </w:tr>
      <w:tr w:rsidR="00697A58" w:rsidRPr="00927D4C" w14:paraId="5D7C99F5" w14:textId="77777777" w:rsidTr="00967751">
        <w:tc>
          <w:tcPr>
            <w:tcW w:w="5524" w:type="dxa"/>
          </w:tcPr>
          <w:p w14:paraId="78BCC8E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Dividends</w:t>
            </w:r>
          </w:p>
        </w:tc>
        <w:tc>
          <w:tcPr>
            <w:tcW w:w="1943" w:type="dxa"/>
          </w:tcPr>
          <w:p w14:paraId="7D751ECF" w14:textId="77777777" w:rsidR="00697A58" w:rsidRPr="00927D4C" w:rsidRDefault="00697A58" w:rsidP="00025E91">
            <w:pPr>
              <w:ind w:firstLine="567"/>
              <w:contextualSpacing/>
              <w:jc w:val="both"/>
              <w:rPr>
                <w:rFonts w:ascii="Times New Roman" w:hAnsi="Times New Roman" w:cs="Times New Roman"/>
              </w:rPr>
            </w:pPr>
          </w:p>
        </w:tc>
        <w:tc>
          <w:tcPr>
            <w:tcW w:w="1979" w:type="dxa"/>
          </w:tcPr>
          <w:p w14:paraId="112BEF00"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44B3EA3D" w14:textId="77777777" w:rsidTr="00967751">
        <w:tc>
          <w:tcPr>
            <w:tcW w:w="5524" w:type="dxa"/>
          </w:tcPr>
          <w:p w14:paraId="102B265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Dividend yield</w:t>
            </w:r>
          </w:p>
        </w:tc>
        <w:tc>
          <w:tcPr>
            <w:tcW w:w="1943" w:type="dxa"/>
          </w:tcPr>
          <w:p w14:paraId="626BC03C" w14:textId="77777777" w:rsidR="00697A58" w:rsidRPr="00927D4C" w:rsidRDefault="00697A58" w:rsidP="00025E9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60.162,48%</w:t>
            </w:r>
          </w:p>
        </w:tc>
        <w:tc>
          <w:tcPr>
            <w:tcW w:w="1979" w:type="dxa"/>
          </w:tcPr>
          <w:p w14:paraId="5ABAA0B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w:t>
            </w:r>
          </w:p>
        </w:tc>
      </w:tr>
      <w:tr w:rsidR="00697A58" w:rsidRPr="00927D4C" w14:paraId="7BBE19ED" w14:textId="77777777" w:rsidTr="00967751">
        <w:trPr>
          <w:trHeight w:val="295"/>
        </w:trPr>
        <w:tc>
          <w:tcPr>
            <w:tcW w:w="5524" w:type="dxa"/>
          </w:tcPr>
          <w:p w14:paraId="452DFFA0"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Average dividend yield over the last 5 years</w:t>
            </w:r>
          </w:p>
        </w:tc>
        <w:tc>
          <w:tcPr>
            <w:tcW w:w="1943" w:type="dxa"/>
          </w:tcPr>
          <w:p w14:paraId="75927B6B" w14:textId="28AE68CC" w:rsidR="00697A58" w:rsidRPr="00927D4C" w:rsidRDefault="00697A58" w:rsidP="00967751">
            <w:pPr>
              <w:ind w:firstLine="567"/>
              <w:contextualSpacing/>
              <w:jc w:val="both"/>
              <w:rPr>
                <w:rFonts w:ascii="Times New Roman" w:hAnsi="Times New Roman" w:cs="Times New Roman"/>
                <w:color w:val="232526"/>
              </w:rPr>
            </w:pPr>
            <w:r w:rsidRPr="00927D4C">
              <w:rPr>
                <w:rFonts w:ascii="Times New Roman" w:hAnsi="Times New Roman" w:cs="Times New Roman"/>
                <w:color w:val="232526"/>
              </w:rPr>
              <w:t>60.162,48%</w:t>
            </w:r>
          </w:p>
        </w:tc>
        <w:tc>
          <w:tcPr>
            <w:tcW w:w="1979" w:type="dxa"/>
          </w:tcPr>
          <w:p w14:paraId="0F95AA9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0,02%</w:t>
            </w:r>
          </w:p>
        </w:tc>
      </w:tr>
      <w:tr w:rsidR="00697A58" w:rsidRPr="00927D4C" w14:paraId="2955F296" w14:textId="77777777" w:rsidTr="00967751">
        <w:tc>
          <w:tcPr>
            <w:tcW w:w="5524" w:type="dxa"/>
          </w:tcPr>
          <w:p w14:paraId="46F5865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Dividend growth rate</w:t>
            </w:r>
          </w:p>
        </w:tc>
        <w:tc>
          <w:tcPr>
            <w:tcW w:w="1943" w:type="dxa"/>
          </w:tcPr>
          <w:p w14:paraId="542FB18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w:t>
            </w:r>
          </w:p>
        </w:tc>
        <w:tc>
          <w:tcPr>
            <w:tcW w:w="1979" w:type="dxa"/>
          </w:tcPr>
          <w:p w14:paraId="44B9DCB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w:t>
            </w:r>
          </w:p>
        </w:tc>
      </w:tr>
      <w:tr w:rsidR="00697A58" w:rsidRPr="00927D4C" w14:paraId="39901E7D" w14:textId="77777777" w:rsidTr="00967751">
        <w:tc>
          <w:tcPr>
            <w:tcW w:w="5524" w:type="dxa"/>
          </w:tcPr>
          <w:p w14:paraId="6148399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Dividend Payout Ratio</w:t>
            </w:r>
          </w:p>
        </w:tc>
        <w:tc>
          <w:tcPr>
            <w:tcW w:w="1943" w:type="dxa"/>
          </w:tcPr>
          <w:p w14:paraId="2AD6FCB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w:t>
            </w:r>
          </w:p>
        </w:tc>
        <w:tc>
          <w:tcPr>
            <w:tcW w:w="1979" w:type="dxa"/>
          </w:tcPr>
          <w:p w14:paraId="14A92F8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w:t>
            </w:r>
          </w:p>
        </w:tc>
      </w:tr>
      <w:tr w:rsidR="00967751" w:rsidRPr="00927D4C" w14:paraId="657ADC4D" w14:textId="77777777" w:rsidTr="009D1F0E">
        <w:tc>
          <w:tcPr>
            <w:tcW w:w="9446" w:type="dxa"/>
            <w:gridSpan w:val="3"/>
          </w:tcPr>
          <w:p w14:paraId="3F060858" w14:textId="7A08E2F3" w:rsidR="00967751" w:rsidRPr="00927D4C" w:rsidRDefault="00967751" w:rsidP="00967751">
            <w:pPr>
              <w:ind w:firstLine="567"/>
              <w:contextualSpacing/>
              <w:jc w:val="both"/>
              <w:rPr>
                <w:rFonts w:ascii="Times New Roman" w:hAnsi="Times New Roman" w:cs="Times New Roman"/>
              </w:rPr>
            </w:pPr>
            <w:r w:rsidRPr="00927D4C">
              <w:rPr>
                <w:rFonts w:ascii="Times New Roman" w:hAnsi="Times New Roman" w:cs="Times New Roman"/>
              </w:rPr>
              <w:t>Note: compiled by the author based on the source [66]</w:t>
            </w:r>
          </w:p>
        </w:tc>
      </w:tr>
    </w:tbl>
    <w:p w14:paraId="53CDFE07" w14:textId="55153D17" w:rsidR="00697A58" w:rsidRPr="00927D4C" w:rsidRDefault="00697A58" w:rsidP="00967751">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Next, we will analyze business activity, key indicators that allow us to assess the efficiency of using Air Astana assets. Studying these ratios will give us a deep look at the ways in which the airline manages its resources to achieve business goals. Let's consider the main business activity ratios (Table 2</w:t>
      </w:r>
      <w:r w:rsidR="00396444" w:rsidRPr="00927D4C">
        <w:rPr>
          <w:rFonts w:ascii="Times New Roman" w:hAnsi="Times New Roman" w:cs="Times New Roman"/>
          <w:sz w:val="28"/>
          <w:szCs w:val="28"/>
        </w:rPr>
        <w:t>4</w:t>
      </w:r>
      <w:r w:rsidRPr="00927D4C">
        <w:rPr>
          <w:rFonts w:ascii="Times New Roman" w:hAnsi="Times New Roman" w:cs="Times New Roman"/>
          <w:sz w:val="28"/>
          <w:szCs w:val="28"/>
        </w:rPr>
        <w:t>).</w:t>
      </w:r>
    </w:p>
    <w:p w14:paraId="20973A7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64AAE4F5" w14:textId="629E7535"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2</w:t>
      </w:r>
      <w:r w:rsidR="00396444" w:rsidRPr="00927D4C">
        <w:rPr>
          <w:rFonts w:ascii="Times New Roman" w:hAnsi="Times New Roman" w:cs="Times New Roman"/>
          <w:sz w:val="28"/>
          <w:szCs w:val="28"/>
        </w:rPr>
        <w:t>4</w:t>
      </w:r>
      <w:r w:rsidRPr="00927D4C">
        <w:rPr>
          <w:rFonts w:ascii="Times New Roman" w:hAnsi="Times New Roman" w:cs="Times New Roman"/>
          <w:sz w:val="28"/>
          <w:szCs w:val="28"/>
        </w:rPr>
        <w:t xml:space="preserve"> - Business activity ratios of Air Astana JSC for 2020-2023</w:t>
      </w:r>
    </w:p>
    <w:p w14:paraId="0B1E834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678" w:type="dxa"/>
        <w:jc w:val="center"/>
        <w:tblLayout w:type="fixed"/>
        <w:tblLook w:val="04A0" w:firstRow="1" w:lastRow="0" w:firstColumn="1" w:lastColumn="0" w:noHBand="0" w:noVBand="1"/>
      </w:tblPr>
      <w:tblGrid>
        <w:gridCol w:w="2492"/>
        <w:gridCol w:w="4166"/>
        <w:gridCol w:w="992"/>
        <w:gridCol w:w="992"/>
        <w:gridCol w:w="1036"/>
      </w:tblGrid>
      <w:tr w:rsidR="00697A58" w:rsidRPr="00927D4C" w14:paraId="2ADB200D" w14:textId="77777777" w:rsidTr="00025E91">
        <w:trPr>
          <w:trHeight w:val="1076"/>
          <w:jc w:val="center"/>
        </w:trPr>
        <w:tc>
          <w:tcPr>
            <w:tcW w:w="2492" w:type="dxa"/>
            <w:vAlign w:val="center"/>
          </w:tcPr>
          <w:p w14:paraId="2C9E8FA3"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Indicator</w:t>
            </w:r>
          </w:p>
        </w:tc>
        <w:tc>
          <w:tcPr>
            <w:tcW w:w="4166" w:type="dxa"/>
            <w:vAlign w:val="center"/>
          </w:tcPr>
          <w:p w14:paraId="59F92213"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Method of calculation</w:t>
            </w:r>
          </w:p>
        </w:tc>
        <w:tc>
          <w:tcPr>
            <w:tcW w:w="992" w:type="dxa"/>
            <w:vAlign w:val="center"/>
          </w:tcPr>
          <w:p w14:paraId="459D2624"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1</w:t>
            </w:r>
          </w:p>
        </w:tc>
        <w:tc>
          <w:tcPr>
            <w:tcW w:w="992" w:type="dxa"/>
            <w:vAlign w:val="center"/>
          </w:tcPr>
          <w:p w14:paraId="38CD1ADB"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2</w:t>
            </w:r>
          </w:p>
        </w:tc>
        <w:tc>
          <w:tcPr>
            <w:tcW w:w="1036" w:type="dxa"/>
            <w:vAlign w:val="center"/>
          </w:tcPr>
          <w:p w14:paraId="2F8C0CFD"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01.01.2023</w:t>
            </w:r>
          </w:p>
        </w:tc>
      </w:tr>
      <w:tr w:rsidR="00697A58" w:rsidRPr="00927D4C" w14:paraId="6BAAE22F" w14:textId="77777777" w:rsidTr="00025E91">
        <w:trPr>
          <w:trHeight w:val="240"/>
          <w:jc w:val="center"/>
        </w:trPr>
        <w:tc>
          <w:tcPr>
            <w:tcW w:w="9678" w:type="dxa"/>
            <w:gridSpan w:val="5"/>
            <w:vAlign w:val="center"/>
          </w:tcPr>
          <w:p w14:paraId="336959E8"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General turnover indicators</w:t>
            </w:r>
          </w:p>
        </w:tc>
      </w:tr>
      <w:tr w:rsidR="00697A58" w:rsidRPr="00927D4C" w14:paraId="6FDA333C" w14:textId="77777777" w:rsidTr="00025E91">
        <w:trPr>
          <w:trHeight w:val="459"/>
          <w:jc w:val="center"/>
        </w:trPr>
        <w:tc>
          <w:tcPr>
            <w:tcW w:w="2492" w:type="dxa"/>
            <w:vAlign w:val="center"/>
          </w:tcPr>
          <w:p w14:paraId="15B41B2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Total capital turnover ratio</w:t>
            </w:r>
          </w:p>
        </w:tc>
        <w:tc>
          <w:tcPr>
            <w:tcW w:w="4166" w:type="dxa"/>
            <w:vAlign w:val="center"/>
          </w:tcPr>
          <w:p w14:paraId="3982D7ED" w14:textId="77777777" w:rsidR="00697A58" w:rsidRPr="00927D4C" w:rsidRDefault="00697A58" w:rsidP="00025E91">
            <w:pPr>
              <w:ind w:firstLine="567"/>
              <w:contextualSpacing/>
              <w:jc w:val="both"/>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Cct</m:t>
                    </m:r>
                  </m:den>
                </m:f>
              </m:oMath>
            </m:oMathPara>
          </w:p>
        </w:tc>
        <w:tc>
          <w:tcPr>
            <w:tcW w:w="992" w:type="dxa"/>
            <w:vAlign w:val="center"/>
          </w:tcPr>
          <w:p w14:paraId="6BA2656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0,37</w:t>
            </w:r>
          </w:p>
        </w:tc>
        <w:tc>
          <w:tcPr>
            <w:tcW w:w="992" w:type="dxa"/>
            <w:vAlign w:val="center"/>
          </w:tcPr>
          <w:p w14:paraId="5018229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0,69 </w:t>
            </w:r>
          </w:p>
        </w:tc>
        <w:tc>
          <w:tcPr>
            <w:tcW w:w="1036" w:type="dxa"/>
            <w:vAlign w:val="center"/>
          </w:tcPr>
          <w:p w14:paraId="48F4BBE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0,89 </w:t>
            </w:r>
          </w:p>
        </w:tc>
      </w:tr>
      <w:tr w:rsidR="00697A58" w:rsidRPr="00927D4C" w14:paraId="4D2AEE13" w14:textId="77777777" w:rsidTr="00025E91">
        <w:trPr>
          <w:trHeight w:val="459"/>
          <w:jc w:val="center"/>
        </w:trPr>
        <w:tc>
          <w:tcPr>
            <w:tcW w:w="2492" w:type="dxa"/>
            <w:vAlign w:val="center"/>
          </w:tcPr>
          <w:p w14:paraId="20EC713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Total capital turnover ratio</w:t>
            </w:r>
          </w:p>
        </w:tc>
        <w:tc>
          <w:tcPr>
            <w:tcW w:w="4166" w:type="dxa"/>
            <w:vAlign w:val="center"/>
          </w:tcPr>
          <w:p w14:paraId="29C044E4" w14:textId="77777777" w:rsidR="00697A58" w:rsidRPr="00927D4C" w:rsidRDefault="00697A58" w:rsidP="00025E91">
            <w:pPr>
              <w:ind w:firstLine="567"/>
              <w:contextualSpacing/>
              <w:jc w:val="both"/>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Cct</m:t>
                    </m:r>
                  </m:den>
                </m:f>
              </m:oMath>
            </m:oMathPara>
          </w:p>
        </w:tc>
        <w:tc>
          <w:tcPr>
            <w:tcW w:w="992" w:type="dxa"/>
            <w:vAlign w:val="center"/>
          </w:tcPr>
          <w:p w14:paraId="501FA69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1,21 </w:t>
            </w:r>
          </w:p>
        </w:tc>
        <w:tc>
          <w:tcPr>
            <w:tcW w:w="992" w:type="dxa"/>
            <w:vAlign w:val="center"/>
          </w:tcPr>
          <w:p w14:paraId="694788F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2,35 </w:t>
            </w:r>
          </w:p>
        </w:tc>
        <w:tc>
          <w:tcPr>
            <w:tcW w:w="1036" w:type="dxa"/>
            <w:vAlign w:val="center"/>
          </w:tcPr>
          <w:p w14:paraId="785E1A7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2,99 </w:t>
            </w:r>
          </w:p>
        </w:tc>
      </w:tr>
      <w:tr w:rsidR="00697A58" w:rsidRPr="00927D4C" w14:paraId="6AC5C8F0" w14:textId="77777777" w:rsidTr="00025E91">
        <w:trPr>
          <w:trHeight w:val="459"/>
          <w:jc w:val="center"/>
        </w:trPr>
        <w:tc>
          <w:tcPr>
            <w:tcW w:w="2492" w:type="dxa"/>
            <w:vAlign w:val="center"/>
          </w:tcPr>
          <w:p w14:paraId="02FC1F7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Intangible assets return ratio</w:t>
            </w:r>
          </w:p>
        </w:tc>
        <w:tc>
          <w:tcPr>
            <w:tcW w:w="4166" w:type="dxa"/>
            <w:vAlign w:val="center"/>
          </w:tcPr>
          <w:p w14:paraId="1D4F62BC" w14:textId="77777777" w:rsidR="00697A58" w:rsidRPr="00927D4C" w:rsidRDefault="00697A58" w:rsidP="00025E91">
            <w:pPr>
              <w:ind w:firstLine="567"/>
              <w:contextualSpacing/>
              <w:jc w:val="both"/>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Cia</m:t>
                    </m:r>
                  </m:den>
                </m:f>
              </m:oMath>
            </m:oMathPara>
          </w:p>
        </w:tc>
        <w:tc>
          <w:tcPr>
            <w:tcW w:w="992" w:type="dxa"/>
            <w:vAlign w:val="center"/>
          </w:tcPr>
          <w:p w14:paraId="098B859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232,24 </w:t>
            </w:r>
          </w:p>
        </w:tc>
        <w:tc>
          <w:tcPr>
            <w:tcW w:w="992" w:type="dxa"/>
            <w:vAlign w:val="center"/>
          </w:tcPr>
          <w:p w14:paraId="4891B52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lang w:val="en-US"/>
              </w:rPr>
              <w:t>472,5</w:t>
            </w:r>
            <w:r w:rsidRPr="00927D4C">
              <w:rPr>
                <w:rFonts w:ascii="Times New Roman" w:hAnsi="Times New Roman" w:cs="Times New Roman"/>
              </w:rPr>
              <w:t xml:space="preserve"> </w:t>
            </w:r>
          </w:p>
        </w:tc>
        <w:tc>
          <w:tcPr>
            <w:tcW w:w="1036" w:type="dxa"/>
            <w:vAlign w:val="center"/>
          </w:tcPr>
          <w:p w14:paraId="18E02A5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685,46 </w:t>
            </w:r>
          </w:p>
        </w:tc>
      </w:tr>
      <w:tr w:rsidR="00697A58" w:rsidRPr="00927D4C" w14:paraId="26982168" w14:textId="77777777" w:rsidTr="00025E91">
        <w:trPr>
          <w:trHeight w:val="433"/>
          <w:jc w:val="center"/>
        </w:trPr>
        <w:tc>
          <w:tcPr>
            <w:tcW w:w="2492" w:type="dxa"/>
            <w:vAlign w:val="center"/>
          </w:tcPr>
          <w:p w14:paraId="40BA7DE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Asset return ratio</w:t>
            </w:r>
          </w:p>
        </w:tc>
        <w:tc>
          <w:tcPr>
            <w:tcW w:w="4166" w:type="dxa"/>
            <w:vAlign w:val="center"/>
          </w:tcPr>
          <w:p w14:paraId="4D7CAACF" w14:textId="77777777" w:rsidR="00697A58" w:rsidRPr="00927D4C" w:rsidRDefault="00697A58" w:rsidP="00025E91">
            <w:pPr>
              <w:ind w:firstLine="567"/>
              <w:contextualSpacing/>
              <w:jc w:val="both"/>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Revenue</m:t>
                    </m:r>
                  </m:num>
                  <m:den>
                    <m:sSub>
                      <m:sSubPr>
                        <m:ctrlPr>
                          <w:rPr>
                            <w:rFonts w:ascii="Cambria Math" w:hAnsi="Cambria Math" w:cs="Times New Roman"/>
                            <w:i/>
                          </w:rPr>
                        </m:ctrlPr>
                      </m:sSubPr>
                      <m:e>
                        <m:r>
                          <w:rPr>
                            <w:rFonts w:ascii="Cambria Math" w:hAnsi="Cambria Math" w:cs="Times New Roman"/>
                          </w:rPr>
                          <m:t>Сa</m:t>
                        </m:r>
                      </m:e>
                      <m:sub>
                        <m:r>
                          <w:rPr>
                            <w:rFonts w:ascii="Cambria Math" w:hAnsi="Cambria Math" w:cs="Times New Roman"/>
                          </w:rPr>
                          <m:t>.</m:t>
                        </m:r>
                      </m:sub>
                    </m:sSub>
                  </m:den>
                </m:f>
              </m:oMath>
            </m:oMathPara>
          </w:p>
        </w:tc>
        <w:tc>
          <w:tcPr>
            <w:tcW w:w="992" w:type="dxa"/>
            <w:vAlign w:val="center"/>
          </w:tcPr>
          <w:p w14:paraId="42B1A14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0,58 </w:t>
            </w:r>
          </w:p>
        </w:tc>
        <w:tc>
          <w:tcPr>
            <w:tcW w:w="992" w:type="dxa"/>
            <w:vAlign w:val="center"/>
          </w:tcPr>
          <w:p w14:paraId="33846DE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0,69 </w:t>
            </w:r>
          </w:p>
        </w:tc>
        <w:tc>
          <w:tcPr>
            <w:tcW w:w="1036" w:type="dxa"/>
            <w:vAlign w:val="center"/>
          </w:tcPr>
          <w:p w14:paraId="7A799D6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1,37 </w:t>
            </w:r>
          </w:p>
        </w:tc>
      </w:tr>
      <w:tr w:rsidR="00697A58" w:rsidRPr="00927D4C" w14:paraId="575F8EE4" w14:textId="77777777" w:rsidTr="00025E91">
        <w:trPr>
          <w:trHeight w:val="433"/>
          <w:jc w:val="center"/>
        </w:trPr>
        <w:tc>
          <w:tcPr>
            <w:tcW w:w="2492" w:type="dxa"/>
            <w:vAlign w:val="center"/>
          </w:tcPr>
          <w:p w14:paraId="3546540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Return coefficient</w:t>
            </w:r>
          </w:p>
        </w:tc>
        <w:tc>
          <w:tcPr>
            <w:tcW w:w="4166" w:type="dxa"/>
            <w:vAlign w:val="center"/>
          </w:tcPr>
          <w:p w14:paraId="66130BDA" w14:textId="77777777" w:rsidR="00697A58" w:rsidRPr="00927D4C" w:rsidRDefault="00000000" w:rsidP="00025E91">
            <w:pPr>
              <w:ind w:firstLine="567"/>
              <w:contextualSpacing/>
              <w:jc w:val="both"/>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Crc</m:t>
                    </m:r>
                  </m:den>
                </m:f>
              </m:oMath>
            </m:oMathPara>
          </w:p>
        </w:tc>
        <w:tc>
          <w:tcPr>
            <w:tcW w:w="992" w:type="dxa"/>
            <w:vAlign w:val="center"/>
          </w:tcPr>
          <w:p w14:paraId="03BA8C9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 6,59</w:t>
            </w:r>
          </w:p>
        </w:tc>
        <w:tc>
          <w:tcPr>
            <w:tcW w:w="992" w:type="dxa"/>
            <w:vAlign w:val="center"/>
          </w:tcPr>
          <w:p w14:paraId="26AFD03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 18,06</w:t>
            </w:r>
          </w:p>
        </w:tc>
        <w:tc>
          <w:tcPr>
            <w:tcW w:w="1036" w:type="dxa"/>
            <w:vAlign w:val="center"/>
          </w:tcPr>
          <w:p w14:paraId="41D3047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9,63 </w:t>
            </w:r>
          </w:p>
        </w:tc>
      </w:tr>
      <w:tr w:rsidR="00697A58" w:rsidRPr="00927D4C" w14:paraId="0EA698AD" w14:textId="77777777" w:rsidTr="00025E91">
        <w:trPr>
          <w:trHeight w:val="204"/>
          <w:jc w:val="center"/>
        </w:trPr>
        <w:tc>
          <w:tcPr>
            <w:tcW w:w="9678" w:type="dxa"/>
            <w:gridSpan w:val="5"/>
            <w:vAlign w:val="center"/>
          </w:tcPr>
          <w:p w14:paraId="07F9A11D"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Asset management indicators</w:t>
            </w:r>
          </w:p>
        </w:tc>
      </w:tr>
      <w:tr w:rsidR="00697A58" w:rsidRPr="00927D4C" w14:paraId="77E8B9D1" w14:textId="77777777" w:rsidTr="00025E91">
        <w:trPr>
          <w:trHeight w:val="433"/>
          <w:jc w:val="center"/>
        </w:trPr>
        <w:tc>
          <w:tcPr>
            <w:tcW w:w="2492" w:type="dxa"/>
            <w:vAlign w:val="center"/>
          </w:tcPr>
          <w:p w14:paraId="283BCEB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Stock turnover</w:t>
            </w:r>
          </w:p>
        </w:tc>
        <w:tc>
          <w:tcPr>
            <w:tcW w:w="4166" w:type="dxa"/>
            <w:vAlign w:val="center"/>
          </w:tcPr>
          <w:p w14:paraId="1976CA61" w14:textId="77777777" w:rsidR="00697A58" w:rsidRPr="00927D4C" w:rsidRDefault="00000000" w:rsidP="00025E91">
            <w:pPr>
              <w:ind w:firstLine="567"/>
              <w:contextualSpacing/>
              <w:jc w:val="both"/>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О</m:t>
                    </m:r>
                  </m:e>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Cst×Т</m:t>
                    </m:r>
                  </m:num>
                  <m:den>
                    <m:r>
                      <w:rPr>
                        <w:rFonts w:ascii="Cambria Math" w:hAnsi="Cambria Math" w:cs="Times New Roman"/>
                      </w:rPr>
                      <m:t>Revenue</m:t>
                    </m:r>
                  </m:den>
                </m:f>
              </m:oMath>
            </m:oMathPara>
          </w:p>
        </w:tc>
        <w:tc>
          <w:tcPr>
            <w:tcW w:w="992" w:type="dxa"/>
            <w:vAlign w:val="center"/>
          </w:tcPr>
          <w:p w14:paraId="7D3EBB0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42,56 </w:t>
            </w:r>
          </w:p>
        </w:tc>
        <w:tc>
          <w:tcPr>
            <w:tcW w:w="992" w:type="dxa"/>
            <w:vAlign w:val="center"/>
          </w:tcPr>
          <w:p w14:paraId="6A9A334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 xml:space="preserve">21,48 </w:t>
            </w:r>
          </w:p>
        </w:tc>
        <w:tc>
          <w:tcPr>
            <w:tcW w:w="1036" w:type="dxa"/>
            <w:vAlign w:val="center"/>
          </w:tcPr>
          <w:p w14:paraId="38ADA03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17,18</w:t>
            </w:r>
          </w:p>
        </w:tc>
      </w:tr>
      <w:tr w:rsidR="00697A58" w:rsidRPr="00927D4C" w14:paraId="17383F1C" w14:textId="77777777" w:rsidTr="00025E91">
        <w:trPr>
          <w:trHeight w:val="433"/>
          <w:jc w:val="center"/>
        </w:trPr>
        <w:tc>
          <w:tcPr>
            <w:tcW w:w="2492" w:type="dxa"/>
            <w:vAlign w:val="center"/>
          </w:tcPr>
          <w:p w14:paraId="362D849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DS turnover</w:t>
            </w:r>
          </w:p>
        </w:tc>
        <w:tc>
          <w:tcPr>
            <w:tcW w:w="4166" w:type="dxa"/>
            <w:vAlign w:val="center"/>
          </w:tcPr>
          <w:p w14:paraId="0B441323" w14:textId="77777777" w:rsidR="00697A58" w:rsidRPr="00927D4C" w:rsidRDefault="00000000" w:rsidP="00025E91">
            <w:pPr>
              <w:ind w:firstLine="567"/>
              <w:contextualSpacing/>
              <w:jc w:val="both"/>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О</m:t>
                    </m:r>
                  </m:e>
                  <m:sub>
                    <m:r>
                      <w:rPr>
                        <w:rFonts w:ascii="Cambria Math" w:hAnsi="Cambria Math" w:cs="Times New Roman"/>
                        <w:lang w:val="en-US"/>
                      </w:rPr>
                      <m:t>D</m:t>
                    </m:r>
                    <m:r>
                      <w:rPr>
                        <w:rFonts w:ascii="Cambria Math" w:hAnsi="Cambria Math" w:cs="Times New Roman"/>
                      </w:rPr>
                      <m:t>С</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Cds×Т</m:t>
                    </m:r>
                  </m:num>
                  <m:den>
                    <m:r>
                      <w:rPr>
                        <w:rFonts w:ascii="Cambria Math" w:hAnsi="Cambria Math" w:cs="Times New Roman"/>
                      </w:rPr>
                      <m:t>Revenue</m:t>
                    </m:r>
                  </m:den>
                </m:f>
              </m:oMath>
            </m:oMathPara>
          </w:p>
        </w:tc>
        <w:tc>
          <w:tcPr>
            <w:tcW w:w="992" w:type="dxa"/>
            <w:vAlign w:val="center"/>
          </w:tcPr>
          <w:p w14:paraId="4D9ED25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170,76</w:t>
            </w:r>
          </w:p>
        </w:tc>
        <w:tc>
          <w:tcPr>
            <w:tcW w:w="992" w:type="dxa"/>
            <w:vAlign w:val="center"/>
          </w:tcPr>
          <w:p w14:paraId="60F96A3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102,50</w:t>
            </w:r>
          </w:p>
        </w:tc>
        <w:tc>
          <w:tcPr>
            <w:tcW w:w="1036" w:type="dxa"/>
            <w:vAlign w:val="center"/>
          </w:tcPr>
          <w:p w14:paraId="5B6D9D4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81,99</w:t>
            </w:r>
          </w:p>
        </w:tc>
      </w:tr>
      <w:tr w:rsidR="00697A58" w:rsidRPr="00927D4C" w14:paraId="495FAA49" w14:textId="77777777" w:rsidTr="00025E91">
        <w:trPr>
          <w:trHeight w:val="433"/>
          <w:jc w:val="center"/>
        </w:trPr>
        <w:tc>
          <w:tcPr>
            <w:tcW w:w="2492" w:type="dxa"/>
            <w:vAlign w:val="center"/>
          </w:tcPr>
          <w:p w14:paraId="63D9C81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Cash loan turnover</w:t>
            </w:r>
          </w:p>
        </w:tc>
        <w:tc>
          <w:tcPr>
            <w:tcW w:w="4166" w:type="dxa"/>
            <w:vAlign w:val="center"/>
          </w:tcPr>
          <w:p w14:paraId="34DF3AE2" w14:textId="77777777" w:rsidR="00697A58" w:rsidRPr="00927D4C" w:rsidRDefault="00000000" w:rsidP="00025E91">
            <w:pPr>
              <w:ind w:firstLine="567"/>
              <w:contextualSpacing/>
              <w:jc w:val="both"/>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О</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Сcl</m:t>
                        </m:r>
                      </m:e>
                      <m:sub/>
                    </m:sSub>
                    <m:r>
                      <w:rPr>
                        <w:rFonts w:ascii="Cambria Math" w:hAnsi="Cambria Math" w:cs="Times New Roman"/>
                      </w:rPr>
                      <m:t>×Т</m:t>
                    </m:r>
                  </m:num>
                  <m:den>
                    <m:r>
                      <w:rPr>
                        <w:rFonts w:ascii="Cambria Math" w:hAnsi="Cambria Math" w:cs="Times New Roman"/>
                      </w:rPr>
                      <m:t>Revenue</m:t>
                    </m:r>
                  </m:den>
                </m:f>
              </m:oMath>
            </m:oMathPara>
          </w:p>
        </w:tc>
        <w:tc>
          <w:tcPr>
            <w:tcW w:w="992" w:type="dxa"/>
            <w:vAlign w:val="center"/>
          </w:tcPr>
          <w:p w14:paraId="72E2BFF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21,96</w:t>
            </w:r>
          </w:p>
        </w:tc>
        <w:tc>
          <w:tcPr>
            <w:tcW w:w="992" w:type="dxa"/>
            <w:vAlign w:val="center"/>
          </w:tcPr>
          <w:p w14:paraId="7FEBA56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7,49</w:t>
            </w:r>
          </w:p>
        </w:tc>
        <w:tc>
          <w:tcPr>
            <w:tcW w:w="1036" w:type="dxa"/>
            <w:vAlign w:val="center"/>
          </w:tcPr>
          <w:p w14:paraId="0E3604B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6,92</w:t>
            </w:r>
          </w:p>
        </w:tc>
      </w:tr>
      <w:tr w:rsidR="00697A58" w:rsidRPr="00927D4C" w14:paraId="621C8967" w14:textId="77777777" w:rsidTr="00025E91">
        <w:trPr>
          <w:trHeight w:val="433"/>
          <w:jc w:val="center"/>
        </w:trPr>
        <w:tc>
          <w:tcPr>
            <w:tcW w:w="2492" w:type="dxa"/>
            <w:vAlign w:val="center"/>
          </w:tcPr>
          <w:p w14:paraId="7614892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Asset turnover</w:t>
            </w:r>
          </w:p>
        </w:tc>
        <w:tc>
          <w:tcPr>
            <w:tcW w:w="4166" w:type="dxa"/>
            <w:vAlign w:val="center"/>
          </w:tcPr>
          <w:p w14:paraId="0CDDDCA8" w14:textId="77777777" w:rsidR="00697A58" w:rsidRPr="00927D4C" w:rsidRDefault="00697A58" w:rsidP="00025E91">
            <w:pPr>
              <w:ind w:firstLine="567"/>
              <w:contextualSpacing/>
              <w:jc w:val="both"/>
              <w:rPr>
                <w:rFonts w:ascii="Times New Roman" w:eastAsia="Calibri" w:hAnsi="Times New Roman" w:cs="Times New Roman"/>
              </w:rPr>
            </w:pPr>
            <m:oMathPara>
              <m:oMath>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Ca×Т</m:t>
                    </m:r>
                  </m:num>
                  <m:den>
                    <m:r>
                      <w:rPr>
                        <w:rFonts w:ascii="Cambria Math" w:hAnsi="Cambria Math" w:cs="Times New Roman"/>
                      </w:rPr>
                      <m:t>Revenue</m:t>
                    </m:r>
                  </m:den>
                </m:f>
              </m:oMath>
            </m:oMathPara>
          </w:p>
        </w:tc>
        <w:tc>
          <w:tcPr>
            <w:tcW w:w="992" w:type="dxa"/>
            <w:vAlign w:val="center"/>
          </w:tcPr>
          <w:p w14:paraId="3666E3E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898,50</w:t>
            </w:r>
          </w:p>
        </w:tc>
        <w:tc>
          <w:tcPr>
            <w:tcW w:w="992" w:type="dxa"/>
            <w:vAlign w:val="center"/>
          </w:tcPr>
          <w:p w14:paraId="2441408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515,37</w:t>
            </w:r>
          </w:p>
        </w:tc>
        <w:tc>
          <w:tcPr>
            <w:tcW w:w="1036" w:type="dxa"/>
            <w:vAlign w:val="center"/>
          </w:tcPr>
          <w:p w14:paraId="765626D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402,67</w:t>
            </w:r>
          </w:p>
        </w:tc>
      </w:tr>
      <w:tr w:rsidR="00697A58" w:rsidRPr="00927D4C" w14:paraId="77B44C2A" w14:textId="77777777" w:rsidTr="00025E91">
        <w:tblPrEx>
          <w:tblLook w:val="0000" w:firstRow="0" w:lastRow="0" w:firstColumn="0" w:lastColumn="0" w:noHBand="0" w:noVBand="0"/>
        </w:tblPrEx>
        <w:trPr>
          <w:trHeight w:val="323"/>
          <w:jc w:val="center"/>
        </w:trPr>
        <w:tc>
          <w:tcPr>
            <w:tcW w:w="9678" w:type="dxa"/>
            <w:gridSpan w:val="5"/>
          </w:tcPr>
          <w:p w14:paraId="7BD00DF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Note: compiled by the author based on the source [66]</w:t>
            </w:r>
          </w:p>
        </w:tc>
      </w:tr>
    </w:tbl>
    <w:p w14:paraId="5ADAD148"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p>
    <w:p w14:paraId="179B91E6"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 significant increase in this total capital turnover ratio from 0.37 in 2020 to 0.89 in 2022 indicates a more efficient use of assets by the company to generate revenue. A similar upward trend is observed with the working capital turnover ratio. The ratio increased from 1.21 in 2020 to 2.99 in 2022, indicating a faster turnover of working capital.</w:t>
      </w:r>
    </w:p>
    <w:p w14:paraId="4638D6C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intangible asset return ratio is quite high and has increased significantly over the period, indicating a more efficient use of intangible assets to generate revenue.</w:t>
      </w:r>
    </w:p>
    <w:p w14:paraId="0D939EC8"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 sharp increase in the return on assets from 0.58 in 2020 to 1.37 in 2022 may indicate a more efficient use of fixed assets in investment projects.</w:t>
      </w:r>
    </w:p>
    <w:p w14:paraId="733F0B03"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Despite the growth in 2021, the return on equity ratio decreased in 2022, which may require additional attention to the efficiency of using equity capital. In general, the increase in most ratios indicates positive dynamics in the efficiency of the company's use of resources, but it is important to additionally consider contextual factors and circumstances for a deeper understanding of the financial condition of the enterprise.</w:t>
      </w:r>
    </w:p>
    <w:p w14:paraId="5496604F" w14:textId="77777777" w:rsidR="00697A58" w:rsidRPr="00927D4C" w:rsidRDefault="00697A58" w:rsidP="00697A58">
      <w:pPr>
        <w:spacing w:after="0"/>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lastRenderedPageBreak/>
        <w:t>A significant decrease in inventory turnover from 42.56 in 2020 to 17.18 in 2022 indicates more efficient management of inventory and warehouse stocks by the company. There is also a decrease in cash turnover from 170.76 in 2020 to 81.99 in 2022. This could be a sign of increased cash utilisation, potentially due</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to better liquidity management.</w:t>
      </w:r>
    </w:p>
    <w:p w14:paraId="27F99808"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 decrease in accounts receivable turnover ratio is also noted, dropping from 21.96 in 2020</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to 6.92 in 2022, which in general could suggest an enhancement of lending policy and a shortening of payment terms. The drop in asset turnover from 898.5 to 402.67, though wide, is simply an indication of overall reduced turnover, which begs to question asset structure or reflects complex</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variations in resource management.</w:t>
      </w:r>
    </w:p>
    <w:p w14:paraId="2D4A42E0"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These changes in turnover ratios indicate dynamics in the efficiency of inventory, cash and accounts receivable management. Lower values ​​​​may indicate more efficient use of resources and improved financial stability of the company.</w:t>
      </w:r>
    </w:p>
    <w:p w14:paraId="14F4484B"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Thus, Air Astana JSC, as the national air carrier of Kazakhstan, has demonstrated stability and aspiration for development in a dynamic industry. Consideration of the structure of assets and liabilities, the dynamics of financial indicators, as well as solvency and financial stability ratios allows us to draw important conclusions about the current financial position of the company.</w:t>
      </w:r>
    </w:p>
    <w:p w14:paraId="7A86329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Given some positive trends, such as the growth of fixed assets and an increase in retained earnings, the need for careful management of liabilities and ensuring sufficient liquidity should be emphasized. In addition, the observed changes in the financing structure and autonomy ratios indicate a desire for financial stability and independence. However, the identified risks, such as negative values ​​of inventory coverage and relatively low solvency ratios, require attention and, possibly, adjustment of the strategy in certain areas.</w:t>
      </w:r>
    </w:p>
    <w:p w14:paraId="094EF644"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Overall, the company shows some positive trends in asset development and liability management, but there are risks </w:t>
      </w:r>
      <w:proofErr w:type="gramStart"/>
      <w:r w:rsidRPr="00927D4C">
        <w:rPr>
          <w:rFonts w:ascii="Times New Roman" w:eastAsia="Times New Roman" w:hAnsi="Times New Roman" w:cs="Times New Roman"/>
          <w:sz w:val="28"/>
          <w:szCs w:val="28"/>
          <w:lang w:val="en-US"/>
        </w:rPr>
        <w:t>in the area of</w:t>
      </w:r>
      <w:proofErr w:type="gramEnd"/>
      <w:r w:rsidRPr="00927D4C">
        <w:rPr>
          <w:rFonts w:ascii="Times New Roman" w:eastAsia="Times New Roman" w:hAnsi="Times New Roman" w:cs="Times New Roman"/>
          <w:sz w:val="28"/>
          <w:szCs w:val="28"/>
          <w:lang w:val="en-US"/>
        </w:rPr>
        <w:t xml:space="preserve"> ​​solvency and financial stability that require attention and, possibly, corrective measures.</w:t>
      </w:r>
    </w:p>
    <w:p w14:paraId="354A3F7C"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Inventory management, optimization of the financing structure and allocation of much needed liquidity to avoid bankruptcy should also be</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focused on. Financial decision-making on strategic issues can help strengthen the financial stability and</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successful development of the company in the future. A comprehensive, integrated approach to financial management,</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strategic planning and risk management is crucial for the long-term sustainability of the business.</w:t>
      </w:r>
    </w:p>
    <w:p w14:paraId="7C723509"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Thus, Air Astana JSC being one of the major players of the aviation industry, an industrial-economic financial management and finding sources of financing can play one of the</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main role not only in the development of the company, but also in the development of the aviation industry in Kazakhstan in general.</w:t>
      </w:r>
    </w:p>
    <w:p w14:paraId="446994ED" w14:textId="77777777" w:rsidR="00697A58" w:rsidRPr="00927D4C" w:rsidRDefault="00697A58" w:rsidP="00697A58">
      <w:pPr>
        <w:spacing w:after="0" w:line="240" w:lineRule="auto"/>
        <w:ind w:firstLine="567"/>
        <w:contextualSpacing/>
        <w:rPr>
          <w:rFonts w:ascii="Times New Roman" w:eastAsia="Times New Roman" w:hAnsi="Times New Roman" w:cs="Times New Roman"/>
          <w:sz w:val="28"/>
          <w:szCs w:val="28"/>
          <w:lang w:val="en-US"/>
        </w:rPr>
      </w:pPr>
    </w:p>
    <w:p w14:paraId="21832F47" w14:textId="1663F46A"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lang w:val="en-US"/>
        </w:rPr>
      </w:pPr>
      <w:bookmarkStart w:id="15" w:name="_Toc190079393"/>
      <w:r w:rsidRPr="00927D4C">
        <w:rPr>
          <w:rFonts w:ascii="Times New Roman" w:hAnsi="Times New Roman" w:cs="Times New Roman"/>
          <w:color w:val="auto"/>
          <w:sz w:val="28"/>
          <w:szCs w:val="28"/>
        </w:rPr>
        <w:t>2.3 S</w:t>
      </w:r>
      <w:r w:rsidR="00437743" w:rsidRPr="00927D4C">
        <w:rPr>
          <w:rFonts w:ascii="Times New Roman" w:hAnsi="Times New Roman" w:cs="Times New Roman"/>
          <w:color w:val="auto"/>
          <w:sz w:val="28"/>
          <w:szCs w:val="28"/>
        </w:rPr>
        <w:t>pecifics</w:t>
      </w:r>
      <w:r w:rsidRPr="00927D4C">
        <w:rPr>
          <w:rFonts w:ascii="Times New Roman" w:hAnsi="Times New Roman" w:cs="Times New Roman"/>
          <w:color w:val="auto"/>
          <w:sz w:val="28"/>
          <w:szCs w:val="28"/>
        </w:rPr>
        <w:t xml:space="preserve"> of financing for JSC "Air Astana"</w:t>
      </w:r>
      <w:bookmarkEnd w:id="15"/>
    </w:p>
    <w:p w14:paraId="1857AC4D" w14:textId="400FEFD7" w:rsidR="00697A58" w:rsidRPr="00927D4C" w:rsidRDefault="00697A58" w:rsidP="0020030F">
      <w:pPr>
        <w:spacing w:after="0" w:line="240" w:lineRule="auto"/>
        <w:ind w:right="187"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The financing structure of Air Astana JSC includes both internal and external sources. Internal financing consists of share capital, operating profits, net profits, and </w:t>
      </w:r>
      <w:r w:rsidRPr="00927D4C">
        <w:rPr>
          <w:rFonts w:ascii="Times New Roman" w:eastAsia="Times New Roman" w:hAnsi="Times New Roman" w:cs="Times New Roman"/>
          <w:sz w:val="28"/>
          <w:szCs w:val="28"/>
          <w:lang w:val="en-US"/>
        </w:rPr>
        <w:lastRenderedPageBreak/>
        <w:t xml:space="preserve">depreciation, while external sources include operating leases, financial leases, bank loans, and proceeds from an initial public offering (IPO). </w:t>
      </w:r>
    </w:p>
    <w:p w14:paraId="7679B4A6" w14:textId="77777777" w:rsidR="00697A58" w:rsidRPr="00927D4C" w:rsidRDefault="00697A58" w:rsidP="00697A58">
      <w:pPr>
        <w:spacing w:after="0" w:line="240" w:lineRule="auto"/>
        <w:ind w:right="187"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This issue of shares was registered by the FMRDA on December 28, 2023. The split of the issued and placed Shares, as well as the additional number of declared undistributed Shares, was registered by the Central Depository of Kazakhstan in the register of shareholders of the Company on January 9, 2024 [67].</w:t>
      </w:r>
    </w:p>
    <w:p w14:paraId="36144ABA" w14:textId="77777777" w:rsidR="00697A58" w:rsidRPr="00927D4C" w:rsidRDefault="00697A58" w:rsidP="00697A58">
      <w:pPr>
        <w:spacing w:after="0" w:line="240" w:lineRule="auto"/>
        <w:ind w:right="187" w:firstLine="567"/>
        <w:contextualSpacing/>
        <w:jc w:val="both"/>
        <w:rPr>
          <w:rFonts w:ascii="Times New Roman" w:hAnsi="Times New Roman" w:cs="Times New Roman"/>
          <w:sz w:val="28"/>
          <w:szCs w:val="28"/>
        </w:rPr>
      </w:pPr>
    </w:p>
    <w:p w14:paraId="43839650" w14:textId="3F56F1B3"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2</w:t>
      </w:r>
      <w:r w:rsidR="00396444" w:rsidRPr="00927D4C">
        <w:rPr>
          <w:rFonts w:ascii="Times New Roman" w:hAnsi="Times New Roman" w:cs="Times New Roman"/>
          <w:sz w:val="28"/>
          <w:szCs w:val="28"/>
        </w:rPr>
        <w:t>5</w:t>
      </w:r>
      <w:r w:rsidRPr="00927D4C">
        <w:rPr>
          <w:rFonts w:ascii="Times New Roman" w:hAnsi="Times New Roman" w:cs="Times New Roman"/>
          <w:sz w:val="28"/>
          <w:szCs w:val="28"/>
        </w:rPr>
        <w:t xml:space="preserve"> – EPS and number of shares of Air Astana for 9 months</w:t>
      </w:r>
    </w:p>
    <w:p w14:paraId="2A2A659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2"/>
        <w:gridCol w:w="4112"/>
        <w:gridCol w:w="2252"/>
        <w:gridCol w:w="2252"/>
      </w:tblGrid>
      <w:tr w:rsidR="00697A58" w:rsidRPr="00927D4C" w14:paraId="69FC7AFF" w14:textId="77777777" w:rsidTr="00025E91">
        <w:tc>
          <w:tcPr>
            <w:tcW w:w="445" w:type="dxa"/>
          </w:tcPr>
          <w:p w14:paraId="3788F6C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w:t>
            </w:r>
          </w:p>
        </w:tc>
        <w:tc>
          <w:tcPr>
            <w:tcW w:w="4270" w:type="dxa"/>
          </w:tcPr>
          <w:p w14:paraId="1C6EFED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Earnings and Number of Shares</w:t>
            </w:r>
          </w:p>
        </w:tc>
        <w:tc>
          <w:tcPr>
            <w:tcW w:w="2315" w:type="dxa"/>
          </w:tcPr>
          <w:p w14:paraId="6934395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2022</w:t>
            </w:r>
          </w:p>
        </w:tc>
        <w:tc>
          <w:tcPr>
            <w:tcW w:w="2315" w:type="dxa"/>
          </w:tcPr>
          <w:p w14:paraId="13882B9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2023</w:t>
            </w:r>
          </w:p>
        </w:tc>
      </w:tr>
      <w:tr w:rsidR="00697A58" w:rsidRPr="00927D4C" w14:paraId="0679EAF5" w14:textId="77777777" w:rsidTr="00025E91">
        <w:tc>
          <w:tcPr>
            <w:tcW w:w="445" w:type="dxa"/>
          </w:tcPr>
          <w:p w14:paraId="1607654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4270" w:type="dxa"/>
          </w:tcPr>
          <w:p w14:paraId="34C40F3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Earnings for the Period</w:t>
            </w:r>
          </w:p>
        </w:tc>
        <w:tc>
          <w:tcPr>
            <w:tcW w:w="2315" w:type="dxa"/>
          </w:tcPr>
          <w:p w14:paraId="60883E9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60 967</w:t>
            </w:r>
          </w:p>
        </w:tc>
        <w:tc>
          <w:tcPr>
            <w:tcW w:w="2315" w:type="dxa"/>
          </w:tcPr>
          <w:p w14:paraId="65D70F7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73 392</w:t>
            </w:r>
          </w:p>
        </w:tc>
      </w:tr>
      <w:tr w:rsidR="00697A58" w:rsidRPr="00927D4C" w14:paraId="41B747B5" w14:textId="77777777" w:rsidTr="00025E91">
        <w:tc>
          <w:tcPr>
            <w:tcW w:w="445" w:type="dxa"/>
          </w:tcPr>
          <w:p w14:paraId="0E37637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w:t>
            </w:r>
          </w:p>
        </w:tc>
        <w:tc>
          <w:tcPr>
            <w:tcW w:w="4270" w:type="dxa"/>
          </w:tcPr>
          <w:p w14:paraId="7DF08BDF"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Number of Common Shares</w:t>
            </w:r>
          </w:p>
        </w:tc>
        <w:tc>
          <w:tcPr>
            <w:tcW w:w="2315" w:type="dxa"/>
          </w:tcPr>
          <w:p w14:paraId="1032E59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17 000</w:t>
            </w:r>
          </w:p>
        </w:tc>
        <w:tc>
          <w:tcPr>
            <w:tcW w:w="2315" w:type="dxa"/>
          </w:tcPr>
          <w:p w14:paraId="0B9DD9C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17 000</w:t>
            </w:r>
          </w:p>
        </w:tc>
      </w:tr>
      <w:tr w:rsidR="00697A58" w:rsidRPr="00927D4C" w14:paraId="1C2D3BD8" w14:textId="77777777" w:rsidTr="00025E91">
        <w:tc>
          <w:tcPr>
            <w:tcW w:w="445" w:type="dxa"/>
          </w:tcPr>
          <w:p w14:paraId="2F46C3F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w:t>
            </w:r>
          </w:p>
        </w:tc>
        <w:tc>
          <w:tcPr>
            <w:tcW w:w="4270" w:type="dxa"/>
          </w:tcPr>
          <w:p w14:paraId="48D9CDED" w14:textId="77777777" w:rsidR="00697A58" w:rsidRPr="00927D4C" w:rsidRDefault="00697A58" w:rsidP="00025E91">
            <w:pPr>
              <w:ind w:firstLine="567"/>
              <w:contextualSpacing/>
              <w:rPr>
                <w:rFonts w:ascii="Times New Roman" w:hAnsi="Times New Roman" w:cs="Times New Roman"/>
                <w:lang w:val="ru-RU"/>
              </w:rPr>
            </w:pPr>
            <w:r w:rsidRPr="00927D4C">
              <w:rPr>
                <w:rFonts w:ascii="Times New Roman" w:hAnsi="Times New Roman" w:cs="Times New Roman"/>
              </w:rPr>
              <w:t>Earnings Per Share</w:t>
            </w:r>
          </w:p>
        </w:tc>
        <w:tc>
          <w:tcPr>
            <w:tcW w:w="2315" w:type="dxa"/>
          </w:tcPr>
          <w:p w14:paraId="66BDD11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3586</w:t>
            </w:r>
          </w:p>
        </w:tc>
        <w:tc>
          <w:tcPr>
            <w:tcW w:w="2315" w:type="dxa"/>
          </w:tcPr>
          <w:p w14:paraId="1B0B50F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4258</w:t>
            </w:r>
          </w:p>
        </w:tc>
      </w:tr>
      <w:tr w:rsidR="00697A58" w:rsidRPr="00927D4C" w14:paraId="5D5D79A2" w14:textId="77777777" w:rsidTr="00025E91">
        <w:tc>
          <w:tcPr>
            <w:tcW w:w="445" w:type="dxa"/>
            <w:tcBorders>
              <w:right w:val="single" w:sz="4" w:space="0" w:color="FFFFFF" w:themeColor="background1"/>
            </w:tcBorders>
          </w:tcPr>
          <w:p w14:paraId="0E5D7E7A" w14:textId="77777777" w:rsidR="00697A58" w:rsidRPr="00927D4C" w:rsidRDefault="00697A58" w:rsidP="00025E91">
            <w:pPr>
              <w:ind w:firstLine="567"/>
              <w:contextualSpacing/>
              <w:jc w:val="center"/>
              <w:rPr>
                <w:rFonts w:ascii="Times New Roman" w:hAnsi="Times New Roman" w:cs="Times New Roman"/>
              </w:rPr>
            </w:pPr>
          </w:p>
        </w:tc>
        <w:tc>
          <w:tcPr>
            <w:tcW w:w="6585" w:type="dxa"/>
            <w:gridSpan w:val="2"/>
            <w:tcBorders>
              <w:left w:val="single" w:sz="4" w:space="0" w:color="FFFFFF" w:themeColor="background1"/>
              <w:right w:val="single" w:sz="4" w:space="0" w:color="FFFFFF" w:themeColor="background1"/>
            </w:tcBorders>
          </w:tcPr>
          <w:p w14:paraId="33C9B9D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Note: compiled by the author based on the source [67]</w:t>
            </w:r>
          </w:p>
        </w:tc>
        <w:tc>
          <w:tcPr>
            <w:tcW w:w="2315" w:type="dxa"/>
            <w:tcBorders>
              <w:left w:val="single" w:sz="4" w:space="0" w:color="FFFFFF" w:themeColor="background1"/>
            </w:tcBorders>
          </w:tcPr>
          <w:p w14:paraId="5CEBCE7D" w14:textId="77777777" w:rsidR="00697A58" w:rsidRPr="00927D4C" w:rsidRDefault="00697A58" w:rsidP="00025E91">
            <w:pPr>
              <w:ind w:firstLine="567"/>
              <w:contextualSpacing/>
              <w:jc w:val="center"/>
              <w:rPr>
                <w:rFonts w:ascii="Times New Roman" w:hAnsi="Times New Roman" w:cs="Times New Roman"/>
              </w:rPr>
            </w:pPr>
          </w:p>
        </w:tc>
      </w:tr>
    </w:tbl>
    <w:p w14:paraId="66102F17" w14:textId="77777777" w:rsidR="00697A58" w:rsidRPr="00927D4C" w:rsidRDefault="00697A58" w:rsidP="00697A58">
      <w:pPr>
        <w:pStyle w:val="BodyText"/>
        <w:ind w:left="0" w:firstLine="567"/>
        <w:contextualSpacing/>
        <w:jc w:val="both"/>
        <w:rPr>
          <w:lang w:val="en-US"/>
        </w:rPr>
      </w:pPr>
    </w:p>
    <w:p w14:paraId="15EB6D22" w14:textId="34C93F6B"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Dividends declared in 2023 were in the amount of 442 thousand tenge (0.99</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thousand US dollars) per share (2022: nil)</w:t>
      </w:r>
      <w:r w:rsidR="002E2E77" w:rsidRPr="00927D4C">
        <w:rPr>
          <w:rFonts w:ascii="Times New Roman" w:hAnsi="Times New Roman" w:cs="Times New Roman"/>
          <w:sz w:val="28"/>
          <w:szCs w:val="28"/>
          <w:lang w:val="en-US"/>
        </w:rPr>
        <w:t xml:space="preserve"> (Table 25)</w:t>
      </w:r>
      <w:r w:rsidRPr="00927D4C">
        <w:rPr>
          <w:rFonts w:ascii="Times New Roman" w:hAnsi="Times New Roman" w:cs="Times New Roman"/>
          <w:sz w:val="28"/>
          <w:szCs w:val="28"/>
          <w:lang w:val="en-US"/>
        </w:rPr>
        <w:t>.</w:t>
      </w:r>
    </w:p>
    <w:p w14:paraId="706124CB" w14:textId="77777777"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value of Air Astana</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planes is presented in US dollars.</w:t>
      </w:r>
    </w:p>
    <w:p w14:paraId="38E69F4D" w14:textId="447E2B60"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2</w:t>
      </w:r>
      <w:r w:rsidR="002E2E77" w:rsidRPr="00927D4C">
        <w:rPr>
          <w:rFonts w:ascii="Times New Roman" w:hAnsi="Times New Roman" w:cs="Times New Roman"/>
          <w:sz w:val="28"/>
          <w:szCs w:val="28"/>
          <w:lang w:val="en-US"/>
        </w:rPr>
        <w:t>6</w:t>
      </w:r>
      <w:r w:rsidRPr="00927D4C">
        <w:rPr>
          <w:rFonts w:ascii="Times New Roman" w:hAnsi="Times New Roman" w:cs="Times New Roman"/>
          <w:sz w:val="28"/>
          <w:szCs w:val="28"/>
          <w:lang w:val="en-US"/>
        </w:rPr>
        <w:t xml:space="preserve"> provides estimated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useful lives for the current and previous periods:</w:t>
      </w:r>
    </w:p>
    <w:p w14:paraId="027A2AA3" w14:textId="77777777"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p>
    <w:p w14:paraId="23C264A4" w14:textId="018D041B"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2</w:t>
      </w:r>
      <w:r w:rsidR="002E2E77" w:rsidRPr="00927D4C">
        <w:rPr>
          <w:rFonts w:ascii="Times New Roman" w:hAnsi="Times New Roman" w:cs="Times New Roman"/>
          <w:sz w:val="28"/>
          <w:szCs w:val="28"/>
          <w:lang w:val="en-US"/>
        </w:rPr>
        <w:t>6</w:t>
      </w:r>
      <w:r w:rsidRPr="00927D4C">
        <w:rPr>
          <w:rFonts w:ascii="Times New Roman" w:hAnsi="Times New Roman" w:cs="Times New Roman"/>
          <w:sz w:val="28"/>
          <w:szCs w:val="28"/>
          <w:lang w:val="en-US"/>
        </w:rPr>
        <w:t xml:space="preserve"> — Depreciation of fixed assets of Air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Astana JSC</w:t>
      </w:r>
    </w:p>
    <w:p w14:paraId="739BAE9C" w14:textId="77777777" w:rsidR="00697A58" w:rsidRPr="00927D4C" w:rsidRDefault="00697A58" w:rsidP="00697A58">
      <w:pPr>
        <w:spacing w:after="0" w:line="240" w:lineRule="auto"/>
        <w:ind w:right="-1" w:firstLine="567"/>
        <w:contextualSpacing/>
        <w:jc w:val="both"/>
        <w:rPr>
          <w:rFonts w:ascii="Times New Roman" w:hAnsi="Times New Roman" w:cs="Times New Roman"/>
          <w:w w:val="105"/>
          <w:sz w:val="28"/>
          <w:szCs w:val="28"/>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560"/>
      </w:tblGrid>
      <w:tr w:rsidR="00697A58" w:rsidRPr="00927D4C" w14:paraId="3928B3F9" w14:textId="77777777" w:rsidTr="00025E91">
        <w:trPr>
          <w:trHeight w:val="309"/>
        </w:trPr>
        <w:tc>
          <w:tcPr>
            <w:tcW w:w="7479" w:type="dxa"/>
            <w:shd w:val="clear" w:color="auto" w:fill="auto"/>
            <w:noWrap/>
            <w:hideMark/>
          </w:tcPr>
          <w:p w14:paraId="36868F02"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Fixed assets</w:t>
            </w:r>
          </w:p>
        </w:tc>
        <w:tc>
          <w:tcPr>
            <w:tcW w:w="1560" w:type="dxa"/>
            <w:shd w:val="clear" w:color="auto" w:fill="auto"/>
            <w:noWrap/>
            <w:hideMark/>
          </w:tcPr>
          <w:p w14:paraId="63290EC6"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Years</w:t>
            </w:r>
          </w:p>
        </w:tc>
      </w:tr>
      <w:tr w:rsidR="00697A58" w:rsidRPr="00927D4C" w14:paraId="76525FF0" w14:textId="77777777" w:rsidTr="00025E91">
        <w:trPr>
          <w:trHeight w:val="309"/>
        </w:trPr>
        <w:tc>
          <w:tcPr>
            <w:tcW w:w="7479" w:type="dxa"/>
            <w:shd w:val="clear" w:color="auto" w:fill="auto"/>
            <w:hideMark/>
          </w:tcPr>
          <w:p w14:paraId="698D1C77"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rPr>
              <w:t>Aircraft (excluding individual asset components)</w:t>
            </w:r>
          </w:p>
        </w:tc>
        <w:tc>
          <w:tcPr>
            <w:tcW w:w="1560" w:type="dxa"/>
            <w:shd w:val="clear" w:color="auto" w:fill="auto"/>
            <w:noWrap/>
          </w:tcPr>
          <w:p w14:paraId="6589E63B"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hAnsi="Times New Roman" w:cs="Times New Roman"/>
              </w:rPr>
              <w:t>25</w:t>
            </w:r>
          </w:p>
        </w:tc>
      </w:tr>
      <w:tr w:rsidR="00697A58" w:rsidRPr="00927D4C" w14:paraId="73E7801D" w14:textId="77777777" w:rsidTr="00025E91">
        <w:trPr>
          <w:trHeight w:val="325"/>
        </w:trPr>
        <w:tc>
          <w:tcPr>
            <w:tcW w:w="7479" w:type="dxa"/>
            <w:shd w:val="clear" w:color="auto" w:fill="auto"/>
            <w:hideMark/>
          </w:tcPr>
          <w:p w14:paraId="513779B7"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rPr>
              <w:t>Buildings and premises</w:t>
            </w:r>
          </w:p>
        </w:tc>
        <w:tc>
          <w:tcPr>
            <w:tcW w:w="1560" w:type="dxa"/>
            <w:shd w:val="clear" w:color="auto" w:fill="auto"/>
            <w:noWrap/>
          </w:tcPr>
          <w:p w14:paraId="5845415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hAnsi="Times New Roman" w:cs="Times New Roman"/>
              </w:rPr>
              <w:t>14-50</w:t>
            </w:r>
          </w:p>
        </w:tc>
      </w:tr>
      <w:tr w:rsidR="00697A58" w:rsidRPr="00927D4C" w14:paraId="613DE808" w14:textId="77777777" w:rsidTr="00025E91">
        <w:trPr>
          <w:trHeight w:val="273"/>
        </w:trPr>
        <w:tc>
          <w:tcPr>
            <w:tcW w:w="7479" w:type="dxa"/>
            <w:shd w:val="clear" w:color="auto" w:fill="auto"/>
          </w:tcPr>
          <w:p w14:paraId="132AC183"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spacing w:val="-2"/>
                <w:w w:val="105"/>
              </w:rPr>
              <w:t>Rotating spare parts</w:t>
            </w:r>
          </w:p>
        </w:tc>
        <w:tc>
          <w:tcPr>
            <w:tcW w:w="1560" w:type="dxa"/>
            <w:shd w:val="clear" w:color="auto" w:fill="auto"/>
            <w:noWrap/>
          </w:tcPr>
          <w:p w14:paraId="6A4E847F"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hAnsi="Times New Roman" w:cs="Times New Roman"/>
                <w:spacing w:val="-2"/>
                <w:w w:val="105"/>
              </w:rPr>
              <w:t>3-10</w:t>
            </w:r>
          </w:p>
        </w:tc>
      </w:tr>
      <w:tr w:rsidR="00697A58" w:rsidRPr="00927D4C" w14:paraId="3B733A5A" w14:textId="77777777" w:rsidTr="00025E91">
        <w:trPr>
          <w:trHeight w:val="273"/>
        </w:trPr>
        <w:tc>
          <w:tcPr>
            <w:tcW w:w="7479" w:type="dxa"/>
            <w:shd w:val="clear" w:color="auto" w:fill="auto"/>
          </w:tcPr>
          <w:p w14:paraId="1EFB6A54"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spacing w:val="-2"/>
                <w:w w:val="105"/>
              </w:rPr>
              <w:t>Office equipment and furniture</w:t>
            </w:r>
          </w:p>
        </w:tc>
        <w:tc>
          <w:tcPr>
            <w:tcW w:w="1560" w:type="dxa"/>
            <w:shd w:val="clear" w:color="auto" w:fill="auto"/>
            <w:noWrap/>
          </w:tcPr>
          <w:p w14:paraId="2E2ACFD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4-7</w:t>
            </w:r>
          </w:p>
        </w:tc>
      </w:tr>
      <w:tr w:rsidR="00697A58" w:rsidRPr="00927D4C" w14:paraId="2A22F2E3" w14:textId="77777777" w:rsidTr="00025E91">
        <w:trPr>
          <w:trHeight w:val="273"/>
        </w:trPr>
        <w:tc>
          <w:tcPr>
            <w:tcW w:w="7479" w:type="dxa"/>
            <w:shd w:val="clear" w:color="auto" w:fill="auto"/>
          </w:tcPr>
          <w:p w14:paraId="4E9255BA"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spacing w:val="-2"/>
                <w:w w:val="105"/>
              </w:rPr>
              <w:t>Vehicles</w:t>
            </w:r>
          </w:p>
        </w:tc>
        <w:tc>
          <w:tcPr>
            <w:tcW w:w="1560" w:type="dxa"/>
            <w:shd w:val="clear" w:color="auto" w:fill="auto"/>
            <w:noWrap/>
          </w:tcPr>
          <w:p w14:paraId="5EEFA1E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7-9</w:t>
            </w:r>
          </w:p>
        </w:tc>
      </w:tr>
      <w:tr w:rsidR="00697A58" w:rsidRPr="00927D4C" w14:paraId="7985BE51" w14:textId="77777777" w:rsidTr="00025E91">
        <w:trPr>
          <w:trHeight w:val="273"/>
        </w:trPr>
        <w:tc>
          <w:tcPr>
            <w:tcW w:w="7479" w:type="dxa"/>
            <w:shd w:val="clear" w:color="auto" w:fill="auto"/>
          </w:tcPr>
          <w:p w14:paraId="19CCAB62"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spacing w:val="-4"/>
                <w:w w:val="105"/>
              </w:rPr>
              <w:t>Other</w:t>
            </w:r>
          </w:p>
        </w:tc>
        <w:tc>
          <w:tcPr>
            <w:tcW w:w="1560" w:type="dxa"/>
            <w:shd w:val="clear" w:color="auto" w:fill="auto"/>
            <w:noWrap/>
          </w:tcPr>
          <w:p w14:paraId="5BD79BED"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5-10</w:t>
            </w:r>
          </w:p>
        </w:tc>
      </w:tr>
      <w:tr w:rsidR="00697A58" w:rsidRPr="00927D4C" w14:paraId="6BE38B12" w14:textId="77777777" w:rsidTr="00025E91">
        <w:trPr>
          <w:trHeight w:val="273"/>
        </w:trPr>
        <w:tc>
          <w:tcPr>
            <w:tcW w:w="7479" w:type="dxa"/>
            <w:tcBorders>
              <w:right w:val="single" w:sz="4" w:space="0" w:color="FFFFFF" w:themeColor="background1"/>
            </w:tcBorders>
            <w:shd w:val="clear" w:color="auto" w:fill="auto"/>
          </w:tcPr>
          <w:p w14:paraId="1AE326DC"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Note: compiled by the author based on source [67]</w:t>
            </w:r>
          </w:p>
        </w:tc>
        <w:tc>
          <w:tcPr>
            <w:tcW w:w="1560" w:type="dxa"/>
            <w:tcBorders>
              <w:left w:val="single" w:sz="4" w:space="0" w:color="FFFFFF" w:themeColor="background1"/>
            </w:tcBorders>
            <w:shd w:val="clear" w:color="auto" w:fill="auto"/>
            <w:noWrap/>
          </w:tcPr>
          <w:p w14:paraId="17567C19"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p>
        </w:tc>
      </w:tr>
    </w:tbl>
    <w:p w14:paraId="135B1007" w14:textId="77777777" w:rsidR="00697A58" w:rsidRPr="00927D4C" w:rsidRDefault="00697A58" w:rsidP="00697A58">
      <w:pPr>
        <w:spacing w:after="0" w:line="240" w:lineRule="auto"/>
        <w:ind w:right="-1" w:firstLine="567"/>
        <w:contextualSpacing/>
        <w:jc w:val="both"/>
        <w:rPr>
          <w:rFonts w:ascii="Times New Roman" w:hAnsi="Times New Roman" w:cs="Times New Roman"/>
          <w:w w:val="105"/>
          <w:sz w:val="28"/>
          <w:szCs w:val="28"/>
          <w:lang w:val="en-US"/>
        </w:rPr>
      </w:pPr>
    </w:p>
    <w:p w14:paraId="37B64CF3" w14:textId="77777777" w:rsidR="00504C4B" w:rsidRPr="00927D4C" w:rsidRDefault="00504C4B" w:rsidP="00504C4B">
      <w:pPr>
        <w:spacing w:after="0" w:line="240" w:lineRule="auto"/>
        <w:ind w:right="-1" w:firstLine="567"/>
        <w:contextualSpacing/>
        <w:jc w:val="both"/>
        <w:rPr>
          <w:rFonts w:ascii="Times New Roman" w:hAnsi="Times New Roman" w:cs="Times New Roman"/>
          <w:w w:val="105"/>
          <w:sz w:val="28"/>
          <w:szCs w:val="28"/>
          <w:lang w:val="en-US"/>
        </w:rPr>
      </w:pPr>
      <w:r w:rsidRPr="00927D4C">
        <w:rPr>
          <w:rFonts w:ascii="Times New Roman" w:hAnsi="Times New Roman" w:cs="Times New Roman"/>
          <w:w w:val="105"/>
          <w:sz w:val="28"/>
          <w:szCs w:val="28"/>
          <w:lang w:val="en-US"/>
        </w:rPr>
        <w:t>Depreciation is charged in such a way as</w:t>
      </w:r>
      <w:r w:rsidRPr="00927D4C">
        <w:rPr>
          <w:rFonts w:ascii="Times New Roman" w:hAnsi="Times New Roman" w:cs="Times New Roman"/>
          <w:w w:val="105"/>
          <w:sz w:val="28"/>
          <w:szCs w:val="28"/>
          <w:lang w:val="en-US"/>
        </w:rPr>
        <w:t> </w:t>
      </w:r>
      <w:r w:rsidRPr="00927D4C">
        <w:rPr>
          <w:rFonts w:ascii="Times New Roman" w:hAnsi="Times New Roman" w:cs="Times New Roman"/>
          <w:w w:val="105"/>
          <w:sz w:val="28"/>
          <w:szCs w:val="28"/>
          <w:lang w:val="en-US"/>
        </w:rPr>
        <w:t>to allocate the cost of assets (except for free hold land, assets in construction and individual aircraft components) less their estimated residual values over their estimated useful lives. Straight Line Method — Calculate Useful Life</w:t>
      </w:r>
      <w:r w:rsidRPr="00927D4C">
        <w:rPr>
          <w:rFonts w:ascii="Times New Roman" w:hAnsi="Times New Roman" w:cs="Times New Roman"/>
          <w:w w:val="105"/>
          <w:sz w:val="28"/>
          <w:szCs w:val="28"/>
          <w:lang w:val="en-US"/>
        </w:rPr>
        <w:t> </w:t>
      </w:r>
      <w:r w:rsidRPr="00927D4C">
        <w:rPr>
          <w:rFonts w:ascii="Times New Roman" w:hAnsi="Times New Roman" w:cs="Times New Roman"/>
          <w:w w:val="105"/>
          <w:sz w:val="28"/>
          <w:szCs w:val="28"/>
          <w:lang w:val="en-US"/>
        </w:rPr>
        <w:t>Aircraft components are written off individually based on their average useful life (in flight hours or cycles) before the next heavy maintenance visit.</w:t>
      </w:r>
    </w:p>
    <w:p w14:paraId="57269E20" w14:textId="77777777" w:rsidR="00697A58" w:rsidRPr="00927D4C" w:rsidRDefault="00697A58" w:rsidP="00697A58">
      <w:pPr>
        <w:spacing w:after="0" w:line="240" w:lineRule="auto"/>
        <w:ind w:right="-1" w:firstLine="567"/>
        <w:contextualSpacing/>
        <w:jc w:val="both"/>
        <w:rPr>
          <w:rFonts w:ascii="Times New Roman" w:hAnsi="Times New Roman" w:cs="Times New Roman"/>
          <w:w w:val="105"/>
          <w:sz w:val="28"/>
          <w:szCs w:val="28"/>
          <w:lang w:val="en-US"/>
        </w:rPr>
      </w:pPr>
    </w:p>
    <w:p w14:paraId="7F8D12F4" w14:textId="39256C5F" w:rsidR="00697A58" w:rsidRPr="00927D4C" w:rsidRDefault="00697A58" w:rsidP="00697A58">
      <w:pPr>
        <w:spacing w:after="0" w:line="240" w:lineRule="auto"/>
        <w:ind w:right="-1" w:firstLine="567"/>
        <w:contextualSpacing/>
        <w:jc w:val="both"/>
        <w:rPr>
          <w:rFonts w:ascii="Times New Roman" w:hAnsi="Times New Roman" w:cs="Times New Roman"/>
          <w:w w:val="105"/>
          <w:sz w:val="28"/>
          <w:szCs w:val="28"/>
          <w:lang w:val="en-US"/>
        </w:rPr>
      </w:pPr>
      <w:r w:rsidRPr="00927D4C">
        <w:rPr>
          <w:rFonts w:ascii="Times New Roman" w:hAnsi="Times New Roman" w:cs="Times New Roman"/>
          <w:w w:val="105"/>
          <w:sz w:val="28"/>
          <w:szCs w:val="28"/>
        </w:rPr>
        <w:t>Table 2</w:t>
      </w:r>
      <w:r w:rsidR="002E2E77" w:rsidRPr="00927D4C">
        <w:rPr>
          <w:rFonts w:ascii="Times New Roman" w:hAnsi="Times New Roman" w:cs="Times New Roman"/>
          <w:w w:val="105"/>
          <w:sz w:val="28"/>
          <w:szCs w:val="28"/>
        </w:rPr>
        <w:t>7</w:t>
      </w:r>
      <w:r w:rsidRPr="00927D4C">
        <w:rPr>
          <w:rFonts w:ascii="Times New Roman" w:hAnsi="Times New Roman" w:cs="Times New Roman"/>
          <w:w w:val="105"/>
          <w:sz w:val="28"/>
          <w:szCs w:val="28"/>
        </w:rPr>
        <w:t xml:space="preserve"> – Dynamics of depreciation and amortisation of JSC Air Astana</w:t>
      </w:r>
    </w:p>
    <w:p w14:paraId="621D18F8" w14:textId="77777777" w:rsidR="00697A58" w:rsidRPr="00927D4C" w:rsidRDefault="00697A58" w:rsidP="00697A58">
      <w:pPr>
        <w:spacing w:after="0" w:line="240" w:lineRule="auto"/>
        <w:ind w:right="-1" w:firstLine="567"/>
        <w:contextualSpacing/>
        <w:jc w:val="both"/>
        <w:rPr>
          <w:rFonts w:ascii="Times New Roman" w:hAnsi="Times New Roman" w:cs="Times New Roman"/>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1"/>
        <w:gridCol w:w="1418"/>
        <w:gridCol w:w="1701"/>
      </w:tblGrid>
      <w:tr w:rsidR="00697A58" w:rsidRPr="00927D4C" w14:paraId="2419950D" w14:textId="77777777" w:rsidTr="00025E91">
        <w:trPr>
          <w:trHeight w:val="309"/>
        </w:trPr>
        <w:tc>
          <w:tcPr>
            <w:tcW w:w="4644" w:type="dxa"/>
            <w:shd w:val="clear" w:color="auto" w:fill="auto"/>
            <w:noWrap/>
            <w:hideMark/>
          </w:tcPr>
          <w:p w14:paraId="1153C58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Fixed assets</w:t>
            </w:r>
          </w:p>
        </w:tc>
        <w:tc>
          <w:tcPr>
            <w:tcW w:w="1701" w:type="dxa"/>
            <w:shd w:val="clear" w:color="auto" w:fill="auto"/>
          </w:tcPr>
          <w:p w14:paraId="55CD80F1"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01.01.2023</w:t>
            </w:r>
          </w:p>
        </w:tc>
        <w:tc>
          <w:tcPr>
            <w:tcW w:w="1418" w:type="dxa"/>
            <w:shd w:val="clear" w:color="auto" w:fill="auto"/>
          </w:tcPr>
          <w:p w14:paraId="47D88088"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eastAsia="ru-RU"/>
              </w:rPr>
              <w:t>01.01.202</w:t>
            </w:r>
            <w:r w:rsidRPr="00927D4C">
              <w:rPr>
                <w:rFonts w:ascii="Times New Roman" w:eastAsia="Times New Roman" w:hAnsi="Times New Roman" w:cs="Times New Roman"/>
                <w:lang w:val="ru-RU" w:eastAsia="ru-RU"/>
              </w:rPr>
              <w:t>2</w:t>
            </w:r>
          </w:p>
        </w:tc>
        <w:tc>
          <w:tcPr>
            <w:tcW w:w="1701" w:type="dxa"/>
            <w:shd w:val="clear" w:color="auto" w:fill="auto"/>
            <w:noWrap/>
          </w:tcPr>
          <w:p w14:paraId="57C7B939"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val="ru-RU" w:eastAsia="ru-RU"/>
              </w:rPr>
            </w:pPr>
            <w:r w:rsidRPr="00927D4C">
              <w:rPr>
                <w:rFonts w:ascii="Times New Roman" w:eastAsia="Times New Roman" w:hAnsi="Times New Roman" w:cs="Times New Roman"/>
                <w:lang w:eastAsia="ru-RU"/>
              </w:rPr>
              <w:t>01.01.202</w:t>
            </w:r>
            <w:r w:rsidRPr="00927D4C">
              <w:rPr>
                <w:rFonts w:ascii="Times New Roman" w:eastAsia="Times New Roman" w:hAnsi="Times New Roman" w:cs="Times New Roman"/>
                <w:lang w:val="ru-RU" w:eastAsia="ru-RU"/>
              </w:rPr>
              <w:t>1</w:t>
            </w:r>
          </w:p>
        </w:tc>
      </w:tr>
      <w:tr w:rsidR="00697A58" w:rsidRPr="00927D4C" w14:paraId="7BF3BDCC" w14:textId="77777777" w:rsidTr="00025E91">
        <w:trPr>
          <w:trHeight w:val="422"/>
        </w:trPr>
        <w:tc>
          <w:tcPr>
            <w:tcW w:w="4644" w:type="dxa"/>
          </w:tcPr>
          <w:p w14:paraId="0477E94B" w14:textId="77777777" w:rsidR="00697A58" w:rsidRPr="00927D4C" w:rsidRDefault="00697A58" w:rsidP="00025E91">
            <w:pPr>
              <w:pStyle w:val="TableParagraph"/>
              <w:ind w:firstLine="567"/>
              <w:contextualSpacing/>
              <w:rPr>
                <w:lang w:eastAsia="ru-RU"/>
              </w:rPr>
            </w:pPr>
            <w:r w:rsidRPr="00927D4C">
              <w:t>Depreciation of fixed assets</w:t>
            </w:r>
          </w:p>
        </w:tc>
        <w:tc>
          <w:tcPr>
            <w:tcW w:w="1701" w:type="dxa"/>
            <w:shd w:val="clear" w:color="auto" w:fill="auto"/>
          </w:tcPr>
          <w:p w14:paraId="6323CF2B" w14:textId="3C7C769A" w:rsidR="00697A58" w:rsidRPr="00927D4C" w:rsidRDefault="00697A58" w:rsidP="0096671C">
            <w:pPr>
              <w:pStyle w:val="TableParagraph"/>
              <w:contextualSpacing/>
              <w:rPr>
                <w:lang w:val="en-US"/>
              </w:rPr>
            </w:pPr>
            <w:r w:rsidRPr="00927D4C">
              <w:t>61 952 208</w:t>
            </w:r>
          </w:p>
        </w:tc>
        <w:tc>
          <w:tcPr>
            <w:tcW w:w="1418" w:type="dxa"/>
            <w:shd w:val="clear" w:color="auto" w:fill="auto"/>
          </w:tcPr>
          <w:p w14:paraId="6FCF83DA"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51 204 529</w:t>
            </w:r>
          </w:p>
        </w:tc>
        <w:tc>
          <w:tcPr>
            <w:tcW w:w="1701" w:type="dxa"/>
            <w:shd w:val="clear" w:color="auto" w:fill="auto"/>
            <w:noWrap/>
          </w:tcPr>
          <w:p w14:paraId="07023D3B"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41</w:t>
            </w:r>
            <w:r w:rsidRPr="00927D4C">
              <w:rPr>
                <w:rFonts w:ascii="Times New Roman" w:hAnsi="Times New Roman" w:cs="Times New Roman"/>
                <w:spacing w:val="-10"/>
              </w:rPr>
              <w:t xml:space="preserve"> </w:t>
            </w:r>
            <w:r w:rsidRPr="00927D4C">
              <w:rPr>
                <w:rFonts w:ascii="Times New Roman" w:hAnsi="Times New Roman" w:cs="Times New Roman"/>
              </w:rPr>
              <w:t>372</w:t>
            </w:r>
            <w:r w:rsidRPr="00927D4C">
              <w:rPr>
                <w:rFonts w:ascii="Times New Roman" w:hAnsi="Times New Roman" w:cs="Times New Roman"/>
                <w:spacing w:val="-9"/>
              </w:rPr>
              <w:t xml:space="preserve"> </w:t>
            </w:r>
            <w:r w:rsidRPr="00927D4C">
              <w:rPr>
                <w:rFonts w:ascii="Times New Roman" w:hAnsi="Times New Roman" w:cs="Times New Roman"/>
              </w:rPr>
              <w:t>802</w:t>
            </w:r>
          </w:p>
        </w:tc>
      </w:tr>
      <w:tr w:rsidR="00697A58" w:rsidRPr="00927D4C" w14:paraId="62C9BFC4" w14:textId="77777777" w:rsidTr="00025E91">
        <w:trPr>
          <w:trHeight w:val="325"/>
        </w:trPr>
        <w:tc>
          <w:tcPr>
            <w:tcW w:w="4644" w:type="dxa"/>
          </w:tcPr>
          <w:p w14:paraId="50C5323F"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rPr>
              <w:t>Depreciation of intangible assets</w:t>
            </w:r>
          </w:p>
        </w:tc>
        <w:tc>
          <w:tcPr>
            <w:tcW w:w="1701" w:type="dxa"/>
            <w:shd w:val="clear" w:color="auto" w:fill="auto"/>
          </w:tcPr>
          <w:p w14:paraId="38256D89"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291</w:t>
            </w:r>
            <w:r w:rsidRPr="00927D4C">
              <w:rPr>
                <w:rFonts w:ascii="Times New Roman" w:hAnsi="Times New Roman" w:cs="Times New Roman"/>
                <w:spacing w:val="-7"/>
              </w:rPr>
              <w:t> </w:t>
            </w:r>
            <w:r w:rsidRPr="00927D4C">
              <w:rPr>
                <w:rFonts w:ascii="Times New Roman" w:hAnsi="Times New Roman" w:cs="Times New Roman"/>
              </w:rPr>
              <w:t>645</w:t>
            </w:r>
          </w:p>
        </w:tc>
        <w:tc>
          <w:tcPr>
            <w:tcW w:w="1418" w:type="dxa"/>
            <w:shd w:val="clear" w:color="auto" w:fill="auto"/>
          </w:tcPr>
          <w:p w14:paraId="0EE7E1A9"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w w:val="95"/>
              </w:rPr>
              <w:t>279</w:t>
            </w:r>
            <w:r w:rsidRPr="00927D4C">
              <w:rPr>
                <w:rFonts w:ascii="Times New Roman" w:hAnsi="Times New Roman" w:cs="Times New Roman"/>
                <w:spacing w:val="2"/>
                <w:w w:val="95"/>
              </w:rPr>
              <w:t xml:space="preserve"> </w:t>
            </w:r>
            <w:r w:rsidRPr="00927D4C">
              <w:rPr>
                <w:rFonts w:ascii="Times New Roman" w:hAnsi="Times New Roman" w:cs="Times New Roman"/>
                <w:w w:val="95"/>
              </w:rPr>
              <w:t>641</w:t>
            </w:r>
          </w:p>
        </w:tc>
        <w:tc>
          <w:tcPr>
            <w:tcW w:w="1701" w:type="dxa"/>
            <w:shd w:val="clear" w:color="auto" w:fill="auto"/>
            <w:noWrap/>
          </w:tcPr>
          <w:p w14:paraId="70C8CF68"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w w:val="95"/>
              </w:rPr>
              <w:t>362</w:t>
            </w:r>
            <w:r w:rsidRPr="00927D4C">
              <w:rPr>
                <w:rFonts w:ascii="Times New Roman" w:hAnsi="Times New Roman" w:cs="Times New Roman"/>
                <w:spacing w:val="2"/>
                <w:w w:val="95"/>
              </w:rPr>
              <w:t xml:space="preserve"> </w:t>
            </w:r>
            <w:r w:rsidRPr="00927D4C">
              <w:rPr>
                <w:rFonts w:ascii="Times New Roman" w:hAnsi="Times New Roman" w:cs="Times New Roman"/>
                <w:w w:val="95"/>
              </w:rPr>
              <w:t>289</w:t>
            </w:r>
          </w:p>
        </w:tc>
      </w:tr>
      <w:tr w:rsidR="00697A58" w:rsidRPr="00927D4C" w14:paraId="2C76C498" w14:textId="77777777" w:rsidTr="00025E91">
        <w:trPr>
          <w:trHeight w:val="273"/>
        </w:trPr>
        <w:tc>
          <w:tcPr>
            <w:tcW w:w="4644" w:type="dxa"/>
          </w:tcPr>
          <w:p w14:paraId="70CEAD20"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hAnsi="Times New Roman" w:cs="Times New Roman"/>
              </w:rPr>
              <w:t>Total</w:t>
            </w:r>
          </w:p>
        </w:tc>
        <w:tc>
          <w:tcPr>
            <w:tcW w:w="1701" w:type="dxa"/>
            <w:shd w:val="clear" w:color="auto" w:fill="auto"/>
          </w:tcPr>
          <w:p w14:paraId="43D4862F"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62</w:t>
            </w:r>
            <w:r w:rsidRPr="00927D4C">
              <w:rPr>
                <w:rFonts w:ascii="Times New Roman" w:hAnsi="Times New Roman" w:cs="Times New Roman"/>
                <w:spacing w:val="-7"/>
              </w:rPr>
              <w:t xml:space="preserve"> </w:t>
            </w:r>
            <w:r w:rsidRPr="00927D4C">
              <w:rPr>
                <w:rFonts w:ascii="Times New Roman" w:hAnsi="Times New Roman" w:cs="Times New Roman"/>
              </w:rPr>
              <w:t>243</w:t>
            </w:r>
            <w:r w:rsidRPr="00927D4C">
              <w:rPr>
                <w:rFonts w:ascii="Times New Roman" w:hAnsi="Times New Roman" w:cs="Times New Roman"/>
                <w:spacing w:val="-7"/>
              </w:rPr>
              <w:t xml:space="preserve"> </w:t>
            </w:r>
            <w:r w:rsidRPr="00927D4C">
              <w:rPr>
                <w:rFonts w:ascii="Times New Roman" w:hAnsi="Times New Roman" w:cs="Times New Roman"/>
              </w:rPr>
              <w:t>853</w:t>
            </w:r>
          </w:p>
        </w:tc>
        <w:tc>
          <w:tcPr>
            <w:tcW w:w="1418" w:type="dxa"/>
            <w:shd w:val="clear" w:color="auto" w:fill="auto"/>
          </w:tcPr>
          <w:p w14:paraId="4B2C7FBB"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51</w:t>
            </w:r>
            <w:r w:rsidRPr="00927D4C">
              <w:rPr>
                <w:rFonts w:ascii="Times New Roman" w:hAnsi="Times New Roman" w:cs="Times New Roman"/>
                <w:spacing w:val="-7"/>
              </w:rPr>
              <w:t xml:space="preserve"> </w:t>
            </w:r>
            <w:r w:rsidRPr="00927D4C">
              <w:rPr>
                <w:rFonts w:ascii="Times New Roman" w:hAnsi="Times New Roman" w:cs="Times New Roman"/>
              </w:rPr>
              <w:t>484</w:t>
            </w:r>
            <w:r w:rsidRPr="00927D4C">
              <w:rPr>
                <w:rFonts w:ascii="Times New Roman" w:hAnsi="Times New Roman" w:cs="Times New Roman"/>
                <w:spacing w:val="-7"/>
              </w:rPr>
              <w:t xml:space="preserve"> </w:t>
            </w:r>
            <w:r w:rsidRPr="00927D4C">
              <w:rPr>
                <w:rFonts w:ascii="Times New Roman" w:hAnsi="Times New Roman" w:cs="Times New Roman"/>
              </w:rPr>
              <w:t>170</w:t>
            </w:r>
          </w:p>
        </w:tc>
        <w:tc>
          <w:tcPr>
            <w:tcW w:w="1701" w:type="dxa"/>
            <w:shd w:val="clear" w:color="auto" w:fill="auto"/>
            <w:noWrap/>
          </w:tcPr>
          <w:p w14:paraId="052D0DCA" w14:textId="77777777" w:rsidR="00697A58" w:rsidRPr="00927D4C" w:rsidRDefault="00697A58" w:rsidP="0096671C">
            <w:pPr>
              <w:spacing w:after="0" w:line="240" w:lineRule="auto"/>
              <w:contextualSpacing/>
              <w:rPr>
                <w:rFonts w:ascii="Times New Roman" w:eastAsia="Times New Roman" w:hAnsi="Times New Roman" w:cs="Times New Roman"/>
                <w:lang w:eastAsia="ru-RU"/>
              </w:rPr>
            </w:pPr>
            <w:r w:rsidRPr="00927D4C">
              <w:rPr>
                <w:rFonts w:ascii="Times New Roman" w:hAnsi="Times New Roman" w:cs="Times New Roman"/>
              </w:rPr>
              <w:t>41</w:t>
            </w:r>
            <w:r w:rsidRPr="00927D4C">
              <w:rPr>
                <w:rFonts w:ascii="Times New Roman" w:hAnsi="Times New Roman" w:cs="Times New Roman"/>
                <w:spacing w:val="-7"/>
              </w:rPr>
              <w:t xml:space="preserve"> </w:t>
            </w:r>
            <w:r w:rsidRPr="00927D4C">
              <w:rPr>
                <w:rFonts w:ascii="Times New Roman" w:hAnsi="Times New Roman" w:cs="Times New Roman"/>
              </w:rPr>
              <w:t>735</w:t>
            </w:r>
            <w:r w:rsidRPr="00927D4C">
              <w:rPr>
                <w:rFonts w:ascii="Times New Roman" w:hAnsi="Times New Roman" w:cs="Times New Roman"/>
                <w:spacing w:val="-7"/>
              </w:rPr>
              <w:t xml:space="preserve"> </w:t>
            </w:r>
            <w:r w:rsidRPr="00927D4C">
              <w:rPr>
                <w:rFonts w:ascii="Times New Roman" w:hAnsi="Times New Roman" w:cs="Times New Roman"/>
              </w:rPr>
              <w:t>091</w:t>
            </w:r>
          </w:p>
        </w:tc>
      </w:tr>
      <w:tr w:rsidR="00697A58" w:rsidRPr="00927D4C" w14:paraId="104CE798" w14:textId="77777777" w:rsidTr="00025E91">
        <w:trPr>
          <w:trHeight w:val="273"/>
        </w:trPr>
        <w:tc>
          <w:tcPr>
            <w:tcW w:w="7763" w:type="dxa"/>
            <w:gridSpan w:val="3"/>
            <w:tcBorders>
              <w:right w:val="single" w:sz="4" w:space="0" w:color="FFFFFF" w:themeColor="background1"/>
            </w:tcBorders>
            <w:shd w:val="clear" w:color="auto" w:fill="auto"/>
          </w:tcPr>
          <w:p w14:paraId="6360B643"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Note: compiled by the author based on the source [66]</w:t>
            </w:r>
          </w:p>
        </w:tc>
        <w:tc>
          <w:tcPr>
            <w:tcW w:w="1701" w:type="dxa"/>
            <w:tcBorders>
              <w:left w:val="single" w:sz="4" w:space="0" w:color="FFFFFF" w:themeColor="background1"/>
            </w:tcBorders>
            <w:shd w:val="clear" w:color="auto" w:fill="auto"/>
            <w:noWrap/>
          </w:tcPr>
          <w:p w14:paraId="103D074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p>
        </w:tc>
      </w:tr>
    </w:tbl>
    <w:p w14:paraId="5D7CCD58" w14:textId="491ABB6E" w:rsidR="00697A58" w:rsidRPr="00927D4C" w:rsidRDefault="00697A58" w:rsidP="001D4F13">
      <w:pPr>
        <w:pStyle w:val="BodyText"/>
        <w:ind w:left="0" w:right="-142" w:firstLine="567"/>
        <w:contextualSpacing/>
        <w:jc w:val="both"/>
        <w:rPr>
          <w:w w:val="105"/>
          <w:lang w:val="en-US"/>
        </w:rPr>
      </w:pPr>
      <w:r w:rsidRPr="00927D4C">
        <w:rPr>
          <w:w w:val="105"/>
          <w:lang w:val="en-US"/>
        </w:rPr>
        <w:lastRenderedPageBreak/>
        <w:t xml:space="preserve">Each part of an asset is measured </w:t>
      </w:r>
      <w:r w:rsidR="002E2E77" w:rsidRPr="00927D4C">
        <w:rPr>
          <w:w w:val="105"/>
          <w:lang w:val="en-US"/>
        </w:rPr>
        <w:t>separately,</w:t>
      </w:r>
      <w:r w:rsidRPr="00927D4C">
        <w:rPr>
          <w:w w:val="105"/>
          <w:lang w:val="en-US"/>
        </w:rPr>
        <w:t xml:space="preserve"> and depreciation is charged to profit or loss on a </w:t>
      </w:r>
      <w:proofErr w:type="gramStart"/>
      <w:r w:rsidRPr="00927D4C">
        <w:rPr>
          <w:w w:val="105"/>
          <w:lang w:val="en-US"/>
        </w:rPr>
        <w:t>straight line</w:t>
      </w:r>
      <w:proofErr w:type="gramEnd"/>
      <w:r w:rsidRPr="00927D4C">
        <w:rPr>
          <w:w w:val="105"/>
          <w:lang w:val="en-US"/>
        </w:rPr>
        <w:t xml:space="preserve"> basis over the estimated useful</w:t>
      </w:r>
      <w:r w:rsidRPr="00927D4C">
        <w:rPr>
          <w:w w:val="105"/>
          <w:lang w:val="en-US"/>
        </w:rPr>
        <w:t> </w:t>
      </w:r>
      <w:r w:rsidRPr="00927D4C">
        <w:rPr>
          <w:w w:val="105"/>
          <w:lang w:val="en-US"/>
        </w:rPr>
        <w:t>lives of each asset</w:t>
      </w:r>
      <w:r w:rsidR="002E2E77" w:rsidRPr="00927D4C">
        <w:rPr>
          <w:w w:val="105"/>
          <w:lang w:val="en-US"/>
        </w:rPr>
        <w:t xml:space="preserve"> (Table 27)</w:t>
      </w:r>
      <w:r w:rsidRPr="00927D4C">
        <w:rPr>
          <w:w w:val="105"/>
          <w:lang w:val="en-US"/>
        </w:rPr>
        <w:t xml:space="preserve">. </w:t>
      </w:r>
    </w:p>
    <w:p w14:paraId="17DE873B" w14:textId="77777777" w:rsidR="00697A58" w:rsidRPr="00927D4C" w:rsidRDefault="00697A58" w:rsidP="00697A58">
      <w:pPr>
        <w:pStyle w:val="BodyText"/>
        <w:ind w:left="0" w:right="-142" w:firstLine="567"/>
        <w:contextualSpacing/>
        <w:jc w:val="both"/>
        <w:rPr>
          <w:w w:val="105"/>
          <w:lang w:val="en-US"/>
        </w:rPr>
      </w:pPr>
      <w:r w:rsidRPr="00927D4C">
        <w:rPr>
          <w:w w:val="105"/>
          <w:lang w:val="en-US"/>
        </w:rPr>
        <w:t>Air Astana aims to be as high revenue generating as possible by controlling capacity,</w:t>
      </w:r>
      <w:r w:rsidRPr="00927D4C">
        <w:rPr>
          <w:w w:val="105"/>
          <w:lang w:val="en-US"/>
        </w:rPr>
        <w:t> </w:t>
      </w:r>
      <w:r w:rsidRPr="00927D4C">
        <w:rPr>
          <w:w w:val="105"/>
          <w:lang w:val="en-US"/>
        </w:rPr>
        <w:t>fare levels and route choice.</w:t>
      </w:r>
    </w:p>
    <w:p w14:paraId="67C77BF3" w14:textId="77777777" w:rsidR="00697A58" w:rsidRPr="00927D4C" w:rsidRDefault="00697A58" w:rsidP="00697A58">
      <w:pPr>
        <w:pStyle w:val="BodyText"/>
        <w:ind w:left="0" w:right="-142" w:firstLine="567"/>
        <w:contextualSpacing/>
        <w:jc w:val="both"/>
        <w:rPr>
          <w:w w:val="105"/>
          <w:lang w:val="en-US"/>
        </w:rPr>
      </w:pPr>
      <w:r w:rsidRPr="00927D4C">
        <w:rPr>
          <w:w w:val="105"/>
          <w:lang w:val="en-US"/>
        </w:rPr>
        <w:t>When analysing revenue metrics, Air Astana</w:t>
      </w:r>
      <w:r w:rsidRPr="00927D4C">
        <w:rPr>
          <w:w w:val="105"/>
          <w:lang w:val="en-US"/>
        </w:rPr>
        <w:t> </w:t>
      </w:r>
      <w:r w:rsidRPr="00927D4C">
        <w:rPr>
          <w:w w:val="105"/>
          <w:lang w:val="en-US"/>
        </w:rPr>
        <w:t>looks at the below metrics.</w:t>
      </w:r>
    </w:p>
    <w:p w14:paraId="6AEAFD9B" w14:textId="77777777" w:rsidR="00697A58" w:rsidRPr="00927D4C" w:rsidRDefault="00697A58">
      <w:pPr>
        <w:pStyle w:val="BodyText"/>
        <w:numPr>
          <w:ilvl w:val="0"/>
          <w:numId w:val="30"/>
        </w:numPr>
        <w:ind w:right="-142"/>
        <w:contextualSpacing/>
        <w:jc w:val="both"/>
        <w:rPr>
          <w:w w:val="105"/>
          <w:lang w:val="en-US"/>
        </w:rPr>
      </w:pPr>
      <w:r w:rsidRPr="00927D4C">
        <w:rPr>
          <w:w w:val="105"/>
          <w:lang w:val="en-US"/>
        </w:rPr>
        <w:t>capacity, or the number of</w:t>
      </w:r>
      <w:r w:rsidRPr="00927D4C">
        <w:rPr>
          <w:w w:val="105"/>
          <w:lang w:val="en-US"/>
        </w:rPr>
        <w:t> </w:t>
      </w:r>
      <w:r w:rsidRPr="00927D4C">
        <w:rPr>
          <w:w w:val="105"/>
          <w:lang w:val="en-US"/>
        </w:rPr>
        <w:t>available seats multiplied by the distance flown, measured in Available Seat Kilometres (ASK</w:t>
      </w:r>
      <w:proofErr w:type="gramStart"/>
      <w:r w:rsidRPr="00927D4C">
        <w:rPr>
          <w:w w:val="105"/>
          <w:lang w:val="en-US"/>
        </w:rPr>
        <w:t>);</w:t>
      </w:r>
      <w:proofErr w:type="gramEnd"/>
    </w:p>
    <w:p w14:paraId="54100577" w14:textId="77777777" w:rsidR="00697A58" w:rsidRPr="00927D4C" w:rsidRDefault="00697A58">
      <w:pPr>
        <w:pStyle w:val="BodyText"/>
        <w:numPr>
          <w:ilvl w:val="0"/>
          <w:numId w:val="29"/>
        </w:numPr>
        <w:ind w:right="-142"/>
        <w:contextualSpacing/>
        <w:jc w:val="both"/>
        <w:rPr>
          <w:w w:val="105"/>
          <w:lang w:val="en-US"/>
        </w:rPr>
      </w:pPr>
      <w:r w:rsidRPr="00927D4C">
        <w:rPr>
          <w:w w:val="105"/>
          <w:lang w:val="en-US"/>
        </w:rPr>
        <w:t>RPK, traffic, or the number of passenger kilometres</w:t>
      </w:r>
      <w:r w:rsidRPr="00927D4C">
        <w:rPr>
          <w:w w:val="105"/>
          <w:lang w:val="en-US"/>
        </w:rPr>
        <w:t> </w:t>
      </w:r>
      <w:r w:rsidRPr="00927D4C">
        <w:rPr>
          <w:w w:val="105"/>
          <w:lang w:val="en-US"/>
        </w:rPr>
        <w:t>flown by paying passengers.</w:t>
      </w:r>
    </w:p>
    <w:p w14:paraId="05AE7E46" w14:textId="77777777" w:rsidR="00697A58" w:rsidRPr="00927D4C" w:rsidRDefault="00697A58">
      <w:pPr>
        <w:pStyle w:val="BodyText"/>
        <w:numPr>
          <w:ilvl w:val="0"/>
          <w:numId w:val="29"/>
        </w:numPr>
        <w:ind w:right="-142"/>
        <w:contextualSpacing/>
        <w:jc w:val="both"/>
        <w:rPr>
          <w:w w:val="105"/>
          <w:lang w:val="en-US"/>
        </w:rPr>
      </w:pPr>
      <w:r w:rsidRPr="00927D4C">
        <w:rPr>
          <w:w w:val="105"/>
          <w:lang w:val="en-US"/>
        </w:rPr>
        <w:t>Load Factor — the ratio of Air</w:t>
      </w:r>
      <w:r w:rsidRPr="00927D4C">
        <w:rPr>
          <w:w w:val="105"/>
          <w:lang w:val="en-US"/>
        </w:rPr>
        <w:t> </w:t>
      </w:r>
      <w:r w:rsidRPr="00927D4C">
        <w:rPr>
          <w:w w:val="105"/>
          <w:lang w:val="en-US"/>
        </w:rPr>
        <w:t>Astana Group capacity used by fare-paying passengers, calculated as RPK (traffic) / ASK (passenger-kilometers</w:t>
      </w:r>
      <w:proofErr w:type="gramStart"/>
      <w:r w:rsidRPr="00927D4C">
        <w:rPr>
          <w:w w:val="105"/>
          <w:lang w:val="en-US"/>
        </w:rPr>
        <w:t>);</w:t>
      </w:r>
      <w:proofErr w:type="gramEnd"/>
    </w:p>
    <w:p w14:paraId="122F0751" w14:textId="77777777" w:rsidR="00697A58" w:rsidRPr="00927D4C" w:rsidRDefault="00697A58">
      <w:pPr>
        <w:pStyle w:val="BodyText"/>
        <w:numPr>
          <w:ilvl w:val="0"/>
          <w:numId w:val="29"/>
        </w:numPr>
        <w:ind w:right="-142"/>
        <w:contextualSpacing/>
        <w:jc w:val="both"/>
        <w:rPr>
          <w:w w:val="105"/>
          <w:lang w:val="en-US"/>
        </w:rPr>
      </w:pPr>
      <w:r w:rsidRPr="00927D4C">
        <w:rPr>
          <w:w w:val="105"/>
          <w:lang w:val="en-US"/>
        </w:rPr>
        <w:t>Profitability, or how much money made per RPK, found by dividing total</w:t>
      </w:r>
      <w:r w:rsidRPr="00927D4C">
        <w:rPr>
          <w:w w:val="105"/>
          <w:lang w:val="en-US"/>
        </w:rPr>
        <w:t> </w:t>
      </w:r>
      <w:r w:rsidRPr="00927D4C">
        <w:rPr>
          <w:w w:val="105"/>
          <w:lang w:val="en-US"/>
        </w:rPr>
        <w:t xml:space="preserve">and other revenue with </w:t>
      </w:r>
      <w:proofErr w:type="gramStart"/>
      <w:r w:rsidRPr="00927D4C">
        <w:rPr>
          <w:w w:val="105"/>
          <w:lang w:val="en-US"/>
        </w:rPr>
        <w:t>RPK;</w:t>
      </w:r>
      <w:proofErr w:type="gramEnd"/>
    </w:p>
    <w:p w14:paraId="313877A2" w14:textId="77777777" w:rsidR="00697A58" w:rsidRPr="00927D4C" w:rsidRDefault="00697A58">
      <w:pPr>
        <w:pStyle w:val="BodyText"/>
        <w:numPr>
          <w:ilvl w:val="0"/>
          <w:numId w:val="29"/>
        </w:numPr>
        <w:ind w:right="-142"/>
        <w:contextualSpacing/>
        <w:jc w:val="both"/>
        <w:rPr>
          <w:w w:val="105"/>
          <w:lang w:val="en-US"/>
        </w:rPr>
      </w:pPr>
      <w:r w:rsidRPr="00927D4C">
        <w:rPr>
          <w:w w:val="105"/>
          <w:lang w:val="en-US"/>
        </w:rPr>
        <w:t>Revenue Unit, RASK (breakeven seating capacity) – the revenue</w:t>
      </w:r>
      <w:r w:rsidRPr="00927D4C">
        <w:rPr>
          <w:w w:val="105"/>
          <w:lang w:val="en-US"/>
        </w:rPr>
        <w:t> </w:t>
      </w:r>
      <w:r w:rsidRPr="00927D4C">
        <w:rPr>
          <w:w w:val="105"/>
          <w:lang w:val="en-US"/>
        </w:rPr>
        <w:t>earned for each ASK, calculated as total revenue and other revenue divided by ASK</w:t>
      </w:r>
    </w:p>
    <w:p w14:paraId="5E524715" w14:textId="2FB19965" w:rsidR="00697A58" w:rsidRPr="00927D4C" w:rsidRDefault="00697A58" w:rsidP="00697A58">
      <w:pPr>
        <w:pStyle w:val="BodyText"/>
        <w:ind w:left="0" w:right="-142" w:firstLine="567"/>
        <w:contextualSpacing/>
        <w:jc w:val="both"/>
        <w:rPr>
          <w:w w:val="105"/>
          <w:lang w:val="en-US"/>
        </w:rPr>
      </w:pPr>
      <w:r w:rsidRPr="00927D4C">
        <w:rPr>
          <w:w w:val="105"/>
          <w:lang w:val="en-US"/>
        </w:rPr>
        <w:t>Table</w:t>
      </w:r>
      <w:r w:rsidRPr="00927D4C">
        <w:rPr>
          <w:w w:val="105"/>
          <w:lang w:val="en-US"/>
        </w:rPr>
        <w:t> </w:t>
      </w:r>
      <w:r w:rsidRPr="00927D4C">
        <w:rPr>
          <w:w w:val="105"/>
          <w:lang w:val="en-US"/>
        </w:rPr>
        <w:t>2</w:t>
      </w:r>
      <w:r w:rsidR="002E2E77" w:rsidRPr="00927D4C">
        <w:rPr>
          <w:w w:val="105"/>
          <w:lang w:val="en-US"/>
        </w:rPr>
        <w:t>8</w:t>
      </w:r>
      <w:r w:rsidRPr="00927D4C">
        <w:rPr>
          <w:w w:val="105"/>
          <w:lang w:val="en-US"/>
        </w:rPr>
        <w:t xml:space="preserve"> shows, among other things, the above-described indicators for the periods indicated.</w:t>
      </w:r>
    </w:p>
    <w:p w14:paraId="157DEA8A" w14:textId="77777777" w:rsidR="00697A58" w:rsidRPr="00927D4C" w:rsidRDefault="00697A58" w:rsidP="00697A58">
      <w:pPr>
        <w:pStyle w:val="BodyText"/>
        <w:ind w:left="0" w:right="-142" w:firstLine="567"/>
        <w:contextualSpacing/>
        <w:jc w:val="both"/>
        <w:rPr>
          <w:rFonts w:eastAsiaTheme="minorEastAsia"/>
          <w:w w:val="105"/>
          <w:lang w:val="en-US"/>
        </w:rPr>
      </w:pPr>
    </w:p>
    <w:p w14:paraId="1A9B77EB" w14:textId="50230238" w:rsidR="00697A58" w:rsidRPr="00927D4C" w:rsidRDefault="00697A58" w:rsidP="00697A58">
      <w:pPr>
        <w:pStyle w:val="BodyText"/>
        <w:ind w:left="0" w:right="-142" w:firstLine="567"/>
        <w:contextualSpacing/>
        <w:jc w:val="both"/>
        <w:rPr>
          <w:rFonts w:eastAsiaTheme="minorEastAsia"/>
          <w:w w:val="105"/>
          <w:lang w:val="x-none"/>
        </w:rPr>
      </w:pPr>
      <w:r w:rsidRPr="00927D4C">
        <w:rPr>
          <w:rFonts w:eastAsiaTheme="minorEastAsia"/>
          <w:w w:val="105"/>
          <w:lang w:val="x-none"/>
        </w:rPr>
        <w:t>Table 2</w:t>
      </w:r>
      <w:r w:rsidR="002E2E77" w:rsidRPr="00927D4C">
        <w:rPr>
          <w:rFonts w:eastAsiaTheme="minorEastAsia"/>
          <w:w w:val="105"/>
          <w:lang w:val="x-none"/>
        </w:rPr>
        <w:t>8</w:t>
      </w:r>
      <w:r w:rsidRPr="00927D4C">
        <w:rPr>
          <w:rFonts w:eastAsiaTheme="minorEastAsia"/>
          <w:w w:val="105"/>
          <w:lang w:val="x-none"/>
        </w:rPr>
        <w:t xml:space="preserve"> – Key Indicators in Revenue Analysis of Air Astana JSC</w:t>
      </w:r>
    </w:p>
    <w:p w14:paraId="5954264C" w14:textId="77777777" w:rsidR="00697A58" w:rsidRPr="00927D4C" w:rsidRDefault="00697A58" w:rsidP="00697A58">
      <w:pPr>
        <w:pStyle w:val="BodyText"/>
        <w:ind w:left="0" w:right="-142" w:firstLine="567"/>
        <w:contextualSpacing/>
        <w:jc w:val="both"/>
        <w:rPr>
          <w:sz w:val="22"/>
          <w:szCs w:val="22"/>
          <w:lang w:val="en-US"/>
        </w:rPr>
      </w:pPr>
    </w:p>
    <w:tbl>
      <w:tblPr>
        <w:tblStyle w:val="TableGrid"/>
        <w:tblW w:w="0" w:type="auto"/>
        <w:tblLayout w:type="fixed"/>
        <w:tblLook w:val="01E0" w:firstRow="1" w:lastRow="1" w:firstColumn="1" w:lastColumn="1" w:noHBand="0" w:noVBand="0"/>
      </w:tblPr>
      <w:tblGrid>
        <w:gridCol w:w="5098"/>
        <w:gridCol w:w="851"/>
        <w:gridCol w:w="850"/>
        <w:gridCol w:w="851"/>
        <w:gridCol w:w="822"/>
        <w:gridCol w:w="992"/>
      </w:tblGrid>
      <w:tr w:rsidR="00697A58" w:rsidRPr="00927D4C" w14:paraId="15634CC0" w14:textId="77777777" w:rsidTr="00025E91">
        <w:trPr>
          <w:trHeight w:val="219"/>
        </w:trPr>
        <w:tc>
          <w:tcPr>
            <w:tcW w:w="5098" w:type="dxa"/>
          </w:tcPr>
          <w:p w14:paraId="0C4E06BB" w14:textId="77777777" w:rsidR="00697A58" w:rsidRPr="00927D4C" w:rsidRDefault="00697A58" w:rsidP="00025E91">
            <w:pPr>
              <w:pStyle w:val="TableParagraph"/>
              <w:ind w:firstLine="567"/>
              <w:contextualSpacing/>
              <w:rPr>
                <w:b/>
              </w:rPr>
            </w:pPr>
            <w:r w:rsidRPr="00927D4C">
              <w:rPr>
                <w:b/>
              </w:rPr>
              <w:t>Operational Data</w:t>
            </w:r>
          </w:p>
        </w:tc>
        <w:tc>
          <w:tcPr>
            <w:tcW w:w="851" w:type="dxa"/>
          </w:tcPr>
          <w:p w14:paraId="2864F499" w14:textId="77777777" w:rsidR="00697A58" w:rsidRPr="00927D4C" w:rsidRDefault="00697A58" w:rsidP="00AC208A">
            <w:pPr>
              <w:pStyle w:val="TableParagraph"/>
              <w:ind w:right="99"/>
              <w:contextualSpacing/>
              <w:rPr>
                <w:b/>
              </w:rPr>
            </w:pPr>
            <w:r w:rsidRPr="00927D4C">
              <w:rPr>
                <w:b/>
                <w:spacing w:val="-4"/>
              </w:rPr>
              <w:t xml:space="preserve">2023 </w:t>
            </w:r>
          </w:p>
        </w:tc>
        <w:tc>
          <w:tcPr>
            <w:tcW w:w="850" w:type="dxa"/>
          </w:tcPr>
          <w:p w14:paraId="4408620E" w14:textId="77777777" w:rsidR="00697A58" w:rsidRPr="00927D4C" w:rsidRDefault="00697A58" w:rsidP="00AC208A">
            <w:pPr>
              <w:pStyle w:val="TableParagraph"/>
              <w:ind w:right="135"/>
              <w:contextualSpacing/>
              <w:rPr>
                <w:b/>
              </w:rPr>
            </w:pPr>
            <w:r w:rsidRPr="00927D4C">
              <w:rPr>
                <w:b/>
                <w:spacing w:val="-4"/>
              </w:rPr>
              <w:t xml:space="preserve">2022 </w:t>
            </w:r>
          </w:p>
        </w:tc>
        <w:tc>
          <w:tcPr>
            <w:tcW w:w="851" w:type="dxa"/>
          </w:tcPr>
          <w:p w14:paraId="10A69013" w14:textId="77777777" w:rsidR="00697A58" w:rsidRPr="00927D4C" w:rsidRDefault="00697A58" w:rsidP="00AC208A">
            <w:pPr>
              <w:pStyle w:val="TableParagraph"/>
              <w:contextualSpacing/>
              <w:rPr>
                <w:b/>
              </w:rPr>
            </w:pPr>
            <w:r w:rsidRPr="00927D4C">
              <w:rPr>
                <w:b/>
                <w:spacing w:val="-4"/>
              </w:rPr>
              <w:t xml:space="preserve">2022 </w:t>
            </w:r>
          </w:p>
        </w:tc>
        <w:tc>
          <w:tcPr>
            <w:tcW w:w="822" w:type="dxa"/>
          </w:tcPr>
          <w:p w14:paraId="60F1EC56" w14:textId="77777777" w:rsidR="00697A58" w:rsidRPr="00927D4C" w:rsidRDefault="00697A58" w:rsidP="00AC208A">
            <w:pPr>
              <w:pStyle w:val="TableParagraph"/>
              <w:ind w:right="57"/>
              <w:contextualSpacing/>
              <w:rPr>
                <w:b/>
              </w:rPr>
            </w:pPr>
            <w:r w:rsidRPr="00927D4C">
              <w:rPr>
                <w:b/>
                <w:spacing w:val="-4"/>
              </w:rPr>
              <w:t xml:space="preserve">2021 </w:t>
            </w:r>
          </w:p>
        </w:tc>
        <w:tc>
          <w:tcPr>
            <w:tcW w:w="992" w:type="dxa"/>
          </w:tcPr>
          <w:p w14:paraId="3C048B5D" w14:textId="77777777" w:rsidR="00697A58" w:rsidRPr="00927D4C" w:rsidRDefault="00697A58" w:rsidP="00AC208A">
            <w:pPr>
              <w:pStyle w:val="TableParagraph"/>
              <w:contextualSpacing/>
              <w:rPr>
                <w:b/>
              </w:rPr>
            </w:pPr>
            <w:r w:rsidRPr="00927D4C">
              <w:rPr>
                <w:b/>
                <w:spacing w:val="-4"/>
              </w:rPr>
              <w:t xml:space="preserve">2020 </w:t>
            </w:r>
          </w:p>
        </w:tc>
      </w:tr>
      <w:tr w:rsidR="00697A58" w:rsidRPr="00927D4C" w14:paraId="5228F981" w14:textId="77777777" w:rsidTr="00025E91">
        <w:trPr>
          <w:trHeight w:val="291"/>
        </w:trPr>
        <w:tc>
          <w:tcPr>
            <w:tcW w:w="5098" w:type="dxa"/>
          </w:tcPr>
          <w:p w14:paraId="1D840CB0" w14:textId="77777777" w:rsidR="00697A58" w:rsidRPr="00927D4C" w:rsidRDefault="00697A58" w:rsidP="00025E91">
            <w:pPr>
              <w:pStyle w:val="TableParagraph"/>
              <w:tabs>
                <w:tab w:val="left" w:pos="1490"/>
              </w:tabs>
              <w:ind w:firstLine="567"/>
              <w:contextualSpacing/>
            </w:pPr>
            <w:r w:rsidRPr="00927D4C">
              <w:t>ASK (billions)</w:t>
            </w:r>
          </w:p>
        </w:tc>
        <w:tc>
          <w:tcPr>
            <w:tcW w:w="851" w:type="dxa"/>
          </w:tcPr>
          <w:p w14:paraId="6DE7727C" w14:textId="77777777" w:rsidR="00697A58" w:rsidRPr="00927D4C" w:rsidRDefault="00697A58" w:rsidP="0026780B">
            <w:pPr>
              <w:pStyle w:val="TableParagraph"/>
              <w:ind w:right="99"/>
              <w:contextualSpacing/>
            </w:pPr>
            <w:r w:rsidRPr="00927D4C">
              <w:rPr>
                <w:spacing w:val="-4"/>
              </w:rPr>
              <w:t>13.2</w:t>
            </w:r>
          </w:p>
        </w:tc>
        <w:tc>
          <w:tcPr>
            <w:tcW w:w="850" w:type="dxa"/>
          </w:tcPr>
          <w:p w14:paraId="631FE1E0" w14:textId="77777777" w:rsidR="00697A58" w:rsidRPr="00927D4C" w:rsidRDefault="00697A58" w:rsidP="0026780B">
            <w:pPr>
              <w:pStyle w:val="TableParagraph"/>
              <w:ind w:right="120"/>
              <w:contextualSpacing/>
            </w:pPr>
            <w:r w:rsidRPr="00927D4C">
              <w:rPr>
                <w:spacing w:val="-4"/>
              </w:rPr>
              <w:t>11,7</w:t>
            </w:r>
          </w:p>
        </w:tc>
        <w:tc>
          <w:tcPr>
            <w:tcW w:w="851" w:type="dxa"/>
          </w:tcPr>
          <w:p w14:paraId="59293EB1" w14:textId="77777777" w:rsidR="00697A58" w:rsidRPr="00927D4C" w:rsidRDefault="00697A58" w:rsidP="00AC208A">
            <w:pPr>
              <w:pStyle w:val="TableParagraph"/>
              <w:contextualSpacing/>
            </w:pPr>
            <w:r w:rsidRPr="00927D4C">
              <w:rPr>
                <w:spacing w:val="-4"/>
              </w:rPr>
              <w:t>15,9</w:t>
            </w:r>
          </w:p>
        </w:tc>
        <w:tc>
          <w:tcPr>
            <w:tcW w:w="822" w:type="dxa"/>
          </w:tcPr>
          <w:p w14:paraId="1E56F0DB" w14:textId="77777777" w:rsidR="00697A58" w:rsidRPr="00927D4C" w:rsidRDefault="00697A58" w:rsidP="00AC208A">
            <w:pPr>
              <w:pStyle w:val="TableParagraph"/>
              <w:ind w:right="42"/>
              <w:contextualSpacing/>
            </w:pPr>
            <w:r w:rsidRPr="00927D4C">
              <w:rPr>
                <w:spacing w:val="-4"/>
              </w:rPr>
              <w:t>13.1</w:t>
            </w:r>
          </w:p>
        </w:tc>
        <w:tc>
          <w:tcPr>
            <w:tcW w:w="992" w:type="dxa"/>
          </w:tcPr>
          <w:p w14:paraId="0862D243" w14:textId="77777777" w:rsidR="00697A58" w:rsidRPr="00927D4C" w:rsidRDefault="00697A58" w:rsidP="00AC208A">
            <w:pPr>
              <w:pStyle w:val="TableParagraph"/>
              <w:ind w:right="2"/>
              <w:contextualSpacing/>
            </w:pPr>
            <w:r w:rsidRPr="00927D4C">
              <w:rPr>
                <w:spacing w:val="-5"/>
              </w:rPr>
              <w:t>8.1</w:t>
            </w:r>
          </w:p>
        </w:tc>
      </w:tr>
      <w:tr w:rsidR="00697A58" w:rsidRPr="00927D4C" w14:paraId="21854C64" w14:textId="77777777" w:rsidTr="00025E91">
        <w:trPr>
          <w:trHeight w:val="239"/>
        </w:trPr>
        <w:tc>
          <w:tcPr>
            <w:tcW w:w="5098" w:type="dxa"/>
          </w:tcPr>
          <w:p w14:paraId="08F8A74D" w14:textId="77777777" w:rsidR="00697A58" w:rsidRPr="00927D4C" w:rsidRDefault="00697A58" w:rsidP="00025E91">
            <w:pPr>
              <w:pStyle w:val="TableParagraph"/>
              <w:tabs>
                <w:tab w:val="left" w:pos="2397"/>
              </w:tabs>
              <w:ind w:firstLine="567"/>
              <w:contextualSpacing/>
            </w:pPr>
            <w:r w:rsidRPr="00927D4C">
              <w:t>Average Aircraft in Service</w:t>
            </w:r>
          </w:p>
        </w:tc>
        <w:tc>
          <w:tcPr>
            <w:tcW w:w="851" w:type="dxa"/>
          </w:tcPr>
          <w:p w14:paraId="4636FBDB" w14:textId="77777777" w:rsidR="00697A58" w:rsidRPr="00927D4C" w:rsidRDefault="00697A58" w:rsidP="0026780B">
            <w:pPr>
              <w:pStyle w:val="TableParagraph"/>
              <w:contextualSpacing/>
            </w:pPr>
            <w:r w:rsidRPr="00927D4C">
              <w:rPr>
                <w:spacing w:val="-5"/>
              </w:rPr>
              <w:t>40</w:t>
            </w:r>
          </w:p>
        </w:tc>
        <w:tc>
          <w:tcPr>
            <w:tcW w:w="850" w:type="dxa"/>
          </w:tcPr>
          <w:p w14:paraId="4668D3F4" w14:textId="77777777" w:rsidR="00697A58" w:rsidRPr="00927D4C" w:rsidRDefault="00697A58" w:rsidP="0026780B">
            <w:pPr>
              <w:pStyle w:val="TableParagraph"/>
              <w:ind w:right="120"/>
              <w:contextualSpacing/>
            </w:pPr>
            <w:r w:rsidRPr="00927D4C">
              <w:rPr>
                <w:spacing w:val="-5"/>
              </w:rPr>
              <w:t>36</w:t>
            </w:r>
          </w:p>
        </w:tc>
        <w:tc>
          <w:tcPr>
            <w:tcW w:w="851" w:type="dxa"/>
          </w:tcPr>
          <w:p w14:paraId="3E9817D9" w14:textId="77777777" w:rsidR="00697A58" w:rsidRPr="00927D4C" w:rsidRDefault="00697A58" w:rsidP="00AC208A">
            <w:pPr>
              <w:pStyle w:val="TableParagraph"/>
              <w:contextualSpacing/>
            </w:pPr>
            <w:r w:rsidRPr="00927D4C">
              <w:rPr>
                <w:spacing w:val="-5"/>
              </w:rPr>
              <w:t>37</w:t>
            </w:r>
          </w:p>
        </w:tc>
        <w:tc>
          <w:tcPr>
            <w:tcW w:w="822" w:type="dxa"/>
          </w:tcPr>
          <w:p w14:paraId="6BD7C25C" w14:textId="77777777" w:rsidR="00697A58" w:rsidRPr="00927D4C" w:rsidRDefault="00697A58" w:rsidP="00AC208A">
            <w:pPr>
              <w:pStyle w:val="TableParagraph"/>
              <w:ind w:right="42"/>
              <w:contextualSpacing/>
            </w:pPr>
            <w:r w:rsidRPr="00927D4C">
              <w:rPr>
                <w:spacing w:val="-5"/>
              </w:rPr>
              <w:t>31</w:t>
            </w:r>
          </w:p>
        </w:tc>
        <w:tc>
          <w:tcPr>
            <w:tcW w:w="992" w:type="dxa"/>
          </w:tcPr>
          <w:p w14:paraId="4F483E27" w14:textId="77777777" w:rsidR="00697A58" w:rsidRPr="00927D4C" w:rsidRDefault="00697A58" w:rsidP="00AC208A">
            <w:pPr>
              <w:pStyle w:val="TableParagraph"/>
              <w:contextualSpacing/>
            </w:pPr>
            <w:r w:rsidRPr="00927D4C">
              <w:rPr>
                <w:spacing w:val="-5"/>
              </w:rPr>
              <w:t>28</w:t>
            </w:r>
          </w:p>
        </w:tc>
      </w:tr>
      <w:tr w:rsidR="00697A58" w:rsidRPr="00927D4C" w14:paraId="2FDD66C2" w14:textId="77777777" w:rsidTr="00025E91">
        <w:trPr>
          <w:trHeight w:val="239"/>
        </w:trPr>
        <w:tc>
          <w:tcPr>
            <w:tcW w:w="5098" w:type="dxa"/>
          </w:tcPr>
          <w:p w14:paraId="11D0533A" w14:textId="77777777" w:rsidR="00697A58" w:rsidRPr="00927D4C" w:rsidRDefault="00697A58" w:rsidP="00025E91">
            <w:pPr>
              <w:pStyle w:val="TableParagraph"/>
              <w:ind w:firstLine="567"/>
              <w:contextualSpacing/>
            </w:pPr>
            <w:r w:rsidRPr="00927D4C">
              <w:t>Aircraft - End of Life</w:t>
            </w:r>
          </w:p>
        </w:tc>
        <w:tc>
          <w:tcPr>
            <w:tcW w:w="851" w:type="dxa"/>
          </w:tcPr>
          <w:p w14:paraId="001582B5" w14:textId="77777777" w:rsidR="00697A58" w:rsidRPr="00927D4C" w:rsidRDefault="00697A58" w:rsidP="0026780B">
            <w:pPr>
              <w:pStyle w:val="TableParagraph"/>
              <w:contextualSpacing/>
            </w:pPr>
            <w:r w:rsidRPr="00927D4C">
              <w:rPr>
                <w:spacing w:val="-5"/>
              </w:rPr>
              <w:t>43</w:t>
            </w:r>
          </w:p>
        </w:tc>
        <w:tc>
          <w:tcPr>
            <w:tcW w:w="850" w:type="dxa"/>
          </w:tcPr>
          <w:p w14:paraId="54441ACA" w14:textId="77777777" w:rsidR="00697A58" w:rsidRPr="00927D4C" w:rsidRDefault="00697A58" w:rsidP="0026780B">
            <w:pPr>
              <w:pStyle w:val="TableParagraph"/>
              <w:ind w:right="120"/>
              <w:contextualSpacing/>
            </w:pPr>
            <w:r w:rsidRPr="00927D4C">
              <w:rPr>
                <w:spacing w:val="-5"/>
              </w:rPr>
              <w:t>36</w:t>
            </w:r>
          </w:p>
        </w:tc>
        <w:tc>
          <w:tcPr>
            <w:tcW w:w="851" w:type="dxa"/>
          </w:tcPr>
          <w:p w14:paraId="53C4AAB3" w14:textId="77777777" w:rsidR="00697A58" w:rsidRPr="00927D4C" w:rsidRDefault="00697A58" w:rsidP="00AC208A">
            <w:pPr>
              <w:pStyle w:val="TableParagraph"/>
              <w:contextualSpacing/>
            </w:pPr>
            <w:r w:rsidRPr="00927D4C">
              <w:rPr>
                <w:spacing w:val="-5"/>
              </w:rPr>
              <w:t>39</w:t>
            </w:r>
          </w:p>
        </w:tc>
        <w:tc>
          <w:tcPr>
            <w:tcW w:w="822" w:type="dxa"/>
          </w:tcPr>
          <w:p w14:paraId="3AD56B0C" w14:textId="77777777" w:rsidR="00697A58" w:rsidRPr="00927D4C" w:rsidRDefault="00697A58" w:rsidP="00AC208A">
            <w:pPr>
              <w:pStyle w:val="TableParagraph"/>
              <w:ind w:right="42"/>
              <w:contextualSpacing/>
            </w:pPr>
            <w:r w:rsidRPr="00927D4C">
              <w:rPr>
                <w:spacing w:val="-5"/>
              </w:rPr>
              <w:t>36</w:t>
            </w:r>
          </w:p>
        </w:tc>
        <w:tc>
          <w:tcPr>
            <w:tcW w:w="992" w:type="dxa"/>
          </w:tcPr>
          <w:p w14:paraId="287872EB" w14:textId="77777777" w:rsidR="00697A58" w:rsidRPr="00927D4C" w:rsidRDefault="00697A58" w:rsidP="00AC208A">
            <w:pPr>
              <w:pStyle w:val="TableParagraph"/>
              <w:contextualSpacing/>
            </w:pPr>
            <w:r w:rsidRPr="00927D4C">
              <w:rPr>
                <w:spacing w:val="-5"/>
              </w:rPr>
              <w:t>32</w:t>
            </w:r>
          </w:p>
        </w:tc>
      </w:tr>
      <w:tr w:rsidR="00697A58" w:rsidRPr="00927D4C" w14:paraId="55698AD4" w14:textId="77777777" w:rsidTr="00025E91">
        <w:trPr>
          <w:trHeight w:val="238"/>
        </w:trPr>
        <w:tc>
          <w:tcPr>
            <w:tcW w:w="5098" w:type="dxa"/>
          </w:tcPr>
          <w:p w14:paraId="5BBBDB98" w14:textId="77777777" w:rsidR="00697A58" w:rsidRPr="00927D4C" w:rsidRDefault="00697A58" w:rsidP="00025E91">
            <w:pPr>
              <w:pStyle w:val="TableParagraph"/>
              <w:ind w:firstLine="567"/>
              <w:contextualSpacing/>
              <w:rPr>
                <w:lang w:val="en-US"/>
              </w:rPr>
            </w:pPr>
            <w:r w:rsidRPr="00927D4C">
              <w:rPr>
                <w:lang w:val="en-US"/>
              </w:rPr>
              <w:t>Average Daily Aircraft Loading (hours)</w:t>
            </w:r>
          </w:p>
        </w:tc>
        <w:tc>
          <w:tcPr>
            <w:tcW w:w="851" w:type="dxa"/>
          </w:tcPr>
          <w:p w14:paraId="50E43C1F" w14:textId="77777777" w:rsidR="00697A58" w:rsidRPr="00927D4C" w:rsidRDefault="00697A58" w:rsidP="0026780B">
            <w:pPr>
              <w:pStyle w:val="TableParagraph"/>
              <w:ind w:right="99"/>
              <w:contextualSpacing/>
            </w:pPr>
            <w:r w:rsidRPr="00927D4C">
              <w:rPr>
                <w:spacing w:val="-4"/>
              </w:rPr>
              <w:t>10.1</w:t>
            </w:r>
          </w:p>
        </w:tc>
        <w:tc>
          <w:tcPr>
            <w:tcW w:w="850" w:type="dxa"/>
          </w:tcPr>
          <w:p w14:paraId="5EE34C4C" w14:textId="77777777" w:rsidR="00697A58" w:rsidRPr="00927D4C" w:rsidRDefault="00697A58" w:rsidP="0026780B">
            <w:pPr>
              <w:pStyle w:val="TableParagraph"/>
              <w:ind w:right="120"/>
              <w:contextualSpacing/>
            </w:pPr>
            <w:r w:rsidRPr="00927D4C">
              <w:rPr>
                <w:spacing w:val="-4"/>
              </w:rPr>
              <w:t>10,0</w:t>
            </w:r>
          </w:p>
        </w:tc>
        <w:tc>
          <w:tcPr>
            <w:tcW w:w="851" w:type="dxa"/>
          </w:tcPr>
          <w:p w14:paraId="50F2F40C" w14:textId="77777777" w:rsidR="00697A58" w:rsidRPr="00927D4C" w:rsidRDefault="00697A58" w:rsidP="0026780B">
            <w:pPr>
              <w:pStyle w:val="TableParagraph"/>
              <w:contextualSpacing/>
            </w:pPr>
            <w:r w:rsidRPr="00927D4C">
              <w:rPr>
                <w:spacing w:val="-4"/>
              </w:rPr>
              <w:t>10.1</w:t>
            </w:r>
          </w:p>
        </w:tc>
        <w:tc>
          <w:tcPr>
            <w:tcW w:w="822" w:type="dxa"/>
          </w:tcPr>
          <w:p w14:paraId="1389548B" w14:textId="77777777" w:rsidR="00697A58" w:rsidRPr="00927D4C" w:rsidRDefault="00697A58" w:rsidP="00AC208A">
            <w:pPr>
              <w:pStyle w:val="TableParagraph"/>
              <w:ind w:right="42"/>
              <w:contextualSpacing/>
            </w:pPr>
            <w:r w:rsidRPr="00927D4C">
              <w:rPr>
                <w:spacing w:val="-5"/>
              </w:rPr>
              <w:t>9,6</w:t>
            </w:r>
          </w:p>
        </w:tc>
        <w:tc>
          <w:tcPr>
            <w:tcW w:w="992" w:type="dxa"/>
          </w:tcPr>
          <w:p w14:paraId="167D065B" w14:textId="77777777" w:rsidR="00697A58" w:rsidRPr="00927D4C" w:rsidRDefault="00697A58" w:rsidP="00AC208A">
            <w:pPr>
              <w:pStyle w:val="TableParagraph"/>
              <w:ind w:right="2"/>
              <w:contextualSpacing/>
            </w:pPr>
            <w:r w:rsidRPr="00927D4C">
              <w:rPr>
                <w:spacing w:val="-5"/>
              </w:rPr>
              <w:t>7.2</w:t>
            </w:r>
          </w:p>
        </w:tc>
      </w:tr>
      <w:tr w:rsidR="00697A58" w:rsidRPr="00927D4C" w14:paraId="4223112F" w14:textId="77777777" w:rsidTr="00025E91">
        <w:trPr>
          <w:trHeight w:val="238"/>
        </w:trPr>
        <w:tc>
          <w:tcPr>
            <w:tcW w:w="5098" w:type="dxa"/>
          </w:tcPr>
          <w:p w14:paraId="4CFFC294" w14:textId="77777777" w:rsidR="00697A58" w:rsidRPr="00927D4C" w:rsidRDefault="00697A58" w:rsidP="00025E91">
            <w:pPr>
              <w:pStyle w:val="TableParagraph"/>
              <w:ind w:firstLine="567"/>
              <w:contextualSpacing/>
            </w:pPr>
            <w:r w:rsidRPr="00927D4C">
              <w:t>RPK (billions)</w:t>
            </w:r>
          </w:p>
        </w:tc>
        <w:tc>
          <w:tcPr>
            <w:tcW w:w="851" w:type="dxa"/>
          </w:tcPr>
          <w:p w14:paraId="0AD88042" w14:textId="77777777" w:rsidR="00697A58" w:rsidRPr="00927D4C" w:rsidRDefault="00697A58" w:rsidP="0026780B">
            <w:pPr>
              <w:pStyle w:val="TableParagraph"/>
              <w:ind w:right="93"/>
              <w:contextualSpacing/>
            </w:pPr>
            <w:r w:rsidRPr="00927D4C">
              <w:rPr>
                <w:spacing w:val="-4"/>
              </w:rPr>
              <w:t>11.1</w:t>
            </w:r>
          </w:p>
        </w:tc>
        <w:tc>
          <w:tcPr>
            <w:tcW w:w="850" w:type="dxa"/>
          </w:tcPr>
          <w:p w14:paraId="2EBD2B4F" w14:textId="77777777" w:rsidR="00697A58" w:rsidRPr="00927D4C" w:rsidRDefault="00697A58" w:rsidP="0026780B">
            <w:pPr>
              <w:pStyle w:val="TableParagraph"/>
              <w:ind w:right="120"/>
              <w:contextualSpacing/>
            </w:pPr>
            <w:r w:rsidRPr="00927D4C">
              <w:rPr>
                <w:spacing w:val="-5"/>
              </w:rPr>
              <w:t>9,7</w:t>
            </w:r>
          </w:p>
        </w:tc>
        <w:tc>
          <w:tcPr>
            <w:tcW w:w="851" w:type="dxa"/>
          </w:tcPr>
          <w:p w14:paraId="2A334C8B" w14:textId="77777777" w:rsidR="00697A58" w:rsidRPr="00927D4C" w:rsidRDefault="00697A58" w:rsidP="0026780B">
            <w:pPr>
              <w:pStyle w:val="TableParagraph"/>
              <w:contextualSpacing/>
            </w:pPr>
            <w:r w:rsidRPr="00927D4C">
              <w:rPr>
                <w:spacing w:val="-4"/>
              </w:rPr>
              <w:t>13.2</w:t>
            </w:r>
          </w:p>
        </w:tc>
        <w:tc>
          <w:tcPr>
            <w:tcW w:w="822" w:type="dxa"/>
          </w:tcPr>
          <w:p w14:paraId="0D0C37FB" w14:textId="77777777" w:rsidR="00697A58" w:rsidRPr="00927D4C" w:rsidRDefault="00697A58" w:rsidP="00AC208A">
            <w:pPr>
              <w:pStyle w:val="TableParagraph"/>
              <w:ind w:right="42"/>
              <w:contextualSpacing/>
            </w:pPr>
            <w:r w:rsidRPr="00927D4C">
              <w:rPr>
                <w:spacing w:val="-4"/>
              </w:rPr>
              <w:t>10.4</w:t>
            </w:r>
          </w:p>
        </w:tc>
        <w:tc>
          <w:tcPr>
            <w:tcW w:w="992" w:type="dxa"/>
          </w:tcPr>
          <w:p w14:paraId="28CC569A" w14:textId="77777777" w:rsidR="00697A58" w:rsidRPr="00927D4C" w:rsidRDefault="00697A58" w:rsidP="00AC208A">
            <w:pPr>
              <w:pStyle w:val="TableParagraph"/>
              <w:ind w:right="2"/>
              <w:contextualSpacing/>
            </w:pPr>
            <w:r w:rsidRPr="00927D4C">
              <w:rPr>
                <w:spacing w:val="-5"/>
              </w:rPr>
              <w:t>5,8</w:t>
            </w:r>
          </w:p>
        </w:tc>
      </w:tr>
      <w:tr w:rsidR="00697A58" w:rsidRPr="00927D4C" w14:paraId="20190032" w14:textId="77777777" w:rsidTr="00025E91">
        <w:trPr>
          <w:trHeight w:val="239"/>
        </w:trPr>
        <w:tc>
          <w:tcPr>
            <w:tcW w:w="5098" w:type="dxa"/>
          </w:tcPr>
          <w:p w14:paraId="56571D9A" w14:textId="77777777" w:rsidR="00697A58" w:rsidRPr="00927D4C" w:rsidRDefault="00697A58" w:rsidP="00025E91">
            <w:pPr>
              <w:pStyle w:val="TableParagraph"/>
              <w:ind w:firstLine="567"/>
              <w:contextualSpacing/>
            </w:pPr>
            <w:r w:rsidRPr="00927D4C">
              <w:t>Load Factor (%)</w:t>
            </w:r>
          </w:p>
        </w:tc>
        <w:tc>
          <w:tcPr>
            <w:tcW w:w="851" w:type="dxa"/>
          </w:tcPr>
          <w:p w14:paraId="67177B81" w14:textId="77777777" w:rsidR="00697A58" w:rsidRPr="00927D4C" w:rsidRDefault="00697A58" w:rsidP="0026780B">
            <w:pPr>
              <w:pStyle w:val="TableParagraph"/>
              <w:contextualSpacing/>
            </w:pPr>
            <w:r w:rsidRPr="00927D4C">
              <w:rPr>
                <w:spacing w:val="-5"/>
              </w:rPr>
              <w:t>84</w:t>
            </w:r>
          </w:p>
        </w:tc>
        <w:tc>
          <w:tcPr>
            <w:tcW w:w="850" w:type="dxa"/>
          </w:tcPr>
          <w:p w14:paraId="0AE9E68C" w14:textId="77777777" w:rsidR="00697A58" w:rsidRPr="00927D4C" w:rsidRDefault="00697A58" w:rsidP="0026780B">
            <w:pPr>
              <w:pStyle w:val="TableParagraph"/>
              <w:ind w:right="120"/>
              <w:contextualSpacing/>
            </w:pPr>
            <w:r w:rsidRPr="00927D4C">
              <w:rPr>
                <w:spacing w:val="-5"/>
              </w:rPr>
              <w:t>83</w:t>
            </w:r>
          </w:p>
        </w:tc>
        <w:tc>
          <w:tcPr>
            <w:tcW w:w="851" w:type="dxa"/>
          </w:tcPr>
          <w:p w14:paraId="4A3E44CD" w14:textId="77777777" w:rsidR="00697A58" w:rsidRPr="00927D4C" w:rsidRDefault="00697A58" w:rsidP="0026780B">
            <w:pPr>
              <w:pStyle w:val="TableParagraph"/>
              <w:contextualSpacing/>
            </w:pPr>
            <w:r w:rsidRPr="00927D4C">
              <w:rPr>
                <w:spacing w:val="-5"/>
              </w:rPr>
              <w:t>83</w:t>
            </w:r>
          </w:p>
        </w:tc>
        <w:tc>
          <w:tcPr>
            <w:tcW w:w="822" w:type="dxa"/>
          </w:tcPr>
          <w:p w14:paraId="51E2524D" w14:textId="77777777" w:rsidR="00697A58" w:rsidRPr="00927D4C" w:rsidRDefault="00697A58" w:rsidP="00AC208A">
            <w:pPr>
              <w:pStyle w:val="TableParagraph"/>
              <w:ind w:right="42"/>
              <w:contextualSpacing/>
            </w:pPr>
            <w:r w:rsidRPr="00927D4C">
              <w:rPr>
                <w:spacing w:val="-5"/>
              </w:rPr>
              <w:t>80</w:t>
            </w:r>
          </w:p>
        </w:tc>
        <w:tc>
          <w:tcPr>
            <w:tcW w:w="992" w:type="dxa"/>
          </w:tcPr>
          <w:p w14:paraId="727C280A" w14:textId="77777777" w:rsidR="00697A58" w:rsidRPr="00927D4C" w:rsidRDefault="00697A58" w:rsidP="00AC208A">
            <w:pPr>
              <w:pStyle w:val="TableParagraph"/>
              <w:contextualSpacing/>
            </w:pPr>
            <w:r w:rsidRPr="00927D4C">
              <w:rPr>
                <w:spacing w:val="-5"/>
              </w:rPr>
              <w:t>71</w:t>
            </w:r>
          </w:p>
        </w:tc>
      </w:tr>
      <w:tr w:rsidR="00697A58" w:rsidRPr="00927D4C" w14:paraId="793EB5F5" w14:textId="77777777" w:rsidTr="00025E91">
        <w:trPr>
          <w:trHeight w:val="239"/>
        </w:trPr>
        <w:tc>
          <w:tcPr>
            <w:tcW w:w="5098" w:type="dxa"/>
          </w:tcPr>
          <w:p w14:paraId="7A293BAD" w14:textId="77777777" w:rsidR="00697A58" w:rsidRPr="00927D4C" w:rsidRDefault="00697A58" w:rsidP="00025E91">
            <w:pPr>
              <w:pStyle w:val="TableParagraph"/>
              <w:ind w:firstLine="567"/>
              <w:contextualSpacing/>
            </w:pPr>
            <w:r w:rsidRPr="00927D4C">
              <w:t>Revenue (US cents)</w:t>
            </w:r>
          </w:p>
        </w:tc>
        <w:tc>
          <w:tcPr>
            <w:tcW w:w="851" w:type="dxa"/>
          </w:tcPr>
          <w:p w14:paraId="1AE360EC" w14:textId="77777777" w:rsidR="00697A58" w:rsidRPr="00927D4C" w:rsidRDefault="00697A58" w:rsidP="0026780B">
            <w:pPr>
              <w:pStyle w:val="TableParagraph"/>
              <w:contextualSpacing/>
            </w:pPr>
            <w:r w:rsidRPr="00927D4C">
              <w:rPr>
                <w:spacing w:val="-5"/>
              </w:rPr>
              <w:t>8.1</w:t>
            </w:r>
          </w:p>
        </w:tc>
        <w:tc>
          <w:tcPr>
            <w:tcW w:w="850" w:type="dxa"/>
          </w:tcPr>
          <w:p w14:paraId="200A07FE" w14:textId="77777777" w:rsidR="00697A58" w:rsidRPr="00927D4C" w:rsidRDefault="00697A58" w:rsidP="0026780B">
            <w:pPr>
              <w:pStyle w:val="TableParagraph"/>
              <w:ind w:right="120"/>
              <w:contextualSpacing/>
            </w:pPr>
            <w:r w:rsidRPr="00927D4C">
              <w:rPr>
                <w:spacing w:val="-5"/>
              </w:rPr>
              <w:t>7,7</w:t>
            </w:r>
          </w:p>
        </w:tc>
        <w:tc>
          <w:tcPr>
            <w:tcW w:w="851" w:type="dxa"/>
          </w:tcPr>
          <w:p w14:paraId="3BE14EF9" w14:textId="77777777" w:rsidR="00697A58" w:rsidRPr="00927D4C" w:rsidRDefault="00697A58" w:rsidP="0026780B">
            <w:pPr>
              <w:pStyle w:val="TableParagraph"/>
              <w:contextualSpacing/>
            </w:pPr>
            <w:r w:rsidRPr="00927D4C">
              <w:rPr>
                <w:spacing w:val="-5"/>
              </w:rPr>
              <w:t>7,8</w:t>
            </w:r>
          </w:p>
        </w:tc>
        <w:tc>
          <w:tcPr>
            <w:tcW w:w="822" w:type="dxa"/>
          </w:tcPr>
          <w:p w14:paraId="4D9F8D09" w14:textId="77777777" w:rsidR="00697A58" w:rsidRPr="00927D4C" w:rsidRDefault="00697A58" w:rsidP="00AC208A">
            <w:pPr>
              <w:pStyle w:val="TableParagraph"/>
              <w:ind w:right="42"/>
              <w:contextualSpacing/>
            </w:pPr>
            <w:r w:rsidRPr="00927D4C">
              <w:rPr>
                <w:spacing w:val="-5"/>
              </w:rPr>
              <w:t>7.3</w:t>
            </w:r>
          </w:p>
        </w:tc>
        <w:tc>
          <w:tcPr>
            <w:tcW w:w="992" w:type="dxa"/>
          </w:tcPr>
          <w:p w14:paraId="7CF25F4B" w14:textId="77777777" w:rsidR="00697A58" w:rsidRPr="00927D4C" w:rsidRDefault="00697A58" w:rsidP="00AC208A">
            <w:pPr>
              <w:pStyle w:val="TableParagraph"/>
              <w:ind w:right="2"/>
              <w:contextualSpacing/>
            </w:pPr>
            <w:r w:rsidRPr="00927D4C">
              <w:rPr>
                <w:spacing w:val="-5"/>
              </w:rPr>
              <w:t>6,9</w:t>
            </w:r>
          </w:p>
        </w:tc>
      </w:tr>
      <w:tr w:rsidR="00697A58" w:rsidRPr="00927D4C" w14:paraId="0B82BD0A" w14:textId="77777777" w:rsidTr="00025E91">
        <w:trPr>
          <w:trHeight w:val="229"/>
        </w:trPr>
        <w:tc>
          <w:tcPr>
            <w:tcW w:w="5098" w:type="dxa"/>
          </w:tcPr>
          <w:p w14:paraId="75D75FA0" w14:textId="77777777" w:rsidR="00697A58" w:rsidRPr="00927D4C" w:rsidRDefault="00697A58" w:rsidP="00025E91">
            <w:pPr>
              <w:pStyle w:val="TableParagraph"/>
              <w:ind w:firstLine="567"/>
              <w:contextualSpacing/>
            </w:pPr>
            <w:r w:rsidRPr="00927D4C">
              <w:t>RASK (US cents)</w:t>
            </w:r>
          </w:p>
        </w:tc>
        <w:tc>
          <w:tcPr>
            <w:tcW w:w="851" w:type="dxa"/>
          </w:tcPr>
          <w:p w14:paraId="627C856B" w14:textId="77777777" w:rsidR="00697A58" w:rsidRPr="00927D4C" w:rsidRDefault="00697A58" w:rsidP="0026780B">
            <w:pPr>
              <w:pStyle w:val="TableParagraph"/>
              <w:contextualSpacing/>
            </w:pPr>
            <w:r w:rsidRPr="00927D4C">
              <w:rPr>
                <w:spacing w:val="-5"/>
              </w:rPr>
              <w:t>6,8</w:t>
            </w:r>
          </w:p>
        </w:tc>
        <w:tc>
          <w:tcPr>
            <w:tcW w:w="850" w:type="dxa"/>
          </w:tcPr>
          <w:p w14:paraId="5E17434B" w14:textId="77777777" w:rsidR="00697A58" w:rsidRPr="00927D4C" w:rsidRDefault="00697A58" w:rsidP="0026780B">
            <w:pPr>
              <w:pStyle w:val="TableParagraph"/>
              <w:ind w:right="120"/>
              <w:contextualSpacing/>
            </w:pPr>
            <w:r w:rsidRPr="00927D4C">
              <w:rPr>
                <w:spacing w:val="-5"/>
              </w:rPr>
              <w:t>6.4</w:t>
            </w:r>
          </w:p>
        </w:tc>
        <w:tc>
          <w:tcPr>
            <w:tcW w:w="851" w:type="dxa"/>
          </w:tcPr>
          <w:p w14:paraId="3D7D83E4" w14:textId="77777777" w:rsidR="00697A58" w:rsidRPr="00927D4C" w:rsidRDefault="00697A58" w:rsidP="0026780B">
            <w:pPr>
              <w:pStyle w:val="TableParagraph"/>
              <w:contextualSpacing/>
            </w:pPr>
            <w:r w:rsidRPr="00927D4C">
              <w:rPr>
                <w:spacing w:val="-5"/>
              </w:rPr>
              <w:t>6,5</w:t>
            </w:r>
          </w:p>
        </w:tc>
        <w:tc>
          <w:tcPr>
            <w:tcW w:w="822" w:type="dxa"/>
          </w:tcPr>
          <w:p w14:paraId="13398E09" w14:textId="77777777" w:rsidR="00697A58" w:rsidRPr="00927D4C" w:rsidRDefault="00697A58" w:rsidP="00AC208A">
            <w:pPr>
              <w:pStyle w:val="TableParagraph"/>
              <w:ind w:right="42"/>
              <w:contextualSpacing/>
            </w:pPr>
            <w:r w:rsidRPr="00927D4C">
              <w:rPr>
                <w:spacing w:val="-5"/>
              </w:rPr>
              <w:t>5,8</w:t>
            </w:r>
          </w:p>
        </w:tc>
        <w:tc>
          <w:tcPr>
            <w:tcW w:w="992" w:type="dxa"/>
          </w:tcPr>
          <w:p w14:paraId="220A9855" w14:textId="77777777" w:rsidR="00697A58" w:rsidRPr="00927D4C" w:rsidRDefault="00697A58" w:rsidP="00AC208A">
            <w:pPr>
              <w:pStyle w:val="TableParagraph"/>
              <w:ind w:right="2"/>
              <w:contextualSpacing/>
            </w:pPr>
            <w:r w:rsidRPr="00927D4C">
              <w:rPr>
                <w:spacing w:val="-5"/>
              </w:rPr>
              <w:t>4,9</w:t>
            </w:r>
          </w:p>
        </w:tc>
      </w:tr>
      <w:tr w:rsidR="00697A58" w:rsidRPr="00927D4C" w14:paraId="4B084063" w14:textId="77777777" w:rsidTr="00025E91">
        <w:trPr>
          <w:trHeight w:val="229"/>
        </w:trPr>
        <w:tc>
          <w:tcPr>
            <w:tcW w:w="5098" w:type="dxa"/>
            <w:tcBorders>
              <w:right w:val="single" w:sz="4" w:space="0" w:color="FFFFFF" w:themeColor="background1"/>
            </w:tcBorders>
          </w:tcPr>
          <w:p w14:paraId="319AD90A" w14:textId="77777777" w:rsidR="00697A58" w:rsidRPr="00927D4C" w:rsidRDefault="00697A58" w:rsidP="00025E91">
            <w:pPr>
              <w:pStyle w:val="TableParagraph"/>
              <w:ind w:firstLine="567"/>
              <w:contextualSpacing/>
            </w:pPr>
            <w:r w:rsidRPr="00927D4C">
              <w:rPr>
                <w:bCs/>
              </w:rPr>
              <w:t>Note: Source [67]</w:t>
            </w:r>
          </w:p>
        </w:tc>
        <w:tc>
          <w:tcPr>
            <w:tcW w:w="851" w:type="dxa"/>
            <w:tcBorders>
              <w:left w:val="single" w:sz="4" w:space="0" w:color="FFFFFF" w:themeColor="background1"/>
              <w:right w:val="single" w:sz="4" w:space="0" w:color="FFFFFF" w:themeColor="background1"/>
            </w:tcBorders>
          </w:tcPr>
          <w:p w14:paraId="1C851526" w14:textId="77777777" w:rsidR="00697A58" w:rsidRPr="00927D4C" w:rsidRDefault="00697A58" w:rsidP="00025E91">
            <w:pPr>
              <w:pStyle w:val="TableParagraph"/>
              <w:ind w:firstLine="567"/>
              <w:contextualSpacing/>
              <w:jc w:val="center"/>
              <w:rPr>
                <w:spacing w:val="-5"/>
              </w:rPr>
            </w:pPr>
          </w:p>
        </w:tc>
        <w:tc>
          <w:tcPr>
            <w:tcW w:w="850" w:type="dxa"/>
            <w:tcBorders>
              <w:left w:val="single" w:sz="4" w:space="0" w:color="FFFFFF" w:themeColor="background1"/>
              <w:right w:val="single" w:sz="4" w:space="0" w:color="FFFFFF" w:themeColor="background1"/>
            </w:tcBorders>
          </w:tcPr>
          <w:p w14:paraId="38891557" w14:textId="77777777" w:rsidR="00697A58" w:rsidRPr="00927D4C" w:rsidRDefault="00697A58" w:rsidP="00025E91">
            <w:pPr>
              <w:pStyle w:val="TableParagraph"/>
              <w:ind w:right="120" w:firstLine="567"/>
              <w:contextualSpacing/>
              <w:jc w:val="right"/>
              <w:rPr>
                <w:spacing w:val="-5"/>
              </w:rPr>
            </w:pPr>
          </w:p>
        </w:tc>
        <w:tc>
          <w:tcPr>
            <w:tcW w:w="851" w:type="dxa"/>
            <w:tcBorders>
              <w:left w:val="single" w:sz="4" w:space="0" w:color="FFFFFF" w:themeColor="background1"/>
              <w:right w:val="single" w:sz="4" w:space="0" w:color="FFFFFF" w:themeColor="background1"/>
            </w:tcBorders>
          </w:tcPr>
          <w:p w14:paraId="7E048FD5" w14:textId="77777777" w:rsidR="00697A58" w:rsidRPr="00927D4C" w:rsidRDefault="00697A58" w:rsidP="00025E91">
            <w:pPr>
              <w:pStyle w:val="TableParagraph"/>
              <w:ind w:firstLine="567"/>
              <w:contextualSpacing/>
              <w:jc w:val="center"/>
              <w:rPr>
                <w:spacing w:val="-5"/>
              </w:rPr>
            </w:pPr>
          </w:p>
        </w:tc>
        <w:tc>
          <w:tcPr>
            <w:tcW w:w="822" w:type="dxa"/>
            <w:tcBorders>
              <w:left w:val="single" w:sz="4" w:space="0" w:color="FFFFFF" w:themeColor="background1"/>
              <w:right w:val="single" w:sz="4" w:space="0" w:color="FFFFFF" w:themeColor="background1"/>
            </w:tcBorders>
          </w:tcPr>
          <w:p w14:paraId="100EC76E" w14:textId="77777777" w:rsidR="00697A58" w:rsidRPr="00927D4C" w:rsidRDefault="00697A58" w:rsidP="00025E91">
            <w:pPr>
              <w:pStyle w:val="TableParagraph"/>
              <w:ind w:right="42" w:firstLine="567"/>
              <w:contextualSpacing/>
              <w:jc w:val="right"/>
              <w:rPr>
                <w:spacing w:val="-5"/>
              </w:rPr>
            </w:pPr>
          </w:p>
        </w:tc>
        <w:tc>
          <w:tcPr>
            <w:tcW w:w="992" w:type="dxa"/>
            <w:tcBorders>
              <w:left w:val="single" w:sz="4" w:space="0" w:color="FFFFFF" w:themeColor="background1"/>
            </w:tcBorders>
          </w:tcPr>
          <w:p w14:paraId="220593EA" w14:textId="77777777" w:rsidR="00697A58" w:rsidRPr="00927D4C" w:rsidRDefault="00697A58" w:rsidP="00025E91">
            <w:pPr>
              <w:pStyle w:val="TableParagraph"/>
              <w:ind w:right="2" w:firstLine="567"/>
              <w:contextualSpacing/>
              <w:jc w:val="center"/>
              <w:rPr>
                <w:spacing w:val="-5"/>
              </w:rPr>
            </w:pPr>
          </w:p>
        </w:tc>
      </w:tr>
    </w:tbl>
    <w:p w14:paraId="169B01A4" w14:textId="77777777" w:rsidR="00697A58" w:rsidRPr="00927D4C" w:rsidRDefault="00697A58" w:rsidP="00697A58">
      <w:pPr>
        <w:pStyle w:val="BodyText"/>
        <w:ind w:left="0" w:firstLine="567"/>
        <w:contextualSpacing/>
        <w:jc w:val="both"/>
      </w:pPr>
    </w:p>
    <w:p w14:paraId="759A9622" w14:textId="22AA922E" w:rsidR="00AC208A" w:rsidRPr="00927D4C" w:rsidRDefault="00AC208A" w:rsidP="00AC208A">
      <w:pPr>
        <w:pStyle w:val="BodyText"/>
        <w:ind w:left="0" w:right="-142" w:firstLine="567"/>
        <w:contextualSpacing/>
        <w:jc w:val="both"/>
        <w:rPr>
          <w:w w:val="105"/>
          <w:lang w:val="en-US"/>
        </w:rPr>
      </w:pPr>
      <w:r w:rsidRPr="00927D4C">
        <w:rPr>
          <w:w w:val="105"/>
          <w:lang w:val="en-US"/>
        </w:rPr>
        <w:t>The passenger revenue is highly affected by</w:t>
      </w:r>
      <w:r w:rsidRPr="00927D4C">
        <w:rPr>
          <w:w w:val="105"/>
          <w:lang w:val="en-US"/>
        </w:rPr>
        <w:t> </w:t>
      </w:r>
      <w:r w:rsidRPr="00927D4C">
        <w:rPr>
          <w:w w:val="105"/>
          <w:lang w:val="en-US"/>
        </w:rPr>
        <w:t>the competitive forces at play in the airline industry. This makes sense, as existing databases do reveal key data points about</w:t>
      </w:r>
      <w:r w:rsidRPr="00927D4C">
        <w:rPr>
          <w:w w:val="105"/>
          <w:lang w:val="en-US"/>
        </w:rPr>
        <w:t> </w:t>
      </w:r>
      <w:r w:rsidRPr="00927D4C">
        <w:rPr>
          <w:w w:val="105"/>
          <w:lang w:val="en-US"/>
        </w:rPr>
        <w:t>market conditions, but there are so many other competitive factors that can later determine how an airline's market share shakes out: ticket price, total price, flight schedule</w:t>
      </w:r>
      <w:r w:rsidR="001D4F13" w:rsidRPr="00927D4C">
        <w:rPr>
          <w:w w:val="105"/>
          <w:lang w:val="en-US"/>
        </w:rPr>
        <w:t xml:space="preserve"> and others </w:t>
      </w:r>
      <w:r w:rsidRPr="00927D4C">
        <w:rPr>
          <w:w w:val="105"/>
          <w:lang w:val="en-US"/>
        </w:rPr>
        <w:t>[67].</w:t>
      </w:r>
    </w:p>
    <w:p w14:paraId="459631D9" w14:textId="77777777" w:rsidR="00697A58" w:rsidRPr="00927D4C" w:rsidRDefault="00697A58" w:rsidP="00697A58">
      <w:pPr>
        <w:pStyle w:val="BodyText"/>
        <w:ind w:left="0" w:firstLine="567"/>
        <w:contextualSpacing/>
        <w:jc w:val="both"/>
        <w:rPr>
          <w:lang w:val="en-US"/>
        </w:rPr>
      </w:pPr>
      <w:r w:rsidRPr="00927D4C">
        <w:rPr>
          <w:lang w:val="en-US"/>
        </w:rPr>
        <w:t>Let's take a closer look at the key indicators in the analysis of Air Astana's revenue.</w:t>
      </w:r>
    </w:p>
    <w:p w14:paraId="2E033231" w14:textId="5CF59DBA" w:rsidR="00697A58" w:rsidRPr="00927D4C" w:rsidRDefault="00697A58" w:rsidP="00697A58">
      <w:pPr>
        <w:pStyle w:val="BodyText"/>
        <w:ind w:left="0" w:firstLine="567"/>
        <w:contextualSpacing/>
        <w:jc w:val="both"/>
        <w:rPr>
          <w:lang w:val="en-US"/>
        </w:rPr>
      </w:pPr>
      <w:r w:rsidRPr="00927D4C">
        <w:rPr>
          <w:lang w:val="en-US"/>
        </w:rPr>
        <w:t>1. The first indicator is ASK (capacity) or the number of offered seats in kilometers. Table 2</w:t>
      </w:r>
      <w:r w:rsidR="002E2E77" w:rsidRPr="00927D4C">
        <w:rPr>
          <w:lang w:val="en-US"/>
        </w:rPr>
        <w:t>9</w:t>
      </w:r>
      <w:r w:rsidRPr="00927D4C">
        <w:rPr>
          <w:lang w:val="en-US"/>
        </w:rPr>
        <w:t xml:space="preserve"> shows the capacity of Air Astana Group by route type for the periods indicated.</w:t>
      </w:r>
    </w:p>
    <w:p w14:paraId="4BA94BE8" w14:textId="77777777" w:rsidR="00697A58" w:rsidRPr="00927D4C" w:rsidRDefault="00697A58" w:rsidP="00697A58">
      <w:pPr>
        <w:pStyle w:val="BodyText"/>
        <w:ind w:left="0" w:firstLine="567"/>
        <w:contextualSpacing/>
        <w:jc w:val="both"/>
        <w:rPr>
          <w:lang w:val="en-US"/>
        </w:rPr>
      </w:pPr>
    </w:p>
    <w:p w14:paraId="6DA3FB2B" w14:textId="77777777" w:rsidR="001D4F13" w:rsidRPr="00927D4C" w:rsidRDefault="001D4F13" w:rsidP="00697A58">
      <w:pPr>
        <w:pStyle w:val="BodyText"/>
        <w:ind w:left="0" w:firstLine="567"/>
        <w:contextualSpacing/>
        <w:jc w:val="both"/>
        <w:rPr>
          <w:lang w:val="en-US"/>
        </w:rPr>
      </w:pPr>
    </w:p>
    <w:p w14:paraId="38D1CF69" w14:textId="785B909B" w:rsidR="00697A58" w:rsidRPr="00927D4C" w:rsidRDefault="00697A58" w:rsidP="00697A58">
      <w:pPr>
        <w:pStyle w:val="BodyText"/>
        <w:ind w:left="0" w:firstLine="567"/>
        <w:contextualSpacing/>
        <w:jc w:val="both"/>
        <w:rPr>
          <w:lang w:val="en-US"/>
        </w:rPr>
      </w:pPr>
      <w:r w:rsidRPr="00927D4C">
        <w:rPr>
          <w:lang w:val="en-US"/>
        </w:rPr>
        <w:lastRenderedPageBreak/>
        <w:t>Table 2</w:t>
      </w:r>
      <w:r w:rsidR="002E2E77" w:rsidRPr="00927D4C">
        <w:rPr>
          <w:lang w:val="en-US"/>
        </w:rPr>
        <w:t>9</w:t>
      </w:r>
      <w:r w:rsidRPr="00927D4C">
        <w:rPr>
          <w:lang w:val="en-US"/>
        </w:rPr>
        <w:t xml:space="preserve"> - ASK (capacity) or the number of offered seats in kilometers</w:t>
      </w:r>
    </w:p>
    <w:p w14:paraId="640EB799" w14:textId="77777777" w:rsidR="00697A58" w:rsidRPr="00927D4C" w:rsidRDefault="00697A58" w:rsidP="00697A58">
      <w:pPr>
        <w:pStyle w:val="BodyText"/>
        <w:ind w:left="0" w:firstLine="567"/>
        <w:contextualSpacing/>
        <w:jc w:val="both"/>
        <w:rPr>
          <w:lang w:val="en-US"/>
        </w:rPr>
      </w:pPr>
    </w:p>
    <w:tbl>
      <w:tblPr>
        <w:tblStyle w:val="TableGrid"/>
        <w:tblW w:w="0" w:type="auto"/>
        <w:tblLayout w:type="fixed"/>
        <w:tblLook w:val="01E0" w:firstRow="1" w:lastRow="1" w:firstColumn="1" w:lastColumn="1" w:noHBand="0" w:noVBand="0"/>
      </w:tblPr>
      <w:tblGrid>
        <w:gridCol w:w="2547"/>
        <w:gridCol w:w="1417"/>
        <w:gridCol w:w="1418"/>
        <w:gridCol w:w="1417"/>
        <w:gridCol w:w="1276"/>
        <w:gridCol w:w="1389"/>
      </w:tblGrid>
      <w:tr w:rsidR="00697A58" w:rsidRPr="00927D4C" w14:paraId="72FD77A8" w14:textId="77777777" w:rsidTr="00025E91">
        <w:trPr>
          <w:trHeight w:val="219"/>
        </w:trPr>
        <w:tc>
          <w:tcPr>
            <w:tcW w:w="2547" w:type="dxa"/>
          </w:tcPr>
          <w:p w14:paraId="23A65B39" w14:textId="77777777" w:rsidR="00697A58" w:rsidRPr="00927D4C" w:rsidRDefault="00697A58" w:rsidP="00025E91">
            <w:pPr>
              <w:pStyle w:val="TableParagraph"/>
              <w:ind w:firstLine="567"/>
              <w:contextualSpacing/>
              <w:rPr>
                <w:b/>
              </w:rPr>
            </w:pPr>
            <w:bookmarkStart w:id="16" w:name="_Hlk159688549"/>
            <w:r w:rsidRPr="00927D4C">
              <w:rPr>
                <w:b/>
              </w:rPr>
              <w:t>ASK (in millions)</w:t>
            </w:r>
          </w:p>
        </w:tc>
        <w:tc>
          <w:tcPr>
            <w:tcW w:w="1417" w:type="dxa"/>
          </w:tcPr>
          <w:p w14:paraId="4006701A" w14:textId="77777777" w:rsidR="00697A58" w:rsidRPr="00927D4C" w:rsidRDefault="00697A58" w:rsidP="00025E91">
            <w:pPr>
              <w:pStyle w:val="TableParagraph"/>
              <w:ind w:right="5" w:firstLine="567"/>
              <w:contextualSpacing/>
              <w:jc w:val="center"/>
              <w:rPr>
                <w:b/>
              </w:rPr>
            </w:pPr>
            <w:r w:rsidRPr="00927D4C">
              <w:rPr>
                <w:b/>
                <w:spacing w:val="-4"/>
              </w:rPr>
              <w:t xml:space="preserve">30.09. 2023 </w:t>
            </w:r>
          </w:p>
        </w:tc>
        <w:tc>
          <w:tcPr>
            <w:tcW w:w="1418" w:type="dxa"/>
          </w:tcPr>
          <w:p w14:paraId="5207597B" w14:textId="77777777" w:rsidR="00697A58" w:rsidRPr="00927D4C" w:rsidRDefault="00697A58" w:rsidP="00025E91">
            <w:pPr>
              <w:pStyle w:val="TableParagraph"/>
              <w:ind w:firstLine="567"/>
              <w:contextualSpacing/>
              <w:jc w:val="center"/>
              <w:rPr>
                <w:b/>
              </w:rPr>
            </w:pPr>
            <w:r w:rsidRPr="00927D4C">
              <w:rPr>
                <w:b/>
                <w:spacing w:val="-4"/>
              </w:rPr>
              <w:t xml:space="preserve">30.09. 2022 </w:t>
            </w:r>
          </w:p>
        </w:tc>
        <w:tc>
          <w:tcPr>
            <w:tcW w:w="1417" w:type="dxa"/>
          </w:tcPr>
          <w:p w14:paraId="7F009AD2" w14:textId="77777777" w:rsidR="00697A58" w:rsidRPr="00927D4C" w:rsidRDefault="00697A58" w:rsidP="00025E91">
            <w:pPr>
              <w:pStyle w:val="TableParagraph"/>
              <w:ind w:firstLine="567"/>
              <w:contextualSpacing/>
              <w:jc w:val="center"/>
              <w:rPr>
                <w:b/>
              </w:rPr>
            </w:pPr>
            <w:r w:rsidRPr="00927D4C">
              <w:rPr>
                <w:b/>
                <w:spacing w:val="-4"/>
              </w:rPr>
              <w:t>31.12. 2022</w:t>
            </w:r>
          </w:p>
        </w:tc>
        <w:tc>
          <w:tcPr>
            <w:tcW w:w="1276" w:type="dxa"/>
          </w:tcPr>
          <w:p w14:paraId="55407402" w14:textId="77777777" w:rsidR="00697A58" w:rsidRPr="00927D4C" w:rsidRDefault="00697A58" w:rsidP="00025E91">
            <w:pPr>
              <w:pStyle w:val="TableParagraph"/>
              <w:ind w:right="13" w:firstLine="567"/>
              <w:contextualSpacing/>
              <w:jc w:val="center"/>
              <w:rPr>
                <w:b/>
              </w:rPr>
            </w:pPr>
            <w:r w:rsidRPr="00927D4C">
              <w:rPr>
                <w:b/>
                <w:spacing w:val="-4"/>
              </w:rPr>
              <w:t xml:space="preserve">31.12.2021 </w:t>
            </w:r>
          </w:p>
        </w:tc>
        <w:tc>
          <w:tcPr>
            <w:tcW w:w="1389" w:type="dxa"/>
          </w:tcPr>
          <w:p w14:paraId="24AF452C" w14:textId="77777777" w:rsidR="00697A58" w:rsidRPr="00927D4C" w:rsidRDefault="00697A58" w:rsidP="00025E91">
            <w:pPr>
              <w:pStyle w:val="TableParagraph"/>
              <w:ind w:right="13" w:firstLine="567"/>
              <w:contextualSpacing/>
              <w:jc w:val="center"/>
              <w:rPr>
                <w:b/>
              </w:rPr>
            </w:pPr>
            <w:r w:rsidRPr="00927D4C">
              <w:rPr>
                <w:b/>
                <w:spacing w:val="-4"/>
              </w:rPr>
              <w:t>31.12. 2020</w:t>
            </w:r>
          </w:p>
        </w:tc>
      </w:tr>
      <w:tr w:rsidR="00697A58" w:rsidRPr="00927D4C" w14:paraId="497D921A" w14:textId="77777777" w:rsidTr="00025E91">
        <w:trPr>
          <w:trHeight w:val="291"/>
        </w:trPr>
        <w:tc>
          <w:tcPr>
            <w:tcW w:w="2547" w:type="dxa"/>
          </w:tcPr>
          <w:p w14:paraId="00E45D99" w14:textId="77777777" w:rsidR="00697A58" w:rsidRPr="00927D4C" w:rsidRDefault="00697A58" w:rsidP="00025E91">
            <w:pPr>
              <w:pStyle w:val="TableParagraph"/>
              <w:ind w:firstLine="567"/>
              <w:contextualSpacing/>
            </w:pPr>
            <w:r w:rsidRPr="00927D4C">
              <w:t>Domestic routes</w:t>
            </w:r>
          </w:p>
        </w:tc>
        <w:tc>
          <w:tcPr>
            <w:tcW w:w="1417" w:type="dxa"/>
          </w:tcPr>
          <w:p w14:paraId="53E769E8" w14:textId="77777777" w:rsidR="00697A58" w:rsidRPr="00927D4C" w:rsidRDefault="00697A58" w:rsidP="00025E91">
            <w:pPr>
              <w:pStyle w:val="TableParagraph"/>
              <w:ind w:right="4" w:firstLine="567"/>
              <w:contextualSpacing/>
              <w:jc w:val="center"/>
            </w:pPr>
            <w:r w:rsidRPr="00927D4C">
              <w:rPr>
                <w:spacing w:val="-2"/>
              </w:rPr>
              <w:t>5674</w:t>
            </w:r>
          </w:p>
        </w:tc>
        <w:tc>
          <w:tcPr>
            <w:tcW w:w="1418" w:type="dxa"/>
          </w:tcPr>
          <w:p w14:paraId="6FD6D361" w14:textId="77777777" w:rsidR="00697A58" w:rsidRPr="00927D4C" w:rsidRDefault="00697A58" w:rsidP="00025E91">
            <w:pPr>
              <w:pStyle w:val="TableParagraph"/>
              <w:ind w:right="2" w:firstLine="567"/>
              <w:contextualSpacing/>
              <w:jc w:val="center"/>
            </w:pPr>
            <w:r w:rsidRPr="00927D4C">
              <w:rPr>
                <w:spacing w:val="-2"/>
              </w:rPr>
              <w:t>5,287</w:t>
            </w:r>
          </w:p>
        </w:tc>
        <w:tc>
          <w:tcPr>
            <w:tcW w:w="1417" w:type="dxa"/>
          </w:tcPr>
          <w:p w14:paraId="1F781D56" w14:textId="77777777" w:rsidR="00697A58" w:rsidRPr="00927D4C" w:rsidRDefault="00697A58" w:rsidP="00025E91">
            <w:pPr>
              <w:pStyle w:val="TableParagraph"/>
              <w:ind w:right="-15" w:firstLine="567"/>
              <w:contextualSpacing/>
              <w:jc w:val="center"/>
            </w:pPr>
            <w:r w:rsidRPr="00927D4C">
              <w:rPr>
                <w:spacing w:val="-2"/>
              </w:rPr>
              <w:t>7,279</w:t>
            </w:r>
          </w:p>
        </w:tc>
        <w:tc>
          <w:tcPr>
            <w:tcW w:w="1276" w:type="dxa"/>
          </w:tcPr>
          <w:p w14:paraId="5E0A31B3" w14:textId="77777777" w:rsidR="00697A58" w:rsidRPr="00927D4C" w:rsidRDefault="00697A58" w:rsidP="00025E91">
            <w:pPr>
              <w:pStyle w:val="TableParagraph"/>
              <w:ind w:right="-15" w:firstLine="567"/>
              <w:contextualSpacing/>
              <w:jc w:val="center"/>
            </w:pPr>
            <w:r w:rsidRPr="00927D4C">
              <w:rPr>
                <w:spacing w:val="-2"/>
              </w:rPr>
              <w:t>7550</w:t>
            </w:r>
          </w:p>
        </w:tc>
        <w:tc>
          <w:tcPr>
            <w:tcW w:w="1389" w:type="dxa"/>
          </w:tcPr>
          <w:p w14:paraId="4821887A" w14:textId="77777777" w:rsidR="00697A58" w:rsidRPr="00927D4C" w:rsidRDefault="00697A58" w:rsidP="00025E91">
            <w:pPr>
              <w:pStyle w:val="TableParagraph"/>
              <w:ind w:right="-15" w:firstLine="567"/>
              <w:contextualSpacing/>
              <w:jc w:val="center"/>
            </w:pPr>
            <w:r w:rsidRPr="00927D4C">
              <w:rPr>
                <w:spacing w:val="-2"/>
              </w:rPr>
              <w:t>4576</w:t>
            </w:r>
          </w:p>
        </w:tc>
      </w:tr>
      <w:tr w:rsidR="00697A58" w:rsidRPr="00927D4C" w14:paraId="62F01348" w14:textId="77777777" w:rsidTr="00025E91">
        <w:trPr>
          <w:trHeight w:val="229"/>
        </w:trPr>
        <w:tc>
          <w:tcPr>
            <w:tcW w:w="2547" w:type="dxa"/>
          </w:tcPr>
          <w:p w14:paraId="715ACADB" w14:textId="77777777" w:rsidR="00697A58" w:rsidRPr="00927D4C" w:rsidRDefault="00697A58" w:rsidP="00025E91">
            <w:pPr>
              <w:pStyle w:val="TableParagraph"/>
              <w:ind w:firstLine="567"/>
              <w:contextualSpacing/>
            </w:pPr>
            <w:r w:rsidRPr="00927D4C">
              <w:t>International routes</w:t>
            </w:r>
          </w:p>
        </w:tc>
        <w:tc>
          <w:tcPr>
            <w:tcW w:w="1417" w:type="dxa"/>
          </w:tcPr>
          <w:p w14:paraId="4325247A" w14:textId="77777777" w:rsidR="00697A58" w:rsidRPr="00927D4C" w:rsidRDefault="00697A58" w:rsidP="00025E91">
            <w:pPr>
              <w:pStyle w:val="TableParagraph"/>
              <w:ind w:right="4" w:firstLine="567"/>
              <w:contextualSpacing/>
              <w:jc w:val="center"/>
            </w:pPr>
            <w:r w:rsidRPr="00927D4C">
              <w:rPr>
                <w:spacing w:val="-2"/>
              </w:rPr>
              <w:t>7,556</w:t>
            </w:r>
          </w:p>
        </w:tc>
        <w:tc>
          <w:tcPr>
            <w:tcW w:w="1418" w:type="dxa"/>
          </w:tcPr>
          <w:p w14:paraId="02F52BF9" w14:textId="77777777" w:rsidR="00697A58" w:rsidRPr="00927D4C" w:rsidRDefault="00697A58" w:rsidP="00025E91">
            <w:pPr>
              <w:pStyle w:val="TableParagraph"/>
              <w:ind w:right="2" w:firstLine="567"/>
              <w:contextualSpacing/>
              <w:jc w:val="center"/>
            </w:pPr>
            <w:r w:rsidRPr="00927D4C">
              <w:rPr>
                <w:spacing w:val="-2"/>
              </w:rPr>
              <w:t>6,386</w:t>
            </w:r>
          </w:p>
        </w:tc>
        <w:tc>
          <w:tcPr>
            <w:tcW w:w="1417" w:type="dxa"/>
          </w:tcPr>
          <w:p w14:paraId="12A4A628" w14:textId="77777777" w:rsidR="00697A58" w:rsidRPr="00927D4C" w:rsidRDefault="00697A58" w:rsidP="00025E91">
            <w:pPr>
              <w:pStyle w:val="TableParagraph"/>
              <w:ind w:right="-15" w:firstLine="567"/>
              <w:contextualSpacing/>
              <w:jc w:val="center"/>
            </w:pPr>
            <w:r w:rsidRPr="00927D4C">
              <w:rPr>
                <w:spacing w:val="-2"/>
              </w:rPr>
              <w:t>8,642</w:t>
            </w:r>
          </w:p>
        </w:tc>
        <w:tc>
          <w:tcPr>
            <w:tcW w:w="1276" w:type="dxa"/>
          </w:tcPr>
          <w:p w14:paraId="518716F0" w14:textId="77777777" w:rsidR="00697A58" w:rsidRPr="00927D4C" w:rsidRDefault="00697A58" w:rsidP="00025E91">
            <w:pPr>
              <w:pStyle w:val="TableParagraph"/>
              <w:ind w:right="-15" w:firstLine="567"/>
              <w:contextualSpacing/>
              <w:jc w:val="center"/>
            </w:pPr>
            <w:r w:rsidRPr="00927D4C">
              <w:rPr>
                <w:spacing w:val="-2"/>
              </w:rPr>
              <w:t>5,513</w:t>
            </w:r>
          </w:p>
        </w:tc>
        <w:tc>
          <w:tcPr>
            <w:tcW w:w="1389" w:type="dxa"/>
          </w:tcPr>
          <w:p w14:paraId="4687CDD4" w14:textId="77777777" w:rsidR="00697A58" w:rsidRPr="00927D4C" w:rsidRDefault="00697A58" w:rsidP="00025E91">
            <w:pPr>
              <w:pStyle w:val="TableParagraph"/>
              <w:ind w:right="-15" w:firstLine="567"/>
              <w:contextualSpacing/>
              <w:jc w:val="center"/>
            </w:pPr>
            <w:r w:rsidRPr="00927D4C">
              <w:rPr>
                <w:spacing w:val="-2"/>
              </w:rPr>
              <w:t>3547</w:t>
            </w:r>
          </w:p>
        </w:tc>
      </w:tr>
      <w:tr w:rsidR="00697A58" w:rsidRPr="00927D4C" w14:paraId="094F56D9" w14:textId="77777777" w:rsidTr="00025E91">
        <w:trPr>
          <w:trHeight w:val="229"/>
        </w:trPr>
        <w:tc>
          <w:tcPr>
            <w:tcW w:w="2547" w:type="dxa"/>
            <w:tcBorders>
              <w:right w:val="single" w:sz="4" w:space="0" w:color="FFFFFF" w:themeColor="background1"/>
            </w:tcBorders>
          </w:tcPr>
          <w:p w14:paraId="2F20A61F" w14:textId="77777777" w:rsidR="00697A58" w:rsidRPr="00927D4C" w:rsidRDefault="00697A58" w:rsidP="00025E91">
            <w:pPr>
              <w:pStyle w:val="TableParagraph"/>
              <w:ind w:firstLine="567"/>
              <w:contextualSpacing/>
            </w:pPr>
            <w:r w:rsidRPr="00927D4C">
              <w:rPr>
                <w:bCs/>
              </w:rPr>
              <w:t>Note: Source [67]</w:t>
            </w:r>
          </w:p>
        </w:tc>
        <w:tc>
          <w:tcPr>
            <w:tcW w:w="1417" w:type="dxa"/>
            <w:tcBorders>
              <w:left w:val="single" w:sz="4" w:space="0" w:color="FFFFFF" w:themeColor="background1"/>
              <w:right w:val="single" w:sz="4" w:space="0" w:color="FFFFFF" w:themeColor="background1"/>
            </w:tcBorders>
          </w:tcPr>
          <w:p w14:paraId="1291BB7F" w14:textId="77777777" w:rsidR="00697A58" w:rsidRPr="00927D4C" w:rsidRDefault="00697A58" w:rsidP="00025E91">
            <w:pPr>
              <w:pStyle w:val="TableParagraph"/>
              <w:ind w:right="4" w:firstLine="567"/>
              <w:contextualSpacing/>
              <w:jc w:val="center"/>
              <w:rPr>
                <w:spacing w:val="-2"/>
              </w:rPr>
            </w:pPr>
          </w:p>
        </w:tc>
        <w:tc>
          <w:tcPr>
            <w:tcW w:w="1418" w:type="dxa"/>
            <w:tcBorders>
              <w:left w:val="single" w:sz="4" w:space="0" w:color="FFFFFF" w:themeColor="background1"/>
              <w:right w:val="single" w:sz="4" w:space="0" w:color="FFFFFF" w:themeColor="background1"/>
            </w:tcBorders>
          </w:tcPr>
          <w:p w14:paraId="7BD2AE81" w14:textId="77777777" w:rsidR="00697A58" w:rsidRPr="00927D4C" w:rsidRDefault="00697A58" w:rsidP="00025E91">
            <w:pPr>
              <w:pStyle w:val="TableParagraph"/>
              <w:ind w:right="2" w:firstLine="567"/>
              <w:contextualSpacing/>
              <w:jc w:val="center"/>
              <w:rPr>
                <w:spacing w:val="-2"/>
              </w:rPr>
            </w:pPr>
          </w:p>
        </w:tc>
        <w:tc>
          <w:tcPr>
            <w:tcW w:w="1417" w:type="dxa"/>
            <w:tcBorders>
              <w:left w:val="single" w:sz="4" w:space="0" w:color="FFFFFF" w:themeColor="background1"/>
              <w:right w:val="single" w:sz="4" w:space="0" w:color="FFFFFF" w:themeColor="background1"/>
            </w:tcBorders>
          </w:tcPr>
          <w:p w14:paraId="5C7D93FB" w14:textId="77777777" w:rsidR="00697A58" w:rsidRPr="00927D4C" w:rsidRDefault="00697A58" w:rsidP="00025E91">
            <w:pPr>
              <w:pStyle w:val="TableParagraph"/>
              <w:ind w:right="-15" w:firstLine="567"/>
              <w:contextualSpacing/>
              <w:jc w:val="center"/>
              <w:rPr>
                <w:spacing w:val="-2"/>
              </w:rPr>
            </w:pPr>
          </w:p>
        </w:tc>
        <w:tc>
          <w:tcPr>
            <w:tcW w:w="1276" w:type="dxa"/>
            <w:tcBorders>
              <w:left w:val="single" w:sz="4" w:space="0" w:color="FFFFFF" w:themeColor="background1"/>
              <w:right w:val="single" w:sz="4" w:space="0" w:color="FFFFFF" w:themeColor="background1"/>
            </w:tcBorders>
          </w:tcPr>
          <w:p w14:paraId="58A2ED9B" w14:textId="77777777" w:rsidR="00697A58" w:rsidRPr="00927D4C" w:rsidRDefault="00697A58" w:rsidP="00025E91">
            <w:pPr>
              <w:pStyle w:val="TableParagraph"/>
              <w:ind w:right="-15" w:firstLine="567"/>
              <w:contextualSpacing/>
              <w:jc w:val="center"/>
              <w:rPr>
                <w:spacing w:val="-2"/>
              </w:rPr>
            </w:pPr>
          </w:p>
        </w:tc>
        <w:tc>
          <w:tcPr>
            <w:tcW w:w="1389" w:type="dxa"/>
            <w:tcBorders>
              <w:left w:val="single" w:sz="4" w:space="0" w:color="FFFFFF" w:themeColor="background1"/>
            </w:tcBorders>
          </w:tcPr>
          <w:p w14:paraId="7D8242F3" w14:textId="77777777" w:rsidR="00697A58" w:rsidRPr="00927D4C" w:rsidRDefault="00697A58" w:rsidP="00025E91">
            <w:pPr>
              <w:pStyle w:val="TableParagraph"/>
              <w:ind w:right="-15" w:firstLine="567"/>
              <w:contextualSpacing/>
              <w:jc w:val="center"/>
              <w:rPr>
                <w:spacing w:val="-2"/>
              </w:rPr>
            </w:pPr>
          </w:p>
        </w:tc>
      </w:tr>
      <w:bookmarkEnd w:id="16"/>
    </w:tbl>
    <w:p w14:paraId="43C36BF8" w14:textId="77777777" w:rsidR="00697A58" w:rsidRPr="00927D4C" w:rsidRDefault="00697A58" w:rsidP="00697A58">
      <w:pPr>
        <w:pStyle w:val="BodyText"/>
        <w:ind w:left="0" w:right="-142" w:firstLine="567"/>
        <w:contextualSpacing/>
        <w:jc w:val="both"/>
      </w:pPr>
    </w:p>
    <w:p w14:paraId="12880B80"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Traffic Indicator (RPK)</w:t>
      </w:r>
    </w:p>
    <w:p w14:paraId="082DF403" w14:textId="0D25A6F0"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Another important measure is</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traffic (Revenue Passenger Kilometers, RPK, the number of kilometers flown by paying passengers). Demand for</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Air Astana and FlyArystan flights remains the primary driver of traffic. This demand is affected by a variety of things — general state of the economy, consumer mood, foreign exchange rates, how much people want to fly, global political happenings and transient impacts that affect air travel</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in some way</w:t>
      </w:r>
      <w:r w:rsidR="00F47B76" w:rsidRPr="00927D4C">
        <w:rPr>
          <w:rFonts w:ascii="Times New Roman" w:eastAsia="Times New Roman" w:hAnsi="Times New Roman" w:cs="Times New Roman"/>
          <w:sz w:val="28"/>
          <w:szCs w:val="28"/>
          <w:lang w:val="en-US"/>
        </w:rPr>
        <w:t xml:space="preserve"> </w:t>
      </w:r>
      <w:r w:rsidRPr="00927D4C">
        <w:rPr>
          <w:rFonts w:ascii="Times New Roman" w:eastAsia="Times New Roman" w:hAnsi="Times New Roman" w:cs="Times New Roman"/>
          <w:sz w:val="28"/>
          <w:szCs w:val="28"/>
          <w:lang w:val="en-US"/>
        </w:rPr>
        <w:t xml:space="preserve">(Table </w:t>
      </w:r>
      <w:r w:rsidR="002E2E77" w:rsidRPr="00927D4C">
        <w:rPr>
          <w:rFonts w:ascii="Times New Roman" w:eastAsia="Times New Roman" w:hAnsi="Times New Roman" w:cs="Times New Roman"/>
          <w:sz w:val="28"/>
          <w:szCs w:val="28"/>
          <w:lang w:val="en-US"/>
        </w:rPr>
        <w:t>30</w:t>
      </w:r>
      <w:r w:rsidRPr="00927D4C">
        <w:rPr>
          <w:rFonts w:ascii="Times New Roman" w:eastAsia="Times New Roman" w:hAnsi="Times New Roman" w:cs="Times New Roman"/>
          <w:sz w:val="28"/>
          <w:szCs w:val="28"/>
          <w:lang w:val="en-US"/>
        </w:rPr>
        <w:t xml:space="preserve"> below).</w:t>
      </w:r>
    </w:p>
    <w:p w14:paraId="084B3393" w14:textId="77777777" w:rsidR="002E2E77" w:rsidRPr="00927D4C" w:rsidRDefault="002E2E77" w:rsidP="00697A58">
      <w:pPr>
        <w:spacing w:after="0" w:line="240" w:lineRule="auto"/>
        <w:ind w:firstLine="567"/>
        <w:contextualSpacing/>
        <w:jc w:val="both"/>
        <w:rPr>
          <w:rFonts w:ascii="Times New Roman" w:eastAsia="Times New Roman" w:hAnsi="Times New Roman" w:cs="Times New Roman"/>
          <w:sz w:val="28"/>
          <w:szCs w:val="28"/>
          <w:lang w:val="en-US"/>
        </w:rPr>
      </w:pPr>
    </w:p>
    <w:p w14:paraId="65F6C7A4" w14:textId="425E7BE1"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Table </w:t>
      </w:r>
      <w:r w:rsidR="002E2E77" w:rsidRPr="00927D4C">
        <w:rPr>
          <w:rFonts w:ascii="Times New Roman" w:eastAsia="Times New Roman" w:hAnsi="Times New Roman" w:cs="Times New Roman"/>
          <w:sz w:val="28"/>
          <w:szCs w:val="28"/>
          <w:lang w:val="en-US"/>
        </w:rPr>
        <w:t>30</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 RPK – Number of passenger-kilometres by paying passengers</w:t>
      </w:r>
    </w:p>
    <w:p w14:paraId="4755D364" w14:textId="77777777" w:rsidR="00697A58" w:rsidRPr="00927D4C" w:rsidRDefault="00697A58" w:rsidP="00697A58">
      <w:pPr>
        <w:spacing w:after="0" w:line="240" w:lineRule="auto"/>
        <w:ind w:firstLine="567"/>
        <w:contextualSpacing/>
        <w:jc w:val="center"/>
        <w:rPr>
          <w:rFonts w:ascii="Times New Roman" w:hAnsi="Times New Roman" w:cs="Times New Roman"/>
        </w:rPr>
      </w:pPr>
      <w:r w:rsidRPr="00927D4C">
        <w:rPr>
          <w:rFonts w:ascii="Times New Roman" w:hAnsi="Times New Roman" w:cs="Times New Roman"/>
          <w:sz w:val="28"/>
          <w:szCs w:val="28"/>
        </w:rPr>
        <w:t xml:space="preserve"> </w:t>
      </w:r>
    </w:p>
    <w:tbl>
      <w:tblPr>
        <w:tblStyle w:val="TableGrid"/>
        <w:tblW w:w="0" w:type="auto"/>
        <w:tblLayout w:type="fixed"/>
        <w:tblLook w:val="01E0" w:firstRow="1" w:lastRow="1" w:firstColumn="1" w:lastColumn="1" w:noHBand="0" w:noVBand="0"/>
      </w:tblPr>
      <w:tblGrid>
        <w:gridCol w:w="2547"/>
        <w:gridCol w:w="1417"/>
        <w:gridCol w:w="1418"/>
        <w:gridCol w:w="1417"/>
        <w:gridCol w:w="1276"/>
        <w:gridCol w:w="1389"/>
      </w:tblGrid>
      <w:tr w:rsidR="00697A58" w:rsidRPr="00927D4C" w14:paraId="0E723F3F" w14:textId="77777777" w:rsidTr="00025E91">
        <w:trPr>
          <w:trHeight w:val="219"/>
        </w:trPr>
        <w:tc>
          <w:tcPr>
            <w:tcW w:w="2547" w:type="dxa"/>
          </w:tcPr>
          <w:p w14:paraId="429B83FC" w14:textId="77777777" w:rsidR="00697A58" w:rsidRPr="00927D4C" w:rsidRDefault="00697A58" w:rsidP="00025E91">
            <w:pPr>
              <w:pStyle w:val="TableParagraph"/>
              <w:ind w:firstLine="567"/>
              <w:contextualSpacing/>
              <w:rPr>
                <w:b/>
              </w:rPr>
            </w:pPr>
            <w:r w:rsidRPr="00927D4C">
              <w:t>RPK (billions)</w:t>
            </w:r>
          </w:p>
        </w:tc>
        <w:tc>
          <w:tcPr>
            <w:tcW w:w="1417" w:type="dxa"/>
          </w:tcPr>
          <w:p w14:paraId="63234086" w14:textId="77777777" w:rsidR="00697A58" w:rsidRPr="00927D4C" w:rsidRDefault="00697A58" w:rsidP="00025E91">
            <w:pPr>
              <w:pStyle w:val="TableParagraph"/>
              <w:ind w:right="5" w:firstLine="567"/>
              <w:contextualSpacing/>
              <w:jc w:val="center"/>
              <w:rPr>
                <w:b/>
              </w:rPr>
            </w:pPr>
            <w:r w:rsidRPr="00927D4C">
              <w:rPr>
                <w:b/>
                <w:spacing w:val="-4"/>
              </w:rPr>
              <w:t xml:space="preserve">30.09. 2023 </w:t>
            </w:r>
          </w:p>
        </w:tc>
        <w:tc>
          <w:tcPr>
            <w:tcW w:w="1418" w:type="dxa"/>
          </w:tcPr>
          <w:p w14:paraId="5A6F36AF" w14:textId="77777777" w:rsidR="00697A58" w:rsidRPr="00927D4C" w:rsidRDefault="00697A58" w:rsidP="00025E91">
            <w:pPr>
              <w:pStyle w:val="TableParagraph"/>
              <w:ind w:firstLine="567"/>
              <w:contextualSpacing/>
              <w:jc w:val="center"/>
              <w:rPr>
                <w:b/>
              </w:rPr>
            </w:pPr>
            <w:r w:rsidRPr="00927D4C">
              <w:rPr>
                <w:b/>
                <w:spacing w:val="-4"/>
              </w:rPr>
              <w:t xml:space="preserve">30.09. 2022 </w:t>
            </w:r>
          </w:p>
        </w:tc>
        <w:tc>
          <w:tcPr>
            <w:tcW w:w="1417" w:type="dxa"/>
          </w:tcPr>
          <w:p w14:paraId="7791C7E3" w14:textId="77777777" w:rsidR="00697A58" w:rsidRPr="00927D4C" w:rsidRDefault="00697A58" w:rsidP="00025E91">
            <w:pPr>
              <w:pStyle w:val="TableParagraph"/>
              <w:ind w:firstLine="567"/>
              <w:contextualSpacing/>
              <w:jc w:val="center"/>
              <w:rPr>
                <w:b/>
              </w:rPr>
            </w:pPr>
            <w:r w:rsidRPr="00927D4C">
              <w:rPr>
                <w:b/>
                <w:spacing w:val="-4"/>
              </w:rPr>
              <w:t>31.12. 2022</w:t>
            </w:r>
          </w:p>
        </w:tc>
        <w:tc>
          <w:tcPr>
            <w:tcW w:w="1276" w:type="dxa"/>
          </w:tcPr>
          <w:p w14:paraId="2EAE5A62" w14:textId="77777777" w:rsidR="00697A58" w:rsidRPr="00927D4C" w:rsidRDefault="00697A58" w:rsidP="00025E91">
            <w:pPr>
              <w:pStyle w:val="TableParagraph"/>
              <w:ind w:right="13" w:firstLine="567"/>
              <w:contextualSpacing/>
              <w:jc w:val="center"/>
              <w:rPr>
                <w:b/>
              </w:rPr>
            </w:pPr>
            <w:r w:rsidRPr="00927D4C">
              <w:rPr>
                <w:b/>
                <w:spacing w:val="-4"/>
              </w:rPr>
              <w:t xml:space="preserve">31.12.2021 </w:t>
            </w:r>
          </w:p>
        </w:tc>
        <w:tc>
          <w:tcPr>
            <w:tcW w:w="1389" w:type="dxa"/>
          </w:tcPr>
          <w:p w14:paraId="71CE3272" w14:textId="77777777" w:rsidR="00697A58" w:rsidRPr="00927D4C" w:rsidRDefault="00697A58" w:rsidP="00025E91">
            <w:pPr>
              <w:pStyle w:val="TableParagraph"/>
              <w:ind w:right="13" w:firstLine="567"/>
              <w:contextualSpacing/>
              <w:jc w:val="center"/>
              <w:rPr>
                <w:b/>
              </w:rPr>
            </w:pPr>
            <w:r w:rsidRPr="00927D4C">
              <w:rPr>
                <w:b/>
                <w:spacing w:val="-4"/>
              </w:rPr>
              <w:t>31.12. 2020</w:t>
            </w:r>
          </w:p>
        </w:tc>
      </w:tr>
      <w:tr w:rsidR="00697A58" w:rsidRPr="00927D4C" w14:paraId="6A189743" w14:textId="77777777" w:rsidTr="00025E91">
        <w:trPr>
          <w:trHeight w:val="291"/>
        </w:trPr>
        <w:tc>
          <w:tcPr>
            <w:tcW w:w="2547" w:type="dxa"/>
          </w:tcPr>
          <w:p w14:paraId="4FF102DE" w14:textId="77777777" w:rsidR="00697A58" w:rsidRPr="00927D4C" w:rsidRDefault="00697A58" w:rsidP="00025E91">
            <w:pPr>
              <w:pStyle w:val="TableParagraph"/>
              <w:ind w:firstLine="567"/>
              <w:contextualSpacing/>
            </w:pPr>
            <w:r w:rsidRPr="00927D4C">
              <w:rPr>
                <w:noProof/>
              </w:rPr>
              <w:t>Domestic routes</w:t>
            </w:r>
          </w:p>
        </w:tc>
        <w:tc>
          <w:tcPr>
            <w:tcW w:w="1417" w:type="dxa"/>
          </w:tcPr>
          <w:p w14:paraId="6C07D437" w14:textId="77777777" w:rsidR="00697A58" w:rsidRPr="00927D4C" w:rsidRDefault="00697A58" w:rsidP="00025E91">
            <w:pPr>
              <w:pStyle w:val="TableParagraph"/>
              <w:ind w:right="4" w:firstLine="567"/>
              <w:contextualSpacing/>
              <w:jc w:val="center"/>
            </w:pPr>
            <w:r w:rsidRPr="00927D4C">
              <w:rPr>
                <w:spacing w:val="-2"/>
              </w:rPr>
              <w:t>5,201</w:t>
            </w:r>
          </w:p>
        </w:tc>
        <w:tc>
          <w:tcPr>
            <w:tcW w:w="1418" w:type="dxa"/>
          </w:tcPr>
          <w:p w14:paraId="03652C75" w14:textId="77777777" w:rsidR="00697A58" w:rsidRPr="00927D4C" w:rsidRDefault="00697A58" w:rsidP="00025E91">
            <w:pPr>
              <w:pStyle w:val="TableParagraph"/>
              <w:ind w:right="2" w:firstLine="567"/>
              <w:contextualSpacing/>
              <w:jc w:val="center"/>
            </w:pPr>
            <w:r w:rsidRPr="00927D4C">
              <w:rPr>
                <w:spacing w:val="-2"/>
              </w:rPr>
              <w:t>4697</w:t>
            </w:r>
          </w:p>
        </w:tc>
        <w:tc>
          <w:tcPr>
            <w:tcW w:w="1417" w:type="dxa"/>
          </w:tcPr>
          <w:p w14:paraId="5B673C53" w14:textId="77777777" w:rsidR="00697A58" w:rsidRPr="00927D4C" w:rsidRDefault="00697A58" w:rsidP="00025E91">
            <w:pPr>
              <w:pStyle w:val="TableParagraph"/>
              <w:ind w:right="-15" w:firstLine="567"/>
              <w:contextualSpacing/>
              <w:jc w:val="center"/>
            </w:pPr>
            <w:r w:rsidRPr="00927D4C">
              <w:rPr>
                <w:spacing w:val="-2"/>
              </w:rPr>
              <w:t>6,442</w:t>
            </w:r>
          </w:p>
        </w:tc>
        <w:tc>
          <w:tcPr>
            <w:tcW w:w="1276" w:type="dxa"/>
          </w:tcPr>
          <w:p w14:paraId="2282225B" w14:textId="77777777" w:rsidR="00697A58" w:rsidRPr="00927D4C" w:rsidRDefault="00697A58" w:rsidP="00025E91">
            <w:pPr>
              <w:pStyle w:val="TableParagraph"/>
              <w:ind w:right="-15" w:firstLine="567"/>
              <w:contextualSpacing/>
              <w:jc w:val="center"/>
            </w:pPr>
            <w:r w:rsidRPr="00927D4C">
              <w:rPr>
                <w:spacing w:val="-4"/>
              </w:rPr>
              <w:t>6,368</w:t>
            </w:r>
          </w:p>
        </w:tc>
        <w:tc>
          <w:tcPr>
            <w:tcW w:w="1389" w:type="dxa"/>
          </w:tcPr>
          <w:p w14:paraId="756CCD9B" w14:textId="77777777" w:rsidR="00697A58" w:rsidRPr="00927D4C" w:rsidRDefault="00697A58" w:rsidP="00025E91">
            <w:pPr>
              <w:pStyle w:val="TableParagraph"/>
              <w:ind w:right="-15" w:firstLine="567"/>
              <w:contextualSpacing/>
              <w:jc w:val="center"/>
            </w:pPr>
            <w:r w:rsidRPr="00927D4C">
              <w:rPr>
                <w:spacing w:val="-2"/>
              </w:rPr>
              <w:t>3585</w:t>
            </w:r>
          </w:p>
        </w:tc>
      </w:tr>
      <w:tr w:rsidR="00697A58" w:rsidRPr="00927D4C" w14:paraId="593C7CBA" w14:textId="77777777" w:rsidTr="00025E91">
        <w:trPr>
          <w:trHeight w:val="229"/>
        </w:trPr>
        <w:tc>
          <w:tcPr>
            <w:tcW w:w="2547" w:type="dxa"/>
          </w:tcPr>
          <w:p w14:paraId="4C6FCB2B" w14:textId="77777777" w:rsidR="00697A58" w:rsidRPr="00927D4C" w:rsidRDefault="00697A58" w:rsidP="00025E91">
            <w:pPr>
              <w:pStyle w:val="TableParagraph"/>
              <w:ind w:firstLine="567"/>
              <w:contextualSpacing/>
            </w:pPr>
            <w:r w:rsidRPr="00927D4C">
              <w:t>International routes</w:t>
            </w:r>
          </w:p>
        </w:tc>
        <w:tc>
          <w:tcPr>
            <w:tcW w:w="1417" w:type="dxa"/>
          </w:tcPr>
          <w:p w14:paraId="77D204B0" w14:textId="77777777" w:rsidR="00697A58" w:rsidRPr="00927D4C" w:rsidRDefault="00697A58" w:rsidP="00025E91">
            <w:pPr>
              <w:pStyle w:val="TableParagraph"/>
              <w:ind w:right="4" w:firstLine="567"/>
              <w:contextualSpacing/>
              <w:jc w:val="center"/>
            </w:pPr>
            <w:r w:rsidRPr="00927D4C">
              <w:rPr>
                <w:spacing w:val="-2"/>
              </w:rPr>
              <w:t>5,917</w:t>
            </w:r>
          </w:p>
        </w:tc>
        <w:tc>
          <w:tcPr>
            <w:tcW w:w="1418" w:type="dxa"/>
          </w:tcPr>
          <w:p w14:paraId="4F0ACC7F" w14:textId="77777777" w:rsidR="00697A58" w:rsidRPr="00927D4C" w:rsidRDefault="00697A58" w:rsidP="00025E91">
            <w:pPr>
              <w:pStyle w:val="TableParagraph"/>
              <w:ind w:right="2" w:firstLine="567"/>
              <w:contextualSpacing/>
              <w:jc w:val="center"/>
            </w:pPr>
            <w:r w:rsidRPr="00927D4C">
              <w:rPr>
                <w:spacing w:val="-2"/>
              </w:rPr>
              <w:t>4982</w:t>
            </w:r>
          </w:p>
        </w:tc>
        <w:tc>
          <w:tcPr>
            <w:tcW w:w="1417" w:type="dxa"/>
          </w:tcPr>
          <w:p w14:paraId="6C540804" w14:textId="77777777" w:rsidR="00697A58" w:rsidRPr="00927D4C" w:rsidRDefault="00697A58" w:rsidP="00025E91">
            <w:pPr>
              <w:pStyle w:val="TableParagraph"/>
              <w:ind w:right="-15" w:firstLine="567"/>
              <w:contextualSpacing/>
              <w:jc w:val="center"/>
            </w:pPr>
            <w:r w:rsidRPr="00927D4C">
              <w:rPr>
                <w:spacing w:val="-2"/>
              </w:rPr>
              <w:t>6717</w:t>
            </w:r>
          </w:p>
        </w:tc>
        <w:tc>
          <w:tcPr>
            <w:tcW w:w="1276" w:type="dxa"/>
          </w:tcPr>
          <w:p w14:paraId="6EC46029" w14:textId="77777777" w:rsidR="00697A58" w:rsidRPr="00927D4C" w:rsidRDefault="00697A58" w:rsidP="00025E91">
            <w:pPr>
              <w:pStyle w:val="TableParagraph"/>
              <w:ind w:right="-15" w:firstLine="567"/>
              <w:contextualSpacing/>
              <w:jc w:val="center"/>
            </w:pPr>
            <w:r w:rsidRPr="00927D4C">
              <w:rPr>
                <w:spacing w:val="-4"/>
              </w:rPr>
              <w:t>4042</w:t>
            </w:r>
          </w:p>
        </w:tc>
        <w:tc>
          <w:tcPr>
            <w:tcW w:w="1389" w:type="dxa"/>
          </w:tcPr>
          <w:p w14:paraId="7EA9F582" w14:textId="77777777" w:rsidR="00697A58" w:rsidRPr="00927D4C" w:rsidRDefault="00697A58" w:rsidP="00025E91">
            <w:pPr>
              <w:pStyle w:val="TableParagraph"/>
              <w:ind w:right="-15" w:firstLine="567"/>
              <w:contextualSpacing/>
              <w:jc w:val="center"/>
            </w:pPr>
            <w:r w:rsidRPr="00927D4C">
              <w:rPr>
                <w:spacing w:val="-2"/>
              </w:rPr>
              <w:t>2176</w:t>
            </w:r>
          </w:p>
        </w:tc>
      </w:tr>
      <w:tr w:rsidR="00697A58" w:rsidRPr="00927D4C" w14:paraId="4B3BB74D" w14:textId="77777777" w:rsidTr="00025E91">
        <w:trPr>
          <w:trHeight w:val="229"/>
        </w:trPr>
        <w:tc>
          <w:tcPr>
            <w:tcW w:w="2547" w:type="dxa"/>
            <w:tcBorders>
              <w:right w:val="single" w:sz="4" w:space="0" w:color="FFFFFF" w:themeColor="background1"/>
            </w:tcBorders>
          </w:tcPr>
          <w:p w14:paraId="0089D932" w14:textId="77777777" w:rsidR="00697A58" w:rsidRPr="00927D4C" w:rsidRDefault="00697A58" w:rsidP="00025E91">
            <w:pPr>
              <w:pStyle w:val="TableParagraph"/>
              <w:ind w:firstLine="567"/>
              <w:contextualSpacing/>
            </w:pPr>
            <w:r w:rsidRPr="00927D4C">
              <w:rPr>
                <w:bCs/>
              </w:rPr>
              <w:t>Note: Source [67]</w:t>
            </w:r>
          </w:p>
        </w:tc>
        <w:tc>
          <w:tcPr>
            <w:tcW w:w="1417" w:type="dxa"/>
            <w:tcBorders>
              <w:left w:val="single" w:sz="4" w:space="0" w:color="FFFFFF" w:themeColor="background1"/>
              <w:right w:val="single" w:sz="4" w:space="0" w:color="FFFFFF" w:themeColor="background1"/>
            </w:tcBorders>
          </w:tcPr>
          <w:p w14:paraId="435DFCAD" w14:textId="77777777" w:rsidR="00697A58" w:rsidRPr="00927D4C" w:rsidRDefault="00697A58" w:rsidP="00025E91">
            <w:pPr>
              <w:pStyle w:val="TableParagraph"/>
              <w:ind w:right="4" w:firstLine="567"/>
              <w:contextualSpacing/>
              <w:jc w:val="center"/>
              <w:rPr>
                <w:spacing w:val="-2"/>
              </w:rPr>
            </w:pPr>
          </w:p>
        </w:tc>
        <w:tc>
          <w:tcPr>
            <w:tcW w:w="1418" w:type="dxa"/>
            <w:tcBorders>
              <w:left w:val="single" w:sz="4" w:space="0" w:color="FFFFFF" w:themeColor="background1"/>
              <w:right w:val="single" w:sz="4" w:space="0" w:color="FFFFFF" w:themeColor="background1"/>
            </w:tcBorders>
          </w:tcPr>
          <w:p w14:paraId="07B34475" w14:textId="77777777" w:rsidR="00697A58" w:rsidRPr="00927D4C" w:rsidRDefault="00697A58" w:rsidP="00025E91">
            <w:pPr>
              <w:pStyle w:val="TableParagraph"/>
              <w:ind w:right="2" w:firstLine="567"/>
              <w:contextualSpacing/>
              <w:jc w:val="center"/>
              <w:rPr>
                <w:spacing w:val="-2"/>
              </w:rPr>
            </w:pPr>
          </w:p>
        </w:tc>
        <w:tc>
          <w:tcPr>
            <w:tcW w:w="1417" w:type="dxa"/>
            <w:tcBorders>
              <w:left w:val="single" w:sz="4" w:space="0" w:color="FFFFFF" w:themeColor="background1"/>
              <w:right w:val="single" w:sz="4" w:space="0" w:color="FFFFFF" w:themeColor="background1"/>
            </w:tcBorders>
          </w:tcPr>
          <w:p w14:paraId="0355DFA6" w14:textId="77777777" w:rsidR="00697A58" w:rsidRPr="00927D4C" w:rsidRDefault="00697A58" w:rsidP="00025E91">
            <w:pPr>
              <w:pStyle w:val="TableParagraph"/>
              <w:ind w:right="-15" w:firstLine="567"/>
              <w:contextualSpacing/>
              <w:jc w:val="center"/>
              <w:rPr>
                <w:spacing w:val="-2"/>
              </w:rPr>
            </w:pPr>
          </w:p>
        </w:tc>
        <w:tc>
          <w:tcPr>
            <w:tcW w:w="1276" w:type="dxa"/>
            <w:tcBorders>
              <w:left w:val="single" w:sz="4" w:space="0" w:color="FFFFFF" w:themeColor="background1"/>
              <w:right w:val="single" w:sz="4" w:space="0" w:color="FFFFFF" w:themeColor="background1"/>
            </w:tcBorders>
          </w:tcPr>
          <w:p w14:paraId="10719E0D" w14:textId="77777777" w:rsidR="00697A58" w:rsidRPr="00927D4C" w:rsidRDefault="00697A58" w:rsidP="00025E91">
            <w:pPr>
              <w:pStyle w:val="TableParagraph"/>
              <w:ind w:right="-15" w:firstLine="567"/>
              <w:contextualSpacing/>
              <w:jc w:val="center"/>
              <w:rPr>
                <w:spacing w:val="-2"/>
              </w:rPr>
            </w:pPr>
          </w:p>
        </w:tc>
        <w:tc>
          <w:tcPr>
            <w:tcW w:w="1389" w:type="dxa"/>
            <w:tcBorders>
              <w:left w:val="single" w:sz="4" w:space="0" w:color="FFFFFF" w:themeColor="background1"/>
            </w:tcBorders>
          </w:tcPr>
          <w:p w14:paraId="71C91BC8" w14:textId="77777777" w:rsidR="00697A58" w:rsidRPr="00927D4C" w:rsidRDefault="00697A58" w:rsidP="00025E91">
            <w:pPr>
              <w:pStyle w:val="TableParagraph"/>
              <w:ind w:right="-15" w:firstLine="567"/>
              <w:contextualSpacing/>
              <w:jc w:val="center"/>
              <w:rPr>
                <w:spacing w:val="-2"/>
              </w:rPr>
            </w:pPr>
          </w:p>
        </w:tc>
      </w:tr>
    </w:tbl>
    <w:p w14:paraId="4CF3D153" w14:textId="77777777" w:rsidR="00697A58" w:rsidRPr="00927D4C" w:rsidRDefault="00697A58" w:rsidP="00697A58">
      <w:pPr>
        <w:pStyle w:val="BodyText"/>
        <w:ind w:left="0" w:right="-142" w:firstLine="567"/>
        <w:contextualSpacing/>
        <w:jc w:val="both"/>
      </w:pPr>
    </w:p>
    <w:p w14:paraId="40B23A83"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 clarity in identified passenger and cargo related traffic, contributing to a growth plan,</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both domestic and international. The company intends to also keep investing in its fleet to</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propel this growth.</w:t>
      </w:r>
    </w:p>
    <w:p w14:paraId="107B99DF"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3.Yield</w:t>
      </w:r>
    </w:p>
    <w:p w14:paraId="70CAB129"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Yield: Revenue generated per RPK (Revenue passenger kilometer) This is calculated</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by dividing total revenue (includes other revenues) by RPK. Yield is mainly driven</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by pricing. Air Astana Group sets prices on all international and domestic routes based on econometric assessments of various parameters, including supply</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and demand, competitor pricing and route-specific characteristics.</w:t>
      </w:r>
    </w:p>
    <w:p w14:paraId="2AFB7818"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Demand will underpin higher fares on some sectors and Air Astana Group has found the going</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easier from an international routings perspective.</w:t>
      </w:r>
    </w:p>
    <w:p w14:paraId="0C3AF07C"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p>
    <w:p w14:paraId="4C288EA0" w14:textId="3613E424"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Table 3</w:t>
      </w:r>
      <w:r w:rsidR="002E2E77" w:rsidRPr="00927D4C">
        <w:rPr>
          <w:rFonts w:ascii="Times New Roman" w:eastAsia="Times New Roman" w:hAnsi="Times New Roman" w:cs="Times New Roman"/>
          <w:sz w:val="28"/>
          <w:szCs w:val="28"/>
          <w:lang w:val="en-US"/>
        </w:rPr>
        <w:t>1</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 Number of passengers on domestic and international routes on Air Astana Group's regular and charter flights by direction of traffic in the reporting periods</w:t>
      </w:r>
    </w:p>
    <w:p w14:paraId="4AF478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9634" w:type="dxa"/>
        <w:tblLayout w:type="fixed"/>
        <w:tblLook w:val="01E0" w:firstRow="1" w:lastRow="1" w:firstColumn="1" w:lastColumn="1" w:noHBand="0" w:noVBand="0"/>
      </w:tblPr>
      <w:tblGrid>
        <w:gridCol w:w="2972"/>
        <w:gridCol w:w="1418"/>
        <w:gridCol w:w="1417"/>
        <w:gridCol w:w="1276"/>
        <w:gridCol w:w="1276"/>
        <w:gridCol w:w="1275"/>
      </w:tblGrid>
      <w:tr w:rsidR="00697A58" w:rsidRPr="00927D4C" w14:paraId="2CD26F0F" w14:textId="77777777" w:rsidTr="00025E91">
        <w:trPr>
          <w:trHeight w:val="219"/>
        </w:trPr>
        <w:tc>
          <w:tcPr>
            <w:tcW w:w="2972" w:type="dxa"/>
          </w:tcPr>
          <w:p w14:paraId="1FB421D5" w14:textId="77777777" w:rsidR="00697A58" w:rsidRPr="00927D4C" w:rsidRDefault="00697A58" w:rsidP="00025E91">
            <w:pPr>
              <w:pStyle w:val="TableParagraph"/>
              <w:ind w:firstLine="567"/>
              <w:contextualSpacing/>
              <w:rPr>
                <w:b/>
              </w:rPr>
            </w:pPr>
            <w:r w:rsidRPr="00927D4C">
              <w:rPr>
                <w:b/>
              </w:rPr>
              <w:t>Route Types</w:t>
            </w:r>
          </w:p>
        </w:tc>
        <w:tc>
          <w:tcPr>
            <w:tcW w:w="1418" w:type="dxa"/>
          </w:tcPr>
          <w:p w14:paraId="5C82B208" w14:textId="77777777" w:rsidR="00697A58" w:rsidRPr="00927D4C" w:rsidRDefault="00697A58" w:rsidP="00025E91">
            <w:pPr>
              <w:pStyle w:val="TableParagraph"/>
              <w:ind w:right="8" w:firstLine="567"/>
              <w:contextualSpacing/>
              <w:jc w:val="center"/>
              <w:rPr>
                <w:b/>
              </w:rPr>
            </w:pPr>
            <w:r w:rsidRPr="00927D4C">
              <w:rPr>
                <w:b/>
                <w:spacing w:val="-4"/>
              </w:rPr>
              <w:t xml:space="preserve">2023 </w:t>
            </w:r>
          </w:p>
        </w:tc>
        <w:tc>
          <w:tcPr>
            <w:tcW w:w="1417" w:type="dxa"/>
          </w:tcPr>
          <w:p w14:paraId="1CF4CBF4" w14:textId="77777777" w:rsidR="00697A58" w:rsidRPr="00927D4C" w:rsidRDefault="00697A58" w:rsidP="00025E91">
            <w:pPr>
              <w:pStyle w:val="TableParagraph"/>
              <w:ind w:right="8" w:firstLine="567"/>
              <w:contextualSpacing/>
              <w:jc w:val="center"/>
              <w:rPr>
                <w:b/>
              </w:rPr>
            </w:pPr>
            <w:r w:rsidRPr="00927D4C">
              <w:rPr>
                <w:b/>
                <w:spacing w:val="-4"/>
              </w:rPr>
              <w:t xml:space="preserve">2022 </w:t>
            </w:r>
          </w:p>
        </w:tc>
        <w:tc>
          <w:tcPr>
            <w:tcW w:w="1276" w:type="dxa"/>
          </w:tcPr>
          <w:p w14:paraId="76410A75" w14:textId="77777777" w:rsidR="00697A58" w:rsidRPr="00927D4C" w:rsidRDefault="00697A58" w:rsidP="00025E91">
            <w:pPr>
              <w:pStyle w:val="TableParagraph"/>
              <w:ind w:right="9" w:firstLine="567"/>
              <w:contextualSpacing/>
              <w:jc w:val="center"/>
              <w:rPr>
                <w:b/>
              </w:rPr>
            </w:pPr>
            <w:r w:rsidRPr="00927D4C">
              <w:rPr>
                <w:b/>
                <w:spacing w:val="-4"/>
              </w:rPr>
              <w:t xml:space="preserve">2022 </w:t>
            </w:r>
          </w:p>
        </w:tc>
        <w:tc>
          <w:tcPr>
            <w:tcW w:w="1276" w:type="dxa"/>
          </w:tcPr>
          <w:p w14:paraId="383B1AE6" w14:textId="77777777" w:rsidR="00697A58" w:rsidRPr="00927D4C" w:rsidRDefault="00697A58" w:rsidP="00025E91">
            <w:pPr>
              <w:pStyle w:val="TableParagraph"/>
              <w:ind w:right="9" w:firstLine="567"/>
              <w:contextualSpacing/>
              <w:jc w:val="center"/>
              <w:rPr>
                <w:b/>
              </w:rPr>
            </w:pPr>
            <w:r w:rsidRPr="00927D4C">
              <w:rPr>
                <w:b/>
                <w:spacing w:val="-4"/>
              </w:rPr>
              <w:t xml:space="preserve">2021 </w:t>
            </w:r>
          </w:p>
        </w:tc>
        <w:tc>
          <w:tcPr>
            <w:tcW w:w="1275" w:type="dxa"/>
          </w:tcPr>
          <w:p w14:paraId="4E83AEB7" w14:textId="77777777" w:rsidR="00697A58" w:rsidRPr="00927D4C" w:rsidRDefault="00697A58" w:rsidP="00025E91">
            <w:pPr>
              <w:pStyle w:val="TableParagraph"/>
              <w:ind w:right="8" w:firstLine="567"/>
              <w:contextualSpacing/>
              <w:jc w:val="center"/>
              <w:rPr>
                <w:b/>
              </w:rPr>
            </w:pPr>
            <w:r w:rsidRPr="00927D4C">
              <w:rPr>
                <w:b/>
                <w:spacing w:val="-4"/>
              </w:rPr>
              <w:t xml:space="preserve">2020 </w:t>
            </w:r>
          </w:p>
        </w:tc>
      </w:tr>
      <w:tr w:rsidR="00697A58" w:rsidRPr="00927D4C" w14:paraId="60BB1EBE" w14:textId="77777777" w:rsidTr="00025E91">
        <w:trPr>
          <w:trHeight w:val="291"/>
        </w:trPr>
        <w:tc>
          <w:tcPr>
            <w:tcW w:w="2972" w:type="dxa"/>
            <w:tcBorders>
              <w:right w:val="single" w:sz="4" w:space="0" w:color="FFFFFF" w:themeColor="background1"/>
            </w:tcBorders>
          </w:tcPr>
          <w:p w14:paraId="1FFB5E5B" w14:textId="77777777" w:rsidR="00697A58" w:rsidRPr="00927D4C" w:rsidRDefault="00697A58" w:rsidP="00025E91">
            <w:pPr>
              <w:pStyle w:val="TableParagraph"/>
              <w:ind w:firstLine="567"/>
              <w:contextualSpacing/>
              <w:jc w:val="center"/>
              <w:rPr>
                <w:b/>
                <w:bCs/>
              </w:rPr>
            </w:pPr>
            <w:r w:rsidRPr="00927D4C">
              <w:rPr>
                <w:b/>
                <w:bCs/>
                <w:noProof/>
              </w:rPr>
              <w:t>Total Routes:</w:t>
            </w:r>
          </w:p>
        </w:tc>
        <w:tc>
          <w:tcPr>
            <w:tcW w:w="1418" w:type="dxa"/>
            <w:tcBorders>
              <w:left w:val="single" w:sz="4" w:space="0" w:color="FFFFFF" w:themeColor="background1"/>
              <w:right w:val="single" w:sz="4" w:space="0" w:color="FFFFFF" w:themeColor="background1"/>
            </w:tcBorders>
          </w:tcPr>
          <w:p w14:paraId="095F7C9D" w14:textId="77777777" w:rsidR="00697A58" w:rsidRPr="00927D4C" w:rsidRDefault="00697A58" w:rsidP="00025E91">
            <w:pPr>
              <w:pStyle w:val="TableParagraph"/>
              <w:ind w:firstLine="567"/>
              <w:contextualSpacing/>
            </w:pPr>
          </w:p>
        </w:tc>
        <w:tc>
          <w:tcPr>
            <w:tcW w:w="1417" w:type="dxa"/>
            <w:tcBorders>
              <w:left w:val="single" w:sz="4" w:space="0" w:color="FFFFFF" w:themeColor="background1"/>
              <w:right w:val="single" w:sz="4" w:space="0" w:color="FFFFFF" w:themeColor="background1"/>
            </w:tcBorders>
          </w:tcPr>
          <w:p w14:paraId="2F3C4550" w14:textId="77777777" w:rsidR="00697A58" w:rsidRPr="00927D4C" w:rsidRDefault="00697A58" w:rsidP="00025E91">
            <w:pPr>
              <w:pStyle w:val="TableParagraph"/>
              <w:ind w:firstLine="567"/>
              <w:contextualSpacing/>
            </w:pPr>
          </w:p>
        </w:tc>
        <w:tc>
          <w:tcPr>
            <w:tcW w:w="1276" w:type="dxa"/>
            <w:tcBorders>
              <w:left w:val="single" w:sz="4" w:space="0" w:color="FFFFFF" w:themeColor="background1"/>
              <w:right w:val="single" w:sz="4" w:space="0" w:color="FFFFFF" w:themeColor="background1"/>
            </w:tcBorders>
          </w:tcPr>
          <w:p w14:paraId="363BE355" w14:textId="77777777" w:rsidR="00697A58" w:rsidRPr="00927D4C" w:rsidRDefault="00697A58" w:rsidP="00025E91">
            <w:pPr>
              <w:pStyle w:val="TableParagraph"/>
              <w:ind w:firstLine="567"/>
              <w:contextualSpacing/>
            </w:pPr>
          </w:p>
        </w:tc>
        <w:tc>
          <w:tcPr>
            <w:tcW w:w="1276" w:type="dxa"/>
            <w:tcBorders>
              <w:left w:val="single" w:sz="4" w:space="0" w:color="FFFFFF" w:themeColor="background1"/>
              <w:right w:val="single" w:sz="4" w:space="0" w:color="FFFFFF" w:themeColor="background1"/>
            </w:tcBorders>
          </w:tcPr>
          <w:p w14:paraId="328D027B" w14:textId="77777777" w:rsidR="00697A58" w:rsidRPr="00927D4C" w:rsidRDefault="00697A58" w:rsidP="00025E91">
            <w:pPr>
              <w:pStyle w:val="TableParagraph"/>
              <w:ind w:firstLine="567"/>
              <w:contextualSpacing/>
            </w:pPr>
          </w:p>
        </w:tc>
        <w:tc>
          <w:tcPr>
            <w:tcW w:w="1275" w:type="dxa"/>
            <w:tcBorders>
              <w:left w:val="single" w:sz="4" w:space="0" w:color="FFFFFF" w:themeColor="background1"/>
            </w:tcBorders>
          </w:tcPr>
          <w:p w14:paraId="66A4F0EA" w14:textId="77777777" w:rsidR="00697A58" w:rsidRPr="00927D4C" w:rsidRDefault="00697A58" w:rsidP="00025E91">
            <w:pPr>
              <w:pStyle w:val="TableParagraph"/>
              <w:ind w:firstLine="567"/>
              <w:contextualSpacing/>
            </w:pPr>
          </w:p>
        </w:tc>
      </w:tr>
      <w:tr w:rsidR="00697A58" w:rsidRPr="00927D4C" w14:paraId="73417835" w14:textId="77777777" w:rsidTr="00025E91">
        <w:trPr>
          <w:trHeight w:val="239"/>
        </w:trPr>
        <w:tc>
          <w:tcPr>
            <w:tcW w:w="2972" w:type="dxa"/>
          </w:tcPr>
          <w:p w14:paraId="059741C8" w14:textId="77777777" w:rsidR="00697A58" w:rsidRPr="00927D4C" w:rsidRDefault="00697A58" w:rsidP="00025E91">
            <w:pPr>
              <w:pStyle w:val="TableParagraph"/>
              <w:ind w:firstLine="567"/>
              <w:contextualSpacing/>
            </w:pPr>
            <w:r w:rsidRPr="00927D4C">
              <w:t>Passengers</w:t>
            </w:r>
          </w:p>
        </w:tc>
        <w:tc>
          <w:tcPr>
            <w:tcW w:w="1418" w:type="dxa"/>
          </w:tcPr>
          <w:p w14:paraId="16C35892" w14:textId="77777777" w:rsidR="00697A58" w:rsidRPr="00927D4C" w:rsidRDefault="00697A58" w:rsidP="00025E91">
            <w:pPr>
              <w:pStyle w:val="TableParagraph"/>
              <w:ind w:right="8" w:firstLine="567"/>
              <w:contextualSpacing/>
              <w:jc w:val="center"/>
            </w:pPr>
            <w:r w:rsidRPr="00927D4C">
              <w:rPr>
                <w:spacing w:val="-5"/>
              </w:rPr>
              <w:t>6.1</w:t>
            </w:r>
          </w:p>
        </w:tc>
        <w:tc>
          <w:tcPr>
            <w:tcW w:w="1417" w:type="dxa"/>
          </w:tcPr>
          <w:p w14:paraId="5F299461" w14:textId="77777777" w:rsidR="00697A58" w:rsidRPr="00927D4C" w:rsidRDefault="00697A58" w:rsidP="00025E91">
            <w:pPr>
              <w:pStyle w:val="TableParagraph"/>
              <w:ind w:right="9" w:firstLine="567"/>
              <w:contextualSpacing/>
              <w:jc w:val="center"/>
            </w:pPr>
            <w:r w:rsidRPr="00927D4C">
              <w:rPr>
                <w:spacing w:val="-5"/>
              </w:rPr>
              <w:t>5.4</w:t>
            </w:r>
          </w:p>
        </w:tc>
        <w:tc>
          <w:tcPr>
            <w:tcW w:w="1276" w:type="dxa"/>
          </w:tcPr>
          <w:p w14:paraId="592E480B" w14:textId="77777777" w:rsidR="00697A58" w:rsidRPr="00927D4C" w:rsidRDefault="00697A58" w:rsidP="00025E91">
            <w:pPr>
              <w:pStyle w:val="TableParagraph"/>
              <w:ind w:right="10" w:firstLine="567"/>
              <w:contextualSpacing/>
              <w:jc w:val="center"/>
            </w:pPr>
            <w:r w:rsidRPr="00927D4C">
              <w:rPr>
                <w:spacing w:val="-5"/>
              </w:rPr>
              <w:t>7.3</w:t>
            </w:r>
          </w:p>
        </w:tc>
        <w:tc>
          <w:tcPr>
            <w:tcW w:w="1276" w:type="dxa"/>
          </w:tcPr>
          <w:p w14:paraId="5F8EC308" w14:textId="77777777" w:rsidR="00697A58" w:rsidRPr="00927D4C" w:rsidRDefault="00697A58" w:rsidP="00025E91">
            <w:pPr>
              <w:pStyle w:val="TableParagraph"/>
              <w:ind w:right="9" w:firstLine="567"/>
              <w:contextualSpacing/>
              <w:jc w:val="center"/>
            </w:pPr>
            <w:r w:rsidRPr="00927D4C">
              <w:rPr>
                <w:spacing w:val="-5"/>
              </w:rPr>
              <w:t>6.6</w:t>
            </w:r>
          </w:p>
        </w:tc>
        <w:tc>
          <w:tcPr>
            <w:tcW w:w="1275" w:type="dxa"/>
          </w:tcPr>
          <w:p w14:paraId="02DCFF79" w14:textId="77777777" w:rsidR="00697A58" w:rsidRPr="00927D4C" w:rsidRDefault="00697A58" w:rsidP="00025E91">
            <w:pPr>
              <w:pStyle w:val="TableParagraph"/>
              <w:ind w:right="7" w:firstLine="567"/>
              <w:contextualSpacing/>
              <w:jc w:val="center"/>
            </w:pPr>
            <w:r w:rsidRPr="00927D4C">
              <w:rPr>
                <w:spacing w:val="-5"/>
              </w:rPr>
              <w:t>3.7</w:t>
            </w:r>
          </w:p>
        </w:tc>
      </w:tr>
      <w:tr w:rsidR="00697A58" w:rsidRPr="00927D4C" w14:paraId="726C8504" w14:textId="77777777" w:rsidTr="00025E91">
        <w:trPr>
          <w:trHeight w:val="239"/>
        </w:trPr>
        <w:tc>
          <w:tcPr>
            <w:tcW w:w="2972" w:type="dxa"/>
          </w:tcPr>
          <w:p w14:paraId="31AD6C63" w14:textId="77777777" w:rsidR="00697A58" w:rsidRPr="00927D4C" w:rsidRDefault="00697A58" w:rsidP="00025E91">
            <w:pPr>
              <w:pStyle w:val="TableParagraph"/>
              <w:ind w:firstLine="567"/>
              <w:contextualSpacing/>
            </w:pPr>
            <w:r w:rsidRPr="00927D4C">
              <w:rPr>
                <w:lang w:val="en-US"/>
              </w:rPr>
              <w:t xml:space="preserve">- </w:t>
            </w:r>
            <w:r w:rsidRPr="00927D4C">
              <w:t>Domestic</w:t>
            </w:r>
          </w:p>
        </w:tc>
        <w:tc>
          <w:tcPr>
            <w:tcW w:w="1418" w:type="dxa"/>
          </w:tcPr>
          <w:p w14:paraId="6523E85B" w14:textId="77777777" w:rsidR="00697A58" w:rsidRPr="00927D4C" w:rsidRDefault="00697A58" w:rsidP="00025E91">
            <w:pPr>
              <w:pStyle w:val="TableParagraph"/>
              <w:ind w:right="8" w:firstLine="567"/>
              <w:contextualSpacing/>
              <w:jc w:val="center"/>
            </w:pPr>
            <w:r w:rsidRPr="00927D4C">
              <w:rPr>
                <w:spacing w:val="-5"/>
              </w:rPr>
              <w:t>4.3</w:t>
            </w:r>
          </w:p>
        </w:tc>
        <w:tc>
          <w:tcPr>
            <w:tcW w:w="1417" w:type="dxa"/>
          </w:tcPr>
          <w:p w14:paraId="2D95D575" w14:textId="77777777" w:rsidR="00697A58" w:rsidRPr="00927D4C" w:rsidRDefault="00697A58" w:rsidP="00025E91">
            <w:pPr>
              <w:pStyle w:val="TableParagraph"/>
              <w:ind w:right="9" w:firstLine="567"/>
              <w:contextualSpacing/>
              <w:jc w:val="center"/>
            </w:pPr>
            <w:r w:rsidRPr="00927D4C">
              <w:rPr>
                <w:spacing w:val="-5"/>
              </w:rPr>
              <w:t>3,9</w:t>
            </w:r>
          </w:p>
        </w:tc>
        <w:tc>
          <w:tcPr>
            <w:tcW w:w="1276" w:type="dxa"/>
          </w:tcPr>
          <w:p w14:paraId="682AC0A5" w14:textId="77777777" w:rsidR="00697A58" w:rsidRPr="00927D4C" w:rsidRDefault="00697A58" w:rsidP="00025E91">
            <w:pPr>
              <w:pStyle w:val="TableParagraph"/>
              <w:ind w:right="10" w:firstLine="567"/>
              <w:contextualSpacing/>
              <w:jc w:val="center"/>
            </w:pPr>
            <w:r w:rsidRPr="00927D4C">
              <w:rPr>
                <w:spacing w:val="-5"/>
              </w:rPr>
              <w:t>5.3</w:t>
            </w:r>
          </w:p>
        </w:tc>
        <w:tc>
          <w:tcPr>
            <w:tcW w:w="1276" w:type="dxa"/>
          </w:tcPr>
          <w:p w14:paraId="4B2D5D4C" w14:textId="77777777" w:rsidR="00697A58" w:rsidRPr="00927D4C" w:rsidRDefault="00697A58" w:rsidP="00025E91">
            <w:pPr>
              <w:pStyle w:val="TableParagraph"/>
              <w:ind w:right="9" w:firstLine="567"/>
              <w:contextualSpacing/>
              <w:jc w:val="center"/>
            </w:pPr>
            <w:r w:rsidRPr="00927D4C">
              <w:rPr>
                <w:spacing w:val="-5"/>
              </w:rPr>
              <w:t>5.3</w:t>
            </w:r>
          </w:p>
        </w:tc>
        <w:tc>
          <w:tcPr>
            <w:tcW w:w="1275" w:type="dxa"/>
          </w:tcPr>
          <w:p w14:paraId="266100E8" w14:textId="77777777" w:rsidR="00697A58" w:rsidRPr="00927D4C" w:rsidRDefault="00697A58" w:rsidP="00025E91">
            <w:pPr>
              <w:pStyle w:val="TableParagraph"/>
              <w:ind w:right="7" w:firstLine="567"/>
              <w:contextualSpacing/>
              <w:jc w:val="center"/>
            </w:pPr>
            <w:r w:rsidRPr="00927D4C">
              <w:rPr>
                <w:spacing w:val="-5"/>
              </w:rPr>
              <w:t>3.1</w:t>
            </w:r>
          </w:p>
        </w:tc>
      </w:tr>
      <w:tr w:rsidR="00697A58" w:rsidRPr="00927D4C" w14:paraId="5707B09D" w14:textId="77777777" w:rsidTr="00025E91">
        <w:trPr>
          <w:trHeight w:val="239"/>
        </w:trPr>
        <w:tc>
          <w:tcPr>
            <w:tcW w:w="2972" w:type="dxa"/>
          </w:tcPr>
          <w:p w14:paraId="4837E842" w14:textId="77777777" w:rsidR="00697A58" w:rsidRPr="00927D4C" w:rsidRDefault="00697A58" w:rsidP="00025E91">
            <w:pPr>
              <w:pStyle w:val="TableParagraph"/>
              <w:ind w:firstLine="567"/>
              <w:contextualSpacing/>
            </w:pPr>
            <w:r w:rsidRPr="00927D4C">
              <w:t>-</w:t>
            </w:r>
            <w:r w:rsidRPr="00927D4C">
              <w:rPr>
                <w:lang w:val="en-US"/>
              </w:rPr>
              <w:t xml:space="preserve"> </w:t>
            </w:r>
            <w:r w:rsidRPr="00927D4C">
              <w:t>International</w:t>
            </w:r>
          </w:p>
        </w:tc>
        <w:tc>
          <w:tcPr>
            <w:tcW w:w="1418" w:type="dxa"/>
          </w:tcPr>
          <w:p w14:paraId="23D604EB" w14:textId="77777777" w:rsidR="00697A58" w:rsidRPr="00927D4C" w:rsidRDefault="00697A58" w:rsidP="00025E91">
            <w:pPr>
              <w:pStyle w:val="TableParagraph"/>
              <w:ind w:right="8" w:firstLine="567"/>
              <w:contextualSpacing/>
              <w:jc w:val="center"/>
            </w:pPr>
            <w:r w:rsidRPr="00927D4C">
              <w:rPr>
                <w:spacing w:val="-5"/>
              </w:rPr>
              <w:t>1,8</w:t>
            </w:r>
          </w:p>
        </w:tc>
        <w:tc>
          <w:tcPr>
            <w:tcW w:w="1417" w:type="dxa"/>
          </w:tcPr>
          <w:p w14:paraId="64877626" w14:textId="77777777" w:rsidR="00697A58" w:rsidRPr="00927D4C" w:rsidRDefault="00697A58" w:rsidP="00025E91">
            <w:pPr>
              <w:pStyle w:val="TableParagraph"/>
              <w:ind w:right="9" w:firstLine="567"/>
              <w:contextualSpacing/>
              <w:jc w:val="center"/>
            </w:pPr>
            <w:r w:rsidRPr="00927D4C">
              <w:rPr>
                <w:spacing w:val="-5"/>
              </w:rPr>
              <w:t>1,5</w:t>
            </w:r>
          </w:p>
        </w:tc>
        <w:tc>
          <w:tcPr>
            <w:tcW w:w="1276" w:type="dxa"/>
          </w:tcPr>
          <w:p w14:paraId="3BCC7449" w14:textId="77777777" w:rsidR="00697A58" w:rsidRPr="00927D4C" w:rsidRDefault="00697A58" w:rsidP="00025E91">
            <w:pPr>
              <w:pStyle w:val="TableParagraph"/>
              <w:ind w:right="10" w:firstLine="567"/>
              <w:contextualSpacing/>
              <w:jc w:val="center"/>
            </w:pPr>
            <w:r w:rsidRPr="00927D4C">
              <w:rPr>
                <w:spacing w:val="-5"/>
              </w:rPr>
              <w:t>2.0</w:t>
            </w:r>
          </w:p>
        </w:tc>
        <w:tc>
          <w:tcPr>
            <w:tcW w:w="1276" w:type="dxa"/>
          </w:tcPr>
          <w:p w14:paraId="2D95DE40" w14:textId="77777777" w:rsidR="00697A58" w:rsidRPr="00927D4C" w:rsidRDefault="00697A58" w:rsidP="00025E91">
            <w:pPr>
              <w:pStyle w:val="TableParagraph"/>
              <w:ind w:right="9" w:firstLine="567"/>
              <w:contextualSpacing/>
              <w:jc w:val="center"/>
            </w:pPr>
            <w:r w:rsidRPr="00927D4C">
              <w:rPr>
                <w:spacing w:val="-5"/>
              </w:rPr>
              <w:t>1.3</w:t>
            </w:r>
          </w:p>
        </w:tc>
        <w:tc>
          <w:tcPr>
            <w:tcW w:w="1275" w:type="dxa"/>
          </w:tcPr>
          <w:p w14:paraId="697C0CE6" w14:textId="77777777" w:rsidR="00697A58" w:rsidRPr="00927D4C" w:rsidRDefault="00697A58" w:rsidP="00025E91">
            <w:pPr>
              <w:pStyle w:val="TableParagraph"/>
              <w:ind w:right="7" w:firstLine="567"/>
              <w:contextualSpacing/>
              <w:jc w:val="center"/>
            </w:pPr>
            <w:r w:rsidRPr="00927D4C">
              <w:rPr>
                <w:spacing w:val="-5"/>
              </w:rPr>
              <w:t>0,7</w:t>
            </w:r>
          </w:p>
        </w:tc>
      </w:tr>
      <w:tr w:rsidR="00697A58" w:rsidRPr="00927D4C" w14:paraId="57359D62" w14:textId="77777777" w:rsidTr="00025E91">
        <w:trPr>
          <w:trHeight w:val="239"/>
        </w:trPr>
        <w:tc>
          <w:tcPr>
            <w:tcW w:w="2972" w:type="dxa"/>
            <w:tcBorders>
              <w:right w:val="single" w:sz="4" w:space="0" w:color="FFFFFF" w:themeColor="background1"/>
            </w:tcBorders>
          </w:tcPr>
          <w:p w14:paraId="5D0F67CD" w14:textId="77777777" w:rsidR="00697A58" w:rsidRPr="00927D4C" w:rsidRDefault="00697A58" w:rsidP="00025E91">
            <w:pPr>
              <w:pStyle w:val="TableParagraph"/>
              <w:ind w:firstLine="567"/>
              <w:contextualSpacing/>
              <w:jc w:val="center"/>
              <w:rPr>
                <w:b/>
              </w:rPr>
            </w:pPr>
            <w:r w:rsidRPr="00927D4C">
              <w:rPr>
                <w:b/>
              </w:rPr>
              <w:lastRenderedPageBreak/>
              <w:t>Scheduled Routes:</w:t>
            </w:r>
          </w:p>
        </w:tc>
        <w:tc>
          <w:tcPr>
            <w:tcW w:w="1418" w:type="dxa"/>
            <w:tcBorders>
              <w:left w:val="single" w:sz="4" w:space="0" w:color="FFFFFF" w:themeColor="background1"/>
              <w:right w:val="single" w:sz="4" w:space="0" w:color="FFFFFF" w:themeColor="background1"/>
            </w:tcBorders>
          </w:tcPr>
          <w:p w14:paraId="330E0B79" w14:textId="77777777" w:rsidR="00697A58" w:rsidRPr="00927D4C" w:rsidRDefault="00697A58" w:rsidP="00025E91">
            <w:pPr>
              <w:pStyle w:val="TableParagraph"/>
              <w:ind w:firstLine="567"/>
              <w:contextualSpacing/>
            </w:pPr>
          </w:p>
        </w:tc>
        <w:tc>
          <w:tcPr>
            <w:tcW w:w="1417" w:type="dxa"/>
            <w:tcBorders>
              <w:left w:val="single" w:sz="4" w:space="0" w:color="FFFFFF" w:themeColor="background1"/>
              <w:right w:val="single" w:sz="4" w:space="0" w:color="FFFFFF" w:themeColor="background1"/>
            </w:tcBorders>
          </w:tcPr>
          <w:p w14:paraId="3CDAFF4B" w14:textId="77777777" w:rsidR="00697A58" w:rsidRPr="00927D4C" w:rsidRDefault="00697A58" w:rsidP="00025E91">
            <w:pPr>
              <w:pStyle w:val="TableParagraph"/>
              <w:ind w:firstLine="567"/>
              <w:contextualSpacing/>
            </w:pPr>
          </w:p>
        </w:tc>
        <w:tc>
          <w:tcPr>
            <w:tcW w:w="1276" w:type="dxa"/>
            <w:tcBorders>
              <w:left w:val="single" w:sz="4" w:space="0" w:color="FFFFFF" w:themeColor="background1"/>
              <w:right w:val="single" w:sz="4" w:space="0" w:color="FFFFFF" w:themeColor="background1"/>
            </w:tcBorders>
          </w:tcPr>
          <w:p w14:paraId="3880AE06" w14:textId="77777777" w:rsidR="00697A58" w:rsidRPr="00927D4C" w:rsidRDefault="00697A58" w:rsidP="00025E91">
            <w:pPr>
              <w:pStyle w:val="TableParagraph"/>
              <w:ind w:firstLine="567"/>
              <w:contextualSpacing/>
            </w:pPr>
          </w:p>
        </w:tc>
        <w:tc>
          <w:tcPr>
            <w:tcW w:w="1276" w:type="dxa"/>
            <w:tcBorders>
              <w:left w:val="single" w:sz="4" w:space="0" w:color="FFFFFF" w:themeColor="background1"/>
              <w:right w:val="single" w:sz="4" w:space="0" w:color="FFFFFF" w:themeColor="background1"/>
            </w:tcBorders>
          </w:tcPr>
          <w:p w14:paraId="3BA0E47C" w14:textId="77777777" w:rsidR="00697A58" w:rsidRPr="00927D4C" w:rsidRDefault="00697A58" w:rsidP="00025E91">
            <w:pPr>
              <w:pStyle w:val="TableParagraph"/>
              <w:ind w:firstLine="567"/>
              <w:contextualSpacing/>
            </w:pPr>
          </w:p>
        </w:tc>
        <w:tc>
          <w:tcPr>
            <w:tcW w:w="1275" w:type="dxa"/>
            <w:tcBorders>
              <w:left w:val="single" w:sz="4" w:space="0" w:color="FFFFFF" w:themeColor="background1"/>
            </w:tcBorders>
          </w:tcPr>
          <w:p w14:paraId="266A4DC1" w14:textId="77777777" w:rsidR="00697A58" w:rsidRPr="00927D4C" w:rsidRDefault="00697A58" w:rsidP="00025E91">
            <w:pPr>
              <w:pStyle w:val="TableParagraph"/>
              <w:ind w:firstLine="567"/>
              <w:contextualSpacing/>
            </w:pPr>
          </w:p>
        </w:tc>
      </w:tr>
      <w:tr w:rsidR="00697A58" w:rsidRPr="00927D4C" w14:paraId="49D785DF" w14:textId="77777777" w:rsidTr="00025E91">
        <w:trPr>
          <w:trHeight w:val="238"/>
        </w:trPr>
        <w:tc>
          <w:tcPr>
            <w:tcW w:w="2972" w:type="dxa"/>
          </w:tcPr>
          <w:p w14:paraId="3EE3A240" w14:textId="77777777" w:rsidR="00697A58" w:rsidRPr="00927D4C" w:rsidRDefault="00697A58" w:rsidP="00025E91">
            <w:pPr>
              <w:pStyle w:val="TableParagraph"/>
              <w:ind w:firstLine="567"/>
              <w:contextualSpacing/>
            </w:pPr>
            <w:r w:rsidRPr="00927D4C">
              <w:t>Passengers</w:t>
            </w:r>
          </w:p>
        </w:tc>
        <w:tc>
          <w:tcPr>
            <w:tcW w:w="1418" w:type="dxa"/>
          </w:tcPr>
          <w:p w14:paraId="3DD44F6F" w14:textId="77777777" w:rsidR="00697A58" w:rsidRPr="00927D4C" w:rsidRDefault="00697A58" w:rsidP="00025E91">
            <w:pPr>
              <w:pStyle w:val="TableParagraph"/>
              <w:ind w:right="8" w:firstLine="567"/>
              <w:contextualSpacing/>
              <w:jc w:val="center"/>
            </w:pPr>
            <w:r w:rsidRPr="00927D4C">
              <w:rPr>
                <w:spacing w:val="-5"/>
              </w:rPr>
              <w:t>5,9</w:t>
            </w:r>
          </w:p>
        </w:tc>
        <w:tc>
          <w:tcPr>
            <w:tcW w:w="1417" w:type="dxa"/>
          </w:tcPr>
          <w:p w14:paraId="14F83B88" w14:textId="77777777" w:rsidR="00697A58" w:rsidRPr="00927D4C" w:rsidRDefault="00697A58" w:rsidP="00025E91">
            <w:pPr>
              <w:pStyle w:val="TableParagraph"/>
              <w:ind w:right="9" w:firstLine="567"/>
              <w:contextualSpacing/>
              <w:jc w:val="center"/>
            </w:pPr>
            <w:r w:rsidRPr="00927D4C">
              <w:rPr>
                <w:spacing w:val="-5"/>
              </w:rPr>
              <w:t>5.2</w:t>
            </w:r>
          </w:p>
        </w:tc>
        <w:tc>
          <w:tcPr>
            <w:tcW w:w="1276" w:type="dxa"/>
          </w:tcPr>
          <w:p w14:paraId="12107A98" w14:textId="77777777" w:rsidR="00697A58" w:rsidRPr="00927D4C" w:rsidRDefault="00697A58" w:rsidP="00025E91">
            <w:pPr>
              <w:pStyle w:val="TableParagraph"/>
              <w:ind w:right="10" w:firstLine="567"/>
              <w:contextualSpacing/>
              <w:jc w:val="center"/>
            </w:pPr>
            <w:r w:rsidRPr="00927D4C">
              <w:rPr>
                <w:spacing w:val="-5"/>
              </w:rPr>
              <w:t>7.1</w:t>
            </w:r>
          </w:p>
        </w:tc>
        <w:tc>
          <w:tcPr>
            <w:tcW w:w="1276" w:type="dxa"/>
          </w:tcPr>
          <w:p w14:paraId="1D3BD6D0" w14:textId="77777777" w:rsidR="00697A58" w:rsidRPr="00927D4C" w:rsidRDefault="00697A58" w:rsidP="00025E91">
            <w:pPr>
              <w:pStyle w:val="TableParagraph"/>
              <w:ind w:right="9" w:firstLine="567"/>
              <w:contextualSpacing/>
              <w:jc w:val="center"/>
            </w:pPr>
            <w:r w:rsidRPr="00927D4C">
              <w:rPr>
                <w:spacing w:val="-5"/>
              </w:rPr>
              <w:t>6.4</w:t>
            </w:r>
          </w:p>
        </w:tc>
        <w:tc>
          <w:tcPr>
            <w:tcW w:w="1275" w:type="dxa"/>
          </w:tcPr>
          <w:p w14:paraId="1BACA8E1" w14:textId="77777777" w:rsidR="00697A58" w:rsidRPr="00927D4C" w:rsidRDefault="00697A58" w:rsidP="00025E91">
            <w:pPr>
              <w:pStyle w:val="TableParagraph"/>
              <w:ind w:right="7" w:firstLine="567"/>
              <w:contextualSpacing/>
              <w:jc w:val="center"/>
            </w:pPr>
            <w:r w:rsidRPr="00927D4C">
              <w:rPr>
                <w:spacing w:val="-5"/>
              </w:rPr>
              <w:t>3.6</w:t>
            </w:r>
          </w:p>
        </w:tc>
      </w:tr>
      <w:tr w:rsidR="00697A58" w:rsidRPr="00927D4C" w14:paraId="5F2B7A82" w14:textId="77777777" w:rsidTr="00025E91">
        <w:trPr>
          <w:trHeight w:val="238"/>
        </w:trPr>
        <w:tc>
          <w:tcPr>
            <w:tcW w:w="2972" w:type="dxa"/>
          </w:tcPr>
          <w:p w14:paraId="6C379673" w14:textId="77777777" w:rsidR="00697A58" w:rsidRPr="00927D4C" w:rsidRDefault="00697A58" w:rsidP="00025E91">
            <w:pPr>
              <w:pStyle w:val="TableParagraph"/>
              <w:ind w:firstLine="567"/>
              <w:contextualSpacing/>
            </w:pPr>
            <w:r w:rsidRPr="00927D4C">
              <w:rPr>
                <w:lang w:val="en-US"/>
              </w:rPr>
              <w:t xml:space="preserve">- </w:t>
            </w:r>
            <w:r w:rsidRPr="00927D4C">
              <w:t>Domestic</w:t>
            </w:r>
          </w:p>
        </w:tc>
        <w:tc>
          <w:tcPr>
            <w:tcW w:w="1418" w:type="dxa"/>
          </w:tcPr>
          <w:p w14:paraId="2B939CD6" w14:textId="77777777" w:rsidR="00697A58" w:rsidRPr="00927D4C" w:rsidRDefault="00697A58" w:rsidP="00025E91">
            <w:pPr>
              <w:pStyle w:val="TableParagraph"/>
              <w:ind w:right="8" w:firstLine="567"/>
              <w:contextualSpacing/>
              <w:jc w:val="center"/>
            </w:pPr>
            <w:r w:rsidRPr="00927D4C">
              <w:rPr>
                <w:spacing w:val="-5"/>
              </w:rPr>
              <w:t>4.3</w:t>
            </w:r>
          </w:p>
        </w:tc>
        <w:tc>
          <w:tcPr>
            <w:tcW w:w="1417" w:type="dxa"/>
          </w:tcPr>
          <w:p w14:paraId="58F47650" w14:textId="77777777" w:rsidR="00697A58" w:rsidRPr="00927D4C" w:rsidRDefault="00697A58" w:rsidP="00025E91">
            <w:pPr>
              <w:pStyle w:val="TableParagraph"/>
              <w:ind w:right="9" w:firstLine="567"/>
              <w:contextualSpacing/>
              <w:jc w:val="center"/>
            </w:pPr>
            <w:r w:rsidRPr="00927D4C">
              <w:rPr>
                <w:spacing w:val="-5"/>
              </w:rPr>
              <w:t>3,9</w:t>
            </w:r>
          </w:p>
        </w:tc>
        <w:tc>
          <w:tcPr>
            <w:tcW w:w="1276" w:type="dxa"/>
          </w:tcPr>
          <w:p w14:paraId="356BBA39" w14:textId="77777777" w:rsidR="00697A58" w:rsidRPr="00927D4C" w:rsidRDefault="00697A58" w:rsidP="00025E91">
            <w:pPr>
              <w:pStyle w:val="TableParagraph"/>
              <w:ind w:right="10" w:firstLine="567"/>
              <w:contextualSpacing/>
              <w:jc w:val="center"/>
            </w:pPr>
            <w:r w:rsidRPr="00927D4C">
              <w:rPr>
                <w:spacing w:val="-5"/>
              </w:rPr>
              <w:t>5.3</w:t>
            </w:r>
          </w:p>
        </w:tc>
        <w:tc>
          <w:tcPr>
            <w:tcW w:w="1276" w:type="dxa"/>
          </w:tcPr>
          <w:p w14:paraId="00D3EA69" w14:textId="77777777" w:rsidR="00697A58" w:rsidRPr="00927D4C" w:rsidRDefault="00697A58" w:rsidP="00025E91">
            <w:pPr>
              <w:pStyle w:val="TableParagraph"/>
              <w:ind w:right="9" w:firstLine="567"/>
              <w:contextualSpacing/>
              <w:jc w:val="center"/>
            </w:pPr>
            <w:r w:rsidRPr="00927D4C">
              <w:rPr>
                <w:spacing w:val="-5"/>
              </w:rPr>
              <w:t>5.3</w:t>
            </w:r>
          </w:p>
        </w:tc>
        <w:tc>
          <w:tcPr>
            <w:tcW w:w="1275" w:type="dxa"/>
          </w:tcPr>
          <w:p w14:paraId="5CD47F7B" w14:textId="77777777" w:rsidR="00697A58" w:rsidRPr="00927D4C" w:rsidRDefault="00697A58" w:rsidP="00025E91">
            <w:pPr>
              <w:pStyle w:val="TableParagraph"/>
              <w:ind w:right="7" w:firstLine="567"/>
              <w:contextualSpacing/>
              <w:jc w:val="center"/>
            </w:pPr>
            <w:r w:rsidRPr="00927D4C">
              <w:rPr>
                <w:spacing w:val="-5"/>
              </w:rPr>
              <w:t>3.0</w:t>
            </w:r>
          </w:p>
        </w:tc>
      </w:tr>
      <w:tr w:rsidR="00697A58" w:rsidRPr="00927D4C" w14:paraId="7D0D85D5" w14:textId="77777777" w:rsidTr="00025E91">
        <w:trPr>
          <w:trHeight w:val="229"/>
        </w:trPr>
        <w:tc>
          <w:tcPr>
            <w:tcW w:w="2972" w:type="dxa"/>
          </w:tcPr>
          <w:p w14:paraId="2207B6F4" w14:textId="77777777" w:rsidR="00697A58" w:rsidRPr="00927D4C" w:rsidRDefault="00697A58" w:rsidP="00025E91">
            <w:pPr>
              <w:pStyle w:val="TableParagraph"/>
              <w:ind w:firstLine="567"/>
              <w:contextualSpacing/>
            </w:pPr>
            <w:r w:rsidRPr="00927D4C">
              <w:t>-</w:t>
            </w:r>
            <w:r w:rsidRPr="00927D4C">
              <w:rPr>
                <w:lang w:val="en-US"/>
              </w:rPr>
              <w:t xml:space="preserve"> </w:t>
            </w:r>
            <w:r w:rsidRPr="00927D4C">
              <w:t>International</w:t>
            </w:r>
          </w:p>
        </w:tc>
        <w:tc>
          <w:tcPr>
            <w:tcW w:w="1418" w:type="dxa"/>
          </w:tcPr>
          <w:p w14:paraId="1D026D6F" w14:textId="77777777" w:rsidR="00697A58" w:rsidRPr="00927D4C" w:rsidRDefault="00697A58" w:rsidP="00025E91">
            <w:pPr>
              <w:pStyle w:val="TableParagraph"/>
              <w:ind w:right="8" w:firstLine="567"/>
              <w:contextualSpacing/>
              <w:jc w:val="center"/>
            </w:pPr>
            <w:r w:rsidRPr="00927D4C">
              <w:rPr>
                <w:spacing w:val="-5"/>
              </w:rPr>
              <w:t>1,6</w:t>
            </w:r>
          </w:p>
        </w:tc>
        <w:tc>
          <w:tcPr>
            <w:tcW w:w="1417" w:type="dxa"/>
          </w:tcPr>
          <w:p w14:paraId="012CF70C" w14:textId="77777777" w:rsidR="00697A58" w:rsidRPr="00927D4C" w:rsidRDefault="00697A58" w:rsidP="00025E91">
            <w:pPr>
              <w:pStyle w:val="TableParagraph"/>
              <w:ind w:right="9" w:firstLine="567"/>
              <w:contextualSpacing/>
              <w:jc w:val="center"/>
            </w:pPr>
            <w:r w:rsidRPr="00927D4C">
              <w:rPr>
                <w:spacing w:val="-5"/>
              </w:rPr>
              <w:t>1.3</w:t>
            </w:r>
          </w:p>
        </w:tc>
        <w:tc>
          <w:tcPr>
            <w:tcW w:w="1276" w:type="dxa"/>
          </w:tcPr>
          <w:p w14:paraId="350E31EB" w14:textId="77777777" w:rsidR="00697A58" w:rsidRPr="00927D4C" w:rsidRDefault="00697A58" w:rsidP="00025E91">
            <w:pPr>
              <w:pStyle w:val="TableParagraph"/>
              <w:ind w:right="10" w:firstLine="567"/>
              <w:contextualSpacing/>
              <w:jc w:val="center"/>
            </w:pPr>
            <w:r w:rsidRPr="00927D4C">
              <w:rPr>
                <w:spacing w:val="-5"/>
              </w:rPr>
              <w:t>1,8</w:t>
            </w:r>
          </w:p>
        </w:tc>
        <w:tc>
          <w:tcPr>
            <w:tcW w:w="1276" w:type="dxa"/>
          </w:tcPr>
          <w:p w14:paraId="7C9DE4CD" w14:textId="77777777" w:rsidR="00697A58" w:rsidRPr="00927D4C" w:rsidRDefault="00697A58" w:rsidP="00025E91">
            <w:pPr>
              <w:pStyle w:val="TableParagraph"/>
              <w:ind w:right="9" w:firstLine="567"/>
              <w:contextualSpacing/>
              <w:jc w:val="center"/>
            </w:pPr>
            <w:r w:rsidRPr="00927D4C">
              <w:rPr>
                <w:spacing w:val="-5"/>
              </w:rPr>
              <w:t>1.1</w:t>
            </w:r>
          </w:p>
        </w:tc>
        <w:tc>
          <w:tcPr>
            <w:tcW w:w="1275" w:type="dxa"/>
          </w:tcPr>
          <w:p w14:paraId="505F8F69" w14:textId="77777777" w:rsidR="00697A58" w:rsidRPr="00927D4C" w:rsidRDefault="00697A58" w:rsidP="00025E91">
            <w:pPr>
              <w:pStyle w:val="TableParagraph"/>
              <w:ind w:right="7" w:firstLine="567"/>
              <w:contextualSpacing/>
              <w:jc w:val="center"/>
            </w:pPr>
            <w:r w:rsidRPr="00927D4C">
              <w:rPr>
                <w:spacing w:val="-5"/>
              </w:rPr>
              <w:t>0,6</w:t>
            </w:r>
          </w:p>
        </w:tc>
      </w:tr>
      <w:tr w:rsidR="00697A58" w:rsidRPr="00927D4C" w14:paraId="52BFCF4E" w14:textId="77777777" w:rsidTr="00025E91">
        <w:trPr>
          <w:trHeight w:val="229"/>
        </w:trPr>
        <w:tc>
          <w:tcPr>
            <w:tcW w:w="2972" w:type="dxa"/>
            <w:tcBorders>
              <w:right w:val="single" w:sz="4" w:space="0" w:color="FFFFFF" w:themeColor="background1"/>
            </w:tcBorders>
          </w:tcPr>
          <w:p w14:paraId="0AD442A7" w14:textId="77777777" w:rsidR="00697A58" w:rsidRPr="00927D4C" w:rsidRDefault="00697A58" w:rsidP="00025E91">
            <w:pPr>
              <w:pStyle w:val="TableParagraph"/>
              <w:ind w:firstLine="567"/>
              <w:contextualSpacing/>
            </w:pPr>
            <w:r w:rsidRPr="00927D4C">
              <w:rPr>
                <w:bCs/>
              </w:rPr>
              <w:t>Note: Source [67]</w:t>
            </w:r>
          </w:p>
        </w:tc>
        <w:tc>
          <w:tcPr>
            <w:tcW w:w="1418" w:type="dxa"/>
            <w:tcBorders>
              <w:left w:val="single" w:sz="4" w:space="0" w:color="FFFFFF" w:themeColor="background1"/>
              <w:right w:val="single" w:sz="4" w:space="0" w:color="FFFFFF" w:themeColor="background1"/>
            </w:tcBorders>
          </w:tcPr>
          <w:p w14:paraId="0C0DC754" w14:textId="77777777" w:rsidR="00697A58" w:rsidRPr="00927D4C" w:rsidRDefault="00697A58" w:rsidP="00025E91">
            <w:pPr>
              <w:pStyle w:val="TableParagraph"/>
              <w:ind w:right="8" w:firstLine="567"/>
              <w:contextualSpacing/>
              <w:jc w:val="center"/>
              <w:rPr>
                <w:spacing w:val="-5"/>
              </w:rPr>
            </w:pPr>
          </w:p>
        </w:tc>
        <w:tc>
          <w:tcPr>
            <w:tcW w:w="1417" w:type="dxa"/>
            <w:tcBorders>
              <w:left w:val="single" w:sz="4" w:space="0" w:color="FFFFFF" w:themeColor="background1"/>
              <w:right w:val="single" w:sz="4" w:space="0" w:color="FFFFFF" w:themeColor="background1"/>
            </w:tcBorders>
          </w:tcPr>
          <w:p w14:paraId="07A4A002" w14:textId="77777777" w:rsidR="00697A58" w:rsidRPr="00927D4C" w:rsidRDefault="00697A58" w:rsidP="00025E91">
            <w:pPr>
              <w:pStyle w:val="TableParagraph"/>
              <w:ind w:right="9" w:firstLine="567"/>
              <w:contextualSpacing/>
              <w:jc w:val="center"/>
              <w:rPr>
                <w:spacing w:val="-5"/>
              </w:rPr>
            </w:pPr>
          </w:p>
        </w:tc>
        <w:tc>
          <w:tcPr>
            <w:tcW w:w="1276" w:type="dxa"/>
            <w:tcBorders>
              <w:left w:val="single" w:sz="4" w:space="0" w:color="FFFFFF" w:themeColor="background1"/>
              <w:right w:val="single" w:sz="4" w:space="0" w:color="FFFFFF" w:themeColor="background1"/>
            </w:tcBorders>
          </w:tcPr>
          <w:p w14:paraId="519B32EF" w14:textId="77777777" w:rsidR="00697A58" w:rsidRPr="00927D4C" w:rsidRDefault="00697A58" w:rsidP="00025E91">
            <w:pPr>
              <w:pStyle w:val="TableParagraph"/>
              <w:ind w:right="10" w:firstLine="567"/>
              <w:contextualSpacing/>
              <w:jc w:val="center"/>
              <w:rPr>
                <w:spacing w:val="-5"/>
              </w:rPr>
            </w:pPr>
          </w:p>
        </w:tc>
        <w:tc>
          <w:tcPr>
            <w:tcW w:w="1276" w:type="dxa"/>
            <w:tcBorders>
              <w:left w:val="single" w:sz="4" w:space="0" w:color="FFFFFF" w:themeColor="background1"/>
              <w:right w:val="single" w:sz="4" w:space="0" w:color="FFFFFF" w:themeColor="background1"/>
            </w:tcBorders>
          </w:tcPr>
          <w:p w14:paraId="49FDDC3B" w14:textId="77777777" w:rsidR="00697A58" w:rsidRPr="00927D4C" w:rsidRDefault="00697A58" w:rsidP="00025E91">
            <w:pPr>
              <w:pStyle w:val="TableParagraph"/>
              <w:ind w:right="9" w:firstLine="567"/>
              <w:contextualSpacing/>
              <w:jc w:val="center"/>
              <w:rPr>
                <w:spacing w:val="-5"/>
              </w:rPr>
            </w:pPr>
          </w:p>
        </w:tc>
        <w:tc>
          <w:tcPr>
            <w:tcW w:w="1275" w:type="dxa"/>
            <w:tcBorders>
              <w:left w:val="single" w:sz="4" w:space="0" w:color="FFFFFF" w:themeColor="background1"/>
            </w:tcBorders>
          </w:tcPr>
          <w:p w14:paraId="2AF6A25F" w14:textId="77777777" w:rsidR="00697A58" w:rsidRPr="00927D4C" w:rsidRDefault="00697A58" w:rsidP="00025E91">
            <w:pPr>
              <w:pStyle w:val="TableParagraph"/>
              <w:ind w:right="7" w:firstLine="567"/>
              <w:contextualSpacing/>
              <w:jc w:val="center"/>
              <w:rPr>
                <w:spacing w:val="-5"/>
              </w:rPr>
            </w:pPr>
          </w:p>
        </w:tc>
      </w:tr>
    </w:tbl>
    <w:p w14:paraId="2380D76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20D44BC2" w14:textId="643652BA" w:rsidR="00697A58" w:rsidRPr="00927D4C" w:rsidRDefault="00697A58" w:rsidP="00697A58">
      <w:pPr>
        <w:pStyle w:val="BodyText"/>
        <w:ind w:left="0" w:firstLine="567"/>
        <w:contextualSpacing/>
        <w:jc w:val="both"/>
        <w:rPr>
          <w:lang w:val="en-US"/>
        </w:rPr>
      </w:pPr>
      <w:r w:rsidRPr="00927D4C">
        <w:rPr>
          <w:lang w:val="en-US"/>
        </w:rPr>
        <w:t>Below table 3</w:t>
      </w:r>
      <w:r w:rsidR="002E2E77" w:rsidRPr="00927D4C">
        <w:rPr>
          <w:lang w:val="en-US"/>
        </w:rPr>
        <w:t>2</w:t>
      </w:r>
      <w:r w:rsidRPr="00927D4C">
        <w:rPr>
          <w:lang w:val="en-US"/>
        </w:rPr>
        <w:t xml:space="preserve"> is the average fares of Air Astana and FlyArystan, along with the ancillary revenues per passenger</w:t>
      </w:r>
      <w:r w:rsidRPr="00927D4C">
        <w:rPr>
          <w:lang w:val="en-US"/>
        </w:rPr>
        <w:t> </w:t>
      </w:r>
      <w:r w:rsidRPr="00927D4C">
        <w:rPr>
          <w:lang w:val="en-US"/>
        </w:rPr>
        <w:t>for the periods presented. Ancillary revenues are included in passenger revenues in</w:t>
      </w:r>
      <w:r w:rsidRPr="00927D4C">
        <w:rPr>
          <w:lang w:val="en-US"/>
        </w:rPr>
        <w:t> </w:t>
      </w:r>
      <w:r w:rsidRPr="00927D4C">
        <w:rPr>
          <w:lang w:val="en-US"/>
        </w:rPr>
        <w:t>the Air Astana Group results of operations.</w:t>
      </w:r>
    </w:p>
    <w:p w14:paraId="0B6B13F1" w14:textId="77777777" w:rsidR="00697A58" w:rsidRPr="00927D4C" w:rsidRDefault="00697A58" w:rsidP="00697A58">
      <w:pPr>
        <w:pStyle w:val="BodyText"/>
        <w:ind w:left="0" w:firstLine="567"/>
        <w:contextualSpacing/>
        <w:jc w:val="both"/>
        <w:rPr>
          <w:lang w:val="en-US"/>
        </w:rPr>
      </w:pPr>
    </w:p>
    <w:p w14:paraId="25E8BC73" w14:textId="7D517082" w:rsidR="00697A58" w:rsidRPr="00927D4C" w:rsidRDefault="00697A58" w:rsidP="00697A58">
      <w:pPr>
        <w:pStyle w:val="BodyText"/>
        <w:ind w:left="0" w:firstLine="567"/>
        <w:contextualSpacing/>
        <w:jc w:val="both"/>
        <w:rPr>
          <w:lang w:val="en-US"/>
        </w:rPr>
      </w:pPr>
      <w:r w:rsidRPr="00927D4C">
        <w:rPr>
          <w:lang w:val="en-US"/>
        </w:rPr>
        <w:t>Table 3</w:t>
      </w:r>
      <w:r w:rsidR="002E2E77" w:rsidRPr="00927D4C">
        <w:rPr>
          <w:lang w:val="en-US"/>
        </w:rPr>
        <w:t>2</w:t>
      </w:r>
      <w:r w:rsidRPr="00927D4C">
        <w:rPr>
          <w:lang w:val="en-US"/>
        </w:rPr>
        <w:t xml:space="preserve"> - Average Fares of Air Astana and FlyArystan</w:t>
      </w:r>
    </w:p>
    <w:p w14:paraId="6C924E95" w14:textId="77777777" w:rsidR="00697A58" w:rsidRPr="00927D4C" w:rsidRDefault="00697A58" w:rsidP="00697A58">
      <w:pPr>
        <w:pStyle w:val="BodyText"/>
        <w:ind w:left="0" w:firstLine="567"/>
        <w:contextualSpacing/>
        <w:jc w:val="both"/>
        <w:rPr>
          <w:lang w:val="en-US"/>
        </w:rPr>
      </w:pPr>
    </w:p>
    <w:tbl>
      <w:tblPr>
        <w:tblStyle w:val="TableGrid"/>
        <w:tblW w:w="0" w:type="auto"/>
        <w:tblLayout w:type="fixed"/>
        <w:tblLook w:val="01E0" w:firstRow="1" w:lastRow="1" w:firstColumn="1" w:lastColumn="1" w:noHBand="0" w:noVBand="0"/>
      </w:tblPr>
      <w:tblGrid>
        <w:gridCol w:w="5495"/>
        <w:gridCol w:w="709"/>
        <w:gridCol w:w="850"/>
        <w:gridCol w:w="709"/>
        <w:gridCol w:w="850"/>
        <w:gridCol w:w="851"/>
      </w:tblGrid>
      <w:tr w:rsidR="00697A58" w:rsidRPr="00927D4C" w14:paraId="11845EE7" w14:textId="77777777" w:rsidTr="00025E91">
        <w:trPr>
          <w:trHeight w:val="219"/>
        </w:trPr>
        <w:tc>
          <w:tcPr>
            <w:tcW w:w="5495" w:type="dxa"/>
          </w:tcPr>
          <w:p w14:paraId="43DD9CEB" w14:textId="77777777" w:rsidR="00697A58" w:rsidRPr="00927D4C" w:rsidRDefault="00697A58" w:rsidP="00025E91">
            <w:pPr>
              <w:pStyle w:val="TableParagraph"/>
              <w:ind w:firstLine="567"/>
              <w:contextualSpacing/>
              <w:rPr>
                <w:b/>
              </w:rPr>
            </w:pPr>
            <w:r w:rsidRPr="00927D4C">
              <w:rPr>
                <w:b/>
              </w:rPr>
              <w:t>Fares (US$ per passenger)</w:t>
            </w:r>
          </w:p>
        </w:tc>
        <w:tc>
          <w:tcPr>
            <w:tcW w:w="709" w:type="dxa"/>
          </w:tcPr>
          <w:p w14:paraId="27D9C7B4" w14:textId="77777777" w:rsidR="00697A58" w:rsidRPr="00927D4C" w:rsidRDefault="00697A58" w:rsidP="00025E91">
            <w:pPr>
              <w:pStyle w:val="TableParagraph"/>
              <w:ind w:right="8" w:firstLine="567"/>
              <w:contextualSpacing/>
              <w:jc w:val="center"/>
              <w:rPr>
                <w:b/>
              </w:rPr>
            </w:pPr>
            <w:r w:rsidRPr="00927D4C">
              <w:rPr>
                <w:b/>
                <w:spacing w:val="-4"/>
              </w:rPr>
              <w:t xml:space="preserve">2023 </w:t>
            </w:r>
          </w:p>
        </w:tc>
        <w:tc>
          <w:tcPr>
            <w:tcW w:w="850" w:type="dxa"/>
          </w:tcPr>
          <w:p w14:paraId="68CF002E" w14:textId="77777777" w:rsidR="00697A58" w:rsidRPr="00927D4C" w:rsidRDefault="00697A58" w:rsidP="00025E91">
            <w:pPr>
              <w:pStyle w:val="TableParagraph"/>
              <w:ind w:right="8" w:firstLine="567"/>
              <w:contextualSpacing/>
              <w:jc w:val="center"/>
              <w:rPr>
                <w:b/>
              </w:rPr>
            </w:pPr>
            <w:r w:rsidRPr="00927D4C">
              <w:rPr>
                <w:b/>
                <w:spacing w:val="-4"/>
              </w:rPr>
              <w:t xml:space="preserve">2022 </w:t>
            </w:r>
          </w:p>
        </w:tc>
        <w:tc>
          <w:tcPr>
            <w:tcW w:w="709" w:type="dxa"/>
          </w:tcPr>
          <w:p w14:paraId="6846E2F7" w14:textId="77777777" w:rsidR="00697A58" w:rsidRPr="00927D4C" w:rsidRDefault="00697A58" w:rsidP="00025E91">
            <w:pPr>
              <w:pStyle w:val="TableParagraph"/>
              <w:ind w:right="9" w:firstLine="567"/>
              <w:contextualSpacing/>
              <w:jc w:val="center"/>
              <w:rPr>
                <w:b/>
              </w:rPr>
            </w:pPr>
            <w:r w:rsidRPr="00927D4C">
              <w:rPr>
                <w:b/>
                <w:spacing w:val="-4"/>
              </w:rPr>
              <w:t xml:space="preserve">2022 </w:t>
            </w:r>
          </w:p>
        </w:tc>
        <w:tc>
          <w:tcPr>
            <w:tcW w:w="850" w:type="dxa"/>
          </w:tcPr>
          <w:p w14:paraId="027DFA0C" w14:textId="77777777" w:rsidR="00697A58" w:rsidRPr="00927D4C" w:rsidRDefault="00697A58" w:rsidP="00025E91">
            <w:pPr>
              <w:pStyle w:val="TableParagraph"/>
              <w:ind w:right="9" w:firstLine="567"/>
              <w:contextualSpacing/>
              <w:jc w:val="center"/>
              <w:rPr>
                <w:b/>
              </w:rPr>
            </w:pPr>
            <w:r w:rsidRPr="00927D4C">
              <w:rPr>
                <w:b/>
                <w:spacing w:val="-4"/>
              </w:rPr>
              <w:t xml:space="preserve">2021 </w:t>
            </w:r>
          </w:p>
        </w:tc>
        <w:tc>
          <w:tcPr>
            <w:tcW w:w="851" w:type="dxa"/>
          </w:tcPr>
          <w:p w14:paraId="35EE4972" w14:textId="77777777" w:rsidR="00697A58" w:rsidRPr="00927D4C" w:rsidRDefault="00697A58" w:rsidP="00025E91">
            <w:pPr>
              <w:pStyle w:val="TableParagraph"/>
              <w:ind w:right="8" w:firstLine="567"/>
              <w:contextualSpacing/>
              <w:jc w:val="center"/>
              <w:rPr>
                <w:b/>
              </w:rPr>
            </w:pPr>
            <w:r w:rsidRPr="00927D4C">
              <w:rPr>
                <w:b/>
                <w:spacing w:val="-4"/>
              </w:rPr>
              <w:t xml:space="preserve">2020 </w:t>
            </w:r>
          </w:p>
        </w:tc>
      </w:tr>
      <w:tr w:rsidR="00697A58" w:rsidRPr="00927D4C" w14:paraId="3C9CB213" w14:textId="77777777" w:rsidTr="00025E91">
        <w:trPr>
          <w:trHeight w:val="291"/>
        </w:trPr>
        <w:tc>
          <w:tcPr>
            <w:tcW w:w="5495" w:type="dxa"/>
          </w:tcPr>
          <w:p w14:paraId="1E398F26" w14:textId="77777777" w:rsidR="00697A58" w:rsidRPr="00927D4C" w:rsidRDefault="00697A58" w:rsidP="00025E91">
            <w:pPr>
              <w:pStyle w:val="TableParagraph"/>
              <w:ind w:firstLine="567"/>
              <w:contextualSpacing/>
            </w:pPr>
            <w:r w:rsidRPr="00927D4C">
              <w:rPr>
                <w:noProof/>
              </w:rPr>
              <w:t>Average Fares</w:t>
            </w:r>
          </w:p>
        </w:tc>
        <w:tc>
          <w:tcPr>
            <w:tcW w:w="709" w:type="dxa"/>
          </w:tcPr>
          <w:p w14:paraId="2135665F" w14:textId="77777777" w:rsidR="00697A58" w:rsidRPr="00927D4C" w:rsidRDefault="00697A58" w:rsidP="00025E91">
            <w:pPr>
              <w:pStyle w:val="TableParagraph"/>
              <w:ind w:right="8" w:firstLine="567"/>
              <w:contextualSpacing/>
              <w:jc w:val="center"/>
              <w:rPr>
                <w:b/>
              </w:rPr>
            </w:pPr>
            <w:r w:rsidRPr="00927D4C">
              <w:rPr>
                <w:b/>
                <w:spacing w:val="-5"/>
              </w:rPr>
              <w:t>124</w:t>
            </w:r>
          </w:p>
        </w:tc>
        <w:tc>
          <w:tcPr>
            <w:tcW w:w="850" w:type="dxa"/>
          </w:tcPr>
          <w:p w14:paraId="18A4FB84" w14:textId="77777777" w:rsidR="00697A58" w:rsidRPr="00927D4C" w:rsidRDefault="00697A58" w:rsidP="00025E91">
            <w:pPr>
              <w:pStyle w:val="TableParagraph"/>
              <w:ind w:right="1" w:firstLine="567"/>
              <w:contextualSpacing/>
              <w:jc w:val="center"/>
              <w:rPr>
                <w:b/>
              </w:rPr>
            </w:pPr>
            <w:r w:rsidRPr="00927D4C">
              <w:rPr>
                <w:b/>
                <w:spacing w:val="-5"/>
              </w:rPr>
              <w:t>114</w:t>
            </w:r>
          </w:p>
        </w:tc>
        <w:tc>
          <w:tcPr>
            <w:tcW w:w="709" w:type="dxa"/>
          </w:tcPr>
          <w:p w14:paraId="0C51C8DA" w14:textId="77777777" w:rsidR="00697A58" w:rsidRPr="00927D4C" w:rsidRDefault="00697A58" w:rsidP="00025E91">
            <w:pPr>
              <w:pStyle w:val="TableParagraph"/>
              <w:ind w:right="1" w:firstLine="567"/>
              <w:contextualSpacing/>
              <w:jc w:val="center"/>
              <w:rPr>
                <w:b/>
              </w:rPr>
            </w:pPr>
            <w:r w:rsidRPr="00927D4C">
              <w:rPr>
                <w:b/>
                <w:spacing w:val="-5"/>
              </w:rPr>
              <w:t>115</w:t>
            </w:r>
          </w:p>
        </w:tc>
        <w:tc>
          <w:tcPr>
            <w:tcW w:w="850" w:type="dxa"/>
          </w:tcPr>
          <w:p w14:paraId="38931B21" w14:textId="77777777" w:rsidR="00697A58" w:rsidRPr="00927D4C" w:rsidRDefault="00697A58" w:rsidP="00025E91">
            <w:pPr>
              <w:pStyle w:val="TableParagraph"/>
              <w:ind w:firstLine="567"/>
              <w:contextualSpacing/>
              <w:jc w:val="center"/>
              <w:rPr>
                <w:b/>
              </w:rPr>
            </w:pPr>
            <w:r w:rsidRPr="00927D4C">
              <w:rPr>
                <w:b/>
                <w:spacing w:val="-5"/>
              </w:rPr>
              <w:t>89</w:t>
            </w:r>
          </w:p>
        </w:tc>
        <w:tc>
          <w:tcPr>
            <w:tcW w:w="851" w:type="dxa"/>
          </w:tcPr>
          <w:p w14:paraId="7E8482D9" w14:textId="77777777" w:rsidR="00697A58" w:rsidRPr="00927D4C" w:rsidRDefault="00697A58" w:rsidP="00025E91">
            <w:pPr>
              <w:pStyle w:val="TableParagraph"/>
              <w:ind w:right="5" w:firstLine="567"/>
              <w:contextualSpacing/>
              <w:jc w:val="center"/>
              <w:rPr>
                <w:b/>
              </w:rPr>
            </w:pPr>
            <w:r w:rsidRPr="00927D4C">
              <w:rPr>
                <w:b/>
                <w:spacing w:val="-5"/>
              </w:rPr>
              <w:t>80</w:t>
            </w:r>
          </w:p>
        </w:tc>
      </w:tr>
      <w:tr w:rsidR="00697A58" w:rsidRPr="00927D4C" w14:paraId="63D424A0" w14:textId="77777777" w:rsidTr="00025E91">
        <w:trPr>
          <w:trHeight w:val="239"/>
        </w:trPr>
        <w:tc>
          <w:tcPr>
            <w:tcW w:w="5495" w:type="dxa"/>
          </w:tcPr>
          <w:p w14:paraId="62684476" w14:textId="77777777" w:rsidR="00697A58" w:rsidRPr="00927D4C" w:rsidRDefault="00697A58" w:rsidP="00025E91">
            <w:pPr>
              <w:pStyle w:val="TableParagraph"/>
              <w:ind w:firstLine="567"/>
              <w:contextualSpacing/>
            </w:pPr>
            <w:r w:rsidRPr="00927D4C">
              <w:t>Air Astana</w:t>
            </w:r>
          </w:p>
        </w:tc>
        <w:tc>
          <w:tcPr>
            <w:tcW w:w="709" w:type="dxa"/>
          </w:tcPr>
          <w:p w14:paraId="55176099" w14:textId="77777777" w:rsidR="00697A58" w:rsidRPr="00927D4C" w:rsidRDefault="00697A58" w:rsidP="00025E91">
            <w:pPr>
              <w:pStyle w:val="TableParagraph"/>
              <w:ind w:right="8" w:firstLine="567"/>
              <w:contextualSpacing/>
              <w:jc w:val="center"/>
            </w:pPr>
            <w:r w:rsidRPr="00927D4C">
              <w:rPr>
                <w:spacing w:val="-5"/>
              </w:rPr>
              <w:t>176</w:t>
            </w:r>
          </w:p>
        </w:tc>
        <w:tc>
          <w:tcPr>
            <w:tcW w:w="850" w:type="dxa"/>
          </w:tcPr>
          <w:p w14:paraId="7CE19F7A" w14:textId="77777777" w:rsidR="00697A58" w:rsidRPr="00927D4C" w:rsidRDefault="00697A58" w:rsidP="00025E91">
            <w:pPr>
              <w:pStyle w:val="TableParagraph"/>
              <w:ind w:right="9" w:firstLine="567"/>
              <w:contextualSpacing/>
              <w:jc w:val="center"/>
            </w:pPr>
            <w:r w:rsidRPr="00927D4C">
              <w:rPr>
                <w:spacing w:val="-5"/>
              </w:rPr>
              <w:t>164</w:t>
            </w:r>
          </w:p>
        </w:tc>
        <w:tc>
          <w:tcPr>
            <w:tcW w:w="709" w:type="dxa"/>
          </w:tcPr>
          <w:p w14:paraId="76AFF99D" w14:textId="77777777" w:rsidR="00697A58" w:rsidRPr="00927D4C" w:rsidRDefault="00697A58" w:rsidP="00025E91">
            <w:pPr>
              <w:pStyle w:val="TableParagraph"/>
              <w:ind w:right="10" w:firstLine="567"/>
              <w:contextualSpacing/>
              <w:jc w:val="center"/>
            </w:pPr>
            <w:r w:rsidRPr="00927D4C">
              <w:rPr>
                <w:spacing w:val="-5"/>
              </w:rPr>
              <w:t>167</w:t>
            </w:r>
          </w:p>
        </w:tc>
        <w:tc>
          <w:tcPr>
            <w:tcW w:w="850" w:type="dxa"/>
          </w:tcPr>
          <w:p w14:paraId="5807E442" w14:textId="77777777" w:rsidR="00697A58" w:rsidRPr="00927D4C" w:rsidRDefault="00697A58" w:rsidP="00025E91">
            <w:pPr>
              <w:pStyle w:val="TableParagraph"/>
              <w:ind w:right="9" w:firstLine="567"/>
              <w:contextualSpacing/>
              <w:jc w:val="center"/>
            </w:pPr>
            <w:r w:rsidRPr="00927D4C">
              <w:rPr>
                <w:spacing w:val="-5"/>
              </w:rPr>
              <w:t>134</w:t>
            </w:r>
          </w:p>
        </w:tc>
        <w:tc>
          <w:tcPr>
            <w:tcW w:w="851" w:type="dxa"/>
          </w:tcPr>
          <w:p w14:paraId="41CCAB4B" w14:textId="77777777" w:rsidR="00697A58" w:rsidRPr="00927D4C" w:rsidRDefault="00697A58" w:rsidP="00025E91">
            <w:pPr>
              <w:pStyle w:val="TableParagraph"/>
              <w:ind w:right="8" w:firstLine="567"/>
              <w:contextualSpacing/>
              <w:jc w:val="center"/>
            </w:pPr>
            <w:r w:rsidRPr="00927D4C">
              <w:rPr>
                <w:spacing w:val="-5"/>
              </w:rPr>
              <w:t>115</w:t>
            </w:r>
          </w:p>
        </w:tc>
      </w:tr>
      <w:tr w:rsidR="00697A58" w:rsidRPr="00927D4C" w14:paraId="46C50421" w14:textId="77777777" w:rsidTr="00025E91">
        <w:trPr>
          <w:trHeight w:val="224"/>
        </w:trPr>
        <w:tc>
          <w:tcPr>
            <w:tcW w:w="5495" w:type="dxa"/>
          </w:tcPr>
          <w:p w14:paraId="5C8DF9CC" w14:textId="77777777" w:rsidR="00697A58" w:rsidRPr="00927D4C" w:rsidRDefault="00697A58" w:rsidP="00025E91">
            <w:pPr>
              <w:pStyle w:val="TableParagraph"/>
              <w:ind w:firstLine="567"/>
              <w:contextualSpacing/>
            </w:pPr>
            <w:r w:rsidRPr="00927D4C">
              <w:t>FlyArystan</w:t>
            </w:r>
          </w:p>
        </w:tc>
        <w:tc>
          <w:tcPr>
            <w:tcW w:w="709" w:type="dxa"/>
          </w:tcPr>
          <w:p w14:paraId="4DB4E19F" w14:textId="77777777" w:rsidR="00697A58" w:rsidRPr="00927D4C" w:rsidRDefault="00697A58" w:rsidP="00025E91">
            <w:pPr>
              <w:pStyle w:val="TableParagraph"/>
              <w:ind w:right="1" w:firstLine="567"/>
              <w:contextualSpacing/>
              <w:jc w:val="center"/>
            </w:pPr>
            <w:r w:rsidRPr="00927D4C">
              <w:rPr>
                <w:spacing w:val="-5"/>
              </w:rPr>
              <w:t>57</w:t>
            </w:r>
          </w:p>
        </w:tc>
        <w:tc>
          <w:tcPr>
            <w:tcW w:w="850" w:type="dxa"/>
          </w:tcPr>
          <w:p w14:paraId="2F407AC9" w14:textId="77777777" w:rsidR="00697A58" w:rsidRPr="00927D4C" w:rsidRDefault="00697A58" w:rsidP="00025E91">
            <w:pPr>
              <w:pStyle w:val="TableParagraph"/>
              <w:ind w:right="1" w:firstLine="567"/>
              <w:contextualSpacing/>
              <w:jc w:val="center"/>
            </w:pPr>
            <w:r w:rsidRPr="00927D4C">
              <w:rPr>
                <w:spacing w:val="-5"/>
              </w:rPr>
              <w:t>51</w:t>
            </w:r>
          </w:p>
        </w:tc>
        <w:tc>
          <w:tcPr>
            <w:tcW w:w="709" w:type="dxa"/>
          </w:tcPr>
          <w:p w14:paraId="57B34BAF" w14:textId="77777777" w:rsidR="00697A58" w:rsidRPr="00927D4C" w:rsidRDefault="00697A58" w:rsidP="00025E91">
            <w:pPr>
              <w:pStyle w:val="TableParagraph"/>
              <w:ind w:firstLine="567"/>
              <w:contextualSpacing/>
              <w:jc w:val="center"/>
            </w:pPr>
            <w:r w:rsidRPr="00927D4C">
              <w:rPr>
                <w:spacing w:val="-5"/>
              </w:rPr>
              <w:t>49</w:t>
            </w:r>
          </w:p>
        </w:tc>
        <w:tc>
          <w:tcPr>
            <w:tcW w:w="850" w:type="dxa"/>
          </w:tcPr>
          <w:p w14:paraId="146B4A2D" w14:textId="77777777" w:rsidR="00697A58" w:rsidRPr="00927D4C" w:rsidRDefault="00697A58" w:rsidP="00025E91">
            <w:pPr>
              <w:pStyle w:val="TableParagraph"/>
              <w:ind w:firstLine="567"/>
              <w:contextualSpacing/>
              <w:jc w:val="center"/>
            </w:pPr>
            <w:r w:rsidRPr="00927D4C">
              <w:rPr>
                <w:spacing w:val="-5"/>
              </w:rPr>
              <w:t>38</w:t>
            </w:r>
          </w:p>
        </w:tc>
        <w:tc>
          <w:tcPr>
            <w:tcW w:w="851" w:type="dxa"/>
          </w:tcPr>
          <w:p w14:paraId="73094C67" w14:textId="77777777" w:rsidR="00697A58" w:rsidRPr="00927D4C" w:rsidRDefault="00697A58" w:rsidP="00025E91">
            <w:pPr>
              <w:pStyle w:val="TableParagraph"/>
              <w:ind w:right="5" w:firstLine="567"/>
              <w:contextualSpacing/>
              <w:jc w:val="center"/>
            </w:pPr>
            <w:r w:rsidRPr="00927D4C">
              <w:rPr>
                <w:spacing w:val="-5"/>
              </w:rPr>
              <w:t>29</w:t>
            </w:r>
          </w:p>
        </w:tc>
      </w:tr>
      <w:tr w:rsidR="00697A58" w:rsidRPr="00927D4C" w14:paraId="6625664A" w14:textId="77777777" w:rsidTr="00025E91">
        <w:trPr>
          <w:trHeight w:val="253"/>
        </w:trPr>
        <w:tc>
          <w:tcPr>
            <w:tcW w:w="5495" w:type="dxa"/>
          </w:tcPr>
          <w:p w14:paraId="0F3C3172" w14:textId="77777777" w:rsidR="00697A58" w:rsidRPr="00927D4C" w:rsidRDefault="00697A58" w:rsidP="00025E91">
            <w:pPr>
              <w:pStyle w:val="TableParagraph"/>
              <w:ind w:firstLine="567"/>
              <w:contextualSpacing/>
            </w:pPr>
            <w:r w:rsidRPr="00927D4C">
              <w:rPr>
                <w:b/>
              </w:rPr>
              <w:t>Additional Revenue</w:t>
            </w:r>
          </w:p>
        </w:tc>
        <w:tc>
          <w:tcPr>
            <w:tcW w:w="709" w:type="dxa"/>
          </w:tcPr>
          <w:p w14:paraId="13419285" w14:textId="77777777" w:rsidR="00697A58" w:rsidRPr="00927D4C" w:rsidRDefault="00697A58" w:rsidP="00025E91">
            <w:pPr>
              <w:pStyle w:val="TableParagraph"/>
              <w:ind w:firstLine="567"/>
              <w:contextualSpacing/>
              <w:jc w:val="center"/>
              <w:rPr>
                <w:b/>
              </w:rPr>
            </w:pPr>
            <w:r w:rsidRPr="00927D4C">
              <w:rPr>
                <w:b/>
                <w:spacing w:val="-5"/>
              </w:rPr>
              <w:t>5.1</w:t>
            </w:r>
          </w:p>
        </w:tc>
        <w:tc>
          <w:tcPr>
            <w:tcW w:w="850" w:type="dxa"/>
          </w:tcPr>
          <w:p w14:paraId="559EC352" w14:textId="77777777" w:rsidR="00697A58" w:rsidRPr="00927D4C" w:rsidRDefault="00697A58" w:rsidP="00025E91">
            <w:pPr>
              <w:pStyle w:val="TableParagraph"/>
              <w:ind w:firstLine="567"/>
              <w:contextualSpacing/>
              <w:jc w:val="center"/>
              <w:rPr>
                <w:b/>
              </w:rPr>
            </w:pPr>
            <w:r w:rsidRPr="00927D4C">
              <w:rPr>
                <w:b/>
                <w:spacing w:val="-5"/>
              </w:rPr>
              <w:t>4.0</w:t>
            </w:r>
          </w:p>
        </w:tc>
        <w:tc>
          <w:tcPr>
            <w:tcW w:w="709" w:type="dxa"/>
          </w:tcPr>
          <w:p w14:paraId="46B7F3CF" w14:textId="77777777" w:rsidR="00697A58" w:rsidRPr="00927D4C" w:rsidRDefault="00697A58" w:rsidP="00025E91">
            <w:pPr>
              <w:pStyle w:val="TableParagraph"/>
              <w:ind w:firstLine="567"/>
              <w:contextualSpacing/>
              <w:jc w:val="center"/>
              <w:rPr>
                <w:b/>
              </w:rPr>
            </w:pPr>
            <w:r w:rsidRPr="00927D4C">
              <w:rPr>
                <w:b/>
                <w:spacing w:val="-5"/>
              </w:rPr>
              <w:t>4.0</w:t>
            </w:r>
          </w:p>
        </w:tc>
        <w:tc>
          <w:tcPr>
            <w:tcW w:w="850" w:type="dxa"/>
          </w:tcPr>
          <w:p w14:paraId="1A112FEE" w14:textId="77777777" w:rsidR="00697A58" w:rsidRPr="00927D4C" w:rsidRDefault="00697A58" w:rsidP="00025E91">
            <w:pPr>
              <w:pStyle w:val="TableParagraph"/>
              <w:ind w:firstLine="567"/>
              <w:contextualSpacing/>
              <w:jc w:val="center"/>
              <w:rPr>
                <w:b/>
              </w:rPr>
            </w:pPr>
            <w:r w:rsidRPr="00927D4C">
              <w:rPr>
                <w:b/>
                <w:spacing w:val="-5"/>
              </w:rPr>
              <w:t>3.4</w:t>
            </w:r>
          </w:p>
        </w:tc>
        <w:tc>
          <w:tcPr>
            <w:tcW w:w="851" w:type="dxa"/>
          </w:tcPr>
          <w:p w14:paraId="20688E3C" w14:textId="77777777" w:rsidR="00697A58" w:rsidRPr="00927D4C" w:rsidRDefault="00697A58" w:rsidP="00025E91">
            <w:pPr>
              <w:pStyle w:val="TableParagraph"/>
              <w:ind w:right="1" w:firstLine="567"/>
              <w:contextualSpacing/>
              <w:jc w:val="center"/>
              <w:rPr>
                <w:b/>
              </w:rPr>
            </w:pPr>
            <w:r w:rsidRPr="00927D4C">
              <w:rPr>
                <w:b/>
                <w:spacing w:val="-5"/>
              </w:rPr>
              <w:t>2.3</w:t>
            </w:r>
          </w:p>
        </w:tc>
      </w:tr>
      <w:tr w:rsidR="00697A58" w:rsidRPr="00927D4C" w14:paraId="7EEFE6B7" w14:textId="77777777" w:rsidTr="00025E91">
        <w:trPr>
          <w:trHeight w:val="239"/>
        </w:trPr>
        <w:tc>
          <w:tcPr>
            <w:tcW w:w="5495" w:type="dxa"/>
          </w:tcPr>
          <w:p w14:paraId="43D22490" w14:textId="77777777" w:rsidR="00697A58" w:rsidRPr="00927D4C" w:rsidRDefault="00697A58" w:rsidP="00025E91">
            <w:pPr>
              <w:pStyle w:val="TableParagraph"/>
              <w:ind w:firstLine="567"/>
              <w:contextualSpacing/>
            </w:pPr>
            <w:r w:rsidRPr="00927D4C">
              <w:t>Air Astana</w:t>
            </w:r>
          </w:p>
        </w:tc>
        <w:tc>
          <w:tcPr>
            <w:tcW w:w="709" w:type="dxa"/>
          </w:tcPr>
          <w:p w14:paraId="6FD16F91" w14:textId="77777777" w:rsidR="00697A58" w:rsidRPr="00927D4C" w:rsidRDefault="00697A58" w:rsidP="00025E91">
            <w:pPr>
              <w:pStyle w:val="TableParagraph"/>
              <w:ind w:firstLine="567"/>
              <w:contextualSpacing/>
              <w:jc w:val="center"/>
            </w:pPr>
            <w:r w:rsidRPr="00927D4C">
              <w:rPr>
                <w:spacing w:val="-5"/>
              </w:rPr>
              <w:t>3.4</w:t>
            </w:r>
          </w:p>
        </w:tc>
        <w:tc>
          <w:tcPr>
            <w:tcW w:w="850" w:type="dxa"/>
          </w:tcPr>
          <w:p w14:paraId="50B203E9" w14:textId="77777777" w:rsidR="00697A58" w:rsidRPr="00927D4C" w:rsidRDefault="00697A58" w:rsidP="00025E91">
            <w:pPr>
              <w:pStyle w:val="TableParagraph"/>
              <w:ind w:firstLine="567"/>
              <w:contextualSpacing/>
              <w:jc w:val="center"/>
            </w:pPr>
            <w:r w:rsidRPr="00927D4C">
              <w:rPr>
                <w:spacing w:val="-5"/>
              </w:rPr>
              <w:t>2.6</w:t>
            </w:r>
          </w:p>
        </w:tc>
        <w:tc>
          <w:tcPr>
            <w:tcW w:w="709" w:type="dxa"/>
          </w:tcPr>
          <w:p w14:paraId="584CF3C2" w14:textId="77777777" w:rsidR="00697A58" w:rsidRPr="00927D4C" w:rsidRDefault="00697A58" w:rsidP="00025E91">
            <w:pPr>
              <w:pStyle w:val="TableParagraph"/>
              <w:ind w:firstLine="567"/>
              <w:contextualSpacing/>
              <w:jc w:val="center"/>
            </w:pPr>
            <w:r w:rsidRPr="00927D4C">
              <w:rPr>
                <w:spacing w:val="-5"/>
              </w:rPr>
              <w:t>2,7</w:t>
            </w:r>
          </w:p>
        </w:tc>
        <w:tc>
          <w:tcPr>
            <w:tcW w:w="850" w:type="dxa"/>
          </w:tcPr>
          <w:p w14:paraId="1B304BD2" w14:textId="77777777" w:rsidR="00697A58" w:rsidRPr="00927D4C" w:rsidRDefault="00697A58" w:rsidP="00025E91">
            <w:pPr>
              <w:pStyle w:val="TableParagraph"/>
              <w:ind w:firstLine="567"/>
              <w:contextualSpacing/>
              <w:jc w:val="center"/>
            </w:pPr>
            <w:r w:rsidRPr="00927D4C">
              <w:rPr>
                <w:spacing w:val="-5"/>
              </w:rPr>
              <w:t>2.3</w:t>
            </w:r>
          </w:p>
        </w:tc>
        <w:tc>
          <w:tcPr>
            <w:tcW w:w="851" w:type="dxa"/>
          </w:tcPr>
          <w:p w14:paraId="26D971CF" w14:textId="77777777" w:rsidR="00697A58" w:rsidRPr="00927D4C" w:rsidRDefault="00697A58" w:rsidP="00025E91">
            <w:pPr>
              <w:pStyle w:val="TableParagraph"/>
              <w:ind w:right="1" w:firstLine="567"/>
              <w:contextualSpacing/>
              <w:jc w:val="center"/>
            </w:pPr>
            <w:r w:rsidRPr="00927D4C">
              <w:rPr>
                <w:spacing w:val="-5"/>
              </w:rPr>
              <w:t>1,4</w:t>
            </w:r>
          </w:p>
        </w:tc>
      </w:tr>
      <w:tr w:rsidR="00697A58" w:rsidRPr="00927D4C" w14:paraId="6382EDAA" w14:textId="77777777" w:rsidTr="00025E91">
        <w:trPr>
          <w:trHeight w:val="315"/>
        </w:trPr>
        <w:tc>
          <w:tcPr>
            <w:tcW w:w="5495" w:type="dxa"/>
          </w:tcPr>
          <w:p w14:paraId="5472F67C" w14:textId="77777777" w:rsidR="00697A58" w:rsidRPr="00927D4C" w:rsidRDefault="00697A58" w:rsidP="00025E91">
            <w:pPr>
              <w:pStyle w:val="TableParagraph"/>
              <w:ind w:firstLine="567"/>
              <w:contextualSpacing/>
            </w:pPr>
            <w:r w:rsidRPr="00927D4C">
              <w:t>FlyArystan</w:t>
            </w:r>
          </w:p>
        </w:tc>
        <w:tc>
          <w:tcPr>
            <w:tcW w:w="709" w:type="dxa"/>
          </w:tcPr>
          <w:p w14:paraId="5966E490" w14:textId="77777777" w:rsidR="00697A58" w:rsidRPr="00927D4C" w:rsidRDefault="00697A58" w:rsidP="00025E91">
            <w:pPr>
              <w:pStyle w:val="TableParagraph"/>
              <w:ind w:firstLine="567"/>
              <w:contextualSpacing/>
              <w:jc w:val="center"/>
            </w:pPr>
            <w:r w:rsidRPr="00927D4C">
              <w:rPr>
                <w:spacing w:val="-5"/>
              </w:rPr>
              <w:t>7.2</w:t>
            </w:r>
          </w:p>
        </w:tc>
        <w:tc>
          <w:tcPr>
            <w:tcW w:w="850" w:type="dxa"/>
          </w:tcPr>
          <w:p w14:paraId="5B5B4945" w14:textId="77777777" w:rsidR="00697A58" w:rsidRPr="00927D4C" w:rsidRDefault="00697A58" w:rsidP="00025E91">
            <w:pPr>
              <w:pStyle w:val="TableParagraph"/>
              <w:ind w:firstLine="567"/>
              <w:contextualSpacing/>
              <w:jc w:val="center"/>
            </w:pPr>
            <w:r w:rsidRPr="00927D4C">
              <w:rPr>
                <w:spacing w:val="-5"/>
              </w:rPr>
              <w:t>5,8</w:t>
            </w:r>
          </w:p>
        </w:tc>
        <w:tc>
          <w:tcPr>
            <w:tcW w:w="709" w:type="dxa"/>
          </w:tcPr>
          <w:p w14:paraId="5816B78D" w14:textId="77777777" w:rsidR="00697A58" w:rsidRPr="00927D4C" w:rsidRDefault="00697A58" w:rsidP="00025E91">
            <w:pPr>
              <w:pStyle w:val="TableParagraph"/>
              <w:ind w:firstLine="567"/>
              <w:contextualSpacing/>
              <w:jc w:val="center"/>
            </w:pPr>
            <w:r w:rsidRPr="00927D4C">
              <w:rPr>
                <w:spacing w:val="-5"/>
              </w:rPr>
              <w:t>5,7</w:t>
            </w:r>
          </w:p>
        </w:tc>
        <w:tc>
          <w:tcPr>
            <w:tcW w:w="850" w:type="dxa"/>
          </w:tcPr>
          <w:p w14:paraId="7A8C941B" w14:textId="77777777" w:rsidR="00697A58" w:rsidRPr="00927D4C" w:rsidRDefault="00697A58" w:rsidP="00025E91">
            <w:pPr>
              <w:pStyle w:val="TableParagraph"/>
              <w:ind w:firstLine="567"/>
              <w:contextualSpacing/>
              <w:jc w:val="center"/>
            </w:pPr>
            <w:r w:rsidRPr="00927D4C">
              <w:rPr>
                <w:spacing w:val="-5"/>
              </w:rPr>
              <w:t>4.6</w:t>
            </w:r>
          </w:p>
        </w:tc>
        <w:tc>
          <w:tcPr>
            <w:tcW w:w="851" w:type="dxa"/>
          </w:tcPr>
          <w:p w14:paraId="7E1AC19F" w14:textId="77777777" w:rsidR="00697A58" w:rsidRPr="00927D4C" w:rsidRDefault="00697A58" w:rsidP="00025E91">
            <w:pPr>
              <w:pStyle w:val="TableParagraph"/>
              <w:ind w:right="1" w:firstLine="567"/>
              <w:contextualSpacing/>
              <w:jc w:val="center"/>
            </w:pPr>
            <w:r w:rsidRPr="00927D4C">
              <w:rPr>
                <w:spacing w:val="-5"/>
              </w:rPr>
              <w:t>3,5</w:t>
            </w:r>
          </w:p>
        </w:tc>
      </w:tr>
      <w:tr w:rsidR="00697A58" w:rsidRPr="00927D4C" w14:paraId="0AED3236" w14:textId="77777777" w:rsidTr="00025E91">
        <w:trPr>
          <w:trHeight w:val="315"/>
        </w:trPr>
        <w:tc>
          <w:tcPr>
            <w:tcW w:w="5495" w:type="dxa"/>
            <w:tcBorders>
              <w:right w:val="single" w:sz="4" w:space="0" w:color="FFFFFF" w:themeColor="background1"/>
            </w:tcBorders>
          </w:tcPr>
          <w:p w14:paraId="30E48B2B" w14:textId="77777777" w:rsidR="00697A58" w:rsidRPr="00927D4C" w:rsidRDefault="00697A58" w:rsidP="00025E91">
            <w:pPr>
              <w:pStyle w:val="TableParagraph"/>
              <w:ind w:firstLine="567"/>
              <w:contextualSpacing/>
            </w:pPr>
            <w:r w:rsidRPr="00927D4C">
              <w:rPr>
                <w:bCs/>
                <w:sz w:val="20"/>
              </w:rPr>
              <w:t>Note: Source [67]</w:t>
            </w:r>
          </w:p>
        </w:tc>
        <w:tc>
          <w:tcPr>
            <w:tcW w:w="709" w:type="dxa"/>
            <w:tcBorders>
              <w:left w:val="single" w:sz="4" w:space="0" w:color="FFFFFF" w:themeColor="background1"/>
              <w:right w:val="single" w:sz="4" w:space="0" w:color="FFFFFF" w:themeColor="background1"/>
            </w:tcBorders>
          </w:tcPr>
          <w:p w14:paraId="4ABBC67D" w14:textId="77777777" w:rsidR="00697A58" w:rsidRPr="00927D4C" w:rsidRDefault="00697A58" w:rsidP="00025E91">
            <w:pPr>
              <w:pStyle w:val="TableParagraph"/>
              <w:ind w:firstLine="567"/>
              <w:contextualSpacing/>
              <w:jc w:val="center"/>
              <w:rPr>
                <w:spacing w:val="-5"/>
              </w:rPr>
            </w:pPr>
          </w:p>
        </w:tc>
        <w:tc>
          <w:tcPr>
            <w:tcW w:w="850" w:type="dxa"/>
            <w:tcBorders>
              <w:left w:val="single" w:sz="4" w:space="0" w:color="FFFFFF" w:themeColor="background1"/>
              <w:right w:val="single" w:sz="4" w:space="0" w:color="FFFFFF" w:themeColor="background1"/>
            </w:tcBorders>
          </w:tcPr>
          <w:p w14:paraId="20BA8965" w14:textId="77777777" w:rsidR="00697A58" w:rsidRPr="00927D4C" w:rsidRDefault="00697A58" w:rsidP="00025E91">
            <w:pPr>
              <w:pStyle w:val="TableParagraph"/>
              <w:ind w:firstLine="567"/>
              <w:contextualSpacing/>
              <w:jc w:val="center"/>
              <w:rPr>
                <w:spacing w:val="-5"/>
              </w:rPr>
            </w:pPr>
          </w:p>
        </w:tc>
        <w:tc>
          <w:tcPr>
            <w:tcW w:w="709" w:type="dxa"/>
            <w:tcBorders>
              <w:left w:val="single" w:sz="4" w:space="0" w:color="FFFFFF" w:themeColor="background1"/>
              <w:right w:val="single" w:sz="4" w:space="0" w:color="FFFFFF" w:themeColor="background1"/>
            </w:tcBorders>
          </w:tcPr>
          <w:p w14:paraId="2F35B552" w14:textId="77777777" w:rsidR="00697A58" w:rsidRPr="00927D4C" w:rsidRDefault="00697A58" w:rsidP="00025E91">
            <w:pPr>
              <w:pStyle w:val="TableParagraph"/>
              <w:ind w:firstLine="567"/>
              <w:contextualSpacing/>
              <w:jc w:val="center"/>
              <w:rPr>
                <w:spacing w:val="-5"/>
              </w:rPr>
            </w:pPr>
          </w:p>
        </w:tc>
        <w:tc>
          <w:tcPr>
            <w:tcW w:w="850" w:type="dxa"/>
            <w:tcBorders>
              <w:left w:val="single" w:sz="4" w:space="0" w:color="FFFFFF" w:themeColor="background1"/>
              <w:right w:val="single" w:sz="4" w:space="0" w:color="FFFFFF" w:themeColor="background1"/>
            </w:tcBorders>
          </w:tcPr>
          <w:p w14:paraId="3A79C529" w14:textId="77777777" w:rsidR="00697A58" w:rsidRPr="00927D4C" w:rsidRDefault="00697A58" w:rsidP="00025E91">
            <w:pPr>
              <w:pStyle w:val="TableParagraph"/>
              <w:ind w:firstLine="567"/>
              <w:contextualSpacing/>
              <w:jc w:val="center"/>
              <w:rPr>
                <w:spacing w:val="-5"/>
              </w:rPr>
            </w:pPr>
          </w:p>
        </w:tc>
        <w:tc>
          <w:tcPr>
            <w:tcW w:w="851" w:type="dxa"/>
            <w:tcBorders>
              <w:left w:val="single" w:sz="4" w:space="0" w:color="FFFFFF" w:themeColor="background1"/>
            </w:tcBorders>
          </w:tcPr>
          <w:p w14:paraId="6C8D7C79" w14:textId="77777777" w:rsidR="00697A58" w:rsidRPr="00927D4C" w:rsidRDefault="00697A58" w:rsidP="00025E91">
            <w:pPr>
              <w:pStyle w:val="TableParagraph"/>
              <w:ind w:right="1" w:firstLine="567"/>
              <w:contextualSpacing/>
              <w:jc w:val="center"/>
              <w:rPr>
                <w:spacing w:val="-5"/>
              </w:rPr>
            </w:pPr>
          </w:p>
        </w:tc>
      </w:tr>
    </w:tbl>
    <w:p w14:paraId="48ABE5A8" w14:textId="77777777" w:rsidR="00697A58" w:rsidRPr="00927D4C" w:rsidRDefault="00697A58" w:rsidP="00697A58">
      <w:pPr>
        <w:widowControl w:val="0"/>
        <w:tabs>
          <w:tab w:val="left" w:pos="667"/>
          <w:tab w:val="left" w:pos="669"/>
        </w:tabs>
        <w:autoSpaceDE w:val="0"/>
        <w:autoSpaceDN w:val="0"/>
        <w:spacing w:after="0" w:line="240" w:lineRule="auto"/>
        <w:ind w:firstLine="567"/>
        <w:contextualSpacing/>
        <w:jc w:val="both"/>
        <w:rPr>
          <w:rFonts w:ascii="Times New Roman" w:hAnsi="Times New Roman" w:cs="Times New Roman"/>
          <w:sz w:val="28"/>
          <w:szCs w:val="28"/>
        </w:rPr>
      </w:pPr>
    </w:p>
    <w:p w14:paraId="0596460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Operations: Load Factor (Passenger):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Scheduled passenger revenue / Scheduled passengers. Scheduled passengers = Revenue passenger kilometers / Scheduled passenger kilometers.</w:t>
      </w:r>
    </w:p>
    <w:p w14:paraId="3DE6C16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4</w:t>
      </w:r>
      <w:r w:rsidRPr="00927D4C">
        <w:rPr>
          <w:rFonts w:ascii="Times New Roman" w:hAnsi="Times New Roman" w:cs="Times New Roman"/>
          <w:sz w:val="28"/>
          <w:szCs w:val="28"/>
        </w:rPr>
        <w:t>. Unit Revenue (RASK)</w:t>
      </w:r>
    </w:p>
    <w:p w14:paraId="589765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Air Astana Group evaluates unit revenue to determine the optimal balance between load factor and profitability. </w:t>
      </w:r>
    </w:p>
    <w:p w14:paraId="4313AB8D" w14:textId="5D8204A2"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Table 3</w:t>
      </w:r>
      <w:r w:rsidR="002E2E77" w:rsidRPr="00927D4C">
        <w:rPr>
          <w:rFonts w:ascii="Times New Roman" w:hAnsi="Times New Roman" w:cs="Times New Roman"/>
          <w:sz w:val="28"/>
          <w:szCs w:val="28"/>
        </w:rPr>
        <w:t>3</w:t>
      </w:r>
      <w:r w:rsidRPr="00927D4C">
        <w:rPr>
          <w:rFonts w:ascii="Times New Roman" w:hAnsi="Times New Roman" w:cs="Times New Roman"/>
          <w:sz w:val="28"/>
          <w:szCs w:val="28"/>
        </w:rPr>
        <w:t xml:space="preserve"> presents Air Astana Group unit revenue by route type and airline brand for the periods indicated [67].</w:t>
      </w:r>
    </w:p>
    <w:p w14:paraId="64A92A9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8D4ECE7" w14:textId="61C8954D"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3</w:t>
      </w:r>
      <w:r w:rsidR="002E2E77" w:rsidRPr="00927D4C">
        <w:rPr>
          <w:rFonts w:ascii="Times New Roman" w:hAnsi="Times New Roman" w:cs="Times New Roman"/>
          <w:sz w:val="28"/>
          <w:szCs w:val="28"/>
        </w:rPr>
        <w:t>3</w:t>
      </w:r>
      <w:r w:rsidRPr="00927D4C">
        <w:rPr>
          <w:rFonts w:ascii="Times New Roman" w:hAnsi="Times New Roman" w:cs="Times New Roman"/>
          <w:sz w:val="28"/>
          <w:szCs w:val="28"/>
        </w:rPr>
        <w:t xml:space="preserve"> - Air Astana Group Unit Revenue by Route Type and Brand</w:t>
      </w:r>
    </w:p>
    <w:p w14:paraId="2B913D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606" w:type="dxa"/>
        <w:tblLayout w:type="fixed"/>
        <w:tblLook w:val="01E0" w:firstRow="1" w:lastRow="1" w:firstColumn="1" w:lastColumn="1" w:noHBand="0" w:noVBand="0"/>
      </w:tblPr>
      <w:tblGrid>
        <w:gridCol w:w="5211"/>
        <w:gridCol w:w="851"/>
        <w:gridCol w:w="850"/>
        <w:gridCol w:w="851"/>
        <w:gridCol w:w="850"/>
        <w:gridCol w:w="993"/>
      </w:tblGrid>
      <w:tr w:rsidR="00697A58" w:rsidRPr="00927D4C" w14:paraId="6B9BF36C" w14:textId="77777777" w:rsidTr="00025E91">
        <w:trPr>
          <w:trHeight w:val="219"/>
        </w:trPr>
        <w:tc>
          <w:tcPr>
            <w:tcW w:w="5211" w:type="dxa"/>
          </w:tcPr>
          <w:p w14:paraId="7DE87AB8" w14:textId="77777777" w:rsidR="00697A58" w:rsidRPr="00927D4C" w:rsidRDefault="00697A58" w:rsidP="00025E91">
            <w:pPr>
              <w:pStyle w:val="TableParagraph"/>
              <w:ind w:firstLine="567"/>
              <w:contextualSpacing/>
              <w:rPr>
                <w:b/>
                <w:lang w:val="en-US"/>
              </w:rPr>
            </w:pPr>
            <w:r w:rsidRPr="00927D4C">
              <w:rPr>
                <w:b/>
              </w:rPr>
              <w:t>RASK (US cents)</w:t>
            </w:r>
          </w:p>
        </w:tc>
        <w:tc>
          <w:tcPr>
            <w:tcW w:w="851" w:type="dxa"/>
          </w:tcPr>
          <w:p w14:paraId="5AB8F24F" w14:textId="77777777" w:rsidR="00697A58" w:rsidRPr="00927D4C" w:rsidRDefault="00697A58" w:rsidP="00025E91">
            <w:pPr>
              <w:pStyle w:val="TableParagraph"/>
              <w:ind w:right="8" w:firstLine="567"/>
              <w:contextualSpacing/>
              <w:jc w:val="center"/>
              <w:rPr>
                <w:b/>
              </w:rPr>
            </w:pPr>
            <w:r w:rsidRPr="00927D4C">
              <w:rPr>
                <w:b/>
                <w:spacing w:val="-4"/>
              </w:rPr>
              <w:t xml:space="preserve">2023 </w:t>
            </w:r>
          </w:p>
        </w:tc>
        <w:tc>
          <w:tcPr>
            <w:tcW w:w="850" w:type="dxa"/>
          </w:tcPr>
          <w:p w14:paraId="04349825" w14:textId="77777777" w:rsidR="00697A58" w:rsidRPr="00927D4C" w:rsidRDefault="00697A58" w:rsidP="00025E91">
            <w:pPr>
              <w:pStyle w:val="TableParagraph"/>
              <w:ind w:right="8" w:firstLine="567"/>
              <w:contextualSpacing/>
              <w:jc w:val="center"/>
              <w:rPr>
                <w:b/>
              </w:rPr>
            </w:pPr>
            <w:r w:rsidRPr="00927D4C">
              <w:rPr>
                <w:b/>
                <w:spacing w:val="-4"/>
              </w:rPr>
              <w:t xml:space="preserve">2022 </w:t>
            </w:r>
          </w:p>
        </w:tc>
        <w:tc>
          <w:tcPr>
            <w:tcW w:w="851" w:type="dxa"/>
          </w:tcPr>
          <w:p w14:paraId="70BD75F1" w14:textId="77777777" w:rsidR="00697A58" w:rsidRPr="00927D4C" w:rsidRDefault="00697A58" w:rsidP="00025E91">
            <w:pPr>
              <w:pStyle w:val="TableParagraph"/>
              <w:ind w:right="9" w:firstLine="567"/>
              <w:contextualSpacing/>
              <w:jc w:val="center"/>
              <w:rPr>
                <w:b/>
              </w:rPr>
            </w:pPr>
            <w:r w:rsidRPr="00927D4C">
              <w:rPr>
                <w:b/>
                <w:spacing w:val="-4"/>
              </w:rPr>
              <w:t xml:space="preserve">2022 </w:t>
            </w:r>
          </w:p>
        </w:tc>
        <w:tc>
          <w:tcPr>
            <w:tcW w:w="850" w:type="dxa"/>
          </w:tcPr>
          <w:p w14:paraId="2F6288BA" w14:textId="77777777" w:rsidR="00697A58" w:rsidRPr="00927D4C" w:rsidRDefault="00697A58" w:rsidP="00025E91">
            <w:pPr>
              <w:pStyle w:val="TableParagraph"/>
              <w:ind w:right="9" w:firstLine="567"/>
              <w:contextualSpacing/>
              <w:jc w:val="center"/>
              <w:rPr>
                <w:b/>
              </w:rPr>
            </w:pPr>
            <w:r w:rsidRPr="00927D4C">
              <w:rPr>
                <w:b/>
                <w:spacing w:val="-4"/>
              </w:rPr>
              <w:t xml:space="preserve">2021 </w:t>
            </w:r>
          </w:p>
        </w:tc>
        <w:tc>
          <w:tcPr>
            <w:tcW w:w="993" w:type="dxa"/>
          </w:tcPr>
          <w:p w14:paraId="722409E1" w14:textId="77777777" w:rsidR="00697A58" w:rsidRPr="00927D4C" w:rsidRDefault="00697A58" w:rsidP="00025E91">
            <w:pPr>
              <w:pStyle w:val="TableParagraph"/>
              <w:ind w:right="8" w:firstLine="567"/>
              <w:contextualSpacing/>
              <w:jc w:val="center"/>
              <w:rPr>
                <w:b/>
              </w:rPr>
            </w:pPr>
            <w:r w:rsidRPr="00927D4C">
              <w:rPr>
                <w:b/>
                <w:spacing w:val="-4"/>
              </w:rPr>
              <w:t xml:space="preserve">2020 </w:t>
            </w:r>
          </w:p>
        </w:tc>
      </w:tr>
      <w:tr w:rsidR="00697A58" w:rsidRPr="00927D4C" w14:paraId="5C302FBD" w14:textId="77777777" w:rsidTr="00025E91">
        <w:trPr>
          <w:trHeight w:val="291"/>
        </w:trPr>
        <w:tc>
          <w:tcPr>
            <w:tcW w:w="5211" w:type="dxa"/>
          </w:tcPr>
          <w:p w14:paraId="58D66BA5" w14:textId="77777777" w:rsidR="00697A58" w:rsidRPr="00927D4C" w:rsidRDefault="00697A58" w:rsidP="00025E91">
            <w:pPr>
              <w:pStyle w:val="TableParagraph"/>
              <w:ind w:firstLine="567"/>
              <w:contextualSpacing/>
            </w:pPr>
            <w:r w:rsidRPr="00927D4C">
              <w:rPr>
                <w:noProof/>
              </w:rPr>
              <w:t>Domestic routes</w:t>
            </w:r>
          </w:p>
        </w:tc>
        <w:tc>
          <w:tcPr>
            <w:tcW w:w="851" w:type="dxa"/>
          </w:tcPr>
          <w:p w14:paraId="34EC8B0F" w14:textId="77777777" w:rsidR="00697A58" w:rsidRPr="00927D4C" w:rsidRDefault="00697A58" w:rsidP="00025E91">
            <w:pPr>
              <w:pStyle w:val="TableParagraph"/>
              <w:ind w:right="8" w:firstLine="567"/>
              <w:contextualSpacing/>
              <w:jc w:val="center"/>
            </w:pPr>
            <w:r w:rsidRPr="00927D4C">
              <w:rPr>
                <w:spacing w:val="-4"/>
              </w:rPr>
              <w:t>5,97</w:t>
            </w:r>
          </w:p>
        </w:tc>
        <w:tc>
          <w:tcPr>
            <w:tcW w:w="850" w:type="dxa"/>
          </w:tcPr>
          <w:p w14:paraId="719F8A6C" w14:textId="77777777" w:rsidR="00697A58" w:rsidRPr="00927D4C" w:rsidRDefault="00697A58" w:rsidP="00025E91">
            <w:pPr>
              <w:pStyle w:val="TableParagraph"/>
              <w:ind w:right="9" w:firstLine="567"/>
              <w:contextualSpacing/>
              <w:jc w:val="center"/>
            </w:pPr>
            <w:r w:rsidRPr="00927D4C">
              <w:rPr>
                <w:spacing w:val="-4"/>
              </w:rPr>
              <w:t>5.08</w:t>
            </w:r>
          </w:p>
        </w:tc>
        <w:tc>
          <w:tcPr>
            <w:tcW w:w="851" w:type="dxa"/>
          </w:tcPr>
          <w:p w14:paraId="108E587C" w14:textId="77777777" w:rsidR="00697A58" w:rsidRPr="00927D4C" w:rsidRDefault="00697A58" w:rsidP="00025E91">
            <w:pPr>
              <w:pStyle w:val="TableParagraph"/>
              <w:ind w:right="10" w:firstLine="567"/>
              <w:contextualSpacing/>
              <w:jc w:val="center"/>
            </w:pPr>
            <w:r w:rsidRPr="00927D4C">
              <w:rPr>
                <w:spacing w:val="-4"/>
              </w:rPr>
              <w:t>5.07</w:t>
            </w:r>
          </w:p>
        </w:tc>
        <w:tc>
          <w:tcPr>
            <w:tcW w:w="850" w:type="dxa"/>
          </w:tcPr>
          <w:p w14:paraId="3FE53B47" w14:textId="77777777" w:rsidR="00697A58" w:rsidRPr="00927D4C" w:rsidRDefault="00697A58" w:rsidP="00025E91">
            <w:pPr>
              <w:pStyle w:val="TableParagraph"/>
              <w:ind w:right="9" w:firstLine="567"/>
              <w:contextualSpacing/>
              <w:jc w:val="center"/>
            </w:pPr>
            <w:r w:rsidRPr="00927D4C">
              <w:rPr>
                <w:spacing w:val="-4"/>
              </w:rPr>
              <w:t>4.14</w:t>
            </w:r>
          </w:p>
        </w:tc>
        <w:tc>
          <w:tcPr>
            <w:tcW w:w="993" w:type="dxa"/>
          </w:tcPr>
          <w:p w14:paraId="581FEF67" w14:textId="77777777" w:rsidR="00697A58" w:rsidRPr="00927D4C" w:rsidRDefault="00697A58" w:rsidP="00025E91">
            <w:pPr>
              <w:pStyle w:val="TableParagraph"/>
              <w:ind w:right="7" w:firstLine="567"/>
              <w:contextualSpacing/>
              <w:jc w:val="center"/>
            </w:pPr>
            <w:r w:rsidRPr="00927D4C">
              <w:rPr>
                <w:spacing w:val="-4"/>
              </w:rPr>
              <w:t>3,86</w:t>
            </w:r>
          </w:p>
        </w:tc>
      </w:tr>
      <w:tr w:rsidR="00697A58" w:rsidRPr="00927D4C" w14:paraId="1FCCE6B8" w14:textId="77777777" w:rsidTr="00025E91">
        <w:trPr>
          <w:trHeight w:val="239"/>
        </w:trPr>
        <w:tc>
          <w:tcPr>
            <w:tcW w:w="5211" w:type="dxa"/>
          </w:tcPr>
          <w:p w14:paraId="3FA44006" w14:textId="77777777" w:rsidR="00697A58" w:rsidRPr="00927D4C" w:rsidRDefault="00697A58" w:rsidP="00025E91">
            <w:pPr>
              <w:pStyle w:val="TableParagraph"/>
              <w:tabs>
                <w:tab w:val="left" w:pos="1302"/>
              </w:tabs>
              <w:ind w:firstLine="567"/>
              <w:contextualSpacing/>
            </w:pPr>
            <w:r w:rsidRPr="00927D4C">
              <w:t>—Air Astana</w:t>
            </w:r>
            <w:r w:rsidRPr="00927D4C">
              <w:tab/>
            </w:r>
          </w:p>
        </w:tc>
        <w:tc>
          <w:tcPr>
            <w:tcW w:w="851" w:type="dxa"/>
          </w:tcPr>
          <w:p w14:paraId="1B390245" w14:textId="77777777" w:rsidR="00697A58" w:rsidRPr="00927D4C" w:rsidRDefault="00697A58" w:rsidP="00025E91">
            <w:pPr>
              <w:pStyle w:val="TableParagraph"/>
              <w:ind w:right="8" w:firstLine="567"/>
              <w:contextualSpacing/>
              <w:jc w:val="center"/>
            </w:pPr>
            <w:r w:rsidRPr="00927D4C">
              <w:rPr>
                <w:spacing w:val="-4"/>
              </w:rPr>
              <w:t>6.51</w:t>
            </w:r>
          </w:p>
        </w:tc>
        <w:tc>
          <w:tcPr>
            <w:tcW w:w="850" w:type="dxa"/>
          </w:tcPr>
          <w:p w14:paraId="7518CD9B" w14:textId="77777777" w:rsidR="00697A58" w:rsidRPr="00927D4C" w:rsidRDefault="00697A58" w:rsidP="00025E91">
            <w:pPr>
              <w:pStyle w:val="TableParagraph"/>
              <w:ind w:right="9" w:firstLine="567"/>
              <w:contextualSpacing/>
              <w:jc w:val="center"/>
            </w:pPr>
            <w:r w:rsidRPr="00927D4C">
              <w:rPr>
                <w:spacing w:val="-4"/>
              </w:rPr>
              <w:t>5,56</w:t>
            </w:r>
          </w:p>
        </w:tc>
        <w:tc>
          <w:tcPr>
            <w:tcW w:w="851" w:type="dxa"/>
          </w:tcPr>
          <w:p w14:paraId="5394AA85" w14:textId="77777777" w:rsidR="00697A58" w:rsidRPr="00927D4C" w:rsidRDefault="00697A58" w:rsidP="00025E91">
            <w:pPr>
              <w:pStyle w:val="TableParagraph"/>
              <w:ind w:right="10" w:firstLine="567"/>
              <w:contextualSpacing/>
              <w:jc w:val="center"/>
            </w:pPr>
            <w:r w:rsidRPr="00927D4C">
              <w:rPr>
                <w:spacing w:val="-4"/>
              </w:rPr>
              <w:t>5,61</w:t>
            </w:r>
          </w:p>
        </w:tc>
        <w:tc>
          <w:tcPr>
            <w:tcW w:w="850" w:type="dxa"/>
          </w:tcPr>
          <w:p w14:paraId="095E89DC" w14:textId="77777777" w:rsidR="00697A58" w:rsidRPr="00927D4C" w:rsidRDefault="00697A58" w:rsidP="00025E91">
            <w:pPr>
              <w:pStyle w:val="TableParagraph"/>
              <w:ind w:right="9" w:firstLine="567"/>
              <w:contextualSpacing/>
              <w:jc w:val="center"/>
            </w:pPr>
            <w:r w:rsidRPr="00927D4C">
              <w:rPr>
                <w:spacing w:val="-4"/>
              </w:rPr>
              <w:t>4,57</w:t>
            </w:r>
          </w:p>
        </w:tc>
        <w:tc>
          <w:tcPr>
            <w:tcW w:w="993" w:type="dxa"/>
          </w:tcPr>
          <w:p w14:paraId="0ADB72B9" w14:textId="77777777" w:rsidR="00697A58" w:rsidRPr="00927D4C" w:rsidRDefault="00697A58" w:rsidP="00025E91">
            <w:pPr>
              <w:pStyle w:val="TableParagraph"/>
              <w:ind w:right="7" w:firstLine="567"/>
              <w:contextualSpacing/>
              <w:jc w:val="center"/>
            </w:pPr>
            <w:r w:rsidRPr="00927D4C">
              <w:rPr>
                <w:spacing w:val="-4"/>
              </w:rPr>
              <w:t>4.41</w:t>
            </w:r>
          </w:p>
        </w:tc>
      </w:tr>
      <w:tr w:rsidR="00697A58" w:rsidRPr="00927D4C" w14:paraId="4998584E" w14:textId="77777777" w:rsidTr="00025E91">
        <w:trPr>
          <w:trHeight w:val="239"/>
        </w:trPr>
        <w:tc>
          <w:tcPr>
            <w:tcW w:w="5211" w:type="dxa"/>
          </w:tcPr>
          <w:p w14:paraId="12BBED93" w14:textId="77777777" w:rsidR="00697A58" w:rsidRPr="00927D4C" w:rsidRDefault="00697A58" w:rsidP="00025E91">
            <w:pPr>
              <w:pStyle w:val="TableParagraph"/>
              <w:tabs>
                <w:tab w:val="left" w:pos="1302"/>
              </w:tabs>
              <w:ind w:firstLine="567"/>
              <w:contextualSpacing/>
            </w:pPr>
            <w:r w:rsidRPr="00927D4C">
              <w:rPr>
                <w:spacing w:val="-2"/>
              </w:rPr>
              <w:t>—</w:t>
            </w:r>
            <w:r w:rsidRPr="00927D4C">
              <w:t xml:space="preserve"> FlyArystan</w:t>
            </w:r>
            <w:r w:rsidRPr="00927D4C">
              <w:tab/>
            </w:r>
          </w:p>
        </w:tc>
        <w:tc>
          <w:tcPr>
            <w:tcW w:w="851" w:type="dxa"/>
          </w:tcPr>
          <w:p w14:paraId="4E95D3E1" w14:textId="77777777" w:rsidR="00697A58" w:rsidRPr="00927D4C" w:rsidRDefault="00697A58" w:rsidP="00025E91">
            <w:pPr>
              <w:pStyle w:val="TableParagraph"/>
              <w:ind w:right="8" w:firstLine="567"/>
              <w:contextualSpacing/>
              <w:jc w:val="center"/>
            </w:pPr>
            <w:r w:rsidRPr="00927D4C">
              <w:rPr>
                <w:spacing w:val="-4"/>
              </w:rPr>
              <w:t>5.43</w:t>
            </w:r>
          </w:p>
        </w:tc>
        <w:tc>
          <w:tcPr>
            <w:tcW w:w="850" w:type="dxa"/>
          </w:tcPr>
          <w:p w14:paraId="64EE3068" w14:textId="77777777" w:rsidR="00697A58" w:rsidRPr="00927D4C" w:rsidRDefault="00697A58" w:rsidP="00025E91">
            <w:pPr>
              <w:pStyle w:val="TableParagraph"/>
              <w:ind w:right="9" w:firstLine="567"/>
              <w:contextualSpacing/>
              <w:jc w:val="center"/>
            </w:pPr>
            <w:r w:rsidRPr="00927D4C">
              <w:rPr>
                <w:spacing w:val="-4"/>
              </w:rPr>
              <w:t>4,58</w:t>
            </w:r>
          </w:p>
        </w:tc>
        <w:tc>
          <w:tcPr>
            <w:tcW w:w="851" w:type="dxa"/>
          </w:tcPr>
          <w:p w14:paraId="20C40589" w14:textId="77777777" w:rsidR="00697A58" w:rsidRPr="00927D4C" w:rsidRDefault="00697A58" w:rsidP="00025E91">
            <w:pPr>
              <w:pStyle w:val="TableParagraph"/>
              <w:ind w:right="10" w:firstLine="567"/>
              <w:contextualSpacing/>
              <w:jc w:val="center"/>
            </w:pPr>
            <w:r w:rsidRPr="00927D4C">
              <w:rPr>
                <w:spacing w:val="-4"/>
              </w:rPr>
              <w:t>4.50</w:t>
            </w:r>
          </w:p>
        </w:tc>
        <w:tc>
          <w:tcPr>
            <w:tcW w:w="850" w:type="dxa"/>
          </w:tcPr>
          <w:p w14:paraId="1B1526FF" w14:textId="77777777" w:rsidR="00697A58" w:rsidRPr="00927D4C" w:rsidRDefault="00697A58" w:rsidP="00025E91">
            <w:pPr>
              <w:pStyle w:val="TableParagraph"/>
              <w:ind w:right="9" w:firstLine="567"/>
              <w:contextualSpacing/>
              <w:jc w:val="center"/>
            </w:pPr>
            <w:r w:rsidRPr="00927D4C">
              <w:rPr>
                <w:spacing w:val="-4"/>
              </w:rPr>
              <w:t>3,68</w:t>
            </w:r>
          </w:p>
        </w:tc>
        <w:tc>
          <w:tcPr>
            <w:tcW w:w="993" w:type="dxa"/>
          </w:tcPr>
          <w:p w14:paraId="1585D064" w14:textId="77777777" w:rsidR="00697A58" w:rsidRPr="00927D4C" w:rsidRDefault="00697A58" w:rsidP="00025E91">
            <w:pPr>
              <w:pStyle w:val="TableParagraph"/>
              <w:ind w:right="7" w:firstLine="567"/>
              <w:contextualSpacing/>
              <w:jc w:val="center"/>
            </w:pPr>
            <w:r w:rsidRPr="00927D4C">
              <w:rPr>
                <w:spacing w:val="-4"/>
              </w:rPr>
              <w:t>3.05</w:t>
            </w:r>
          </w:p>
        </w:tc>
      </w:tr>
      <w:tr w:rsidR="00697A58" w:rsidRPr="00927D4C" w14:paraId="6394D9AA" w14:textId="77777777" w:rsidTr="00025E91">
        <w:trPr>
          <w:trHeight w:val="239"/>
        </w:trPr>
        <w:tc>
          <w:tcPr>
            <w:tcW w:w="5211" w:type="dxa"/>
          </w:tcPr>
          <w:p w14:paraId="74808937" w14:textId="77777777" w:rsidR="00697A58" w:rsidRPr="00927D4C" w:rsidRDefault="00697A58" w:rsidP="00025E91">
            <w:pPr>
              <w:pStyle w:val="TableParagraph"/>
              <w:ind w:firstLine="567"/>
              <w:contextualSpacing/>
            </w:pPr>
            <w:r w:rsidRPr="00927D4C">
              <w:t>International routes</w:t>
            </w:r>
          </w:p>
        </w:tc>
        <w:tc>
          <w:tcPr>
            <w:tcW w:w="851" w:type="dxa"/>
          </w:tcPr>
          <w:p w14:paraId="021CFDDE" w14:textId="77777777" w:rsidR="00697A58" w:rsidRPr="00927D4C" w:rsidRDefault="00697A58" w:rsidP="00025E91">
            <w:pPr>
              <w:pStyle w:val="TableParagraph"/>
              <w:ind w:right="8" w:firstLine="567"/>
              <w:contextualSpacing/>
              <w:jc w:val="center"/>
            </w:pPr>
            <w:r w:rsidRPr="00927D4C">
              <w:rPr>
                <w:spacing w:val="-4"/>
              </w:rPr>
              <w:t>7</w:t>
            </w:r>
            <w:r w:rsidRPr="00927D4C">
              <w:rPr>
                <w:spacing w:val="-4"/>
              </w:rPr>
              <w:lastRenderedPageBreak/>
              <w:t>.38</w:t>
            </w:r>
          </w:p>
        </w:tc>
        <w:tc>
          <w:tcPr>
            <w:tcW w:w="850" w:type="dxa"/>
          </w:tcPr>
          <w:p w14:paraId="2D43DCEE" w14:textId="77777777" w:rsidR="00697A58" w:rsidRPr="00927D4C" w:rsidRDefault="00697A58" w:rsidP="00025E91">
            <w:pPr>
              <w:pStyle w:val="TableParagraph"/>
              <w:ind w:right="9" w:firstLine="567"/>
              <w:contextualSpacing/>
              <w:jc w:val="center"/>
            </w:pPr>
            <w:r w:rsidRPr="00927D4C">
              <w:rPr>
                <w:spacing w:val="-4"/>
              </w:rPr>
              <w:lastRenderedPageBreak/>
              <w:t>7</w:t>
            </w:r>
            <w:r w:rsidRPr="00927D4C">
              <w:rPr>
                <w:spacing w:val="-4"/>
              </w:rPr>
              <w:lastRenderedPageBreak/>
              <w:t>.47</w:t>
            </w:r>
          </w:p>
        </w:tc>
        <w:tc>
          <w:tcPr>
            <w:tcW w:w="851" w:type="dxa"/>
          </w:tcPr>
          <w:p w14:paraId="1F7F618B" w14:textId="77777777" w:rsidR="00697A58" w:rsidRPr="00927D4C" w:rsidRDefault="00697A58" w:rsidP="00025E91">
            <w:pPr>
              <w:pStyle w:val="TableParagraph"/>
              <w:ind w:right="10" w:firstLine="567"/>
              <w:contextualSpacing/>
              <w:jc w:val="center"/>
            </w:pPr>
            <w:r w:rsidRPr="00927D4C">
              <w:rPr>
                <w:spacing w:val="-4"/>
              </w:rPr>
              <w:lastRenderedPageBreak/>
              <w:t>7</w:t>
            </w:r>
            <w:r w:rsidRPr="00927D4C">
              <w:rPr>
                <w:spacing w:val="-4"/>
              </w:rPr>
              <w:lastRenderedPageBreak/>
              <w:t>,65</w:t>
            </w:r>
          </w:p>
        </w:tc>
        <w:tc>
          <w:tcPr>
            <w:tcW w:w="850" w:type="dxa"/>
          </w:tcPr>
          <w:p w14:paraId="74CDDC1F" w14:textId="77777777" w:rsidR="00697A58" w:rsidRPr="00927D4C" w:rsidRDefault="00697A58" w:rsidP="00025E91">
            <w:pPr>
              <w:pStyle w:val="TableParagraph"/>
              <w:ind w:right="9" w:firstLine="567"/>
              <w:contextualSpacing/>
              <w:jc w:val="center"/>
            </w:pPr>
            <w:r w:rsidRPr="00927D4C">
              <w:rPr>
                <w:spacing w:val="-4"/>
              </w:rPr>
              <w:lastRenderedPageBreak/>
              <w:t>8</w:t>
            </w:r>
            <w:r w:rsidRPr="00927D4C">
              <w:rPr>
                <w:spacing w:val="-4"/>
              </w:rPr>
              <w:lastRenderedPageBreak/>
              <w:t>.03</w:t>
            </w:r>
          </w:p>
        </w:tc>
        <w:tc>
          <w:tcPr>
            <w:tcW w:w="993" w:type="dxa"/>
          </w:tcPr>
          <w:p w14:paraId="18828E2B" w14:textId="77777777" w:rsidR="00697A58" w:rsidRPr="00927D4C" w:rsidRDefault="00697A58" w:rsidP="00025E91">
            <w:pPr>
              <w:pStyle w:val="TableParagraph"/>
              <w:ind w:right="7" w:firstLine="567"/>
              <w:contextualSpacing/>
              <w:jc w:val="center"/>
            </w:pPr>
            <w:r w:rsidRPr="00927D4C">
              <w:rPr>
                <w:spacing w:val="-4"/>
              </w:rPr>
              <w:lastRenderedPageBreak/>
              <w:t>6.</w:t>
            </w:r>
            <w:r w:rsidRPr="00927D4C">
              <w:rPr>
                <w:spacing w:val="-4"/>
              </w:rPr>
              <w:lastRenderedPageBreak/>
              <w:t>02</w:t>
            </w:r>
          </w:p>
        </w:tc>
      </w:tr>
      <w:tr w:rsidR="00697A58" w:rsidRPr="00927D4C" w14:paraId="195BD616" w14:textId="77777777" w:rsidTr="00025E91">
        <w:trPr>
          <w:trHeight w:val="239"/>
        </w:trPr>
        <w:tc>
          <w:tcPr>
            <w:tcW w:w="5211" w:type="dxa"/>
          </w:tcPr>
          <w:p w14:paraId="606F4AFD" w14:textId="77777777" w:rsidR="00697A58" w:rsidRPr="00927D4C" w:rsidRDefault="00697A58" w:rsidP="00025E91">
            <w:pPr>
              <w:pStyle w:val="TableParagraph"/>
              <w:tabs>
                <w:tab w:val="left" w:pos="1302"/>
              </w:tabs>
              <w:ind w:firstLine="567"/>
              <w:contextualSpacing/>
            </w:pPr>
            <w:r w:rsidRPr="00927D4C">
              <w:lastRenderedPageBreak/>
              <w:t>—Air Astana</w:t>
            </w:r>
            <w:r w:rsidRPr="00927D4C">
              <w:tab/>
            </w:r>
          </w:p>
        </w:tc>
        <w:tc>
          <w:tcPr>
            <w:tcW w:w="851" w:type="dxa"/>
          </w:tcPr>
          <w:p w14:paraId="289CABE5" w14:textId="77777777" w:rsidR="00697A58" w:rsidRPr="00927D4C" w:rsidRDefault="00697A58" w:rsidP="00025E91">
            <w:pPr>
              <w:pStyle w:val="TableParagraph"/>
              <w:ind w:right="8" w:firstLine="567"/>
              <w:contextualSpacing/>
              <w:jc w:val="center"/>
            </w:pPr>
            <w:r w:rsidRPr="00927D4C">
              <w:rPr>
                <w:spacing w:val="-4"/>
              </w:rPr>
              <w:t>7,64</w:t>
            </w:r>
          </w:p>
        </w:tc>
        <w:tc>
          <w:tcPr>
            <w:tcW w:w="850" w:type="dxa"/>
          </w:tcPr>
          <w:p w14:paraId="1D7B3DD2" w14:textId="77777777" w:rsidR="00697A58" w:rsidRPr="00927D4C" w:rsidRDefault="00697A58" w:rsidP="00025E91">
            <w:pPr>
              <w:pStyle w:val="TableParagraph"/>
              <w:ind w:right="9" w:firstLine="567"/>
              <w:contextualSpacing/>
              <w:jc w:val="center"/>
            </w:pPr>
            <w:r w:rsidRPr="00927D4C">
              <w:rPr>
                <w:spacing w:val="-4"/>
              </w:rPr>
              <w:t>7,67</w:t>
            </w:r>
          </w:p>
        </w:tc>
        <w:tc>
          <w:tcPr>
            <w:tcW w:w="851" w:type="dxa"/>
          </w:tcPr>
          <w:p w14:paraId="1BFF5BA9" w14:textId="77777777" w:rsidR="00697A58" w:rsidRPr="00927D4C" w:rsidRDefault="00697A58" w:rsidP="00025E91">
            <w:pPr>
              <w:pStyle w:val="TableParagraph"/>
              <w:ind w:right="10" w:firstLine="567"/>
              <w:contextualSpacing/>
              <w:jc w:val="center"/>
            </w:pPr>
            <w:r w:rsidRPr="00927D4C">
              <w:rPr>
                <w:spacing w:val="-4"/>
              </w:rPr>
              <w:t>7,87</w:t>
            </w:r>
          </w:p>
        </w:tc>
        <w:tc>
          <w:tcPr>
            <w:tcW w:w="850" w:type="dxa"/>
          </w:tcPr>
          <w:p w14:paraId="2E6C28FA" w14:textId="77777777" w:rsidR="00697A58" w:rsidRPr="00927D4C" w:rsidRDefault="00697A58" w:rsidP="00025E91">
            <w:pPr>
              <w:pStyle w:val="TableParagraph"/>
              <w:ind w:right="9" w:firstLine="567"/>
              <w:contextualSpacing/>
              <w:jc w:val="center"/>
            </w:pPr>
            <w:r w:rsidRPr="00927D4C">
              <w:rPr>
                <w:spacing w:val="-4"/>
              </w:rPr>
              <w:t>8.26</w:t>
            </w:r>
          </w:p>
        </w:tc>
        <w:tc>
          <w:tcPr>
            <w:tcW w:w="993" w:type="dxa"/>
          </w:tcPr>
          <w:p w14:paraId="066CDCB6" w14:textId="77777777" w:rsidR="00697A58" w:rsidRPr="00927D4C" w:rsidRDefault="00697A58" w:rsidP="00025E91">
            <w:pPr>
              <w:pStyle w:val="TableParagraph"/>
              <w:ind w:right="7" w:firstLine="567"/>
              <w:contextualSpacing/>
              <w:jc w:val="center"/>
            </w:pPr>
            <w:r w:rsidRPr="00927D4C">
              <w:rPr>
                <w:spacing w:val="-4"/>
              </w:rPr>
              <w:t>6.09</w:t>
            </w:r>
          </w:p>
        </w:tc>
      </w:tr>
      <w:tr w:rsidR="00697A58" w:rsidRPr="00927D4C" w14:paraId="49E8C688" w14:textId="77777777" w:rsidTr="00025E91">
        <w:trPr>
          <w:trHeight w:val="229"/>
        </w:trPr>
        <w:tc>
          <w:tcPr>
            <w:tcW w:w="5211" w:type="dxa"/>
          </w:tcPr>
          <w:p w14:paraId="7330C4A9" w14:textId="77777777" w:rsidR="00697A58" w:rsidRPr="00927D4C" w:rsidRDefault="00697A58" w:rsidP="00025E91">
            <w:pPr>
              <w:pStyle w:val="TableParagraph"/>
              <w:tabs>
                <w:tab w:val="left" w:pos="1302"/>
              </w:tabs>
              <w:ind w:firstLine="567"/>
              <w:contextualSpacing/>
            </w:pPr>
            <w:r w:rsidRPr="00927D4C">
              <w:rPr>
                <w:spacing w:val="-2"/>
              </w:rPr>
              <w:t>—</w:t>
            </w:r>
            <w:r w:rsidRPr="00927D4C">
              <w:t xml:space="preserve"> FlyArystan</w:t>
            </w:r>
            <w:r w:rsidRPr="00927D4C">
              <w:tab/>
            </w:r>
          </w:p>
        </w:tc>
        <w:tc>
          <w:tcPr>
            <w:tcW w:w="851" w:type="dxa"/>
          </w:tcPr>
          <w:p w14:paraId="30F569DA" w14:textId="77777777" w:rsidR="00697A58" w:rsidRPr="00927D4C" w:rsidRDefault="00697A58" w:rsidP="00025E91">
            <w:pPr>
              <w:pStyle w:val="TableParagraph"/>
              <w:ind w:right="8" w:firstLine="567"/>
              <w:contextualSpacing/>
              <w:jc w:val="center"/>
            </w:pPr>
            <w:r w:rsidRPr="00927D4C">
              <w:rPr>
                <w:spacing w:val="-4"/>
              </w:rPr>
              <w:t>5,73</w:t>
            </w:r>
          </w:p>
        </w:tc>
        <w:tc>
          <w:tcPr>
            <w:tcW w:w="850" w:type="dxa"/>
          </w:tcPr>
          <w:p w14:paraId="51EA9DBF" w14:textId="77777777" w:rsidR="00697A58" w:rsidRPr="00927D4C" w:rsidRDefault="00697A58" w:rsidP="00025E91">
            <w:pPr>
              <w:pStyle w:val="TableParagraph"/>
              <w:ind w:right="9" w:firstLine="567"/>
              <w:contextualSpacing/>
              <w:jc w:val="center"/>
            </w:pPr>
            <w:r w:rsidRPr="00927D4C">
              <w:rPr>
                <w:spacing w:val="-4"/>
              </w:rPr>
              <w:t>6.02</w:t>
            </w:r>
          </w:p>
        </w:tc>
        <w:tc>
          <w:tcPr>
            <w:tcW w:w="851" w:type="dxa"/>
          </w:tcPr>
          <w:p w14:paraId="30B28227" w14:textId="77777777" w:rsidR="00697A58" w:rsidRPr="00927D4C" w:rsidRDefault="00697A58" w:rsidP="00025E91">
            <w:pPr>
              <w:pStyle w:val="TableParagraph"/>
              <w:ind w:right="10" w:firstLine="567"/>
              <w:contextualSpacing/>
              <w:jc w:val="center"/>
            </w:pPr>
            <w:r w:rsidRPr="00927D4C">
              <w:rPr>
                <w:spacing w:val="-4"/>
              </w:rPr>
              <w:t>5,95</w:t>
            </w:r>
          </w:p>
        </w:tc>
        <w:tc>
          <w:tcPr>
            <w:tcW w:w="850" w:type="dxa"/>
          </w:tcPr>
          <w:p w14:paraId="4B37DCDF" w14:textId="77777777" w:rsidR="00697A58" w:rsidRPr="00927D4C" w:rsidRDefault="00697A58" w:rsidP="00025E91">
            <w:pPr>
              <w:pStyle w:val="TableParagraph"/>
              <w:ind w:right="9" w:firstLine="567"/>
              <w:contextualSpacing/>
              <w:jc w:val="center"/>
            </w:pPr>
            <w:r w:rsidRPr="00927D4C">
              <w:rPr>
                <w:spacing w:val="-4"/>
              </w:rPr>
              <w:t>5.23</w:t>
            </w:r>
          </w:p>
        </w:tc>
        <w:tc>
          <w:tcPr>
            <w:tcW w:w="993" w:type="dxa"/>
          </w:tcPr>
          <w:p w14:paraId="39213486" w14:textId="77777777" w:rsidR="00697A58" w:rsidRPr="00927D4C" w:rsidRDefault="00697A58" w:rsidP="00025E91">
            <w:pPr>
              <w:pStyle w:val="TableParagraph"/>
              <w:ind w:right="7" w:firstLine="567"/>
              <w:contextualSpacing/>
              <w:jc w:val="center"/>
            </w:pPr>
            <w:r w:rsidRPr="00927D4C">
              <w:rPr>
                <w:spacing w:val="-4"/>
              </w:rPr>
              <w:t>2.19</w:t>
            </w:r>
          </w:p>
        </w:tc>
      </w:tr>
      <w:tr w:rsidR="00697A58" w:rsidRPr="00927D4C" w14:paraId="6084E812" w14:textId="77777777" w:rsidTr="00025E91">
        <w:trPr>
          <w:trHeight w:val="229"/>
        </w:trPr>
        <w:tc>
          <w:tcPr>
            <w:tcW w:w="5211" w:type="dxa"/>
            <w:tcBorders>
              <w:right w:val="single" w:sz="4" w:space="0" w:color="FFFFFF" w:themeColor="background1"/>
            </w:tcBorders>
          </w:tcPr>
          <w:p w14:paraId="02151EAF" w14:textId="77777777" w:rsidR="00697A58" w:rsidRPr="00927D4C" w:rsidRDefault="00697A58" w:rsidP="00025E91">
            <w:pPr>
              <w:pStyle w:val="TableParagraph"/>
              <w:tabs>
                <w:tab w:val="left" w:pos="1302"/>
              </w:tabs>
              <w:ind w:firstLine="567"/>
              <w:contextualSpacing/>
              <w:rPr>
                <w:spacing w:val="-2"/>
              </w:rPr>
            </w:pPr>
            <w:r w:rsidRPr="00927D4C">
              <w:rPr>
                <w:bCs/>
                <w:sz w:val="20"/>
              </w:rPr>
              <w:t>Note: Source [67]</w:t>
            </w:r>
          </w:p>
        </w:tc>
        <w:tc>
          <w:tcPr>
            <w:tcW w:w="851" w:type="dxa"/>
            <w:tcBorders>
              <w:left w:val="single" w:sz="4" w:space="0" w:color="FFFFFF" w:themeColor="background1"/>
              <w:right w:val="single" w:sz="4" w:space="0" w:color="FFFFFF" w:themeColor="background1"/>
            </w:tcBorders>
          </w:tcPr>
          <w:p w14:paraId="7F46D9CA" w14:textId="77777777" w:rsidR="00697A58" w:rsidRPr="00927D4C" w:rsidRDefault="00697A58" w:rsidP="00025E91">
            <w:pPr>
              <w:pStyle w:val="TableParagraph"/>
              <w:ind w:right="8" w:firstLine="567"/>
              <w:contextualSpacing/>
              <w:jc w:val="center"/>
              <w:rPr>
                <w:spacing w:val="-4"/>
              </w:rPr>
            </w:pPr>
          </w:p>
        </w:tc>
        <w:tc>
          <w:tcPr>
            <w:tcW w:w="850" w:type="dxa"/>
            <w:tcBorders>
              <w:left w:val="single" w:sz="4" w:space="0" w:color="FFFFFF" w:themeColor="background1"/>
              <w:right w:val="single" w:sz="4" w:space="0" w:color="FFFFFF" w:themeColor="background1"/>
            </w:tcBorders>
          </w:tcPr>
          <w:p w14:paraId="5C1E1FC2" w14:textId="77777777" w:rsidR="00697A58" w:rsidRPr="00927D4C" w:rsidRDefault="00697A58" w:rsidP="00025E91">
            <w:pPr>
              <w:pStyle w:val="TableParagraph"/>
              <w:ind w:right="9" w:firstLine="567"/>
              <w:contextualSpacing/>
              <w:jc w:val="center"/>
              <w:rPr>
                <w:spacing w:val="-4"/>
              </w:rPr>
            </w:pPr>
          </w:p>
        </w:tc>
        <w:tc>
          <w:tcPr>
            <w:tcW w:w="851" w:type="dxa"/>
            <w:tcBorders>
              <w:left w:val="single" w:sz="4" w:space="0" w:color="FFFFFF" w:themeColor="background1"/>
              <w:right w:val="single" w:sz="4" w:space="0" w:color="FFFFFF" w:themeColor="background1"/>
            </w:tcBorders>
          </w:tcPr>
          <w:p w14:paraId="0AB52C52" w14:textId="77777777" w:rsidR="00697A58" w:rsidRPr="00927D4C" w:rsidRDefault="00697A58" w:rsidP="00025E91">
            <w:pPr>
              <w:pStyle w:val="TableParagraph"/>
              <w:ind w:right="10" w:firstLine="567"/>
              <w:contextualSpacing/>
              <w:jc w:val="center"/>
              <w:rPr>
                <w:spacing w:val="-4"/>
              </w:rPr>
            </w:pPr>
          </w:p>
        </w:tc>
        <w:tc>
          <w:tcPr>
            <w:tcW w:w="850" w:type="dxa"/>
            <w:tcBorders>
              <w:left w:val="single" w:sz="4" w:space="0" w:color="FFFFFF" w:themeColor="background1"/>
              <w:right w:val="single" w:sz="4" w:space="0" w:color="FFFFFF" w:themeColor="background1"/>
            </w:tcBorders>
          </w:tcPr>
          <w:p w14:paraId="63720D45" w14:textId="77777777" w:rsidR="00697A58" w:rsidRPr="00927D4C" w:rsidRDefault="00697A58" w:rsidP="00025E91">
            <w:pPr>
              <w:pStyle w:val="TableParagraph"/>
              <w:ind w:right="9" w:firstLine="567"/>
              <w:contextualSpacing/>
              <w:jc w:val="center"/>
              <w:rPr>
                <w:spacing w:val="-4"/>
              </w:rPr>
            </w:pPr>
          </w:p>
        </w:tc>
        <w:tc>
          <w:tcPr>
            <w:tcW w:w="993" w:type="dxa"/>
            <w:tcBorders>
              <w:left w:val="single" w:sz="4" w:space="0" w:color="FFFFFF" w:themeColor="background1"/>
            </w:tcBorders>
          </w:tcPr>
          <w:p w14:paraId="2973F4D9" w14:textId="77777777" w:rsidR="00697A58" w:rsidRPr="00927D4C" w:rsidRDefault="00697A58" w:rsidP="00025E91">
            <w:pPr>
              <w:pStyle w:val="TableParagraph"/>
              <w:ind w:right="7" w:firstLine="567"/>
              <w:contextualSpacing/>
              <w:jc w:val="center"/>
              <w:rPr>
                <w:spacing w:val="-4"/>
              </w:rPr>
            </w:pPr>
          </w:p>
        </w:tc>
      </w:tr>
    </w:tbl>
    <w:p w14:paraId="65C7E011"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ru-RU"/>
        </w:rPr>
      </w:pPr>
    </w:p>
    <w:p w14:paraId="53CD70FA" w14:textId="3696E459"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 2021 and 2022, the company resumed operations on 22 routes and received nine additional aircraft (net), resulting in increased capacity on both international and domestic routes.</w:t>
      </w:r>
    </w:p>
    <w:p w14:paraId="0B740921"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p>
    <w:p w14:paraId="7D8EF673" w14:textId="1E3717B0"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Table 3</w:t>
      </w:r>
      <w:r w:rsidR="002E2E77" w:rsidRPr="00927D4C">
        <w:rPr>
          <w:rFonts w:ascii="Times New Roman" w:eastAsia="Times New Roman" w:hAnsi="Times New Roman" w:cs="Times New Roman"/>
          <w:sz w:val="28"/>
          <w:szCs w:val="28"/>
          <w:lang w:val="en-US"/>
        </w:rPr>
        <w:t>4</w:t>
      </w:r>
      <w:r w:rsidRPr="00927D4C">
        <w:rPr>
          <w:rFonts w:ascii="Times New Roman" w:eastAsia="Times New Roman" w:hAnsi="Times New Roman" w:cs="Times New Roman"/>
          <w:sz w:val="28"/>
          <w:szCs w:val="28"/>
          <w:lang w:val="en-US"/>
        </w:rPr>
        <w:t xml:space="preserve"> – Air Astana Group revenues in 2022-2023 according to the reported data, million tenge</w:t>
      </w:r>
    </w:p>
    <w:p w14:paraId="7091943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9441" w:type="dxa"/>
        <w:tblLook w:val="04A0" w:firstRow="1" w:lastRow="0" w:firstColumn="1" w:lastColumn="0" w:noHBand="0" w:noVBand="1"/>
      </w:tblPr>
      <w:tblGrid>
        <w:gridCol w:w="508"/>
        <w:gridCol w:w="1489"/>
        <w:gridCol w:w="1443"/>
        <w:gridCol w:w="1443"/>
        <w:gridCol w:w="952"/>
        <w:gridCol w:w="1443"/>
        <w:gridCol w:w="1443"/>
        <w:gridCol w:w="907"/>
      </w:tblGrid>
      <w:tr w:rsidR="00697A58" w:rsidRPr="00927D4C" w14:paraId="2EA1B586" w14:textId="77777777" w:rsidTr="00025E91">
        <w:trPr>
          <w:trHeight w:val="405"/>
        </w:trPr>
        <w:tc>
          <w:tcPr>
            <w:tcW w:w="609" w:type="dxa"/>
            <w:vMerge w:val="restart"/>
            <w:noWrap/>
            <w:hideMark/>
          </w:tcPr>
          <w:p w14:paraId="1BEFADF7" w14:textId="77777777" w:rsidR="00697A58" w:rsidRPr="00927D4C" w:rsidRDefault="00697A58" w:rsidP="00895281">
            <w:pPr>
              <w:contextualSpacing/>
              <w:jc w:val="both"/>
              <w:rPr>
                <w:rFonts w:ascii="Times New Roman" w:eastAsia="Times New Roman" w:hAnsi="Times New Roman" w:cs="Times New Roman"/>
              </w:rPr>
            </w:pPr>
            <w:r w:rsidRPr="00927D4C">
              <w:rPr>
                <w:rFonts w:ascii="Times New Roman" w:eastAsia="Times New Roman" w:hAnsi="Times New Roman" w:cs="Times New Roman"/>
              </w:rPr>
              <w:t>№</w:t>
            </w:r>
          </w:p>
        </w:tc>
        <w:tc>
          <w:tcPr>
            <w:tcW w:w="1927" w:type="dxa"/>
            <w:vMerge w:val="restart"/>
            <w:noWrap/>
            <w:hideMark/>
          </w:tcPr>
          <w:p w14:paraId="54F1A82F"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Indicator</w:t>
            </w:r>
          </w:p>
        </w:tc>
        <w:tc>
          <w:tcPr>
            <w:tcW w:w="3527" w:type="dxa"/>
            <w:gridSpan w:val="3"/>
            <w:noWrap/>
            <w:hideMark/>
          </w:tcPr>
          <w:p w14:paraId="55CDE98A"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Air Astana</w:t>
            </w:r>
          </w:p>
        </w:tc>
        <w:tc>
          <w:tcPr>
            <w:tcW w:w="3378" w:type="dxa"/>
            <w:gridSpan w:val="3"/>
            <w:noWrap/>
            <w:hideMark/>
          </w:tcPr>
          <w:p w14:paraId="57854480" w14:textId="77777777" w:rsidR="00697A58" w:rsidRPr="00927D4C" w:rsidRDefault="00697A58" w:rsidP="00025E91">
            <w:pPr>
              <w:ind w:firstLine="567"/>
              <w:contextualSpacing/>
              <w:jc w:val="both"/>
              <w:rPr>
                <w:rFonts w:ascii="Times New Roman" w:eastAsia="Times New Roman" w:hAnsi="Times New Roman" w:cs="Times New Roman"/>
              </w:rPr>
            </w:pPr>
            <w:bookmarkStart w:id="17" w:name="_Hlk111823369"/>
            <w:r w:rsidRPr="00927D4C">
              <w:rPr>
                <w:rFonts w:ascii="Times New Roman" w:eastAsia="Times New Roman" w:hAnsi="Times New Roman" w:cs="Times New Roman"/>
                <w:lang w:val="en-US"/>
              </w:rPr>
              <w:t>FlyArystan</w:t>
            </w:r>
            <w:bookmarkEnd w:id="17"/>
          </w:p>
        </w:tc>
      </w:tr>
      <w:tr w:rsidR="00697A58" w:rsidRPr="00927D4C" w14:paraId="73C643E5" w14:textId="77777777" w:rsidTr="00025E91">
        <w:trPr>
          <w:trHeight w:val="313"/>
        </w:trPr>
        <w:tc>
          <w:tcPr>
            <w:tcW w:w="609" w:type="dxa"/>
            <w:vMerge/>
            <w:noWrap/>
          </w:tcPr>
          <w:p w14:paraId="0CBD930D" w14:textId="77777777" w:rsidR="00697A58" w:rsidRPr="00927D4C" w:rsidRDefault="00697A58" w:rsidP="00025E91">
            <w:pPr>
              <w:ind w:firstLine="567"/>
              <w:contextualSpacing/>
              <w:jc w:val="both"/>
              <w:rPr>
                <w:rFonts w:ascii="Times New Roman" w:eastAsia="Times New Roman" w:hAnsi="Times New Roman" w:cs="Times New Roman"/>
              </w:rPr>
            </w:pPr>
          </w:p>
        </w:tc>
        <w:tc>
          <w:tcPr>
            <w:tcW w:w="1927" w:type="dxa"/>
            <w:vMerge/>
            <w:noWrap/>
          </w:tcPr>
          <w:p w14:paraId="5FBF0421" w14:textId="77777777" w:rsidR="00697A58" w:rsidRPr="00927D4C" w:rsidRDefault="00697A58" w:rsidP="00025E91">
            <w:pPr>
              <w:ind w:firstLine="567"/>
              <w:contextualSpacing/>
              <w:jc w:val="both"/>
              <w:rPr>
                <w:rFonts w:ascii="Times New Roman" w:eastAsia="Times New Roman" w:hAnsi="Times New Roman" w:cs="Times New Roman"/>
              </w:rPr>
            </w:pPr>
          </w:p>
        </w:tc>
        <w:tc>
          <w:tcPr>
            <w:tcW w:w="1305" w:type="dxa"/>
            <w:noWrap/>
          </w:tcPr>
          <w:p w14:paraId="3E0E5ED9" w14:textId="77777777" w:rsidR="00697A58" w:rsidRPr="00927D4C" w:rsidRDefault="00697A58" w:rsidP="00025E91">
            <w:pPr>
              <w:ind w:firstLine="567"/>
              <w:contextualSpacing/>
              <w:jc w:val="both"/>
              <w:rPr>
                <w:rFonts w:ascii="Times New Roman" w:eastAsia="Times New Roman" w:hAnsi="Times New Roman" w:cs="Times New Roman"/>
                <w:lang w:val="ru-RU"/>
              </w:rPr>
            </w:pPr>
            <w:r w:rsidRPr="00927D4C">
              <w:rPr>
                <w:rFonts w:ascii="Times New Roman" w:eastAsia="Times New Roman" w:hAnsi="Times New Roman" w:cs="Times New Roman"/>
              </w:rPr>
              <w:t>01.01.202</w:t>
            </w:r>
            <w:r w:rsidRPr="00927D4C">
              <w:rPr>
                <w:rFonts w:ascii="Times New Roman" w:eastAsia="Times New Roman" w:hAnsi="Times New Roman" w:cs="Times New Roman"/>
                <w:lang w:val="ru-RU"/>
              </w:rPr>
              <w:t>2</w:t>
            </w:r>
          </w:p>
        </w:tc>
        <w:tc>
          <w:tcPr>
            <w:tcW w:w="1296" w:type="dxa"/>
          </w:tcPr>
          <w:p w14:paraId="48598425"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01.01.2023</w:t>
            </w:r>
          </w:p>
        </w:tc>
        <w:tc>
          <w:tcPr>
            <w:tcW w:w="926" w:type="dxa"/>
          </w:tcPr>
          <w:p w14:paraId="2D2F6D10"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w:t>
            </w:r>
          </w:p>
        </w:tc>
        <w:tc>
          <w:tcPr>
            <w:tcW w:w="1287" w:type="dxa"/>
            <w:noWrap/>
          </w:tcPr>
          <w:p w14:paraId="0F77CEB0" w14:textId="77777777" w:rsidR="00697A58" w:rsidRPr="00927D4C" w:rsidRDefault="00697A58" w:rsidP="00025E91">
            <w:pPr>
              <w:ind w:firstLine="567"/>
              <w:contextualSpacing/>
              <w:jc w:val="both"/>
              <w:rPr>
                <w:rFonts w:ascii="Times New Roman" w:eastAsia="Times New Roman" w:hAnsi="Times New Roman" w:cs="Times New Roman"/>
                <w:lang w:val="ru-RU"/>
              </w:rPr>
            </w:pPr>
            <w:r w:rsidRPr="00927D4C">
              <w:rPr>
                <w:rFonts w:ascii="Times New Roman" w:eastAsia="Times New Roman" w:hAnsi="Times New Roman" w:cs="Times New Roman"/>
              </w:rPr>
              <w:t>01.01.202</w:t>
            </w:r>
            <w:r w:rsidRPr="00927D4C">
              <w:rPr>
                <w:rFonts w:ascii="Times New Roman" w:eastAsia="Times New Roman" w:hAnsi="Times New Roman" w:cs="Times New Roman"/>
                <w:lang w:val="ru-RU"/>
              </w:rPr>
              <w:t>2</w:t>
            </w:r>
          </w:p>
        </w:tc>
        <w:tc>
          <w:tcPr>
            <w:tcW w:w="1296" w:type="dxa"/>
          </w:tcPr>
          <w:p w14:paraId="0241018B"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01.01.2023</w:t>
            </w:r>
          </w:p>
        </w:tc>
        <w:tc>
          <w:tcPr>
            <w:tcW w:w="795" w:type="dxa"/>
          </w:tcPr>
          <w:p w14:paraId="12E4EF8A"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w:t>
            </w:r>
          </w:p>
        </w:tc>
      </w:tr>
      <w:tr w:rsidR="00697A58" w:rsidRPr="00927D4C" w14:paraId="7515AE0E" w14:textId="77777777" w:rsidTr="00025E91">
        <w:trPr>
          <w:trHeight w:val="374"/>
        </w:trPr>
        <w:tc>
          <w:tcPr>
            <w:tcW w:w="609" w:type="dxa"/>
            <w:noWrap/>
            <w:hideMark/>
          </w:tcPr>
          <w:p w14:paraId="182792F8" w14:textId="77777777" w:rsidR="00697A58" w:rsidRPr="00927D4C" w:rsidRDefault="00697A58" w:rsidP="00895281">
            <w:pPr>
              <w:contextualSpacing/>
              <w:jc w:val="both"/>
              <w:rPr>
                <w:rFonts w:ascii="Times New Roman" w:eastAsia="Times New Roman" w:hAnsi="Times New Roman" w:cs="Times New Roman"/>
              </w:rPr>
            </w:pPr>
            <w:r w:rsidRPr="00927D4C">
              <w:rPr>
                <w:rFonts w:ascii="Times New Roman" w:eastAsia="Times New Roman" w:hAnsi="Times New Roman" w:cs="Times New Roman"/>
              </w:rPr>
              <w:t>1</w:t>
            </w:r>
          </w:p>
        </w:tc>
        <w:tc>
          <w:tcPr>
            <w:tcW w:w="1927" w:type="dxa"/>
            <w:noWrap/>
            <w:hideMark/>
          </w:tcPr>
          <w:p w14:paraId="413DE16D"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Revenue</w:t>
            </w:r>
          </w:p>
        </w:tc>
        <w:tc>
          <w:tcPr>
            <w:tcW w:w="1305" w:type="dxa"/>
            <w:tcBorders>
              <w:top w:val="nil"/>
              <w:left w:val="nil"/>
              <w:bottom w:val="single" w:sz="8" w:space="0" w:color="auto"/>
              <w:right w:val="single" w:sz="8" w:space="0" w:color="auto"/>
            </w:tcBorders>
            <w:shd w:val="clear" w:color="auto" w:fill="auto"/>
            <w:noWrap/>
            <w:vAlign w:val="center"/>
          </w:tcPr>
          <w:p w14:paraId="7DFDE850"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151382</w:t>
            </w:r>
          </w:p>
        </w:tc>
        <w:tc>
          <w:tcPr>
            <w:tcW w:w="1296" w:type="dxa"/>
            <w:tcBorders>
              <w:top w:val="nil"/>
              <w:left w:val="nil"/>
              <w:bottom w:val="single" w:sz="8" w:space="0" w:color="auto"/>
              <w:right w:val="single" w:sz="8" w:space="0" w:color="auto"/>
            </w:tcBorders>
            <w:shd w:val="clear" w:color="auto" w:fill="auto"/>
            <w:vAlign w:val="center"/>
          </w:tcPr>
          <w:p w14:paraId="10C63D7A"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281365</w:t>
            </w:r>
          </w:p>
        </w:tc>
        <w:tc>
          <w:tcPr>
            <w:tcW w:w="926" w:type="dxa"/>
            <w:tcBorders>
              <w:top w:val="nil"/>
              <w:left w:val="nil"/>
              <w:bottom w:val="single" w:sz="8" w:space="0" w:color="auto"/>
              <w:right w:val="single" w:sz="8" w:space="0" w:color="auto"/>
            </w:tcBorders>
            <w:shd w:val="clear" w:color="auto" w:fill="auto"/>
            <w:vAlign w:val="center"/>
          </w:tcPr>
          <w:p w14:paraId="203120E7"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85,8</w:t>
            </w:r>
          </w:p>
        </w:tc>
        <w:tc>
          <w:tcPr>
            <w:tcW w:w="1287" w:type="dxa"/>
            <w:tcBorders>
              <w:top w:val="nil"/>
              <w:left w:val="nil"/>
              <w:bottom w:val="single" w:sz="8" w:space="0" w:color="auto"/>
              <w:right w:val="single" w:sz="8" w:space="0" w:color="auto"/>
            </w:tcBorders>
            <w:shd w:val="clear" w:color="auto" w:fill="auto"/>
            <w:noWrap/>
            <w:vAlign w:val="center"/>
          </w:tcPr>
          <w:p w14:paraId="17C7FE82"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23311</w:t>
            </w:r>
          </w:p>
        </w:tc>
        <w:tc>
          <w:tcPr>
            <w:tcW w:w="1296" w:type="dxa"/>
            <w:tcBorders>
              <w:top w:val="nil"/>
              <w:left w:val="nil"/>
              <w:bottom w:val="single" w:sz="8" w:space="0" w:color="auto"/>
              <w:right w:val="single" w:sz="8" w:space="0" w:color="auto"/>
            </w:tcBorders>
            <w:shd w:val="clear" w:color="auto" w:fill="auto"/>
            <w:vAlign w:val="center"/>
          </w:tcPr>
          <w:p w14:paraId="6E7B8ABB"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66730</w:t>
            </w:r>
          </w:p>
        </w:tc>
        <w:tc>
          <w:tcPr>
            <w:tcW w:w="795" w:type="dxa"/>
            <w:tcBorders>
              <w:top w:val="nil"/>
              <w:left w:val="nil"/>
              <w:bottom w:val="single" w:sz="8" w:space="0" w:color="auto"/>
              <w:right w:val="single" w:sz="8" w:space="0" w:color="auto"/>
            </w:tcBorders>
            <w:shd w:val="clear" w:color="auto" w:fill="auto"/>
            <w:vAlign w:val="center"/>
          </w:tcPr>
          <w:p w14:paraId="1486090B"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186</w:t>
            </w:r>
          </w:p>
        </w:tc>
      </w:tr>
      <w:tr w:rsidR="00697A58" w:rsidRPr="00927D4C" w14:paraId="77673B73" w14:textId="77777777" w:rsidTr="00025E91">
        <w:trPr>
          <w:trHeight w:val="411"/>
        </w:trPr>
        <w:tc>
          <w:tcPr>
            <w:tcW w:w="609" w:type="dxa"/>
            <w:noWrap/>
            <w:hideMark/>
          </w:tcPr>
          <w:p w14:paraId="5BC33EBA" w14:textId="77777777" w:rsidR="00697A58" w:rsidRPr="00927D4C" w:rsidRDefault="00697A58" w:rsidP="00895281">
            <w:pPr>
              <w:contextualSpacing/>
              <w:jc w:val="both"/>
              <w:rPr>
                <w:rFonts w:ascii="Times New Roman" w:eastAsia="Times New Roman" w:hAnsi="Times New Roman" w:cs="Times New Roman"/>
              </w:rPr>
            </w:pPr>
            <w:r w:rsidRPr="00927D4C">
              <w:rPr>
                <w:rFonts w:ascii="Times New Roman" w:eastAsia="Times New Roman" w:hAnsi="Times New Roman" w:cs="Times New Roman"/>
              </w:rPr>
              <w:t>2</w:t>
            </w:r>
          </w:p>
        </w:tc>
        <w:tc>
          <w:tcPr>
            <w:tcW w:w="1927" w:type="dxa"/>
            <w:noWrap/>
            <w:hideMark/>
          </w:tcPr>
          <w:p w14:paraId="6C4A5848"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eastAsia="Times New Roman" w:hAnsi="Times New Roman" w:cs="Times New Roman"/>
              </w:rPr>
              <w:t>Net profit</w:t>
            </w:r>
          </w:p>
        </w:tc>
        <w:tc>
          <w:tcPr>
            <w:tcW w:w="1305" w:type="dxa"/>
            <w:tcBorders>
              <w:top w:val="nil"/>
              <w:left w:val="nil"/>
              <w:bottom w:val="single" w:sz="8" w:space="0" w:color="auto"/>
              <w:right w:val="single" w:sz="8" w:space="0" w:color="auto"/>
            </w:tcBorders>
            <w:shd w:val="clear" w:color="auto" w:fill="auto"/>
            <w:noWrap/>
            <w:vAlign w:val="center"/>
          </w:tcPr>
          <w:p w14:paraId="7B29C5E0"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-21821</w:t>
            </w:r>
          </w:p>
        </w:tc>
        <w:tc>
          <w:tcPr>
            <w:tcW w:w="1296" w:type="dxa"/>
            <w:tcBorders>
              <w:top w:val="nil"/>
              <w:left w:val="nil"/>
              <w:bottom w:val="single" w:sz="8" w:space="0" w:color="auto"/>
              <w:right w:val="single" w:sz="8" w:space="0" w:color="auto"/>
            </w:tcBorders>
            <w:shd w:val="clear" w:color="auto" w:fill="auto"/>
            <w:vAlign w:val="center"/>
          </w:tcPr>
          <w:p w14:paraId="0C992F2B"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40170</w:t>
            </w:r>
          </w:p>
        </w:tc>
        <w:tc>
          <w:tcPr>
            <w:tcW w:w="926" w:type="dxa"/>
            <w:tcBorders>
              <w:top w:val="nil"/>
              <w:left w:val="nil"/>
              <w:bottom w:val="single" w:sz="8" w:space="0" w:color="auto"/>
              <w:right w:val="single" w:sz="8" w:space="0" w:color="auto"/>
            </w:tcBorders>
            <w:shd w:val="clear" w:color="auto" w:fill="auto"/>
            <w:vAlign w:val="center"/>
          </w:tcPr>
          <w:p w14:paraId="6BB343C9"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184</w:t>
            </w:r>
          </w:p>
        </w:tc>
        <w:tc>
          <w:tcPr>
            <w:tcW w:w="1287" w:type="dxa"/>
            <w:tcBorders>
              <w:top w:val="nil"/>
              <w:left w:val="nil"/>
              <w:bottom w:val="single" w:sz="8" w:space="0" w:color="auto"/>
              <w:right w:val="single" w:sz="8" w:space="0" w:color="auto"/>
            </w:tcBorders>
            <w:shd w:val="clear" w:color="auto" w:fill="auto"/>
            <w:noWrap/>
            <w:vAlign w:val="center"/>
          </w:tcPr>
          <w:p w14:paraId="573C5494"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-6559</w:t>
            </w:r>
          </w:p>
        </w:tc>
        <w:tc>
          <w:tcPr>
            <w:tcW w:w="1296" w:type="dxa"/>
            <w:tcBorders>
              <w:top w:val="nil"/>
              <w:left w:val="nil"/>
              <w:bottom w:val="single" w:sz="8" w:space="0" w:color="auto"/>
              <w:right w:val="single" w:sz="8" w:space="0" w:color="auto"/>
            </w:tcBorders>
            <w:shd w:val="clear" w:color="auto" w:fill="auto"/>
            <w:vAlign w:val="center"/>
          </w:tcPr>
          <w:p w14:paraId="40859499"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28486</w:t>
            </w:r>
          </w:p>
        </w:tc>
        <w:tc>
          <w:tcPr>
            <w:tcW w:w="795" w:type="dxa"/>
            <w:tcBorders>
              <w:top w:val="nil"/>
              <w:left w:val="nil"/>
              <w:bottom w:val="single" w:sz="8" w:space="0" w:color="auto"/>
              <w:right w:val="single" w:sz="8" w:space="0" w:color="auto"/>
            </w:tcBorders>
            <w:shd w:val="clear" w:color="auto" w:fill="auto"/>
            <w:vAlign w:val="center"/>
          </w:tcPr>
          <w:p w14:paraId="5FA27B76" w14:textId="77777777" w:rsidR="00697A58" w:rsidRPr="00927D4C" w:rsidRDefault="00697A58" w:rsidP="00025E91">
            <w:pPr>
              <w:ind w:firstLine="567"/>
              <w:contextualSpacing/>
              <w:jc w:val="both"/>
              <w:rPr>
                <w:rFonts w:ascii="Times New Roman" w:eastAsia="Times New Roman" w:hAnsi="Times New Roman" w:cs="Times New Roman"/>
              </w:rPr>
            </w:pPr>
            <w:r w:rsidRPr="00927D4C">
              <w:rPr>
                <w:rFonts w:ascii="Times New Roman" w:hAnsi="Times New Roman" w:cs="Times New Roman"/>
              </w:rPr>
              <w:t>434</w:t>
            </w:r>
          </w:p>
        </w:tc>
      </w:tr>
      <w:tr w:rsidR="00697A58" w:rsidRPr="00927D4C" w14:paraId="6CCB9985" w14:textId="77777777" w:rsidTr="00025E91">
        <w:trPr>
          <w:trHeight w:val="261"/>
        </w:trPr>
        <w:tc>
          <w:tcPr>
            <w:tcW w:w="9441" w:type="dxa"/>
            <w:gridSpan w:val="8"/>
            <w:noWrap/>
          </w:tcPr>
          <w:p w14:paraId="4E60A5F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Note: compiled based on source [67]</w:t>
            </w:r>
          </w:p>
        </w:tc>
      </w:tr>
    </w:tbl>
    <w:p w14:paraId="59CD64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378CAD1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analyzed companies are seeing revenue and net profit growth in 2022. The revenue of Air Astana JSC in 2021-2022 increased by 85.8%, and net profit by 184%. The revenue of FlyArystan JSC in 2021-2022 increased by 186%, and net profit by 434%.</w:t>
      </w:r>
    </w:p>
    <w:p w14:paraId="2AD844A3" w14:textId="546DBDE5"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Let's analyze the main financial indicators of Air Astana JSC for 2019-2022, million tenge in dynamics over 4 years in Table 3</w:t>
      </w:r>
      <w:r w:rsidR="002E2E77" w:rsidRPr="00927D4C">
        <w:rPr>
          <w:rFonts w:ascii="Times New Roman" w:hAnsi="Times New Roman" w:cs="Times New Roman"/>
          <w:sz w:val="28"/>
          <w:szCs w:val="28"/>
        </w:rPr>
        <w:t>5</w:t>
      </w:r>
      <w:r w:rsidRPr="00927D4C">
        <w:rPr>
          <w:rFonts w:ascii="Times New Roman" w:hAnsi="Times New Roman" w:cs="Times New Roman"/>
          <w:sz w:val="28"/>
          <w:szCs w:val="28"/>
        </w:rPr>
        <w:t>.</w:t>
      </w:r>
    </w:p>
    <w:p w14:paraId="45CDE46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6C100D1" w14:textId="55DAD940"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3</w:t>
      </w:r>
      <w:r w:rsidR="002E2E77" w:rsidRPr="00927D4C">
        <w:rPr>
          <w:rFonts w:ascii="Times New Roman" w:hAnsi="Times New Roman" w:cs="Times New Roman"/>
          <w:sz w:val="28"/>
          <w:szCs w:val="28"/>
        </w:rPr>
        <w:t>5</w:t>
      </w:r>
      <w:r w:rsidRPr="00927D4C">
        <w:rPr>
          <w:rFonts w:ascii="Times New Roman" w:hAnsi="Times New Roman" w:cs="Times New Roman"/>
          <w:sz w:val="28"/>
          <w:szCs w:val="28"/>
        </w:rPr>
        <w:t xml:space="preserve"> - Financial indicators of Air Astana JSC for 2019-2023</w:t>
      </w:r>
    </w:p>
    <w:p w14:paraId="354915E3" w14:textId="77777777" w:rsidR="00697A58" w:rsidRPr="00927D4C" w:rsidRDefault="00697A58" w:rsidP="00697A58">
      <w:pPr>
        <w:spacing w:after="0" w:line="240" w:lineRule="auto"/>
        <w:ind w:firstLine="567"/>
        <w:contextualSpacing/>
        <w:rPr>
          <w:rFonts w:ascii="Times New Roman" w:hAnsi="Times New Roman" w:cs="Times New Roman"/>
          <w:sz w:val="20"/>
          <w:szCs w:val="20"/>
          <w:lang w:val="en-US"/>
        </w:rPr>
      </w:pPr>
    </w:p>
    <w:tbl>
      <w:tblPr>
        <w:tblStyle w:val="TableGrid"/>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2"/>
        <w:gridCol w:w="1327"/>
        <w:gridCol w:w="1275"/>
        <w:gridCol w:w="1134"/>
        <w:gridCol w:w="1134"/>
        <w:gridCol w:w="1536"/>
        <w:gridCol w:w="1158"/>
        <w:gridCol w:w="1559"/>
      </w:tblGrid>
      <w:tr w:rsidR="00697A58" w:rsidRPr="00927D4C" w14:paraId="16661BEE" w14:textId="77777777" w:rsidTr="00025E91">
        <w:trPr>
          <w:trHeight w:val="213"/>
          <w:jc w:val="center"/>
        </w:trPr>
        <w:tc>
          <w:tcPr>
            <w:tcW w:w="1362" w:type="dxa"/>
            <w:shd w:val="clear" w:color="auto" w:fill="auto"/>
            <w:vAlign w:val="center"/>
            <w:hideMark/>
          </w:tcPr>
          <w:p w14:paraId="4FD975A3" w14:textId="77777777" w:rsidR="00697A58" w:rsidRPr="00927D4C" w:rsidRDefault="00697A58" w:rsidP="00025E91">
            <w:pPr>
              <w:tabs>
                <w:tab w:val="left" w:pos="597"/>
              </w:tabs>
              <w:ind w:left="314" w:hanging="142"/>
              <w:contextualSpacing/>
              <w:jc w:val="center"/>
              <w:rPr>
                <w:rFonts w:ascii="Times New Roman" w:hAnsi="Times New Roman" w:cs="Times New Roman"/>
                <w:b/>
                <w:bCs/>
              </w:rPr>
            </w:pPr>
            <w:r w:rsidRPr="00927D4C">
              <w:rPr>
                <w:rFonts w:ascii="Times New Roman" w:hAnsi="Times New Roman" w:cs="Times New Roman"/>
                <w:b/>
                <w:bCs/>
              </w:rPr>
              <w:t>Indicator</w:t>
            </w:r>
          </w:p>
        </w:tc>
        <w:tc>
          <w:tcPr>
            <w:tcW w:w="1327" w:type="dxa"/>
            <w:shd w:val="clear" w:color="auto" w:fill="auto"/>
            <w:vAlign w:val="center"/>
          </w:tcPr>
          <w:p w14:paraId="6482D5B0" w14:textId="77777777" w:rsidR="00697A58" w:rsidRPr="00927D4C" w:rsidRDefault="00697A58" w:rsidP="00025E91">
            <w:pPr>
              <w:ind w:firstLine="84"/>
              <w:contextualSpacing/>
              <w:jc w:val="center"/>
              <w:rPr>
                <w:rFonts w:ascii="Times New Roman" w:hAnsi="Times New Roman" w:cs="Times New Roman"/>
                <w:b/>
                <w:bCs/>
                <w:lang w:val="ru-RU"/>
              </w:rPr>
            </w:pPr>
            <w:r w:rsidRPr="00927D4C">
              <w:rPr>
                <w:rFonts w:ascii="Times New Roman" w:hAnsi="Times New Roman" w:cs="Times New Roman"/>
                <w:b/>
                <w:bCs/>
              </w:rPr>
              <w:t>01.01.202</w:t>
            </w:r>
            <w:r w:rsidRPr="00927D4C">
              <w:rPr>
                <w:rFonts w:ascii="Times New Roman" w:hAnsi="Times New Roman" w:cs="Times New Roman"/>
                <w:b/>
                <w:bCs/>
                <w:lang w:val="ru-RU"/>
              </w:rPr>
              <w:t>0</w:t>
            </w:r>
          </w:p>
          <w:p w14:paraId="0A4CBB39" w14:textId="77777777" w:rsidR="00697A58" w:rsidRPr="00927D4C" w:rsidRDefault="00697A58" w:rsidP="00025E91">
            <w:pPr>
              <w:ind w:firstLine="84"/>
              <w:contextualSpacing/>
              <w:jc w:val="center"/>
              <w:rPr>
                <w:rFonts w:ascii="Times New Roman" w:hAnsi="Times New Roman" w:cs="Times New Roman"/>
                <w:b/>
                <w:bCs/>
              </w:rPr>
            </w:pPr>
            <w:r w:rsidRPr="00927D4C">
              <w:rPr>
                <w:rFonts w:ascii="Times New Roman" w:hAnsi="Times New Roman" w:cs="Times New Roman"/>
                <w:b/>
                <w:bCs/>
              </w:rPr>
              <w:t>In million tenge</w:t>
            </w:r>
          </w:p>
        </w:tc>
        <w:tc>
          <w:tcPr>
            <w:tcW w:w="1275" w:type="dxa"/>
            <w:shd w:val="clear" w:color="auto" w:fill="auto"/>
            <w:vAlign w:val="center"/>
            <w:hideMark/>
          </w:tcPr>
          <w:p w14:paraId="3CB73DF8" w14:textId="77777777" w:rsidR="00697A58" w:rsidRPr="00927D4C" w:rsidRDefault="00697A58" w:rsidP="00025E91">
            <w:pPr>
              <w:ind w:firstLine="31"/>
              <w:contextualSpacing/>
              <w:jc w:val="center"/>
              <w:rPr>
                <w:rFonts w:ascii="Times New Roman" w:hAnsi="Times New Roman" w:cs="Times New Roman"/>
                <w:b/>
                <w:bCs/>
              </w:rPr>
            </w:pPr>
            <w:r w:rsidRPr="00927D4C">
              <w:rPr>
                <w:rFonts w:ascii="Times New Roman" w:hAnsi="Times New Roman" w:cs="Times New Roman"/>
                <w:b/>
                <w:bCs/>
              </w:rPr>
              <w:t>01.01.202</w:t>
            </w:r>
            <w:r w:rsidRPr="00927D4C">
              <w:rPr>
                <w:rFonts w:ascii="Times New Roman" w:hAnsi="Times New Roman" w:cs="Times New Roman"/>
                <w:b/>
                <w:bCs/>
                <w:lang w:val="ru-RU"/>
              </w:rPr>
              <w:t xml:space="preserve">1 </w:t>
            </w:r>
            <w:r w:rsidRPr="00927D4C">
              <w:rPr>
                <w:rFonts w:ascii="Times New Roman" w:hAnsi="Times New Roman" w:cs="Times New Roman"/>
                <w:b/>
                <w:bCs/>
              </w:rPr>
              <w:t>In million tenge</w:t>
            </w:r>
          </w:p>
        </w:tc>
        <w:tc>
          <w:tcPr>
            <w:tcW w:w="1134" w:type="dxa"/>
            <w:shd w:val="clear" w:color="auto" w:fill="auto"/>
            <w:vAlign w:val="center"/>
          </w:tcPr>
          <w:p w14:paraId="5CD118C7" w14:textId="77777777" w:rsidR="00697A58" w:rsidRPr="00927D4C" w:rsidRDefault="00697A58" w:rsidP="00025E91">
            <w:pPr>
              <w:ind w:firstLine="35"/>
              <w:contextualSpacing/>
              <w:jc w:val="center"/>
              <w:rPr>
                <w:rFonts w:ascii="Times New Roman" w:hAnsi="Times New Roman" w:cs="Times New Roman"/>
                <w:b/>
                <w:bCs/>
              </w:rPr>
            </w:pPr>
            <w:r w:rsidRPr="00927D4C">
              <w:rPr>
                <w:rFonts w:ascii="Times New Roman" w:hAnsi="Times New Roman" w:cs="Times New Roman"/>
                <w:b/>
                <w:bCs/>
              </w:rPr>
              <w:t>Change in %</w:t>
            </w:r>
          </w:p>
        </w:tc>
        <w:tc>
          <w:tcPr>
            <w:tcW w:w="1134" w:type="dxa"/>
            <w:shd w:val="clear" w:color="auto" w:fill="auto"/>
            <w:vAlign w:val="center"/>
            <w:hideMark/>
          </w:tcPr>
          <w:p w14:paraId="5CB06149" w14:textId="77777777" w:rsidR="00697A58" w:rsidRPr="00927D4C" w:rsidRDefault="00697A58" w:rsidP="00025E91">
            <w:pPr>
              <w:ind w:firstLine="28"/>
              <w:contextualSpacing/>
              <w:jc w:val="center"/>
              <w:rPr>
                <w:rFonts w:ascii="Times New Roman" w:hAnsi="Times New Roman" w:cs="Times New Roman"/>
                <w:b/>
                <w:bCs/>
              </w:rPr>
            </w:pPr>
            <w:r w:rsidRPr="00927D4C">
              <w:rPr>
                <w:rFonts w:ascii="Times New Roman" w:hAnsi="Times New Roman" w:cs="Times New Roman"/>
                <w:b/>
                <w:bCs/>
              </w:rPr>
              <w:t>01.01.202</w:t>
            </w:r>
            <w:r w:rsidRPr="00927D4C">
              <w:rPr>
                <w:rFonts w:ascii="Times New Roman" w:hAnsi="Times New Roman" w:cs="Times New Roman"/>
                <w:b/>
                <w:bCs/>
                <w:lang w:val="ru-RU"/>
              </w:rPr>
              <w:t xml:space="preserve">2 </w:t>
            </w:r>
            <w:r w:rsidRPr="00927D4C">
              <w:rPr>
                <w:rFonts w:ascii="Times New Roman" w:hAnsi="Times New Roman" w:cs="Times New Roman"/>
                <w:b/>
                <w:bCs/>
              </w:rPr>
              <w:t>In million tenge</w:t>
            </w:r>
          </w:p>
        </w:tc>
        <w:tc>
          <w:tcPr>
            <w:tcW w:w="1536" w:type="dxa"/>
            <w:shd w:val="clear" w:color="auto" w:fill="auto"/>
            <w:vAlign w:val="center"/>
            <w:hideMark/>
          </w:tcPr>
          <w:p w14:paraId="759102EF" w14:textId="77777777" w:rsidR="00697A58" w:rsidRPr="00927D4C" w:rsidRDefault="00697A58" w:rsidP="00025E91">
            <w:pPr>
              <w:ind w:firstLine="39"/>
              <w:contextualSpacing/>
              <w:jc w:val="center"/>
              <w:rPr>
                <w:rFonts w:ascii="Times New Roman" w:hAnsi="Times New Roman" w:cs="Times New Roman"/>
                <w:b/>
                <w:bCs/>
              </w:rPr>
            </w:pPr>
            <w:r w:rsidRPr="00927D4C">
              <w:rPr>
                <w:rFonts w:ascii="Times New Roman" w:hAnsi="Times New Roman" w:cs="Times New Roman"/>
                <w:b/>
                <w:bCs/>
              </w:rPr>
              <w:t>Change in %</w:t>
            </w:r>
          </w:p>
        </w:tc>
        <w:tc>
          <w:tcPr>
            <w:tcW w:w="1158" w:type="dxa"/>
            <w:shd w:val="clear" w:color="auto" w:fill="auto"/>
            <w:vAlign w:val="center"/>
            <w:hideMark/>
          </w:tcPr>
          <w:p w14:paraId="572A8DB9" w14:textId="77777777" w:rsidR="00697A58" w:rsidRPr="00927D4C" w:rsidRDefault="00697A58" w:rsidP="00025E91">
            <w:pPr>
              <w:tabs>
                <w:tab w:val="left" w:pos="65"/>
              </w:tabs>
              <w:ind w:left="-171" w:right="322" w:firstLine="152"/>
              <w:contextualSpacing/>
              <w:jc w:val="center"/>
              <w:rPr>
                <w:rFonts w:ascii="Times New Roman" w:hAnsi="Times New Roman" w:cs="Times New Roman"/>
                <w:b/>
                <w:bCs/>
                <w:lang w:val="ru-RU"/>
              </w:rPr>
            </w:pPr>
            <w:r w:rsidRPr="00927D4C">
              <w:rPr>
                <w:rFonts w:ascii="Times New Roman" w:hAnsi="Times New Roman" w:cs="Times New Roman"/>
                <w:b/>
                <w:bCs/>
              </w:rPr>
              <w:t>01.01.2023</w:t>
            </w:r>
          </w:p>
          <w:p w14:paraId="168BD8A3" w14:textId="77777777" w:rsidR="00697A58" w:rsidRPr="00927D4C" w:rsidRDefault="00697A58" w:rsidP="00025E91">
            <w:pPr>
              <w:ind w:left="-171" w:right="259" w:firstLine="738"/>
              <w:contextualSpacing/>
              <w:jc w:val="center"/>
              <w:rPr>
                <w:rFonts w:ascii="Times New Roman" w:hAnsi="Times New Roman" w:cs="Times New Roman"/>
                <w:b/>
                <w:bCs/>
              </w:rPr>
            </w:pPr>
            <w:r w:rsidRPr="00927D4C">
              <w:rPr>
                <w:rFonts w:ascii="Times New Roman" w:hAnsi="Times New Roman" w:cs="Times New Roman"/>
                <w:b/>
                <w:bCs/>
              </w:rPr>
              <w:t>In million tenge</w:t>
            </w:r>
          </w:p>
        </w:tc>
        <w:tc>
          <w:tcPr>
            <w:tcW w:w="1559" w:type="dxa"/>
            <w:shd w:val="clear" w:color="auto" w:fill="auto"/>
            <w:vAlign w:val="center"/>
            <w:hideMark/>
          </w:tcPr>
          <w:p w14:paraId="0E02A44F" w14:textId="77777777" w:rsidR="00697A58" w:rsidRPr="00927D4C" w:rsidRDefault="00697A58" w:rsidP="00025E91">
            <w:pPr>
              <w:ind w:hanging="102"/>
              <w:contextualSpacing/>
              <w:jc w:val="center"/>
              <w:rPr>
                <w:rFonts w:ascii="Times New Roman" w:hAnsi="Times New Roman" w:cs="Times New Roman"/>
                <w:b/>
                <w:bCs/>
              </w:rPr>
            </w:pPr>
            <w:r w:rsidRPr="00927D4C">
              <w:rPr>
                <w:rFonts w:ascii="Times New Roman" w:hAnsi="Times New Roman" w:cs="Times New Roman"/>
                <w:b/>
                <w:bCs/>
              </w:rPr>
              <w:t>Change in %</w:t>
            </w:r>
          </w:p>
        </w:tc>
      </w:tr>
      <w:tr w:rsidR="00697A58" w:rsidRPr="00927D4C" w14:paraId="7ED89220" w14:textId="77777777" w:rsidTr="00025E91">
        <w:trPr>
          <w:trHeight w:val="505"/>
          <w:jc w:val="center"/>
        </w:trPr>
        <w:tc>
          <w:tcPr>
            <w:tcW w:w="1362" w:type="dxa"/>
            <w:shd w:val="clear" w:color="auto" w:fill="auto"/>
            <w:vAlign w:val="center"/>
          </w:tcPr>
          <w:p w14:paraId="664A39E6" w14:textId="77777777" w:rsidR="00697A58" w:rsidRPr="00927D4C" w:rsidRDefault="00697A58" w:rsidP="00025E91">
            <w:pPr>
              <w:tabs>
                <w:tab w:val="left" w:pos="597"/>
              </w:tabs>
              <w:ind w:left="314" w:hanging="142"/>
              <w:contextualSpacing/>
              <w:jc w:val="center"/>
              <w:rPr>
                <w:rFonts w:ascii="Times New Roman" w:hAnsi="Times New Roman" w:cs="Times New Roman"/>
              </w:rPr>
            </w:pPr>
            <w:r w:rsidRPr="00927D4C">
              <w:rPr>
                <w:rFonts w:ascii="Times New Roman" w:hAnsi="Times New Roman" w:cs="Times New Roman"/>
              </w:rPr>
              <w:t>Revenue</w:t>
            </w:r>
          </w:p>
        </w:tc>
        <w:tc>
          <w:tcPr>
            <w:tcW w:w="1327" w:type="dxa"/>
            <w:shd w:val="clear" w:color="auto" w:fill="auto"/>
            <w:vAlign w:val="center"/>
          </w:tcPr>
          <w:p w14:paraId="489C0E7C" w14:textId="77777777" w:rsidR="00697A58" w:rsidRPr="00927D4C" w:rsidRDefault="00697A58" w:rsidP="00025E91">
            <w:pPr>
              <w:ind w:firstLine="84"/>
              <w:contextualSpacing/>
              <w:rPr>
                <w:rFonts w:ascii="Times New Roman" w:hAnsi="Times New Roman" w:cs="Times New Roman"/>
              </w:rPr>
            </w:pPr>
            <w:r w:rsidRPr="00927D4C">
              <w:rPr>
                <w:rFonts w:ascii="Times New Roman" w:hAnsi="Times New Roman" w:cs="Times New Roman"/>
              </w:rPr>
              <w:t>343 988</w:t>
            </w:r>
          </w:p>
        </w:tc>
        <w:tc>
          <w:tcPr>
            <w:tcW w:w="1275" w:type="dxa"/>
            <w:shd w:val="clear" w:color="auto" w:fill="auto"/>
            <w:vAlign w:val="center"/>
          </w:tcPr>
          <w:p w14:paraId="25E49466"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162 716</w:t>
            </w:r>
          </w:p>
        </w:tc>
        <w:tc>
          <w:tcPr>
            <w:tcW w:w="1134" w:type="dxa"/>
            <w:shd w:val="clear" w:color="auto" w:fill="auto"/>
            <w:vAlign w:val="center"/>
          </w:tcPr>
          <w:p w14:paraId="4D1DCF5E" w14:textId="55C30179"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-52,70%</w:t>
            </w:r>
          </w:p>
        </w:tc>
        <w:tc>
          <w:tcPr>
            <w:tcW w:w="1134" w:type="dxa"/>
            <w:shd w:val="clear" w:color="auto" w:fill="auto"/>
            <w:vAlign w:val="center"/>
          </w:tcPr>
          <w:p w14:paraId="0BA9197A"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324 906</w:t>
            </w:r>
          </w:p>
        </w:tc>
        <w:tc>
          <w:tcPr>
            <w:tcW w:w="1536" w:type="dxa"/>
            <w:shd w:val="clear" w:color="auto" w:fill="auto"/>
            <w:vAlign w:val="center"/>
          </w:tcPr>
          <w:p w14:paraId="71430601"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99,68%</w:t>
            </w:r>
          </w:p>
        </w:tc>
        <w:tc>
          <w:tcPr>
            <w:tcW w:w="1158" w:type="dxa"/>
            <w:shd w:val="clear" w:color="auto" w:fill="auto"/>
            <w:vAlign w:val="center"/>
          </w:tcPr>
          <w:p w14:paraId="334A4668" w14:textId="77777777" w:rsidR="00697A58" w:rsidRPr="00927D4C" w:rsidRDefault="00697A58" w:rsidP="00E17E46">
            <w:pPr>
              <w:ind w:left="-171" w:right="259"/>
              <w:contextualSpacing/>
              <w:rPr>
                <w:rFonts w:ascii="Times New Roman" w:hAnsi="Times New Roman" w:cs="Times New Roman"/>
              </w:rPr>
            </w:pPr>
            <w:r w:rsidRPr="00927D4C">
              <w:rPr>
                <w:rFonts w:ascii="Times New Roman" w:hAnsi="Times New Roman" w:cs="Times New Roman"/>
              </w:rPr>
              <w:t>477 981</w:t>
            </w:r>
          </w:p>
        </w:tc>
        <w:tc>
          <w:tcPr>
            <w:tcW w:w="1559" w:type="dxa"/>
            <w:shd w:val="clear" w:color="auto" w:fill="auto"/>
            <w:vAlign w:val="center"/>
          </w:tcPr>
          <w:p w14:paraId="437BC8F1"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47,11%</w:t>
            </w:r>
          </w:p>
        </w:tc>
      </w:tr>
      <w:tr w:rsidR="00697A58" w:rsidRPr="00927D4C" w14:paraId="64EAD547" w14:textId="77777777" w:rsidTr="00025E91">
        <w:trPr>
          <w:trHeight w:val="556"/>
          <w:jc w:val="center"/>
        </w:trPr>
        <w:tc>
          <w:tcPr>
            <w:tcW w:w="1362" w:type="dxa"/>
            <w:shd w:val="clear" w:color="auto" w:fill="auto"/>
            <w:vAlign w:val="center"/>
          </w:tcPr>
          <w:p w14:paraId="556AC7E4" w14:textId="77777777" w:rsidR="00697A58" w:rsidRPr="00927D4C" w:rsidRDefault="00697A58" w:rsidP="00025E91">
            <w:pPr>
              <w:tabs>
                <w:tab w:val="left" w:pos="597"/>
              </w:tabs>
              <w:ind w:left="314" w:hanging="142"/>
              <w:contextualSpacing/>
              <w:jc w:val="center"/>
              <w:rPr>
                <w:rFonts w:ascii="Times New Roman" w:hAnsi="Times New Roman" w:cs="Times New Roman"/>
              </w:rPr>
            </w:pPr>
            <w:r w:rsidRPr="00927D4C">
              <w:rPr>
                <w:rFonts w:ascii="Times New Roman" w:hAnsi="Times New Roman" w:cs="Times New Roman"/>
              </w:rPr>
              <w:t>Profit</w:t>
            </w:r>
          </w:p>
        </w:tc>
        <w:tc>
          <w:tcPr>
            <w:tcW w:w="1327" w:type="dxa"/>
            <w:shd w:val="clear" w:color="auto" w:fill="auto"/>
            <w:vAlign w:val="center"/>
          </w:tcPr>
          <w:p w14:paraId="7C834FD0" w14:textId="77777777" w:rsidR="00697A58" w:rsidRPr="00927D4C" w:rsidRDefault="00697A58" w:rsidP="00025E91">
            <w:pPr>
              <w:ind w:firstLine="84"/>
              <w:contextualSpacing/>
              <w:rPr>
                <w:rFonts w:ascii="Times New Roman" w:hAnsi="Times New Roman" w:cs="Times New Roman"/>
              </w:rPr>
            </w:pPr>
            <w:r w:rsidRPr="00927D4C">
              <w:rPr>
                <w:rFonts w:ascii="Times New Roman" w:hAnsi="Times New Roman" w:cs="Times New Roman"/>
              </w:rPr>
              <w:t>11 494</w:t>
            </w:r>
          </w:p>
        </w:tc>
        <w:tc>
          <w:tcPr>
            <w:tcW w:w="1275" w:type="dxa"/>
            <w:shd w:val="clear" w:color="auto" w:fill="auto"/>
            <w:vAlign w:val="center"/>
          </w:tcPr>
          <w:p w14:paraId="5499E489"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- 38 672</w:t>
            </w:r>
          </w:p>
        </w:tc>
        <w:tc>
          <w:tcPr>
            <w:tcW w:w="1134" w:type="dxa"/>
            <w:shd w:val="clear" w:color="auto" w:fill="auto"/>
            <w:vAlign w:val="center"/>
          </w:tcPr>
          <w:p w14:paraId="2EE12CEB"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- 436,44</w:t>
            </w:r>
          </w:p>
        </w:tc>
        <w:tc>
          <w:tcPr>
            <w:tcW w:w="1134" w:type="dxa"/>
            <w:shd w:val="clear" w:color="auto" w:fill="auto"/>
            <w:vAlign w:val="center"/>
          </w:tcPr>
          <w:p w14:paraId="0F850259"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15 485</w:t>
            </w:r>
          </w:p>
        </w:tc>
        <w:tc>
          <w:tcPr>
            <w:tcW w:w="1536" w:type="dxa"/>
            <w:shd w:val="clear" w:color="auto" w:fill="auto"/>
            <w:vAlign w:val="center"/>
          </w:tcPr>
          <w:p w14:paraId="7CB7D50A"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146,8%</w:t>
            </w:r>
          </w:p>
        </w:tc>
        <w:tc>
          <w:tcPr>
            <w:tcW w:w="1158" w:type="dxa"/>
            <w:shd w:val="clear" w:color="auto" w:fill="auto"/>
            <w:vAlign w:val="center"/>
          </w:tcPr>
          <w:p w14:paraId="3374D021" w14:textId="77777777" w:rsidR="00697A58" w:rsidRPr="00927D4C" w:rsidRDefault="00697A58" w:rsidP="00E17E46">
            <w:pPr>
              <w:ind w:right="259"/>
              <w:contextualSpacing/>
              <w:rPr>
                <w:rFonts w:ascii="Times New Roman" w:hAnsi="Times New Roman" w:cs="Times New Roman"/>
              </w:rPr>
            </w:pPr>
            <w:r w:rsidRPr="00927D4C">
              <w:rPr>
                <w:rFonts w:ascii="Times New Roman" w:hAnsi="Times New Roman" w:cs="Times New Roman"/>
              </w:rPr>
              <w:t>37 582</w:t>
            </w:r>
          </w:p>
        </w:tc>
        <w:tc>
          <w:tcPr>
            <w:tcW w:w="1559" w:type="dxa"/>
            <w:shd w:val="clear" w:color="auto" w:fill="auto"/>
            <w:vAlign w:val="center"/>
          </w:tcPr>
          <w:p w14:paraId="23614041"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142,70%</w:t>
            </w:r>
          </w:p>
        </w:tc>
      </w:tr>
      <w:tr w:rsidR="00697A58" w:rsidRPr="00927D4C" w14:paraId="2D602C96" w14:textId="77777777" w:rsidTr="00025E91">
        <w:trPr>
          <w:trHeight w:val="361"/>
          <w:jc w:val="center"/>
        </w:trPr>
        <w:tc>
          <w:tcPr>
            <w:tcW w:w="1362" w:type="dxa"/>
            <w:shd w:val="clear" w:color="auto" w:fill="auto"/>
            <w:vAlign w:val="center"/>
          </w:tcPr>
          <w:p w14:paraId="2004F291" w14:textId="77777777" w:rsidR="00697A58" w:rsidRPr="00927D4C" w:rsidRDefault="00697A58" w:rsidP="00025E91">
            <w:pPr>
              <w:tabs>
                <w:tab w:val="left" w:pos="597"/>
              </w:tabs>
              <w:ind w:left="314" w:hanging="142"/>
              <w:contextualSpacing/>
              <w:jc w:val="center"/>
              <w:rPr>
                <w:rFonts w:ascii="Times New Roman" w:hAnsi="Times New Roman" w:cs="Times New Roman"/>
              </w:rPr>
            </w:pPr>
            <w:r w:rsidRPr="00927D4C">
              <w:rPr>
                <w:rFonts w:ascii="Times New Roman" w:hAnsi="Times New Roman" w:cs="Times New Roman"/>
              </w:rPr>
              <w:t>Equity</w:t>
            </w:r>
          </w:p>
        </w:tc>
        <w:tc>
          <w:tcPr>
            <w:tcW w:w="1327" w:type="dxa"/>
            <w:shd w:val="clear" w:color="auto" w:fill="auto"/>
            <w:vAlign w:val="center"/>
          </w:tcPr>
          <w:p w14:paraId="78DA5C1F" w14:textId="77777777" w:rsidR="00697A58" w:rsidRPr="00927D4C" w:rsidRDefault="00697A58" w:rsidP="00025E91">
            <w:pPr>
              <w:ind w:firstLine="84"/>
              <w:contextualSpacing/>
              <w:rPr>
                <w:rFonts w:ascii="Times New Roman" w:hAnsi="Times New Roman" w:cs="Times New Roman"/>
              </w:rPr>
            </w:pPr>
            <w:r w:rsidRPr="00927D4C">
              <w:rPr>
                <w:rFonts w:ascii="Times New Roman" w:hAnsi="Times New Roman" w:cs="Times New Roman"/>
              </w:rPr>
              <w:t>39 476</w:t>
            </w:r>
          </w:p>
        </w:tc>
        <w:tc>
          <w:tcPr>
            <w:tcW w:w="1275" w:type="dxa"/>
            <w:shd w:val="clear" w:color="auto" w:fill="auto"/>
            <w:vAlign w:val="center"/>
          </w:tcPr>
          <w:p w14:paraId="6C0CFAFC"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 xml:space="preserve">7 747 </w:t>
            </w:r>
          </w:p>
        </w:tc>
        <w:tc>
          <w:tcPr>
            <w:tcW w:w="1134" w:type="dxa"/>
            <w:shd w:val="clear" w:color="auto" w:fill="auto"/>
            <w:vAlign w:val="center"/>
          </w:tcPr>
          <w:p w14:paraId="49057AC6" w14:textId="351C6250"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-80,37%</w:t>
            </w:r>
          </w:p>
        </w:tc>
        <w:tc>
          <w:tcPr>
            <w:tcW w:w="1134" w:type="dxa"/>
            <w:shd w:val="clear" w:color="auto" w:fill="auto"/>
            <w:vAlign w:val="center"/>
          </w:tcPr>
          <w:p w14:paraId="7243E70D"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 xml:space="preserve">27 623 </w:t>
            </w:r>
          </w:p>
        </w:tc>
        <w:tc>
          <w:tcPr>
            <w:tcW w:w="1536" w:type="dxa"/>
            <w:shd w:val="clear" w:color="auto" w:fill="auto"/>
            <w:vAlign w:val="center"/>
          </w:tcPr>
          <w:p w14:paraId="3203D7DB"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256,54%</w:t>
            </w:r>
          </w:p>
        </w:tc>
        <w:tc>
          <w:tcPr>
            <w:tcW w:w="1158" w:type="dxa"/>
            <w:shd w:val="clear" w:color="auto" w:fill="auto"/>
            <w:vAlign w:val="center"/>
          </w:tcPr>
          <w:p w14:paraId="587CC965" w14:textId="77777777" w:rsidR="00697A58" w:rsidRPr="00927D4C" w:rsidRDefault="00697A58" w:rsidP="00E17E46">
            <w:pPr>
              <w:ind w:right="259"/>
              <w:contextualSpacing/>
              <w:rPr>
                <w:rFonts w:ascii="Times New Roman" w:hAnsi="Times New Roman" w:cs="Times New Roman"/>
              </w:rPr>
            </w:pPr>
            <w:r w:rsidRPr="00927D4C">
              <w:rPr>
                <w:rFonts w:ascii="Times New Roman" w:hAnsi="Times New Roman" w:cs="Times New Roman"/>
              </w:rPr>
              <w:t xml:space="preserve">70 446 </w:t>
            </w:r>
          </w:p>
        </w:tc>
        <w:tc>
          <w:tcPr>
            <w:tcW w:w="1559" w:type="dxa"/>
            <w:shd w:val="clear" w:color="auto" w:fill="auto"/>
            <w:vAlign w:val="center"/>
          </w:tcPr>
          <w:p w14:paraId="4647038E"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155,02%</w:t>
            </w:r>
          </w:p>
        </w:tc>
      </w:tr>
      <w:tr w:rsidR="00697A58" w:rsidRPr="00927D4C" w14:paraId="60051E06" w14:textId="77777777" w:rsidTr="00025E91">
        <w:trPr>
          <w:trHeight w:val="511"/>
          <w:jc w:val="center"/>
        </w:trPr>
        <w:tc>
          <w:tcPr>
            <w:tcW w:w="1362" w:type="dxa"/>
            <w:shd w:val="clear" w:color="auto" w:fill="auto"/>
            <w:vAlign w:val="center"/>
          </w:tcPr>
          <w:p w14:paraId="5D9B53B4" w14:textId="77777777" w:rsidR="00697A58" w:rsidRPr="00927D4C" w:rsidRDefault="00697A58" w:rsidP="00025E91">
            <w:pPr>
              <w:tabs>
                <w:tab w:val="left" w:pos="597"/>
              </w:tabs>
              <w:ind w:left="314" w:hanging="142"/>
              <w:contextualSpacing/>
              <w:jc w:val="center"/>
              <w:rPr>
                <w:rFonts w:ascii="Times New Roman" w:hAnsi="Times New Roman" w:cs="Times New Roman"/>
              </w:rPr>
            </w:pPr>
            <w:r w:rsidRPr="00927D4C">
              <w:rPr>
                <w:rFonts w:ascii="Times New Roman" w:hAnsi="Times New Roman" w:cs="Times New Roman"/>
              </w:rPr>
              <w:t>Assets</w:t>
            </w:r>
          </w:p>
        </w:tc>
        <w:tc>
          <w:tcPr>
            <w:tcW w:w="1327" w:type="dxa"/>
            <w:shd w:val="clear" w:color="auto" w:fill="auto"/>
            <w:vAlign w:val="center"/>
          </w:tcPr>
          <w:p w14:paraId="2AE6F8BC" w14:textId="77777777" w:rsidR="00697A58" w:rsidRPr="00927D4C" w:rsidRDefault="00697A58" w:rsidP="00025E91">
            <w:pPr>
              <w:ind w:firstLine="84"/>
              <w:contextualSpacing/>
              <w:rPr>
                <w:rFonts w:ascii="Times New Roman" w:hAnsi="Times New Roman" w:cs="Times New Roman"/>
              </w:rPr>
            </w:pPr>
            <w:r w:rsidRPr="00927D4C">
              <w:rPr>
                <w:rFonts w:ascii="Times New Roman" w:hAnsi="Times New Roman" w:cs="Times New Roman"/>
              </w:rPr>
              <w:t>379 756</w:t>
            </w:r>
          </w:p>
        </w:tc>
        <w:tc>
          <w:tcPr>
            <w:tcW w:w="1275" w:type="dxa"/>
            <w:shd w:val="clear" w:color="auto" w:fill="auto"/>
            <w:vAlign w:val="center"/>
          </w:tcPr>
          <w:p w14:paraId="79E0FDB0"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441 599</w:t>
            </w:r>
          </w:p>
        </w:tc>
        <w:tc>
          <w:tcPr>
            <w:tcW w:w="1134" w:type="dxa"/>
            <w:shd w:val="clear" w:color="auto" w:fill="auto"/>
            <w:vAlign w:val="center"/>
          </w:tcPr>
          <w:p w14:paraId="47714E62"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16,28%</w:t>
            </w:r>
          </w:p>
        </w:tc>
        <w:tc>
          <w:tcPr>
            <w:tcW w:w="1134" w:type="dxa"/>
            <w:shd w:val="clear" w:color="auto" w:fill="auto"/>
            <w:vAlign w:val="center"/>
          </w:tcPr>
          <w:p w14:paraId="60D8F2C5"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475 926</w:t>
            </w:r>
          </w:p>
        </w:tc>
        <w:tc>
          <w:tcPr>
            <w:tcW w:w="1536" w:type="dxa"/>
            <w:shd w:val="clear" w:color="auto" w:fill="auto"/>
            <w:vAlign w:val="center"/>
          </w:tcPr>
          <w:p w14:paraId="7DE6625A"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7,77%</w:t>
            </w:r>
          </w:p>
        </w:tc>
        <w:tc>
          <w:tcPr>
            <w:tcW w:w="1158" w:type="dxa"/>
            <w:shd w:val="clear" w:color="auto" w:fill="auto"/>
            <w:vAlign w:val="center"/>
          </w:tcPr>
          <w:p w14:paraId="0A582164" w14:textId="77777777" w:rsidR="00697A58" w:rsidRPr="00927D4C" w:rsidRDefault="00697A58" w:rsidP="00E17E46">
            <w:pPr>
              <w:ind w:left="-171" w:right="259"/>
              <w:contextualSpacing/>
              <w:rPr>
                <w:rFonts w:ascii="Times New Roman" w:hAnsi="Times New Roman" w:cs="Times New Roman"/>
              </w:rPr>
            </w:pPr>
            <w:r w:rsidRPr="00927D4C">
              <w:rPr>
                <w:rFonts w:ascii="Times New Roman" w:hAnsi="Times New Roman" w:cs="Times New Roman"/>
              </w:rPr>
              <w:t>578 717</w:t>
            </w:r>
          </w:p>
        </w:tc>
        <w:tc>
          <w:tcPr>
            <w:tcW w:w="1559" w:type="dxa"/>
            <w:shd w:val="clear" w:color="auto" w:fill="auto"/>
            <w:vAlign w:val="center"/>
          </w:tcPr>
          <w:p w14:paraId="7205B531"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21,60%</w:t>
            </w:r>
          </w:p>
        </w:tc>
      </w:tr>
      <w:tr w:rsidR="00697A58" w:rsidRPr="00927D4C" w14:paraId="377F719D" w14:textId="77777777" w:rsidTr="00025E91">
        <w:trPr>
          <w:trHeight w:val="561"/>
          <w:jc w:val="center"/>
        </w:trPr>
        <w:tc>
          <w:tcPr>
            <w:tcW w:w="1362" w:type="dxa"/>
            <w:shd w:val="clear" w:color="auto" w:fill="auto"/>
            <w:vAlign w:val="center"/>
          </w:tcPr>
          <w:p w14:paraId="3F5DA485" w14:textId="77777777" w:rsidR="00697A58" w:rsidRPr="00927D4C" w:rsidRDefault="00697A58" w:rsidP="00025E91">
            <w:pPr>
              <w:tabs>
                <w:tab w:val="left" w:pos="597"/>
              </w:tabs>
              <w:ind w:left="314" w:hanging="142"/>
              <w:contextualSpacing/>
              <w:jc w:val="center"/>
              <w:rPr>
                <w:rFonts w:ascii="Times New Roman" w:hAnsi="Times New Roman" w:cs="Times New Roman"/>
              </w:rPr>
            </w:pPr>
            <w:r w:rsidRPr="00927D4C">
              <w:rPr>
                <w:rFonts w:ascii="Times New Roman" w:hAnsi="Times New Roman" w:cs="Times New Roman"/>
              </w:rPr>
              <w:t>Liabilities</w:t>
            </w:r>
          </w:p>
        </w:tc>
        <w:tc>
          <w:tcPr>
            <w:tcW w:w="1327" w:type="dxa"/>
            <w:shd w:val="clear" w:color="auto" w:fill="auto"/>
            <w:vAlign w:val="center"/>
          </w:tcPr>
          <w:p w14:paraId="067D6214" w14:textId="77777777" w:rsidR="00697A58" w:rsidRPr="00927D4C" w:rsidRDefault="00697A58" w:rsidP="00025E91">
            <w:pPr>
              <w:ind w:firstLine="84"/>
              <w:contextualSpacing/>
              <w:rPr>
                <w:rFonts w:ascii="Times New Roman" w:hAnsi="Times New Roman" w:cs="Times New Roman"/>
              </w:rPr>
            </w:pPr>
            <w:r w:rsidRPr="00927D4C">
              <w:rPr>
                <w:rFonts w:ascii="Times New Roman" w:hAnsi="Times New Roman" w:cs="Times New Roman"/>
              </w:rPr>
              <w:t>340 280</w:t>
            </w:r>
          </w:p>
        </w:tc>
        <w:tc>
          <w:tcPr>
            <w:tcW w:w="1275" w:type="dxa"/>
            <w:shd w:val="clear" w:color="auto" w:fill="auto"/>
            <w:vAlign w:val="center"/>
          </w:tcPr>
          <w:p w14:paraId="132851FD"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433 851</w:t>
            </w:r>
          </w:p>
        </w:tc>
        <w:tc>
          <w:tcPr>
            <w:tcW w:w="1134" w:type="dxa"/>
            <w:shd w:val="clear" w:color="auto" w:fill="auto"/>
            <w:vAlign w:val="center"/>
          </w:tcPr>
          <w:p w14:paraId="0CDE1DA5"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27,50%</w:t>
            </w:r>
          </w:p>
        </w:tc>
        <w:tc>
          <w:tcPr>
            <w:tcW w:w="1134" w:type="dxa"/>
            <w:shd w:val="clear" w:color="auto" w:fill="auto"/>
            <w:vAlign w:val="center"/>
          </w:tcPr>
          <w:p w14:paraId="40240866" w14:textId="77777777" w:rsidR="00697A58" w:rsidRPr="00927D4C" w:rsidRDefault="00697A58" w:rsidP="000F6F65">
            <w:pPr>
              <w:contextualSpacing/>
              <w:rPr>
                <w:rFonts w:ascii="Times New Roman" w:hAnsi="Times New Roman" w:cs="Times New Roman"/>
              </w:rPr>
            </w:pPr>
            <w:r w:rsidRPr="00927D4C">
              <w:rPr>
                <w:rFonts w:ascii="Times New Roman" w:hAnsi="Times New Roman" w:cs="Times New Roman"/>
              </w:rPr>
              <w:t>448 302</w:t>
            </w:r>
          </w:p>
        </w:tc>
        <w:tc>
          <w:tcPr>
            <w:tcW w:w="1536" w:type="dxa"/>
            <w:shd w:val="clear" w:color="auto" w:fill="auto"/>
            <w:vAlign w:val="center"/>
          </w:tcPr>
          <w:p w14:paraId="41631981"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3,33%</w:t>
            </w:r>
          </w:p>
        </w:tc>
        <w:tc>
          <w:tcPr>
            <w:tcW w:w="1158" w:type="dxa"/>
            <w:shd w:val="clear" w:color="auto" w:fill="auto"/>
            <w:vAlign w:val="center"/>
          </w:tcPr>
          <w:p w14:paraId="11D64BA6" w14:textId="77777777" w:rsidR="00697A58" w:rsidRPr="00927D4C" w:rsidRDefault="00697A58" w:rsidP="00E17E46">
            <w:pPr>
              <w:ind w:left="-171" w:right="259"/>
              <w:contextualSpacing/>
              <w:rPr>
                <w:rFonts w:ascii="Times New Roman" w:hAnsi="Times New Roman" w:cs="Times New Roman"/>
              </w:rPr>
            </w:pPr>
            <w:r w:rsidRPr="00927D4C">
              <w:rPr>
                <w:rFonts w:ascii="Times New Roman" w:hAnsi="Times New Roman" w:cs="Times New Roman"/>
              </w:rPr>
              <w:t>508 270</w:t>
            </w:r>
          </w:p>
        </w:tc>
        <w:tc>
          <w:tcPr>
            <w:tcW w:w="1559" w:type="dxa"/>
            <w:shd w:val="clear" w:color="auto" w:fill="auto"/>
            <w:vAlign w:val="center"/>
          </w:tcPr>
          <w:p w14:paraId="6520D45A" w14:textId="77777777" w:rsidR="00697A58" w:rsidRPr="00927D4C" w:rsidRDefault="00697A58" w:rsidP="000F6F65">
            <w:pPr>
              <w:contextualSpacing/>
              <w:rPr>
                <w:rFonts w:ascii="Times New Roman" w:hAnsi="Times New Roman" w:cs="Times New Roman"/>
                <w:b/>
                <w:bCs/>
              </w:rPr>
            </w:pPr>
            <w:r w:rsidRPr="00927D4C">
              <w:rPr>
                <w:rFonts w:ascii="Times New Roman" w:hAnsi="Times New Roman" w:cs="Times New Roman"/>
                <w:b/>
                <w:bCs/>
              </w:rPr>
              <w:t>13,38%</w:t>
            </w:r>
          </w:p>
        </w:tc>
      </w:tr>
      <w:tr w:rsidR="00697A58" w:rsidRPr="00927D4C" w14:paraId="54982DC3" w14:textId="77777777" w:rsidTr="00025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8"/>
          <w:jc w:val="center"/>
        </w:trPr>
        <w:tc>
          <w:tcPr>
            <w:tcW w:w="10485" w:type="dxa"/>
            <w:gridSpan w:val="8"/>
          </w:tcPr>
          <w:p w14:paraId="2F36639C" w14:textId="77777777" w:rsidR="00697A58" w:rsidRPr="00927D4C" w:rsidRDefault="00697A58" w:rsidP="00025E91">
            <w:pPr>
              <w:tabs>
                <w:tab w:val="left" w:pos="2723"/>
              </w:tabs>
              <w:ind w:left="2723" w:right="259" w:hanging="2693"/>
              <w:contextualSpacing/>
              <w:rPr>
                <w:rFonts w:ascii="Times New Roman" w:hAnsi="Times New Roman" w:cs="Times New Roman"/>
              </w:rPr>
            </w:pPr>
            <w:r w:rsidRPr="00927D4C">
              <w:rPr>
                <w:rFonts w:ascii="Times New Roman" w:hAnsi="Times New Roman" w:cs="Times New Roman"/>
              </w:rPr>
              <w:t>Note: compiled by the authors based on the source [66]</w:t>
            </w:r>
          </w:p>
        </w:tc>
      </w:tr>
    </w:tbl>
    <w:p w14:paraId="6D2086B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5AF93F11" w14:textId="1ECB2AC6" w:rsidR="00697A58" w:rsidRPr="00927D4C" w:rsidRDefault="00697A58" w:rsidP="006B4FF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Analyzing the dynamics of financial indicators of Air Astana JSC for the specified periods in Table 3</w:t>
      </w:r>
      <w:r w:rsidR="00B95061" w:rsidRPr="00927D4C">
        <w:rPr>
          <w:rFonts w:ascii="Times New Roman" w:hAnsi="Times New Roman" w:cs="Times New Roman"/>
          <w:sz w:val="28"/>
          <w:szCs w:val="28"/>
        </w:rPr>
        <w:t>5</w:t>
      </w:r>
      <w:r w:rsidRPr="00927D4C">
        <w:rPr>
          <w:rFonts w:ascii="Times New Roman" w:hAnsi="Times New Roman" w:cs="Times New Roman"/>
          <w:sz w:val="28"/>
          <w:szCs w:val="28"/>
        </w:rPr>
        <w:t>, the following key findings can be highlighted:</w:t>
      </w:r>
      <w:r w:rsidR="006B4FF2" w:rsidRPr="00927D4C">
        <w:rPr>
          <w:rFonts w:ascii="Times New Roman" w:hAnsi="Times New Roman" w:cs="Times New Roman"/>
          <w:sz w:val="28"/>
          <w:szCs w:val="28"/>
        </w:rPr>
        <w:t xml:space="preserve"> </w:t>
      </w:r>
      <w:r w:rsidRPr="00927D4C">
        <w:rPr>
          <w:rFonts w:ascii="Times New Roman" w:hAnsi="Times New Roman" w:cs="Times New Roman"/>
          <w:sz w:val="28"/>
          <w:szCs w:val="28"/>
        </w:rPr>
        <w:t>A significant decrease in revenue by 52.7% from 2019 to 2020 is due to the impact of the pandemic or other economic factors. A sharp increase in revenue by 99.68% from 2020 to 2021 and a further increase of 47.11% from 2021 to 2022 indicate recovery and possibly successful growth strategies of the company.</w:t>
      </w:r>
      <w:r w:rsidR="006B4FF2" w:rsidRPr="00927D4C">
        <w:rPr>
          <w:rFonts w:ascii="Times New Roman" w:hAnsi="Times New Roman" w:cs="Times New Roman"/>
          <w:sz w:val="28"/>
          <w:szCs w:val="28"/>
        </w:rPr>
        <w:t xml:space="preserve"> </w:t>
      </w:r>
      <w:r w:rsidRPr="00927D4C">
        <w:rPr>
          <w:rFonts w:ascii="Times New Roman" w:hAnsi="Times New Roman" w:cs="Times New Roman"/>
          <w:sz w:val="28"/>
          <w:szCs w:val="28"/>
        </w:rPr>
        <w:t>A significant decrease in profit by 436.44% from 2019 to 2020 is a consequence of economic difficulties associated with the COVID - 19 pandemic during the specified period. The recovery and profit growth by 146.8% from 2020 to 2021 and 142.7% from 2021 to 2022 indicate effective measures to improve the company's financial position.</w:t>
      </w:r>
    </w:p>
    <w:p w14:paraId="41DC1A0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3DF3D2F" w14:textId="285A977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3</w:t>
      </w:r>
      <w:r w:rsidR="00B95061" w:rsidRPr="00927D4C">
        <w:rPr>
          <w:rFonts w:ascii="Times New Roman" w:hAnsi="Times New Roman" w:cs="Times New Roman"/>
          <w:sz w:val="28"/>
          <w:szCs w:val="28"/>
        </w:rPr>
        <w:t>6</w:t>
      </w:r>
      <w:r w:rsidRPr="00927D4C">
        <w:rPr>
          <w:rFonts w:ascii="Times New Roman" w:hAnsi="Times New Roman" w:cs="Times New Roman"/>
          <w:sz w:val="28"/>
          <w:szCs w:val="28"/>
        </w:rPr>
        <w:t xml:space="preserve"> – Income Statement of Air Astana JSC</w:t>
      </w:r>
    </w:p>
    <w:p w14:paraId="163B0839" w14:textId="77777777" w:rsidR="00697A58" w:rsidRPr="00927D4C" w:rsidRDefault="00697A58" w:rsidP="00697A58">
      <w:pPr>
        <w:spacing w:after="0" w:line="240" w:lineRule="auto"/>
        <w:ind w:firstLine="567"/>
        <w:contextualSpacing/>
        <w:jc w:val="right"/>
        <w:rPr>
          <w:rFonts w:ascii="Times New Roman" w:hAnsi="Times New Roman" w:cs="Times New Roman"/>
        </w:rPr>
      </w:pPr>
      <w:r w:rsidRPr="00927D4C">
        <w:rPr>
          <w:rFonts w:ascii="Times New Roman" w:hAnsi="Times New Roman" w:cs="Times New Roman"/>
        </w:rPr>
        <w:t xml:space="preserve"> </w:t>
      </w:r>
    </w:p>
    <w:tbl>
      <w:tblPr>
        <w:tblStyle w:val="TableGrid"/>
        <w:tblW w:w="9606" w:type="dxa"/>
        <w:tblLayout w:type="fixed"/>
        <w:tblLook w:val="01E0" w:firstRow="1" w:lastRow="1" w:firstColumn="1" w:lastColumn="1" w:noHBand="0" w:noVBand="0"/>
      </w:tblPr>
      <w:tblGrid>
        <w:gridCol w:w="4361"/>
        <w:gridCol w:w="236"/>
        <w:gridCol w:w="898"/>
        <w:gridCol w:w="1134"/>
        <w:gridCol w:w="992"/>
        <w:gridCol w:w="992"/>
        <w:gridCol w:w="993"/>
      </w:tblGrid>
      <w:tr w:rsidR="00697A58" w:rsidRPr="00927D4C" w14:paraId="7617FEEF" w14:textId="77777777" w:rsidTr="00025E91">
        <w:trPr>
          <w:trHeight w:val="229"/>
        </w:trPr>
        <w:tc>
          <w:tcPr>
            <w:tcW w:w="4361" w:type="dxa"/>
          </w:tcPr>
          <w:p w14:paraId="71B72581" w14:textId="77777777" w:rsidR="00697A58" w:rsidRPr="00927D4C" w:rsidRDefault="00697A58" w:rsidP="00025E91">
            <w:pPr>
              <w:pStyle w:val="TableParagraph"/>
              <w:ind w:firstLine="567"/>
              <w:contextualSpacing/>
              <w:jc w:val="center"/>
              <w:rPr>
                <w:b/>
                <w:bCs/>
              </w:rPr>
            </w:pPr>
            <w:r w:rsidRPr="00927D4C">
              <w:rPr>
                <w:b/>
                <w:bCs/>
              </w:rPr>
              <w:t>Titles</w:t>
            </w:r>
          </w:p>
        </w:tc>
        <w:tc>
          <w:tcPr>
            <w:tcW w:w="1134" w:type="dxa"/>
            <w:gridSpan w:val="2"/>
          </w:tcPr>
          <w:p w14:paraId="1A26CBEA" w14:textId="77777777" w:rsidR="00697A58" w:rsidRPr="00927D4C" w:rsidRDefault="00697A58" w:rsidP="00025E91">
            <w:pPr>
              <w:pStyle w:val="TableParagraph"/>
              <w:ind w:firstLine="67"/>
              <w:contextualSpacing/>
              <w:jc w:val="center"/>
              <w:rPr>
                <w:b/>
                <w:bCs/>
              </w:rPr>
            </w:pPr>
            <w:r w:rsidRPr="00927D4C">
              <w:rPr>
                <w:b/>
                <w:bCs/>
              </w:rPr>
              <w:t>2023</w:t>
            </w:r>
          </w:p>
          <w:p w14:paraId="5D6981D5" w14:textId="77777777" w:rsidR="00697A58" w:rsidRPr="00927D4C" w:rsidRDefault="00697A58" w:rsidP="00025E91">
            <w:pPr>
              <w:pStyle w:val="TableParagraph"/>
              <w:ind w:firstLine="67"/>
              <w:contextualSpacing/>
              <w:rPr>
                <w:b/>
                <w:bCs/>
                <w:lang w:val="en-US"/>
              </w:rPr>
            </w:pPr>
          </w:p>
        </w:tc>
        <w:tc>
          <w:tcPr>
            <w:tcW w:w="1134" w:type="dxa"/>
          </w:tcPr>
          <w:p w14:paraId="33A6C091" w14:textId="77777777" w:rsidR="00697A58" w:rsidRPr="00927D4C" w:rsidRDefault="00697A58" w:rsidP="00025E91">
            <w:pPr>
              <w:pStyle w:val="TableParagraph"/>
              <w:ind w:right="177"/>
              <w:contextualSpacing/>
              <w:jc w:val="center"/>
              <w:rPr>
                <w:b/>
                <w:bCs/>
                <w:lang w:val="en-US"/>
              </w:rPr>
            </w:pPr>
            <w:r w:rsidRPr="00927D4C">
              <w:rPr>
                <w:b/>
                <w:bCs/>
              </w:rPr>
              <w:t>2022</w:t>
            </w:r>
          </w:p>
        </w:tc>
        <w:tc>
          <w:tcPr>
            <w:tcW w:w="992" w:type="dxa"/>
          </w:tcPr>
          <w:p w14:paraId="1F363BA4" w14:textId="77777777" w:rsidR="00697A58" w:rsidRPr="00927D4C" w:rsidRDefault="00697A58" w:rsidP="00025E91">
            <w:pPr>
              <w:pStyle w:val="TableParagraph"/>
              <w:ind w:right="97" w:firstLine="54"/>
              <w:contextualSpacing/>
              <w:jc w:val="center"/>
              <w:rPr>
                <w:b/>
                <w:bCs/>
              </w:rPr>
            </w:pPr>
            <w:r w:rsidRPr="00927D4C">
              <w:rPr>
                <w:b/>
                <w:bCs/>
              </w:rPr>
              <w:t>2022</w:t>
            </w:r>
          </w:p>
        </w:tc>
        <w:tc>
          <w:tcPr>
            <w:tcW w:w="992" w:type="dxa"/>
          </w:tcPr>
          <w:p w14:paraId="7E9AC88F" w14:textId="77777777" w:rsidR="00697A58" w:rsidRPr="00927D4C" w:rsidRDefault="00697A58" w:rsidP="00025E91">
            <w:pPr>
              <w:pStyle w:val="TableParagraph"/>
              <w:ind w:firstLine="56"/>
              <w:contextualSpacing/>
              <w:jc w:val="center"/>
              <w:rPr>
                <w:b/>
                <w:bCs/>
              </w:rPr>
            </w:pPr>
            <w:r w:rsidRPr="00927D4C">
              <w:rPr>
                <w:b/>
                <w:bCs/>
              </w:rPr>
              <w:t>2021</w:t>
            </w:r>
          </w:p>
        </w:tc>
        <w:tc>
          <w:tcPr>
            <w:tcW w:w="993" w:type="dxa"/>
          </w:tcPr>
          <w:p w14:paraId="130D08D1" w14:textId="77777777" w:rsidR="00697A58" w:rsidRPr="00927D4C" w:rsidRDefault="00697A58" w:rsidP="00025E91">
            <w:pPr>
              <w:pStyle w:val="TableParagraph"/>
              <w:ind w:firstLine="56"/>
              <w:contextualSpacing/>
              <w:jc w:val="center"/>
              <w:rPr>
                <w:b/>
                <w:bCs/>
              </w:rPr>
            </w:pPr>
            <w:r w:rsidRPr="00927D4C">
              <w:rPr>
                <w:b/>
                <w:bCs/>
              </w:rPr>
              <w:t>2020</w:t>
            </w:r>
          </w:p>
        </w:tc>
      </w:tr>
      <w:tr w:rsidR="00697A58" w:rsidRPr="00927D4C" w14:paraId="3AFD7FF0" w14:textId="77777777" w:rsidTr="00025E91">
        <w:trPr>
          <w:trHeight w:val="229"/>
        </w:trPr>
        <w:tc>
          <w:tcPr>
            <w:tcW w:w="4361" w:type="dxa"/>
          </w:tcPr>
          <w:p w14:paraId="119BFBD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b/>
              </w:rPr>
              <w:t>Revenue and Other Income</w:t>
            </w:r>
          </w:p>
        </w:tc>
        <w:tc>
          <w:tcPr>
            <w:tcW w:w="1134" w:type="dxa"/>
            <w:gridSpan w:val="2"/>
          </w:tcPr>
          <w:p w14:paraId="2818C829" w14:textId="77777777" w:rsidR="00697A58" w:rsidRPr="00927D4C" w:rsidRDefault="00697A58" w:rsidP="00025E91">
            <w:pPr>
              <w:pStyle w:val="TableParagraph"/>
              <w:ind w:firstLine="67"/>
              <w:contextualSpacing/>
            </w:pPr>
          </w:p>
        </w:tc>
        <w:tc>
          <w:tcPr>
            <w:tcW w:w="1134" w:type="dxa"/>
          </w:tcPr>
          <w:p w14:paraId="59C3A60F" w14:textId="77777777" w:rsidR="00697A58" w:rsidRPr="00927D4C" w:rsidRDefault="00697A58" w:rsidP="00025E91">
            <w:pPr>
              <w:pStyle w:val="TableParagraph"/>
              <w:ind w:right="377" w:firstLine="567"/>
              <w:contextualSpacing/>
              <w:jc w:val="right"/>
            </w:pPr>
          </w:p>
        </w:tc>
        <w:tc>
          <w:tcPr>
            <w:tcW w:w="992" w:type="dxa"/>
          </w:tcPr>
          <w:p w14:paraId="41C66D22" w14:textId="77777777" w:rsidR="00697A58" w:rsidRPr="00927D4C" w:rsidRDefault="00697A58" w:rsidP="00025E91">
            <w:pPr>
              <w:pStyle w:val="TableParagraph"/>
              <w:ind w:right="97" w:firstLine="567"/>
              <w:contextualSpacing/>
              <w:jc w:val="center"/>
            </w:pPr>
          </w:p>
        </w:tc>
        <w:tc>
          <w:tcPr>
            <w:tcW w:w="992" w:type="dxa"/>
          </w:tcPr>
          <w:p w14:paraId="74558977" w14:textId="77777777" w:rsidR="00697A58" w:rsidRPr="00927D4C" w:rsidRDefault="00697A58" w:rsidP="00025E91">
            <w:pPr>
              <w:pStyle w:val="TableParagraph"/>
              <w:ind w:firstLine="567"/>
              <w:contextualSpacing/>
            </w:pPr>
          </w:p>
        </w:tc>
        <w:tc>
          <w:tcPr>
            <w:tcW w:w="993" w:type="dxa"/>
          </w:tcPr>
          <w:p w14:paraId="10878B73" w14:textId="77777777" w:rsidR="00697A58" w:rsidRPr="00927D4C" w:rsidRDefault="00697A58" w:rsidP="00025E91">
            <w:pPr>
              <w:pStyle w:val="TableParagraph"/>
              <w:ind w:firstLine="567"/>
              <w:contextualSpacing/>
            </w:pPr>
          </w:p>
        </w:tc>
      </w:tr>
      <w:tr w:rsidR="00697A58" w:rsidRPr="00927D4C" w14:paraId="0FFA1B7C" w14:textId="77777777" w:rsidTr="00025E91">
        <w:trPr>
          <w:trHeight w:val="229"/>
        </w:trPr>
        <w:tc>
          <w:tcPr>
            <w:tcW w:w="4361" w:type="dxa"/>
          </w:tcPr>
          <w:p w14:paraId="2A21E6C4" w14:textId="77777777" w:rsidR="00697A58" w:rsidRPr="00927D4C" w:rsidRDefault="00697A58" w:rsidP="00025E91">
            <w:pPr>
              <w:pStyle w:val="TableParagraph"/>
              <w:ind w:firstLine="567"/>
              <w:contextualSpacing/>
            </w:pPr>
            <w:r w:rsidRPr="00927D4C">
              <w:t>Passenger Revenue</w:t>
            </w:r>
          </w:p>
        </w:tc>
        <w:tc>
          <w:tcPr>
            <w:tcW w:w="1134" w:type="dxa"/>
            <w:gridSpan w:val="2"/>
          </w:tcPr>
          <w:p w14:paraId="719EB91A" w14:textId="77777777" w:rsidR="00697A58" w:rsidRPr="00927D4C" w:rsidRDefault="00697A58" w:rsidP="00025E91">
            <w:pPr>
              <w:pStyle w:val="TableParagraph"/>
              <w:ind w:firstLine="67"/>
              <w:contextualSpacing/>
              <w:rPr>
                <w:spacing w:val="-2"/>
              </w:rPr>
            </w:pPr>
            <w:r w:rsidRPr="00927D4C">
              <w:rPr>
                <w:spacing w:val="-2"/>
              </w:rPr>
              <w:t>877,9</w:t>
            </w:r>
          </w:p>
        </w:tc>
        <w:tc>
          <w:tcPr>
            <w:tcW w:w="1134" w:type="dxa"/>
          </w:tcPr>
          <w:p w14:paraId="71301AB8" w14:textId="77777777" w:rsidR="00697A58" w:rsidRPr="00927D4C" w:rsidRDefault="00697A58" w:rsidP="00025E91">
            <w:pPr>
              <w:pStyle w:val="TableParagraph"/>
              <w:ind w:left="-647" w:right="377" w:firstLine="567"/>
              <w:contextualSpacing/>
              <w:jc w:val="right"/>
              <w:rPr>
                <w:spacing w:val="-2"/>
              </w:rPr>
            </w:pPr>
            <w:r w:rsidRPr="00927D4C">
              <w:rPr>
                <w:spacing w:val="-2"/>
              </w:rPr>
              <w:t>727,0</w:t>
            </w:r>
          </w:p>
        </w:tc>
        <w:tc>
          <w:tcPr>
            <w:tcW w:w="992" w:type="dxa"/>
          </w:tcPr>
          <w:p w14:paraId="5D7E03D9" w14:textId="77777777" w:rsidR="00697A58" w:rsidRPr="00927D4C" w:rsidRDefault="00697A58" w:rsidP="00025E91">
            <w:pPr>
              <w:pStyle w:val="TableParagraph"/>
              <w:ind w:right="97" w:firstLine="54"/>
              <w:contextualSpacing/>
              <w:jc w:val="center"/>
              <w:rPr>
                <w:spacing w:val="-2"/>
              </w:rPr>
            </w:pPr>
            <w:r w:rsidRPr="00927D4C">
              <w:rPr>
                <w:spacing w:val="-2"/>
              </w:rPr>
              <w:t>998,1</w:t>
            </w:r>
          </w:p>
        </w:tc>
        <w:tc>
          <w:tcPr>
            <w:tcW w:w="992" w:type="dxa"/>
          </w:tcPr>
          <w:p w14:paraId="4666712D" w14:textId="77777777" w:rsidR="00697A58" w:rsidRPr="00927D4C" w:rsidRDefault="00697A58" w:rsidP="00025E91">
            <w:pPr>
              <w:pStyle w:val="TableParagraph"/>
              <w:contextualSpacing/>
              <w:rPr>
                <w:spacing w:val="-2"/>
              </w:rPr>
            </w:pPr>
            <w:r w:rsidRPr="00927D4C">
              <w:rPr>
                <w:spacing w:val="-2"/>
              </w:rPr>
              <w:t>715,8</w:t>
            </w:r>
          </w:p>
        </w:tc>
        <w:tc>
          <w:tcPr>
            <w:tcW w:w="993" w:type="dxa"/>
          </w:tcPr>
          <w:p w14:paraId="6310A0EA" w14:textId="77777777" w:rsidR="00697A58" w:rsidRPr="00927D4C" w:rsidRDefault="00697A58" w:rsidP="00025E91">
            <w:pPr>
              <w:pStyle w:val="TableParagraph"/>
              <w:contextualSpacing/>
              <w:rPr>
                <w:spacing w:val="-2"/>
              </w:rPr>
            </w:pPr>
            <w:r w:rsidRPr="00927D4C">
              <w:rPr>
                <w:spacing w:val="-2"/>
              </w:rPr>
              <w:t>358,4</w:t>
            </w:r>
          </w:p>
        </w:tc>
      </w:tr>
      <w:tr w:rsidR="00697A58" w:rsidRPr="00927D4C" w14:paraId="0CC3076F" w14:textId="77777777" w:rsidTr="00025E91">
        <w:trPr>
          <w:trHeight w:val="239"/>
        </w:trPr>
        <w:tc>
          <w:tcPr>
            <w:tcW w:w="4361" w:type="dxa"/>
          </w:tcPr>
          <w:p w14:paraId="08FD1BCC" w14:textId="77777777" w:rsidR="00697A58" w:rsidRPr="00927D4C" w:rsidRDefault="00697A58" w:rsidP="00025E91">
            <w:pPr>
              <w:pStyle w:val="TableParagraph"/>
              <w:ind w:firstLine="567"/>
              <w:contextualSpacing/>
            </w:pPr>
            <w:r w:rsidRPr="00927D4C">
              <w:t>Freight and Mail Revenue</w:t>
            </w:r>
          </w:p>
        </w:tc>
        <w:tc>
          <w:tcPr>
            <w:tcW w:w="1134" w:type="dxa"/>
            <w:gridSpan w:val="2"/>
          </w:tcPr>
          <w:p w14:paraId="712019FA" w14:textId="77777777" w:rsidR="00697A58" w:rsidRPr="00927D4C" w:rsidRDefault="00697A58" w:rsidP="00025E91">
            <w:pPr>
              <w:pStyle w:val="TableParagraph"/>
              <w:ind w:firstLine="67"/>
              <w:contextualSpacing/>
            </w:pPr>
            <w:r w:rsidRPr="00927D4C">
              <w:rPr>
                <w:spacing w:val="-4"/>
              </w:rPr>
              <w:t>15,7</w:t>
            </w:r>
          </w:p>
        </w:tc>
        <w:tc>
          <w:tcPr>
            <w:tcW w:w="1134" w:type="dxa"/>
          </w:tcPr>
          <w:p w14:paraId="779186D9" w14:textId="77777777" w:rsidR="00697A58" w:rsidRPr="00927D4C" w:rsidRDefault="00697A58" w:rsidP="00025E91">
            <w:pPr>
              <w:pStyle w:val="TableParagraph"/>
              <w:ind w:left="-647" w:right="377" w:firstLine="567"/>
              <w:contextualSpacing/>
              <w:jc w:val="right"/>
            </w:pPr>
            <w:r w:rsidRPr="00927D4C">
              <w:rPr>
                <w:spacing w:val="-4"/>
              </w:rPr>
              <w:t>15,6</w:t>
            </w:r>
          </w:p>
        </w:tc>
        <w:tc>
          <w:tcPr>
            <w:tcW w:w="992" w:type="dxa"/>
          </w:tcPr>
          <w:p w14:paraId="24EF3CED" w14:textId="77777777" w:rsidR="00697A58" w:rsidRPr="00927D4C" w:rsidRDefault="00697A58" w:rsidP="00025E91">
            <w:pPr>
              <w:pStyle w:val="TableParagraph"/>
              <w:ind w:firstLine="54"/>
              <w:contextualSpacing/>
              <w:jc w:val="center"/>
            </w:pPr>
            <w:r w:rsidRPr="00927D4C">
              <w:rPr>
                <w:spacing w:val="-4"/>
              </w:rPr>
              <w:t>22.1</w:t>
            </w:r>
          </w:p>
        </w:tc>
        <w:tc>
          <w:tcPr>
            <w:tcW w:w="992" w:type="dxa"/>
          </w:tcPr>
          <w:p w14:paraId="090120F3" w14:textId="77777777" w:rsidR="00697A58" w:rsidRPr="00927D4C" w:rsidRDefault="00697A58" w:rsidP="00025E91">
            <w:pPr>
              <w:pStyle w:val="TableParagraph"/>
              <w:contextualSpacing/>
            </w:pPr>
            <w:r w:rsidRPr="00927D4C">
              <w:rPr>
                <w:spacing w:val="-4"/>
              </w:rPr>
              <w:t>33,6</w:t>
            </w:r>
          </w:p>
        </w:tc>
        <w:tc>
          <w:tcPr>
            <w:tcW w:w="993" w:type="dxa"/>
          </w:tcPr>
          <w:p w14:paraId="0B59BD62" w14:textId="77777777" w:rsidR="00697A58" w:rsidRPr="00927D4C" w:rsidRDefault="00697A58" w:rsidP="00025E91">
            <w:pPr>
              <w:pStyle w:val="TableParagraph"/>
              <w:contextualSpacing/>
            </w:pPr>
            <w:r w:rsidRPr="00927D4C">
              <w:rPr>
                <w:spacing w:val="-4"/>
              </w:rPr>
              <w:t>24,6</w:t>
            </w:r>
          </w:p>
        </w:tc>
      </w:tr>
      <w:tr w:rsidR="00697A58" w:rsidRPr="00927D4C" w14:paraId="26DE75D1" w14:textId="77777777" w:rsidTr="00025E91">
        <w:trPr>
          <w:trHeight w:val="273"/>
        </w:trPr>
        <w:tc>
          <w:tcPr>
            <w:tcW w:w="4361" w:type="dxa"/>
          </w:tcPr>
          <w:p w14:paraId="3100F4F5" w14:textId="77777777" w:rsidR="00697A58" w:rsidRPr="00927D4C" w:rsidRDefault="00697A58" w:rsidP="00025E91">
            <w:pPr>
              <w:pStyle w:val="TableParagraph"/>
              <w:ind w:firstLine="567"/>
              <w:contextualSpacing/>
            </w:pPr>
            <w:r w:rsidRPr="00927D4C">
              <w:t>Other Income</w:t>
            </w:r>
          </w:p>
        </w:tc>
        <w:tc>
          <w:tcPr>
            <w:tcW w:w="1134" w:type="dxa"/>
            <w:gridSpan w:val="2"/>
          </w:tcPr>
          <w:p w14:paraId="0CC2275C" w14:textId="77777777" w:rsidR="00697A58" w:rsidRPr="00927D4C" w:rsidRDefault="00697A58" w:rsidP="00025E91">
            <w:pPr>
              <w:pStyle w:val="TableParagraph"/>
              <w:ind w:firstLine="67"/>
              <w:contextualSpacing/>
            </w:pPr>
            <w:r w:rsidRPr="00927D4C">
              <w:rPr>
                <w:spacing w:val="-5"/>
              </w:rPr>
              <w:t>7.0</w:t>
            </w:r>
          </w:p>
        </w:tc>
        <w:tc>
          <w:tcPr>
            <w:tcW w:w="1134" w:type="dxa"/>
          </w:tcPr>
          <w:p w14:paraId="0F6CAB6C" w14:textId="77777777" w:rsidR="00697A58" w:rsidRPr="00927D4C" w:rsidRDefault="00697A58" w:rsidP="00025E91">
            <w:pPr>
              <w:pStyle w:val="TableParagraph"/>
              <w:ind w:left="-647" w:right="377" w:firstLine="567"/>
              <w:contextualSpacing/>
              <w:jc w:val="right"/>
            </w:pPr>
            <w:r w:rsidRPr="00927D4C">
              <w:rPr>
                <w:spacing w:val="-5"/>
              </w:rPr>
              <w:t>4.6</w:t>
            </w:r>
          </w:p>
        </w:tc>
        <w:tc>
          <w:tcPr>
            <w:tcW w:w="992" w:type="dxa"/>
          </w:tcPr>
          <w:p w14:paraId="56F90E26" w14:textId="77777777" w:rsidR="00697A58" w:rsidRPr="00927D4C" w:rsidRDefault="00697A58" w:rsidP="00025E91">
            <w:pPr>
              <w:pStyle w:val="TableParagraph"/>
              <w:ind w:firstLine="54"/>
              <w:contextualSpacing/>
              <w:jc w:val="center"/>
            </w:pPr>
            <w:r w:rsidRPr="00927D4C">
              <w:rPr>
                <w:spacing w:val="-4"/>
              </w:rPr>
              <w:t>12.1</w:t>
            </w:r>
          </w:p>
        </w:tc>
        <w:tc>
          <w:tcPr>
            <w:tcW w:w="992" w:type="dxa"/>
          </w:tcPr>
          <w:p w14:paraId="2BA09F53" w14:textId="77777777" w:rsidR="00697A58" w:rsidRPr="00927D4C" w:rsidRDefault="00697A58" w:rsidP="00025E91">
            <w:pPr>
              <w:pStyle w:val="TableParagraph"/>
              <w:contextualSpacing/>
            </w:pPr>
            <w:r w:rsidRPr="00927D4C">
              <w:rPr>
                <w:spacing w:val="-5"/>
              </w:rPr>
              <w:t>7,8</w:t>
            </w:r>
          </w:p>
        </w:tc>
        <w:tc>
          <w:tcPr>
            <w:tcW w:w="993" w:type="dxa"/>
          </w:tcPr>
          <w:p w14:paraId="4C0CEC9F" w14:textId="77777777" w:rsidR="00697A58" w:rsidRPr="00927D4C" w:rsidRDefault="00697A58" w:rsidP="00025E91">
            <w:pPr>
              <w:pStyle w:val="TableParagraph"/>
              <w:contextualSpacing/>
            </w:pPr>
            <w:r w:rsidRPr="00927D4C">
              <w:rPr>
                <w:spacing w:val="-4"/>
              </w:rPr>
              <w:t>11,0</w:t>
            </w:r>
          </w:p>
        </w:tc>
      </w:tr>
      <w:tr w:rsidR="00697A58" w:rsidRPr="00927D4C" w14:paraId="197E3E06" w14:textId="77777777" w:rsidTr="00025E91">
        <w:trPr>
          <w:trHeight w:val="550"/>
        </w:trPr>
        <w:tc>
          <w:tcPr>
            <w:tcW w:w="4361" w:type="dxa"/>
          </w:tcPr>
          <w:p w14:paraId="3F5A958A" w14:textId="77777777" w:rsidR="00697A58" w:rsidRPr="00927D4C" w:rsidRDefault="00697A58" w:rsidP="00025E91">
            <w:pPr>
              <w:pStyle w:val="TableParagraph"/>
              <w:ind w:firstLine="567"/>
              <w:contextualSpacing/>
              <w:rPr>
                <w:lang w:val="en-US"/>
              </w:rPr>
            </w:pPr>
            <w:r w:rsidRPr="00927D4C">
              <w:rPr>
                <w:lang w:val="en-US"/>
              </w:rPr>
              <w:t>Gain from Sale and Leaseback</w:t>
            </w:r>
          </w:p>
          <w:p w14:paraId="112794F8" w14:textId="77777777" w:rsidR="00697A58" w:rsidRPr="00927D4C" w:rsidRDefault="00697A58" w:rsidP="00025E91">
            <w:pPr>
              <w:pStyle w:val="TableParagraph"/>
              <w:ind w:firstLine="567"/>
              <w:contextualSpacing/>
              <w:rPr>
                <w:lang w:val="en-US"/>
              </w:rPr>
            </w:pPr>
            <w:r w:rsidRPr="00927D4C">
              <w:rPr>
                <w:b/>
                <w:lang w:val="en-US"/>
              </w:rPr>
              <w:t>Total Revenue and Other Income</w:t>
            </w:r>
          </w:p>
        </w:tc>
        <w:tc>
          <w:tcPr>
            <w:tcW w:w="1134" w:type="dxa"/>
            <w:gridSpan w:val="2"/>
          </w:tcPr>
          <w:p w14:paraId="368AACA9" w14:textId="77777777" w:rsidR="00697A58" w:rsidRPr="00927D4C" w:rsidRDefault="00697A58" w:rsidP="00025E91">
            <w:pPr>
              <w:pStyle w:val="TableParagraph"/>
              <w:tabs>
                <w:tab w:val="left" w:pos="316"/>
              </w:tabs>
              <w:ind w:firstLine="67"/>
              <w:contextualSpacing/>
            </w:pPr>
            <w:r w:rsidRPr="00927D4C">
              <w:rPr>
                <w:u w:val="single"/>
                <w:lang w:val="en-US"/>
              </w:rPr>
              <w:tab/>
            </w:r>
            <w:r w:rsidRPr="00927D4C">
              <w:rPr>
                <w:spacing w:val="-10"/>
                <w:u w:val="single"/>
              </w:rPr>
              <w:t>—</w:t>
            </w:r>
          </w:p>
          <w:p w14:paraId="010E9C93" w14:textId="77777777" w:rsidR="00697A58" w:rsidRPr="00927D4C" w:rsidRDefault="00697A58" w:rsidP="00025E91">
            <w:pPr>
              <w:pStyle w:val="TableParagraph"/>
              <w:ind w:firstLine="67"/>
              <w:contextualSpacing/>
              <w:rPr>
                <w:b/>
              </w:rPr>
            </w:pPr>
            <w:r w:rsidRPr="00927D4C">
              <w:rPr>
                <w:noProof/>
              </w:rPr>
              <mc:AlternateContent>
                <mc:Choice Requires="wpg">
                  <w:drawing>
                    <wp:anchor distT="0" distB="0" distL="114300" distR="114300" simplePos="0" relativeHeight="252003328" behindDoc="1" locked="0" layoutInCell="1" allowOverlap="1" wp14:anchorId="10CF1133" wp14:editId="72D37F15">
                      <wp:simplePos x="0" y="0"/>
                      <wp:positionH relativeFrom="column">
                        <wp:posOffset>0</wp:posOffset>
                      </wp:positionH>
                      <wp:positionV relativeFrom="paragraph">
                        <wp:posOffset>205740</wp:posOffset>
                      </wp:positionV>
                      <wp:extent cx="327025" cy="38100"/>
                      <wp:effectExtent l="1270" t="0" r="0" b="2540"/>
                      <wp:wrapNone/>
                      <wp:docPr id="1610894659"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324"/>
                                <a:chExt cx="515" cy="60"/>
                              </a:xfrm>
                            </wpg:grpSpPr>
                            <wps:wsp>
                              <wps:cNvPr id="1349675621" name="docshape62"/>
                              <wps:cNvSpPr>
                                <a:spLocks/>
                              </wps:cNvSpPr>
                              <wps:spPr bwMode="auto">
                                <a:xfrm>
                                  <a:off x="0" y="324"/>
                                  <a:ext cx="515" cy="60"/>
                                </a:xfrm>
                                <a:custGeom>
                                  <a:avLst/>
                                  <a:gdLst>
                                    <a:gd name="T0" fmla="*/ 515 w 515"/>
                                    <a:gd name="T1" fmla="+- 0 354 324"/>
                                    <a:gd name="T2" fmla="*/ 354 h 60"/>
                                    <a:gd name="T3" fmla="*/ 0 w 515"/>
                                    <a:gd name="T4" fmla="+- 0 354 324"/>
                                    <a:gd name="T5" fmla="*/ 354 h 60"/>
                                    <a:gd name="T6" fmla="*/ 0 w 515"/>
                                    <a:gd name="T7" fmla="+- 0 384 324"/>
                                    <a:gd name="T8" fmla="*/ 384 h 60"/>
                                    <a:gd name="T9" fmla="*/ 515 w 515"/>
                                    <a:gd name="T10" fmla="+- 0 384 324"/>
                                    <a:gd name="T11" fmla="*/ 384 h 60"/>
                                    <a:gd name="T12" fmla="*/ 515 w 515"/>
                                    <a:gd name="T13" fmla="+- 0 354 324"/>
                                    <a:gd name="T14" fmla="*/ 354 h 60"/>
                                    <a:gd name="T15" fmla="*/ 515 w 515"/>
                                    <a:gd name="T16" fmla="+- 0 324 324"/>
                                    <a:gd name="T17" fmla="*/ 324 h 60"/>
                                    <a:gd name="T18" fmla="*/ 0 w 515"/>
                                    <a:gd name="T19" fmla="+- 0 324 324"/>
                                    <a:gd name="T20" fmla="*/ 324 h 60"/>
                                    <a:gd name="T21" fmla="*/ 0 w 515"/>
                                    <a:gd name="T22" fmla="+- 0 334 324"/>
                                    <a:gd name="T23" fmla="*/ 334 h 60"/>
                                    <a:gd name="T24" fmla="*/ 515 w 515"/>
                                    <a:gd name="T25" fmla="+- 0 334 324"/>
                                    <a:gd name="T26" fmla="*/ 334 h 60"/>
                                    <a:gd name="T27" fmla="*/ 515 w 515"/>
                                    <a:gd name="T28" fmla="+- 0 324 324"/>
                                    <a:gd name="T29" fmla="*/ 32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1B088" id="Группа 238" o:spid="_x0000_s1026" style="position:absolute;margin-left:0;margin-top:16.2pt;width:25.75pt;height:3pt;z-index:-251313152" coordorigin=",32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J7/wMAADMNAAAOAAAAZHJzL2Uyb0RvYy54bWykV9uO2zYQfQ/QfyD42CCri2+7wmqDIpdF&#10;gLQNkO0H0NQVlUSVlC1vv74zpEhrHUsrpH6QKfNozsyZ4Wh8//5UV+SYSlWKJqbBjU9J2nCRlE0e&#10;07+ePr+7pUR1rElYJZo0ps+pou8ffnlz37dRGopCVEkqCRhpVNS3MS26ro08T/EirZm6EW3awGYm&#10;ZM06uJW5l0jWg/W68kLf33q9kEkrBU+Vgl8/mk36oO1nWcq7P7NMpR2pYgq+dfoq9XWPV+/hnkW5&#10;ZG1R8sEN9hNe1KxsgNSZ+sg6Rg6y/MFUXXIplMi6Gy5qT2RZyVMdA0QT+BfRPEpxaHUsedTnrZMJ&#10;pL3Q6afN8j+Oj7L93n6TxntYfhX8bwW6eH2bR+N9vM8NmOz730UC+WSHTujAT5ms0QSERE5a32en&#10;b3rqCIcfV+HODzeUcNha3Qb+ID8vIEfnh1bh2qSFF5+GBzfB8NRWP+KxyNBpFweXMOVQQ+osk/p/&#10;Mn0vWJtq9RXK8E2SMoESX63vtrvNNgwoaVgNEiSCK4RuQ3QbnQC0VVSN5RztIEyB6guFdJpYKacU&#10;YRE/qO4xFToZ7PhVdabEE1jpFCeD209wHLK6gmr/1SNgjvR4HQ6EA0GUBvT2HfHJarMmzpXcgUIL&#10;AksIKYjJExwHh1mNMP51rrWFzHFBITivp7i2I8wE185CDNft1bigd525AHItrrsRZlpFp/UcXeDE&#10;Rh0n+IKx2NOETu45LQOn+Ezi8Og5FaYJneaGMLwqaOBkR0LAXFM0GMs+kb7AyT5HFzrZZ+jwILv4&#10;JuhCJ7qhW12NLnSiIx1grkUHze1MNykndknj1CyhE32OcKz5NKETfVZQJ/uFoNCRc9thWGGbDj81&#10;Q9eBFWE4Evj6ZdEKhf0eWxC8Cp504wQTgMIWNQEGdRGsW9SrYFAGwbfYz14FQ1QIhvO3BI0nUMP1&#10;a+pV43h+NHy3zDokAuFQu0ucwerV8NUyOFSfhm+XwaF2NPxuDDchD5mVMGJdDleSEhiu9vgMi1rW&#10;YUHYJeljClVISRFTeEvgz7U4pk9CAzosC70NtCsrwRlQNWOgKR8Hs5v2u9XWDMgNDnbTfhuQpVwI&#10;+4GSV0KlOtyzry8tL4vFoqx39nscSjAPsqEshF0as5FAkjFz+vS4FGLmR+OFElWZfC6rCnOnZL7/&#10;UElyZDhq689QNC9glT7ijcDHTIHjLzDImXnIDFB7kTzDbCSFmdfh/wUsCiH/paSHWT2m6p8Dkykl&#10;1ZcGpry7YL2GNHf6Zr3ZYd+X4539eIc1HEzFtKPQknD5oTN/CA6tLPMCmAJdlo34DYbbrMQBSvtn&#10;vBpuYNDUKz2Zw+rF6D++16jzf52H/wAAAP//AwBQSwMEFAAGAAgAAAAhACMw00LcAAAABQEAAA8A&#10;AABkcnMvZG93bnJldi54bWxMj0FLw0AUhO+C/2F5gje7SdtIidmUUtRTEWwF8faavCah2bchu03S&#10;f+/zZI/DDDPfZOvJtmqg3jeODcSzCBRx4cqGKwNfh7enFSgfkEtsHZOBK3lY5/d3GaalG/mThn2o&#10;lJSwT9FAHUKXau2Lmiz6meuIxTu53mIQ2Ve67HGUctvqeRQ9a4sNy0KNHW1rKs77izXwPuK4WcSv&#10;w+582l5/DsnH9y4mYx4fps0LqEBT+A/DH76gQy5MR3fh0qvWgBwJBhbzJShxkzgBdRS9WoLOM31L&#10;n/8CAAD//wMAUEsBAi0AFAAGAAgAAAAhALaDOJL+AAAA4QEAABMAAAAAAAAAAAAAAAAAAAAAAFtD&#10;b250ZW50X1R5cGVzXS54bWxQSwECLQAUAAYACAAAACEAOP0h/9YAAACUAQAACwAAAAAAAAAAAAAA&#10;AAAvAQAAX3JlbHMvLnJlbHNQSwECLQAUAAYACAAAACEAOoqye/8DAAAzDQAADgAAAAAAAAAAAAAA&#10;AAAuAgAAZHJzL2Uyb0RvYy54bWxQSwECLQAUAAYACAAAACEAIzDTQtwAAAAFAQAADwAAAAAAAAAA&#10;AAAAAABZBgAAZHJzL2Rvd25yZXYueG1sUEsFBgAAAAAEAAQA8wAAAGIHAAAAAA==&#10;">
                      <v:shape id="docshape62" o:spid="_x0000_s1027" style="position:absolute;top:324;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VHygAAAOMAAAAPAAAAZHJzL2Rvd25yZXYueG1sRE/NTsJA&#10;EL6b8A6bIfEmW0BbrCwEjSYEw6GA8TrpDm1Dd7Z211J9eteEhON8/zNf9qYWHbWusqxgPIpAEOdW&#10;V1woOOzf7mYgnEfWWFsmBT/kYLkY3Mwx1fbMGXU7X4gQwi5FBaX3TSqly0sy6Ea2IQ7c0bYGfTjb&#10;QuoWzyHc1HISRbE0WHFoKLGhl5Ly0+7bKHh3z5v1Ns9+k9fVV/X50XGRZFOlbof96gmEp95fxRf3&#10;Wof50/vHOHmIJ2P4/ykAIBd/AAAA//8DAFBLAQItABQABgAIAAAAIQDb4fbL7gAAAIUBAAATAAAA&#10;AAAAAAAAAAAAAAAAAABbQ29udGVudF9UeXBlc10ueG1sUEsBAi0AFAAGAAgAAAAhAFr0LFu/AAAA&#10;FQEAAAsAAAAAAAAAAAAAAAAAHwEAAF9yZWxzLy5yZWxzUEsBAi0AFAAGAAgAAAAhAOCPVUfKAAAA&#10;4wAAAA8AAAAAAAAAAAAAAAAABwIAAGRycy9kb3ducmV2LnhtbFBLBQYAAAAAAwADALcAAAD+AgAA&#10;AAA=&#10;" path="m515,30l,30,,60r515,l515,30xm515,l,,,10r515,l515,xe" fillcolor="black" stroked="f">
                        <v:path arrowok="t" o:connecttype="custom" o:connectlocs="515,354;0,354;0,384;515,384;515,354;515,324;0,324;0,334;515,334;515,324" o:connectangles="0,0,0,0,0,0,0,0,0,0"/>
                      </v:shape>
                    </v:group>
                  </w:pict>
                </mc:Fallback>
              </mc:AlternateContent>
            </w:r>
            <w:r w:rsidRPr="00927D4C">
              <w:rPr>
                <w:b/>
                <w:spacing w:val="-2"/>
              </w:rPr>
              <w:t>900,6</w:t>
            </w:r>
          </w:p>
        </w:tc>
        <w:tc>
          <w:tcPr>
            <w:tcW w:w="1134" w:type="dxa"/>
          </w:tcPr>
          <w:p w14:paraId="28996A54" w14:textId="77777777" w:rsidR="00697A58" w:rsidRPr="00927D4C" w:rsidRDefault="00697A58" w:rsidP="00025E91">
            <w:pPr>
              <w:pStyle w:val="TableParagraph"/>
              <w:tabs>
                <w:tab w:val="left" w:pos="316"/>
              </w:tabs>
              <w:ind w:left="-647" w:firstLine="567"/>
              <w:contextualSpacing/>
            </w:pPr>
            <w:r w:rsidRPr="00927D4C">
              <w:rPr>
                <w:u w:val="single"/>
              </w:rPr>
              <w:tab/>
            </w:r>
            <w:r w:rsidRPr="00927D4C">
              <w:rPr>
                <w:spacing w:val="-10"/>
                <w:u w:val="single"/>
              </w:rPr>
              <w:t>—</w:t>
            </w:r>
          </w:p>
          <w:p w14:paraId="2090D177" w14:textId="77777777" w:rsidR="00697A58" w:rsidRPr="00927D4C" w:rsidRDefault="00697A58" w:rsidP="00025E91">
            <w:pPr>
              <w:pStyle w:val="TableParagraph"/>
              <w:ind w:left="-647" w:firstLine="567"/>
              <w:contextualSpacing/>
              <w:rPr>
                <w:b/>
              </w:rPr>
            </w:pPr>
            <w:r w:rsidRPr="00927D4C">
              <w:rPr>
                <w:noProof/>
              </w:rPr>
              <mc:AlternateContent>
                <mc:Choice Requires="wpg">
                  <w:drawing>
                    <wp:anchor distT="0" distB="0" distL="114300" distR="114300" simplePos="0" relativeHeight="252004352" behindDoc="1" locked="0" layoutInCell="1" allowOverlap="1" wp14:anchorId="36BF3341" wp14:editId="601E0A5F">
                      <wp:simplePos x="0" y="0"/>
                      <wp:positionH relativeFrom="column">
                        <wp:posOffset>0</wp:posOffset>
                      </wp:positionH>
                      <wp:positionV relativeFrom="paragraph">
                        <wp:posOffset>205740</wp:posOffset>
                      </wp:positionV>
                      <wp:extent cx="327025" cy="38100"/>
                      <wp:effectExtent l="0" t="0" r="0" b="2540"/>
                      <wp:wrapNone/>
                      <wp:docPr id="886513828" name="Группа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324"/>
                                <a:chExt cx="515" cy="60"/>
                              </a:xfrm>
                            </wpg:grpSpPr>
                            <wps:wsp>
                              <wps:cNvPr id="1193085441" name="docshape64"/>
                              <wps:cNvSpPr>
                                <a:spLocks/>
                              </wps:cNvSpPr>
                              <wps:spPr bwMode="auto">
                                <a:xfrm>
                                  <a:off x="0" y="324"/>
                                  <a:ext cx="515" cy="60"/>
                                </a:xfrm>
                                <a:custGeom>
                                  <a:avLst/>
                                  <a:gdLst>
                                    <a:gd name="T0" fmla="*/ 515 w 515"/>
                                    <a:gd name="T1" fmla="+- 0 354 324"/>
                                    <a:gd name="T2" fmla="*/ 354 h 60"/>
                                    <a:gd name="T3" fmla="*/ 0 w 515"/>
                                    <a:gd name="T4" fmla="+- 0 354 324"/>
                                    <a:gd name="T5" fmla="*/ 354 h 60"/>
                                    <a:gd name="T6" fmla="*/ 0 w 515"/>
                                    <a:gd name="T7" fmla="+- 0 384 324"/>
                                    <a:gd name="T8" fmla="*/ 384 h 60"/>
                                    <a:gd name="T9" fmla="*/ 515 w 515"/>
                                    <a:gd name="T10" fmla="+- 0 384 324"/>
                                    <a:gd name="T11" fmla="*/ 384 h 60"/>
                                    <a:gd name="T12" fmla="*/ 515 w 515"/>
                                    <a:gd name="T13" fmla="+- 0 354 324"/>
                                    <a:gd name="T14" fmla="*/ 354 h 60"/>
                                    <a:gd name="T15" fmla="*/ 515 w 515"/>
                                    <a:gd name="T16" fmla="+- 0 324 324"/>
                                    <a:gd name="T17" fmla="*/ 324 h 60"/>
                                    <a:gd name="T18" fmla="*/ 0 w 515"/>
                                    <a:gd name="T19" fmla="+- 0 324 324"/>
                                    <a:gd name="T20" fmla="*/ 324 h 60"/>
                                    <a:gd name="T21" fmla="*/ 0 w 515"/>
                                    <a:gd name="T22" fmla="+- 0 334 324"/>
                                    <a:gd name="T23" fmla="*/ 334 h 60"/>
                                    <a:gd name="T24" fmla="*/ 515 w 515"/>
                                    <a:gd name="T25" fmla="+- 0 334 324"/>
                                    <a:gd name="T26" fmla="*/ 334 h 60"/>
                                    <a:gd name="T27" fmla="*/ 515 w 515"/>
                                    <a:gd name="T28" fmla="+- 0 324 324"/>
                                    <a:gd name="T29" fmla="*/ 32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B6770" id="Группа 237" o:spid="_x0000_s1026" style="position:absolute;margin-left:0;margin-top:16.2pt;width:25.75pt;height:3pt;z-index:-251312128" coordorigin=",32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Vp/AMAADMNAAAOAAAAZHJzL2Uyb0RvYy54bWykV9uO2zYQfS+QfyD4mCCriy/rFVYbFLks&#10;CqRtgGw/gKauiCSqpGx5+/WdIUVa61iKkPhBpsSjOTNnhuPx/btTXZFjKlUpmpgGNz4lacNFUjZ5&#10;TP95+vR2R4nqWJOwSjRpTJ9TRd89vPrtvm+jNBSFqJJUEjDSqKhvY1p0XRt5nuJFWjN1I9q0gc1M&#10;yJp1cCtzL5GsB+t15YW+v/V6IZNWCp4qBU8/mE36oO1nWcq7v7NMpR2pYgq+dfoq9XWPV+/hnkW5&#10;ZG1R8sEN9hNe1KxsgNSZ+sA6Rg6y/M5UXXIplMi6Gy5qT2RZyVMdA0QT+BfRPEpxaHUsedTnrZMJ&#10;pL3Q6afN8r+Oj7L92n6RxntYfhb8mwJdvL7No/E+3ucGTPb9nyKBfLJDJ3Tgp0zWaAJCIiet77PT&#10;Nz11hMPDVXjrhxtKOGytdoE/yM8LyNH5pVW4NmnhxcfhxU0wvLXVr3gsMnTaxcElTDnUkDrLpH5N&#10;pq8Fa1OtvkIZvkhSJlDiwd3K323W64CShtUgQSK4QuhWu41OANoqqsZyjnYQpkD1hUI6TayUU4qw&#10;iB9U95gKnQx2/Kw6U+IJrHSKk8HtJzgOWV1Btb/2CJgjPV6HA+FAEKUBvXlLfLLarIlzJXeg0ILA&#10;EkIKYvIEx8FhViOMf51rbSFzXFAIzuspru0IM8F1ayGGa3c1LuhdZy6AXIvrboSZVtFpPUcXOLFR&#10;xwm+YCz2NKGTe07LwCk+kzg8ek6FaUKnuSEMrwoaONmREDDXFA3Gsk+kL3Cyz9GFTvYZunCs+gRd&#10;6EQ3dKur0YVOdKQDzLXooLktkBO75PjcTRA60ecIx5pP5i90os8K6mS/EBQ6cm47DCts0+GnZug6&#10;sCIMRwJf/1i0QmG/xxYEPwVPIXYdMAEobFETYFAXwbpF/RAMyiB4t8gyRIVgOH9L/MATqOG63//Q&#10;Ezw/Gn67zDokAuFQu0ucwerV8NUyOFSfhm+XwaF2NPxuDDchD5mVMGJdDleSEhiu9vgOi1rWYUHY&#10;JeljClVISRFT+JXAx7U4pk9CAzosC70NtCsrwRlQNWOgKR8Hs5v2u9XWDMgNDnbTfhuQpVwI+46S&#10;V0KlOtyzry8tL4vFoqx39nscSjAPsqEshF0as5FAkjFz+ly6FGLmR+OFElWZfCqrCnOnZL5/X0ly&#10;ZDhq689QNC9glT7ijcDXTIHjExjkzDxkpri9SJ5hNpLCzOvw/wIWhZD/UdLDrB5T9e+ByZSS6o8G&#10;pry7YL2GNHf6Zr25xb4vxzv78Q5rOJiKaUehJeHyfWf+EBxaWeYFMAW6LBvxOwy3WYkDlPbPeDXc&#10;wKCpV3oyh9WL0X98r1Hn/zoP/wMAAP//AwBQSwMEFAAGAAgAAAAhACMw00LcAAAABQEAAA8AAABk&#10;cnMvZG93bnJldi54bWxMj0FLw0AUhO+C/2F5gje7SdtIidmUUtRTEWwF8faavCah2bchu03Sf+/z&#10;ZI/DDDPfZOvJtmqg3jeODcSzCBRx4cqGKwNfh7enFSgfkEtsHZOBK3lY5/d3GaalG/mThn2olJSw&#10;T9FAHUKXau2Lmiz6meuIxTu53mIQ2Ve67HGUctvqeRQ9a4sNy0KNHW1rKs77izXwPuK4WcSvw+58&#10;2l5/DsnH9y4mYx4fps0LqEBT+A/DH76gQy5MR3fh0qvWgBwJBhbzJShxkzgBdRS9WoLOM31Ln/8C&#10;AAD//wMAUEsBAi0AFAAGAAgAAAAhALaDOJL+AAAA4QEAABMAAAAAAAAAAAAAAAAAAAAAAFtDb250&#10;ZW50X1R5cGVzXS54bWxQSwECLQAUAAYACAAAACEAOP0h/9YAAACUAQAACwAAAAAAAAAAAAAAAAAv&#10;AQAAX3JlbHMvLnJlbHNQSwECLQAUAAYACAAAACEAyAUFafwDAAAzDQAADgAAAAAAAAAAAAAAAAAu&#10;AgAAZHJzL2Uyb0RvYy54bWxQSwECLQAUAAYACAAAACEAIzDTQtwAAAAFAQAADwAAAAAAAAAAAAAA&#10;AABWBgAAZHJzL2Rvd25yZXYueG1sUEsFBgAAAAAEAAQA8wAAAF8HAAAAAA==&#10;">
                      <v:shape id="docshape64" o:spid="_x0000_s1027" style="position:absolute;top:324;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DAygAAAOMAAAAPAAAAZHJzL2Rvd25yZXYueG1sRE/NasJA&#10;EL4XfIdlhN7qJtVWja5ii4JYeoht8TpkxyQ0O5tm15j26buC4HG+/5kvO1OJlhpXWlYQDyIQxJnV&#10;JecKPj82DxMQziNrrCyTgl9ysFz07uaYaHvmlNq9z0UIYZeggsL7OpHSZQUZdANbEwfuaBuDPpxN&#10;LnWD5xBuKvkYRc/SYMmhocCaXgvKvvcno+DNvey271n6N16vfsrDV8v5OB0qdd/vVjMQnjp/E1/d&#10;Wx3mx9NhNHkajWK4/BQAkIt/AAAA//8DAFBLAQItABQABgAIAAAAIQDb4fbL7gAAAIUBAAATAAAA&#10;AAAAAAAAAAAAAAAAAABbQ29udGVudF9UeXBlc10ueG1sUEsBAi0AFAAGAAgAAAAhAFr0LFu/AAAA&#10;FQEAAAsAAAAAAAAAAAAAAAAAHwEAAF9yZWxzLy5yZWxzUEsBAi0AFAAGAAgAAAAhAJ5nYMDKAAAA&#10;4wAAAA8AAAAAAAAAAAAAAAAABwIAAGRycy9kb3ducmV2LnhtbFBLBQYAAAAAAwADALcAAAD+AgAA&#10;AAA=&#10;" path="m515,30l,30,,60r515,l515,30xm515,l,,,10r515,l515,xe" fillcolor="black" stroked="f">
                        <v:path arrowok="t" o:connecttype="custom" o:connectlocs="515,354;0,354;0,384;515,384;515,354;515,324;0,324;0,334;515,334;515,324" o:connectangles="0,0,0,0,0,0,0,0,0,0"/>
                      </v:shape>
                    </v:group>
                  </w:pict>
                </mc:Fallback>
              </mc:AlternateContent>
            </w:r>
            <w:r w:rsidRPr="00927D4C">
              <w:rPr>
                <w:b/>
                <w:spacing w:val="-2"/>
              </w:rPr>
              <w:t>747,2</w:t>
            </w:r>
          </w:p>
        </w:tc>
        <w:tc>
          <w:tcPr>
            <w:tcW w:w="992" w:type="dxa"/>
          </w:tcPr>
          <w:p w14:paraId="6EC08301" w14:textId="77777777" w:rsidR="00697A58" w:rsidRPr="00927D4C" w:rsidRDefault="00697A58" w:rsidP="00025E91">
            <w:pPr>
              <w:pStyle w:val="TableParagraph"/>
              <w:tabs>
                <w:tab w:val="left" w:pos="398"/>
              </w:tabs>
              <w:ind w:firstLine="54"/>
              <w:contextualSpacing/>
            </w:pPr>
            <w:r w:rsidRPr="00927D4C">
              <w:rPr>
                <w:u w:val="single"/>
              </w:rPr>
              <w:tab/>
            </w:r>
            <w:r w:rsidRPr="00927D4C">
              <w:rPr>
                <w:spacing w:val="-10"/>
                <w:u w:val="single"/>
              </w:rPr>
              <w:t>—</w:t>
            </w:r>
          </w:p>
          <w:p w14:paraId="6A6EAB78" w14:textId="77777777" w:rsidR="00697A58" w:rsidRPr="00927D4C" w:rsidRDefault="00697A58" w:rsidP="00025E91">
            <w:pPr>
              <w:pStyle w:val="TableParagraph"/>
              <w:ind w:firstLine="54"/>
              <w:contextualSpacing/>
              <w:rPr>
                <w:b/>
              </w:rPr>
            </w:pPr>
            <w:r w:rsidRPr="00927D4C">
              <w:rPr>
                <w:noProof/>
              </w:rPr>
              <mc:AlternateContent>
                <mc:Choice Requires="wpg">
                  <w:drawing>
                    <wp:anchor distT="0" distB="0" distL="114300" distR="114300" simplePos="0" relativeHeight="252005376" behindDoc="1" locked="0" layoutInCell="1" allowOverlap="1" wp14:anchorId="7B80BC78" wp14:editId="14CB3F42">
                      <wp:simplePos x="0" y="0"/>
                      <wp:positionH relativeFrom="column">
                        <wp:posOffset>0</wp:posOffset>
                      </wp:positionH>
                      <wp:positionV relativeFrom="paragraph">
                        <wp:posOffset>205740</wp:posOffset>
                      </wp:positionV>
                      <wp:extent cx="379730" cy="38100"/>
                      <wp:effectExtent l="3175" t="0" r="0" b="2540"/>
                      <wp:wrapNone/>
                      <wp:docPr id="420251387"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100"/>
                                <a:chOff x="0" y="324"/>
                                <a:chExt cx="598" cy="60"/>
                              </a:xfrm>
                            </wpg:grpSpPr>
                            <wps:wsp>
                              <wps:cNvPr id="1214976600" name="docshape66"/>
                              <wps:cNvSpPr>
                                <a:spLocks/>
                              </wps:cNvSpPr>
                              <wps:spPr bwMode="auto">
                                <a:xfrm>
                                  <a:off x="0" y="324"/>
                                  <a:ext cx="598" cy="60"/>
                                </a:xfrm>
                                <a:custGeom>
                                  <a:avLst/>
                                  <a:gdLst>
                                    <a:gd name="T0" fmla="*/ 598 w 598"/>
                                    <a:gd name="T1" fmla="+- 0 354 324"/>
                                    <a:gd name="T2" fmla="*/ 354 h 60"/>
                                    <a:gd name="T3" fmla="*/ 0 w 598"/>
                                    <a:gd name="T4" fmla="+- 0 354 324"/>
                                    <a:gd name="T5" fmla="*/ 354 h 60"/>
                                    <a:gd name="T6" fmla="*/ 0 w 598"/>
                                    <a:gd name="T7" fmla="+- 0 384 324"/>
                                    <a:gd name="T8" fmla="*/ 384 h 60"/>
                                    <a:gd name="T9" fmla="*/ 598 w 598"/>
                                    <a:gd name="T10" fmla="+- 0 384 324"/>
                                    <a:gd name="T11" fmla="*/ 384 h 60"/>
                                    <a:gd name="T12" fmla="*/ 598 w 598"/>
                                    <a:gd name="T13" fmla="+- 0 354 324"/>
                                    <a:gd name="T14" fmla="*/ 354 h 60"/>
                                    <a:gd name="T15" fmla="*/ 598 w 598"/>
                                    <a:gd name="T16" fmla="+- 0 324 324"/>
                                    <a:gd name="T17" fmla="*/ 324 h 60"/>
                                    <a:gd name="T18" fmla="*/ 0 w 598"/>
                                    <a:gd name="T19" fmla="+- 0 324 324"/>
                                    <a:gd name="T20" fmla="*/ 324 h 60"/>
                                    <a:gd name="T21" fmla="*/ 0 w 598"/>
                                    <a:gd name="T22" fmla="+- 0 334 324"/>
                                    <a:gd name="T23" fmla="*/ 334 h 60"/>
                                    <a:gd name="T24" fmla="*/ 598 w 598"/>
                                    <a:gd name="T25" fmla="+- 0 334 324"/>
                                    <a:gd name="T26" fmla="*/ 334 h 60"/>
                                    <a:gd name="T27" fmla="*/ 598 w 598"/>
                                    <a:gd name="T28" fmla="+- 0 324 324"/>
                                    <a:gd name="T29" fmla="*/ 32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98" h="60">
                                      <a:moveTo>
                                        <a:pt x="598" y="30"/>
                                      </a:moveTo>
                                      <a:lnTo>
                                        <a:pt x="0" y="30"/>
                                      </a:lnTo>
                                      <a:lnTo>
                                        <a:pt x="0" y="60"/>
                                      </a:lnTo>
                                      <a:lnTo>
                                        <a:pt x="598" y="60"/>
                                      </a:lnTo>
                                      <a:lnTo>
                                        <a:pt x="598" y="30"/>
                                      </a:lnTo>
                                      <a:close/>
                                      <a:moveTo>
                                        <a:pt x="598" y="0"/>
                                      </a:moveTo>
                                      <a:lnTo>
                                        <a:pt x="0" y="0"/>
                                      </a:lnTo>
                                      <a:lnTo>
                                        <a:pt x="0" y="10"/>
                                      </a:lnTo>
                                      <a:lnTo>
                                        <a:pt x="598" y="10"/>
                                      </a:lnTo>
                                      <a:lnTo>
                                        <a:pt x="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ED133" id="Группа 236" o:spid="_x0000_s1026" style="position:absolute;margin-left:0;margin-top:16.2pt;width:29.9pt;height:3pt;z-index:-251311104" coordorigin=",324" coordsize="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QMAADMNAAAOAAAAZHJzL2Uyb0RvYy54bWykV9uO2zYQfS/QfyD02CIrS76thfUGRdIs&#10;CqRtgGw/gKauqCSqJG15+/WdIUWa61haIfWDTImHc2bODKnRw/tzU5NTJmTF230Q3S0CkrWMp1Vb&#10;7IO/nj+9uw+IVLRNac3bbB+8ZDJ4//jjDw99l2QxL3mdZoKAkVYmfbcPSqW6JAwlK7OGyjveZS1M&#10;5lw0VMGtKMJU0B6sN3UYLxabsOci7QRnmZTw9KOZDB61/TzPmPozz2WmSL0PwDelr0JfD3gNHx9o&#10;UgjalRUb3KDf4UVDqxZInamPVFFyFNU3ppqKCS55ru4Yb0Ke5xXLdAwQTbS4iuZJ8GOnYymSvuic&#10;TCDtlU7fbZb9cXoS3dfuizDew/AzZ39L0CXsuyLx5/G+MGBy6H/nKeSTHhXXgZ9z0aAJCImctb4v&#10;Tt/srAiDh8vtbruELDCYWt5Hi0F+VkKOLouW8cqkhZW/DgvXOygjXLXRS0KaGDrt4uASphxqSF5k&#10;kv9Ppq8l7TKtvkQZvghSpVDicbTabTcbcJ60tAEJUs4kQjcbdBudALRVVPpyejMIk6D6TCGdJlbK&#10;MUVowo5SPWVcJ4OePktlSjyFkU5xOrj9DAHkTQ3V/lNIwBzp8TpsCAeKLOjnd2RBlusVca4UDhRb&#10;EFhCSElMnmA7OMzSwyxuc60sZIprbUETXBsPM8K1tRDDdX8zLig6p9ASILfi2nmYcRWd1lN0kRMb&#10;Yxvhi3yxxwmd3FNaRk7xCTEjX/FxQqe5IYxvCho52ZEQMLcUjXzZR9IXOdmn6GIn+wRd7Ks+Qhc7&#10;0Q3d8mZ0sRMd6QBzKzo43C5FNSpn7ESfJHSiTxH6mo8TOtEnBXWyXwkKJ3JhTxha2kOHndvh1IER&#10;odgSLPTLouMSz3s8guBQf47x1AETgMIjagQM6iJ4PQsMyiBYn2dvWoaoEAz7b44fuAM1XL+m3jSO&#10;+0fDt/OsQyIQDrU7xxmsXg1fzoND9Wm4fle96XsMtaPhO9+6WTZkVkCLdd1ciYBAc3XANTTpqMKC&#10;sEPS7wOowoCU+m2Ojxt+yp65BigsCz0NtNAqGAkugLr1gaZ8HMxO2v9OWzMg1zjYSftvQJZyJuwb&#10;SlZzmelwL76+tjwvFouy3tl/P5RoGmRDmQm7NmYjgSRj5vS+dCnEzHvtheR1lX6q6hpzJ0Vx+FAL&#10;cqLYauvfkL5XsFpv8ZbjMpNdfAKNnOmHTAN14OkL9EaCm34dvi9gUHLxb0B66NX3gfznSEUWkPq3&#10;Frq8XbRaQZqVvlmtt3juC3/m4M/QloGpfaACOJJw+EGZD4JjJ6qiBKZIH1It/wWa27zCBkr7Z7wa&#10;bqDR1CPdmcPoVevv32vU5Vvn8T8AAAD//wMAUEsDBBQABgAIAAAAIQBFfjOC3AAAAAUBAAAPAAAA&#10;ZHJzL2Rvd25yZXYueG1sTI9PS8NAFMTvgt9heYI3u0n/SBuzKaWopyLYCtLba/KahGbfhuw2Sb+9&#10;z5MehxlmfpOuR9uonjpfOzYQTyJQxLkrai4NfB3enpagfEAusHFMBm7kYZ3d36WYFG7gT+r3oVRS&#10;wj5BA1UIbaK1zyuy6CeuJRbv7DqLQWRX6qLDQcpto6dR9Kwt1iwLFba0rSi/7K/WwPuAw2YWv/a7&#10;y3l7Ox4WH9+7mIx5fBg3L6ACjeEvDL/4gg6ZMJ3clQuvGgNyJBiYTeegxF2s5MdJ9HIOOkv1f/rs&#10;BwAA//8DAFBLAQItABQABgAIAAAAIQC2gziS/gAAAOEBAAATAAAAAAAAAAAAAAAAAAAAAABbQ29u&#10;dGVudF9UeXBlc10ueG1sUEsBAi0AFAAGAAgAAAAhADj9If/WAAAAlAEAAAsAAAAAAAAAAAAAAAAA&#10;LwEAAF9yZWxzLy5yZWxzUEsBAi0AFAAGAAgAAAAhAP4db7j9AwAAMw0AAA4AAAAAAAAAAAAAAAAA&#10;LgIAAGRycy9lMm9Eb2MueG1sUEsBAi0AFAAGAAgAAAAhAEV+M4LcAAAABQEAAA8AAAAAAAAAAAAA&#10;AAAAVwYAAGRycy9kb3ducmV2LnhtbFBLBQYAAAAABAAEAPMAAABgBwAAAAA=&#10;">
                      <v:shape id="docshape66" o:spid="_x0000_s1027" style="position:absolute;top:324;width:598;height:60;visibility:visible;mso-wrap-style:square;v-text-anchor:top" coordsize="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6jzAAAAOMAAAAPAAAAZHJzL2Rvd25yZXYueG1sRI/BTsMw&#10;EETvSP0Haytxo04DuCWtW1EkEBwqRNsPWMVLnDS2o9hNw9+zBySOuzs7M2+9HV0rBupjHbyG+SwD&#10;Qb4MpvaVhtPx9W4JIib0BtvgScMPRdhuJjdrLEy4+i8aDqkSbOJjgRpsSl0hZSwtOYyz0JHn23fo&#10;HSYe+0qaHq9s7lqZZ5mSDmvPCRY7erFUng8Xp+FyqvP9fbNrmp16e1x+Dmg/9krr2+n4vAKRaEz/&#10;4r/vd8P18/nD00KpjCmYiRcgN78AAAD//wMAUEsBAi0AFAAGAAgAAAAhANvh9svuAAAAhQEAABMA&#10;AAAAAAAAAAAAAAAAAAAAAFtDb250ZW50X1R5cGVzXS54bWxQSwECLQAUAAYACAAAACEAWvQsW78A&#10;AAAVAQAACwAAAAAAAAAAAAAAAAAfAQAAX3JlbHMvLnJlbHNQSwECLQAUAAYACAAAACEA273eo8wA&#10;AADjAAAADwAAAAAAAAAAAAAAAAAHAgAAZHJzL2Rvd25yZXYueG1sUEsFBgAAAAADAAMAtwAAAAAD&#10;AAAAAA==&#10;" path="m598,30l,30,,60r598,l598,30xm598,l,,,10r598,l598,xe" fillcolor="black" stroked="f">
                        <v:path arrowok="t" o:connecttype="custom" o:connectlocs="598,354;0,354;0,384;598,384;598,354;598,324;0,324;0,334;598,334;598,324" o:connectangles="0,0,0,0,0,0,0,0,0,0"/>
                      </v:shape>
                    </v:group>
                  </w:pict>
                </mc:Fallback>
              </mc:AlternateContent>
            </w:r>
            <w:r w:rsidRPr="00927D4C">
              <w:rPr>
                <w:b/>
                <w:spacing w:val="-2"/>
              </w:rPr>
              <w:t>1032,4</w:t>
            </w:r>
          </w:p>
        </w:tc>
        <w:tc>
          <w:tcPr>
            <w:tcW w:w="992" w:type="dxa"/>
          </w:tcPr>
          <w:p w14:paraId="32B5049E" w14:textId="77777777" w:rsidR="00697A58" w:rsidRPr="00927D4C" w:rsidRDefault="00697A58" w:rsidP="00025E91">
            <w:pPr>
              <w:pStyle w:val="TableParagraph"/>
              <w:tabs>
                <w:tab w:val="left" w:pos="266"/>
              </w:tabs>
              <w:contextualSpacing/>
            </w:pPr>
            <w:r w:rsidRPr="00927D4C">
              <w:rPr>
                <w:u w:val="single"/>
              </w:rPr>
              <w:tab/>
            </w:r>
            <w:r w:rsidRPr="00927D4C">
              <w:rPr>
                <w:spacing w:val="-5"/>
                <w:u w:val="single"/>
              </w:rPr>
              <w:t>4.6</w:t>
            </w:r>
          </w:p>
          <w:p w14:paraId="657EFC0F" w14:textId="77777777" w:rsidR="00697A58" w:rsidRPr="00927D4C" w:rsidRDefault="00697A58" w:rsidP="00025E91">
            <w:pPr>
              <w:pStyle w:val="TableParagraph"/>
              <w:contextualSpacing/>
              <w:rPr>
                <w:b/>
              </w:rPr>
            </w:pPr>
            <w:r w:rsidRPr="00927D4C">
              <w:rPr>
                <w:noProof/>
              </w:rPr>
              <mc:AlternateContent>
                <mc:Choice Requires="wpg">
                  <w:drawing>
                    <wp:anchor distT="0" distB="0" distL="114300" distR="114300" simplePos="0" relativeHeight="252006400" behindDoc="1" locked="0" layoutInCell="1" allowOverlap="1" wp14:anchorId="54467D99" wp14:editId="2F4D4062">
                      <wp:simplePos x="0" y="0"/>
                      <wp:positionH relativeFrom="column">
                        <wp:posOffset>0</wp:posOffset>
                      </wp:positionH>
                      <wp:positionV relativeFrom="paragraph">
                        <wp:posOffset>205740</wp:posOffset>
                      </wp:positionV>
                      <wp:extent cx="327025" cy="38100"/>
                      <wp:effectExtent l="4445" t="0" r="1905" b="2540"/>
                      <wp:wrapNone/>
                      <wp:docPr id="684698952"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324"/>
                                <a:chExt cx="515" cy="60"/>
                              </a:xfrm>
                            </wpg:grpSpPr>
                            <wps:wsp>
                              <wps:cNvPr id="638225500" name="docshape68"/>
                              <wps:cNvSpPr>
                                <a:spLocks/>
                              </wps:cNvSpPr>
                              <wps:spPr bwMode="auto">
                                <a:xfrm>
                                  <a:off x="0" y="324"/>
                                  <a:ext cx="515" cy="60"/>
                                </a:xfrm>
                                <a:custGeom>
                                  <a:avLst/>
                                  <a:gdLst>
                                    <a:gd name="T0" fmla="*/ 515 w 515"/>
                                    <a:gd name="T1" fmla="+- 0 354 324"/>
                                    <a:gd name="T2" fmla="*/ 354 h 60"/>
                                    <a:gd name="T3" fmla="*/ 0 w 515"/>
                                    <a:gd name="T4" fmla="+- 0 354 324"/>
                                    <a:gd name="T5" fmla="*/ 354 h 60"/>
                                    <a:gd name="T6" fmla="*/ 0 w 515"/>
                                    <a:gd name="T7" fmla="+- 0 384 324"/>
                                    <a:gd name="T8" fmla="*/ 384 h 60"/>
                                    <a:gd name="T9" fmla="*/ 515 w 515"/>
                                    <a:gd name="T10" fmla="+- 0 384 324"/>
                                    <a:gd name="T11" fmla="*/ 384 h 60"/>
                                    <a:gd name="T12" fmla="*/ 515 w 515"/>
                                    <a:gd name="T13" fmla="+- 0 354 324"/>
                                    <a:gd name="T14" fmla="*/ 354 h 60"/>
                                    <a:gd name="T15" fmla="*/ 515 w 515"/>
                                    <a:gd name="T16" fmla="+- 0 324 324"/>
                                    <a:gd name="T17" fmla="*/ 324 h 60"/>
                                    <a:gd name="T18" fmla="*/ 0 w 515"/>
                                    <a:gd name="T19" fmla="+- 0 324 324"/>
                                    <a:gd name="T20" fmla="*/ 324 h 60"/>
                                    <a:gd name="T21" fmla="*/ 0 w 515"/>
                                    <a:gd name="T22" fmla="+- 0 334 324"/>
                                    <a:gd name="T23" fmla="*/ 334 h 60"/>
                                    <a:gd name="T24" fmla="*/ 515 w 515"/>
                                    <a:gd name="T25" fmla="+- 0 334 324"/>
                                    <a:gd name="T26" fmla="*/ 334 h 60"/>
                                    <a:gd name="T27" fmla="*/ 515 w 515"/>
                                    <a:gd name="T28" fmla="+- 0 324 324"/>
                                    <a:gd name="T29" fmla="*/ 32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6898D" id="Группа 235" o:spid="_x0000_s1026" style="position:absolute;margin-left:0;margin-top:16.2pt;width:25.75pt;height:3pt;z-index:-251310080" coordorigin=",32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py+gMAADINAAAOAAAAZHJzL2Uyb0RvYy54bWykV9uO2zYQfQ/QfyD42CCriy/rFVYbFLks&#10;AqRtgGw/gKauqCSqpGx5+/WdIUVa61haIfWDTJlHc2bODEfj+/enuiLHVKpSNDENbnxK0oaLpGzy&#10;mP719PndjhLVsSZhlWjSmD6nir5/+OXNfd9GaSgKUSWpJGCkUVHfxrToujbyPMWLtGbqRrRpA5uZ&#10;kDXr4FbmXiJZD9brygt9f+v1QiatFDxVCn79aDbpg7afZSnv/swylXakiin41umr1Nc9Xr2Hexbl&#10;krVFyQc32E94UbOyAVJn6iPrGDnI8gdTdcmlUCLrbrioPZFlJU91DBBN4F9E8yjFodWx5FGft04m&#10;kPZCp582y/84Psr2e/tNGu9h+VXwvxXo4vVtHo338T43YLLvfxcJ5JMdOqEDP2WyRhMQEjlpfZ+d&#10;vumpIxx+XIW3frihhMPWahf4g/y8gBydH1qFa5MWXnwaHtwEw1Nb/YjHIkOnXRxcwpRDDamzTOr/&#10;yfS9YG2q1VcowzdJyiSm29UuDDcb8J00rAYFEsEVIrc79Bp9ALAVVI3VHO0gTIHoC3V0klglpwRh&#10;ET+o7jEVOhfs+FV1psITWOkMJ4PbTxBAVldQ7L96BMyRHq/DeXCgwILeviM+WW3WxLmSO1BoQWAJ&#10;IQUxaYLT4DCrEca/zrW2kDkuqAPn9RTXdoSZ4Lq1EMO1uxoXtK4zF0CuxXU3wkyr6LSeowuc2Kjj&#10;BF8wFnua0Mk9p2XgFJ9JHJ48p8I0odPcEIZXBQ2c7EgImGuKBmPZJ9IXONnn6EIn+wxdOFZ9gi50&#10;ohu61dXoQic60gHmWnTQ2xbIiU3SiD5L6ESfIxxrPpm/0Ik+K6iT/UJQaMi57TCssE2Hn5qh68CK&#10;MJwIfP2uaIXCdo8tCN4ETyF2HTABKGxRE2BQF8G6Rb0KBmUQrFvyq2CICsFw/pb4gSdQw/Vb6lXj&#10;eH40/HaZdUgEwqF2lziD1avhq2VwqD4N3y6DQ+1o+N0YbkIeMithwrqcrSQlMFvt8RkWtazDgrBL&#10;0scUqpCSAl6lphpqcUyfhAZ0WBZ6G2hXVoIzoGrGQFM+DmY37XerrRmQmxvspv02IEu5EPYDJa+E&#10;SnW4Z19fWl4Wi0VZ7+z3OJRgHmRDWQi7NGYjgSRj5vS5dCnEzI/GCyWqMvlcVhXmTsl8/6GS5Mhw&#10;0tafoWhewCp9xBuBj5kCx19gjjPzkBmg9iJ5htlICjOuw98LWBRC/ktJD6N6TNU/ByZTSqovDQx5&#10;d8F6DWnu9M16c4t9X4539uMd1nAwFdOOQkvC5YfO/B84tLLMC2AKdJNqxG8w22YlDlDaP+PVcANz&#10;pl7pwRxWLyb/8b1Gnf/qPPwHAAD//wMAUEsDBBQABgAIAAAAIQAjMNNC3AAAAAUBAAAPAAAAZHJz&#10;L2Rvd25yZXYueG1sTI9BS8NAFITvgv9heYI3u0nbSInZlFLUUxFsBfH2mrwmodm3IbtN0n/v82SP&#10;wwwz32TrybZqoN43jg3EswgUceHKhisDX4e3pxUoH5BLbB2TgSt5WOf3dxmmpRv5k4Z9qJSUsE/R&#10;QB1Cl2rti5os+pnriMU7ud5iENlXuuxxlHLb6nkUPWuLDctCjR1tayrO+4s18D7iuFnEr8PufNpe&#10;fw7Jx/cuJmMeH6bNC6hAU/gPwx++oEMuTEd34dKr1oAcCQYW8yUocZM4AXUUvVqCzjN9S5//AgAA&#10;//8DAFBLAQItABQABgAIAAAAIQC2gziS/gAAAOEBAAATAAAAAAAAAAAAAAAAAAAAAABbQ29udGVu&#10;dF9UeXBlc10ueG1sUEsBAi0AFAAGAAgAAAAhADj9If/WAAAAlAEAAAsAAAAAAAAAAAAAAAAALwEA&#10;AF9yZWxzLy5yZWxzUEsBAi0AFAAGAAgAAAAhAN3PKnL6AwAAMg0AAA4AAAAAAAAAAAAAAAAALgIA&#10;AGRycy9lMm9Eb2MueG1sUEsBAi0AFAAGAAgAAAAhACMw00LcAAAABQEAAA8AAAAAAAAAAAAAAAAA&#10;VAYAAGRycy9kb3ducmV2LnhtbFBLBQYAAAAABAAEAPMAAABdBwAAAAA=&#10;">
                      <v:shape id="docshape68" o:spid="_x0000_s1027" style="position:absolute;top:324;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xtygAAAOIAAAAPAAAAZHJzL2Rvd25yZXYueG1sRI/LasJA&#10;FIb3hb7DcAR3dWLEC9FRbFEQxUVsi9tD5pgEM2fSzBhjn76zELr8+W98i1VnKtFS40rLCoaDCARx&#10;ZnXJuYKvz+3bDITzyBory6TgQQ5Wy9eXBSba3jml9uRzEUbYJaig8L5OpHRZQQbdwNbEwbvYxqAP&#10;ssmlbvAexk0l4yiaSIMlh4cCa/ooKLuebkbBwb3vd8cs/Z1u1j/l+bvlfJqOlOr3uvUchKfO/4ef&#10;7Z1WMBnN4ng8jgJEQAo4IJd/AAAA//8DAFBLAQItABQABgAIAAAAIQDb4fbL7gAAAIUBAAATAAAA&#10;AAAAAAAAAAAAAAAAAABbQ29udGVudF9UeXBlc10ueG1sUEsBAi0AFAAGAAgAAAAhAFr0LFu/AAAA&#10;FQEAAAsAAAAAAAAAAAAAAAAAHwEAAF9yZWxzLy5yZWxzUEsBAi0AFAAGAAgAAAAhAK9F/G3KAAAA&#10;4gAAAA8AAAAAAAAAAAAAAAAABwIAAGRycy9kb3ducmV2LnhtbFBLBQYAAAAAAwADALcAAAD+AgAA&#10;AAA=&#10;" path="m515,30l,30,,60r515,l515,30xm515,l,,,10r515,l515,xe" fillcolor="black" stroked="f">
                        <v:path arrowok="t" o:connecttype="custom" o:connectlocs="515,354;0,354;0,384;515,384;515,354;515,324;0,324;0,334;515,334;515,324" o:connectangles="0,0,0,0,0,0,0,0,0,0"/>
                      </v:shape>
                    </v:group>
                  </w:pict>
                </mc:Fallback>
              </mc:AlternateContent>
            </w:r>
            <w:r w:rsidRPr="00927D4C">
              <w:rPr>
                <w:b/>
                <w:spacing w:val="-2"/>
              </w:rPr>
              <w:t>761,8</w:t>
            </w:r>
          </w:p>
        </w:tc>
        <w:tc>
          <w:tcPr>
            <w:tcW w:w="993" w:type="dxa"/>
          </w:tcPr>
          <w:p w14:paraId="5398C369" w14:textId="77777777" w:rsidR="00697A58" w:rsidRPr="00927D4C" w:rsidRDefault="00697A58" w:rsidP="00025E91">
            <w:pPr>
              <w:pStyle w:val="TableParagraph"/>
              <w:tabs>
                <w:tab w:val="left" w:pos="266"/>
              </w:tabs>
              <w:contextualSpacing/>
            </w:pPr>
            <w:r w:rsidRPr="00927D4C">
              <w:rPr>
                <w:u w:val="single"/>
              </w:rPr>
              <w:tab/>
            </w:r>
            <w:r w:rsidRPr="00927D4C">
              <w:rPr>
                <w:spacing w:val="-5"/>
                <w:u w:val="single"/>
              </w:rPr>
              <w:t>6.3</w:t>
            </w:r>
          </w:p>
          <w:p w14:paraId="268D6591" w14:textId="77777777" w:rsidR="00697A58" w:rsidRPr="00927D4C" w:rsidRDefault="00697A58" w:rsidP="00025E91">
            <w:pPr>
              <w:pStyle w:val="TableParagraph"/>
              <w:contextualSpacing/>
              <w:rPr>
                <w:b/>
              </w:rPr>
            </w:pPr>
            <w:r w:rsidRPr="00927D4C">
              <w:rPr>
                <w:noProof/>
              </w:rPr>
              <mc:AlternateContent>
                <mc:Choice Requires="wpg">
                  <w:drawing>
                    <wp:anchor distT="0" distB="0" distL="114300" distR="114300" simplePos="0" relativeHeight="252007424" behindDoc="1" locked="0" layoutInCell="1" allowOverlap="1" wp14:anchorId="41ABB55C" wp14:editId="73596861">
                      <wp:simplePos x="0" y="0"/>
                      <wp:positionH relativeFrom="column">
                        <wp:posOffset>0</wp:posOffset>
                      </wp:positionH>
                      <wp:positionV relativeFrom="paragraph">
                        <wp:posOffset>205740</wp:posOffset>
                      </wp:positionV>
                      <wp:extent cx="327025" cy="38100"/>
                      <wp:effectExtent l="0" t="0" r="635" b="2540"/>
                      <wp:wrapNone/>
                      <wp:docPr id="1446249651"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324"/>
                                <a:chExt cx="515" cy="60"/>
                              </a:xfrm>
                            </wpg:grpSpPr>
                            <wps:wsp>
                              <wps:cNvPr id="1406653709" name="docshape70"/>
                              <wps:cNvSpPr>
                                <a:spLocks/>
                              </wps:cNvSpPr>
                              <wps:spPr bwMode="auto">
                                <a:xfrm>
                                  <a:off x="0" y="324"/>
                                  <a:ext cx="515" cy="60"/>
                                </a:xfrm>
                                <a:custGeom>
                                  <a:avLst/>
                                  <a:gdLst>
                                    <a:gd name="T0" fmla="*/ 515 w 515"/>
                                    <a:gd name="T1" fmla="+- 0 354 324"/>
                                    <a:gd name="T2" fmla="*/ 354 h 60"/>
                                    <a:gd name="T3" fmla="*/ 0 w 515"/>
                                    <a:gd name="T4" fmla="+- 0 354 324"/>
                                    <a:gd name="T5" fmla="*/ 354 h 60"/>
                                    <a:gd name="T6" fmla="*/ 0 w 515"/>
                                    <a:gd name="T7" fmla="+- 0 384 324"/>
                                    <a:gd name="T8" fmla="*/ 384 h 60"/>
                                    <a:gd name="T9" fmla="*/ 515 w 515"/>
                                    <a:gd name="T10" fmla="+- 0 384 324"/>
                                    <a:gd name="T11" fmla="*/ 384 h 60"/>
                                    <a:gd name="T12" fmla="*/ 515 w 515"/>
                                    <a:gd name="T13" fmla="+- 0 354 324"/>
                                    <a:gd name="T14" fmla="*/ 354 h 60"/>
                                    <a:gd name="T15" fmla="*/ 515 w 515"/>
                                    <a:gd name="T16" fmla="+- 0 324 324"/>
                                    <a:gd name="T17" fmla="*/ 324 h 60"/>
                                    <a:gd name="T18" fmla="*/ 0 w 515"/>
                                    <a:gd name="T19" fmla="+- 0 324 324"/>
                                    <a:gd name="T20" fmla="*/ 324 h 60"/>
                                    <a:gd name="T21" fmla="*/ 0 w 515"/>
                                    <a:gd name="T22" fmla="+- 0 334 324"/>
                                    <a:gd name="T23" fmla="*/ 334 h 60"/>
                                    <a:gd name="T24" fmla="*/ 515 w 515"/>
                                    <a:gd name="T25" fmla="+- 0 334 324"/>
                                    <a:gd name="T26" fmla="*/ 334 h 60"/>
                                    <a:gd name="T27" fmla="*/ 515 w 515"/>
                                    <a:gd name="T28" fmla="+- 0 324 324"/>
                                    <a:gd name="T29" fmla="*/ 32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B9967" id="Группа 234" o:spid="_x0000_s1026" style="position:absolute;margin-left:0;margin-top:16.2pt;width:25.75pt;height:3pt;z-index:-251309056" coordorigin=",32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dw+gMAADMNAAAOAAAAZHJzL2Uyb0RvYy54bWykV9uO2zYQfS+QfyD4mCCri2+7wmqDIpdF&#10;gbQNkO0H0NQVkUSVlC1vv74zpEhrHUsREj/IlHk0Z+bMcDS+f3eqK3JMpSpFE9PgxqckbbhIyiaP&#10;6T9Pn97eUqI61iSsEk0a0+dU0XcPr36779soDUUhqiSVBIw0KurbmBZd10aep3iR1kzdiDZtYDMT&#10;smYd3MrcSyTrwXpdeaHvb71eyKSVgqdKwa8fzCZ90PazLOXd31mm0o5UMQXfOn2V+rrHq/dwz6Jc&#10;srYo+eAG+wkvalY2QOpMfWAdIwdZfmeqLrkUSmTdDRe1J7Ks5KmOAaIJ/ItoHqU4tDqWPOrz1skE&#10;0l7o9NNm+V/HR9l+bb9I4z0sPwv+TYEuXt/m0Xgf73MDJvv+T5FAPtmhEzrwUyZrNAEhkZPW99np&#10;m546wuHHVbjzww0lHLZWt4E/yM8LyNH5oVW4NmnhxcfhwU0wPLXVj3gsMnTaxcElTDnUkDrLpH5N&#10;pq8Fa1OtvkIZvkhSJlDia3+73ax2/h0lDatBgkRwhdCd9g2dALRVVI3lHO0gTIHqC4V0mlgppxRh&#10;ET+o7jEVOhns+Fl1psQTWOkUJ4PbT3AcsrqCan/tETBHerwOB8KBAgt685b4ZLVZE+dK7kChBYEl&#10;hBTE5AmOg8OsRhj/OtfaQua4oBCc11Nc2xFmgmtnIYbr9mpc0LvOXAC5FheUgcNMq+i0nqMLnNio&#10;4wRfMBZ7mtDJPadl4BSfSRwevQUROs0NYXhV0MDJjoSAuaZoMJZ9In2Bk32OLnSyz9CFY9Un6EIn&#10;uqFbXY0udKIjHWCuRQfNbYGc2CWN6LOETvQ5wrHmkwUTOtFnBXWyXwgKHTm3HYYVtunwUzN0HVgR&#10;hiOBr18WrVDY77EFwavgKcSuAyYAhS1qAgzqIli3qB+CQRkE3y6yDFEhGM7fEj/wBGq4fk390BM8&#10;Pxq+W2YdEoFwqN0lzmD1avhqGRyqT8O3y+BQOxp+N4abkIfMShixLocrSQkMV3t8hkUt67Ag7JL0&#10;McX3DCliCm8J/LkWx/RJaECHZaG3gXZlJTgDqmYMNOXjYHbTfrfamgG5wcFu2m8DspQLYd9R8kqo&#10;VId79vWl5WWxWJT1zn6PQwnmQTaUhbBLYzYSSDJmTp9Ll0LM/Gi8UKIqk09lVWHulMz37ytJjgxH&#10;bf0ZiuYFrNJHvBH4mClw/AUGOTMPmSluL5JnmI2kMPM6/L+ARSHkf5T0MKvHVP17YDKlpPqjgSnv&#10;LlivIc2dvllvdtj35XhnP95hDQdTMe0otCRcvu/MH4JDK8u8AKZAl2UjfofhNitxgNL+Ga+GGxg0&#10;9UpP5rB6MfqP7zXq/F/n4X8AAAD//wMAUEsDBBQABgAIAAAAIQAjMNNC3AAAAAUBAAAPAAAAZHJz&#10;L2Rvd25yZXYueG1sTI9BS8NAFITvgv9heYI3u0nbSInZlFLUUxFsBfH2mrwmodm3IbtN0n/v82SP&#10;wwwz32TrybZqoN43jg3EswgUceHKhisDX4e3pxUoH5BLbB2TgSt5WOf3dxmmpRv5k4Z9qJSUsE/R&#10;QB1Cl2rti5os+pnriMU7ud5iENlXuuxxlHLb6nkUPWuLDctCjR1tayrO+4s18D7iuFnEr8PufNpe&#10;fw7Jx/cuJmMeH6bNC6hAU/gPwx++oEMuTEd34dKr1oAcCQYW8yUocZM4AXUUvVqCzjN9S5//AgAA&#10;//8DAFBLAQItABQABgAIAAAAIQC2gziS/gAAAOEBAAATAAAAAAAAAAAAAAAAAAAAAABbQ29udGVu&#10;dF9UeXBlc10ueG1sUEsBAi0AFAAGAAgAAAAhADj9If/WAAAAlAEAAAsAAAAAAAAAAAAAAAAALwEA&#10;AF9yZWxzLy5yZWxzUEsBAi0AFAAGAAgAAAAhAKsIZ3D6AwAAMw0AAA4AAAAAAAAAAAAAAAAALgIA&#10;AGRycy9lMm9Eb2MueG1sUEsBAi0AFAAGAAgAAAAhACMw00LcAAAABQEAAA8AAAAAAAAAAAAAAAAA&#10;VAYAAGRycy9kb3ducmV2LnhtbFBLBQYAAAAABAAEAPMAAABdBwAAAAA=&#10;">
                      <v:shape id="docshape70" o:spid="_x0000_s1027" style="position:absolute;top:324;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PnyQAAAOMAAAAPAAAAZHJzL2Rvd25yZXYueG1sRE9LS8NA&#10;EL4X/A/LCN7a3T5MNHZbqlgoFQ+pitchO01Cs7Mxu6bRX+8Kgsf53rNcD7YRPXW+dqxhOlEgiAtn&#10;ai41vL5sxzcgfEA22DgmDV/kYb26GC0xM+7MOfWHUIoYwj5DDVUIbSalLyqy6CeuJY7c0XUWQzy7&#10;UpoOzzHcNnKmVCIt1hwbKmzpoaLidPi0Gp78/X73XOTf6ePmo35/67lM87nWV5fD5g5EoCH8i//c&#10;OxPnL1SSXM9TdQu/P0UA5OoHAAD//wMAUEsBAi0AFAAGAAgAAAAhANvh9svuAAAAhQEAABMAAAAA&#10;AAAAAAAAAAAAAAAAAFtDb250ZW50X1R5cGVzXS54bWxQSwECLQAUAAYACAAAACEAWvQsW78AAAAV&#10;AQAACwAAAAAAAAAAAAAAAAAfAQAAX3JlbHMvLnJlbHNQSwECLQAUAAYACAAAACEAq1MD58kAAADj&#10;AAAADwAAAAAAAAAAAAAAAAAHAgAAZHJzL2Rvd25yZXYueG1sUEsFBgAAAAADAAMAtwAAAP0CAAAA&#10;AA==&#10;" path="m515,30l,30,,60r515,l515,30xm515,l,,,10r515,l515,xe" fillcolor="black" stroked="f">
                        <v:path arrowok="t" o:connecttype="custom" o:connectlocs="515,354;0,354;0,384;515,384;515,354;515,324;0,324;0,334;515,334;515,324" o:connectangles="0,0,0,0,0,0,0,0,0,0"/>
                      </v:shape>
                    </v:group>
                  </w:pict>
                </mc:Fallback>
              </mc:AlternateContent>
            </w:r>
            <w:r w:rsidRPr="00927D4C">
              <w:rPr>
                <w:b/>
                <w:spacing w:val="-2"/>
              </w:rPr>
              <w:t>400,3</w:t>
            </w:r>
          </w:p>
        </w:tc>
      </w:tr>
      <w:tr w:rsidR="00697A58" w:rsidRPr="00927D4C" w14:paraId="70CAA4CC" w14:textId="77777777" w:rsidTr="00025E91">
        <w:trPr>
          <w:trHeight w:val="560"/>
        </w:trPr>
        <w:tc>
          <w:tcPr>
            <w:tcW w:w="4361" w:type="dxa"/>
          </w:tcPr>
          <w:p w14:paraId="1B1E378F" w14:textId="77777777" w:rsidR="00697A58" w:rsidRPr="00927D4C" w:rsidRDefault="00697A58" w:rsidP="00025E91">
            <w:pPr>
              <w:pStyle w:val="TableParagraph"/>
              <w:ind w:firstLine="567"/>
              <w:contextualSpacing/>
              <w:rPr>
                <w:b/>
                <w:lang w:val="en-US"/>
              </w:rPr>
            </w:pPr>
            <w:r w:rsidRPr="00927D4C">
              <w:rPr>
                <w:b/>
                <w:lang w:val="en-US"/>
              </w:rPr>
              <w:t>Operating Expenses</w:t>
            </w:r>
          </w:p>
          <w:p w14:paraId="71463872" w14:textId="77777777" w:rsidR="00697A58" w:rsidRPr="00927D4C" w:rsidRDefault="00697A58" w:rsidP="00025E91">
            <w:pPr>
              <w:pStyle w:val="TableParagraph"/>
              <w:ind w:firstLine="567"/>
              <w:contextualSpacing/>
              <w:rPr>
                <w:lang w:val="en-US"/>
              </w:rPr>
            </w:pPr>
            <w:r w:rsidRPr="00927D4C">
              <w:rPr>
                <w:lang w:val="en-US"/>
              </w:rPr>
              <w:t>Fuel and Oil Expense</w:t>
            </w:r>
          </w:p>
        </w:tc>
        <w:tc>
          <w:tcPr>
            <w:tcW w:w="1134" w:type="dxa"/>
            <w:gridSpan w:val="2"/>
          </w:tcPr>
          <w:p w14:paraId="2DF062E7" w14:textId="77777777" w:rsidR="00697A58" w:rsidRPr="00927D4C" w:rsidRDefault="00697A58" w:rsidP="00025E91">
            <w:pPr>
              <w:pStyle w:val="TableParagraph"/>
              <w:ind w:firstLine="67"/>
              <w:contextualSpacing/>
              <w:rPr>
                <w:b/>
                <w:lang w:val="en-US"/>
              </w:rPr>
            </w:pPr>
          </w:p>
          <w:p w14:paraId="7A0F0A90" w14:textId="77777777" w:rsidR="00697A58" w:rsidRPr="00927D4C" w:rsidRDefault="00697A58" w:rsidP="00025E91">
            <w:pPr>
              <w:pStyle w:val="TableParagraph"/>
              <w:ind w:firstLine="67"/>
              <w:contextualSpacing/>
            </w:pPr>
            <w:r w:rsidRPr="00927D4C">
              <w:rPr>
                <w:spacing w:val="-2"/>
              </w:rPr>
              <w:t>(208,8)</w:t>
            </w:r>
          </w:p>
        </w:tc>
        <w:tc>
          <w:tcPr>
            <w:tcW w:w="1134" w:type="dxa"/>
          </w:tcPr>
          <w:p w14:paraId="2E151D91" w14:textId="77777777" w:rsidR="00697A58" w:rsidRPr="00927D4C" w:rsidRDefault="00697A58" w:rsidP="00025E91">
            <w:pPr>
              <w:pStyle w:val="TableParagraph"/>
              <w:ind w:left="-647" w:firstLine="567"/>
              <w:contextualSpacing/>
              <w:rPr>
                <w:b/>
              </w:rPr>
            </w:pPr>
          </w:p>
          <w:p w14:paraId="7B1C02D6" w14:textId="77777777" w:rsidR="00697A58" w:rsidRPr="00927D4C" w:rsidRDefault="00697A58" w:rsidP="00025E91">
            <w:pPr>
              <w:pStyle w:val="TableParagraph"/>
              <w:ind w:left="-647" w:right="310" w:hanging="80"/>
              <w:contextualSpacing/>
              <w:jc w:val="right"/>
            </w:pPr>
            <w:r w:rsidRPr="00927D4C">
              <w:rPr>
                <w:spacing w:val="-2"/>
              </w:rPr>
              <w:t>(163,6)</w:t>
            </w:r>
          </w:p>
        </w:tc>
        <w:tc>
          <w:tcPr>
            <w:tcW w:w="992" w:type="dxa"/>
          </w:tcPr>
          <w:p w14:paraId="7CA5D0A9" w14:textId="77777777" w:rsidR="00697A58" w:rsidRPr="00927D4C" w:rsidRDefault="00697A58" w:rsidP="00025E91">
            <w:pPr>
              <w:pStyle w:val="TableParagraph"/>
              <w:ind w:firstLine="54"/>
              <w:contextualSpacing/>
              <w:rPr>
                <w:b/>
              </w:rPr>
            </w:pPr>
          </w:p>
          <w:p w14:paraId="0042EC98" w14:textId="77777777" w:rsidR="00697A58" w:rsidRPr="00927D4C" w:rsidRDefault="00697A58" w:rsidP="00025E91">
            <w:pPr>
              <w:pStyle w:val="TableParagraph"/>
              <w:ind w:right="98" w:firstLine="54"/>
              <w:contextualSpacing/>
              <w:jc w:val="center"/>
            </w:pPr>
            <w:r w:rsidRPr="00927D4C">
              <w:rPr>
                <w:spacing w:val="-2"/>
              </w:rPr>
              <w:t>(231,9)</w:t>
            </w:r>
          </w:p>
        </w:tc>
        <w:tc>
          <w:tcPr>
            <w:tcW w:w="992" w:type="dxa"/>
          </w:tcPr>
          <w:p w14:paraId="227B26D0" w14:textId="77777777" w:rsidR="00697A58" w:rsidRPr="00927D4C" w:rsidRDefault="00697A58" w:rsidP="00025E91">
            <w:pPr>
              <w:pStyle w:val="TableParagraph"/>
              <w:contextualSpacing/>
              <w:rPr>
                <w:b/>
              </w:rPr>
            </w:pPr>
          </w:p>
          <w:p w14:paraId="698CB7C1" w14:textId="77777777" w:rsidR="00697A58" w:rsidRPr="00927D4C" w:rsidRDefault="00697A58" w:rsidP="00025E91">
            <w:pPr>
              <w:pStyle w:val="TableParagraph"/>
              <w:ind w:right="170"/>
              <w:contextualSpacing/>
              <w:jc w:val="right"/>
            </w:pPr>
            <w:r w:rsidRPr="00927D4C">
              <w:rPr>
                <w:spacing w:val="-2"/>
              </w:rPr>
              <w:t>(136,6)</w:t>
            </w:r>
          </w:p>
        </w:tc>
        <w:tc>
          <w:tcPr>
            <w:tcW w:w="993" w:type="dxa"/>
          </w:tcPr>
          <w:p w14:paraId="56724632" w14:textId="77777777" w:rsidR="00697A58" w:rsidRPr="00927D4C" w:rsidRDefault="00697A58" w:rsidP="00025E91">
            <w:pPr>
              <w:pStyle w:val="TableParagraph"/>
              <w:contextualSpacing/>
              <w:rPr>
                <w:b/>
              </w:rPr>
            </w:pPr>
          </w:p>
          <w:p w14:paraId="78FBD942" w14:textId="77777777" w:rsidR="00697A58" w:rsidRPr="00927D4C" w:rsidRDefault="00697A58" w:rsidP="00025E91">
            <w:pPr>
              <w:pStyle w:val="TableParagraph"/>
              <w:ind w:right="48"/>
              <w:contextualSpacing/>
              <w:jc w:val="right"/>
            </w:pPr>
            <w:r w:rsidRPr="00927D4C">
              <w:rPr>
                <w:spacing w:val="-2"/>
              </w:rPr>
              <w:t>(89,2)</w:t>
            </w:r>
          </w:p>
        </w:tc>
      </w:tr>
      <w:tr w:rsidR="00697A58" w:rsidRPr="00927D4C" w14:paraId="28227890" w14:textId="77777777" w:rsidTr="00025E91">
        <w:trPr>
          <w:trHeight w:val="239"/>
        </w:trPr>
        <w:tc>
          <w:tcPr>
            <w:tcW w:w="4361" w:type="dxa"/>
          </w:tcPr>
          <w:p w14:paraId="29210EA3" w14:textId="77777777" w:rsidR="00697A58" w:rsidRPr="00927D4C" w:rsidRDefault="00697A58" w:rsidP="00025E91">
            <w:pPr>
              <w:pStyle w:val="TableParagraph"/>
              <w:ind w:firstLine="567"/>
              <w:contextualSpacing/>
            </w:pPr>
            <w:r w:rsidRPr="00927D4C">
              <w:t>Employee and Crew Costs</w:t>
            </w:r>
          </w:p>
        </w:tc>
        <w:tc>
          <w:tcPr>
            <w:tcW w:w="1134" w:type="dxa"/>
            <w:gridSpan w:val="2"/>
          </w:tcPr>
          <w:p w14:paraId="743B45AC" w14:textId="77777777" w:rsidR="00697A58" w:rsidRPr="00927D4C" w:rsidRDefault="00697A58" w:rsidP="00025E91">
            <w:pPr>
              <w:pStyle w:val="TableParagraph"/>
              <w:ind w:firstLine="67"/>
              <w:contextualSpacing/>
            </w:pPr>
            <w:r w:rsidRPr="00927D4C">
              <w:rPr>
                <w:spacing w:val="-2"/>
              </w:rPr>
              <w:t>(143,6)</w:t>
            </w:r>
          </w:p>
        </w:tc>
        <w:tc>
          <w:tcPr>
            <w:tcW w:w="1134" w:type="dxa"/>
          </w:tcPr>
          <w:p w14:paraId="20ECDC1C" w14:textId="77777777" w:rsidR="00697A58" w:rsidRPr="00927D4C" w:rsidRDefault="00697A58" w:rsidP="00025E91">
            <w:pPr>
              <w:pStyle w:val="TableParagraph"/>
              <w:ind w:left="-647" w:right="311" w:firstLine="567"/>
              <w:contextualSpacing/>
              <w:jc w:val="right"/>
            </w:pPr>
            <w:r w:rsidRPr="00927D4C">
              <w:rPr>
                <w:spacing w:val="-2"/>
              </w:rPr>
              <w:t>(110,1)</w:t>
            </w:r>
          </w:p>
        </w:tc>
        <w:tc>
          <w:tcPr>
            <w:tcW w:w="992" w:type="dxa"/>
          </w:tcPr>
          <w:p w14:paraId="39C4E521" w14:textId="77777777" w:rsidR="00697A58" w:rsidRPr="00927D4C" w:rsidRDefault="00697A58" w:rsidP="00025E91">
            <w:pPr>
              <w:pStyle w:val="TableParagraph"/>
              <w:ind w:right="98" w:firstLine="54"/>
              <w:contextualSpacing/>
              <w:jc w:val="center"/>
            </w:pPr>
            <w:r w:rsidRPr="00927D4C">
              <w:rPr>
                <w:spacing w:val="-2"/>
              </w:rPr>
              <w:t>(148,9)</w:t>
            </w:r>
          </w:p>
        </w:tc>
        <w:tc>
          <w:tcPr>
            <w:tcW w:w="992" w:type="dxa"/>
          </w:tcPr>
          <w:p w14:paraId="5196FD5A" w14:textId="77777777" w:rsidR="00697A58" w:rsidRPr="00927D4C" w:rsidRDefault="00697A58" w:rsidP="00025E91">
            <w:pPr>
              <w:pStyle w:val="TableParagraph"/>
              <w:ind w:right="170"/>
              <w:contextualSpacing/>
              <w:jc w:val="right"/>
            </w:pPr>
            <w:r w:rsidRPr="00927D4C">
              <w:rPr>
                <w:spacing w:val="-2"/>
              </w:rPr>
              <w:t>(116,3)</w:t>
            </w:r>
          </w:p>
        </w:tc>
        <w:tc>
          <w:tcPr>
            <w:tcW w:w="993" w:type="dxa"/>
          </w:tcPr>
          <w:p w14:paraId="288241C9" w14:textId="77777777" w:rsidR="00697A58" w:rsidRPr="00927D4C" w:rsidRDefault="00697A58" w:rsidP="00025E91">
            <w:pPr>
              <w:pStyle w:val="TableParagraph"/>
              <w:ind w:right="48"/>
              <w:contextualSpacing/>
              <w:jc w:val="right"/>
            </w:pPr>
            <w:r w:rsidRPr="00927D4C">
              <w:rPr>
                <w:spacing w:val="-2"/>
              </w:rPr>
              <w:t>(87,1)</w:t>
            </w:r>
          </w:p>
        </w:tc>
      </w:tr>
      <w:tr w:rsidR="00697A58" w:rsidRPr="00927D4C" w14:paraId="56171F64" w14:textId="77777777" w:rsidTr="00025E91">
        <w:trPr>
          <w:trHeight w:val="239"/>
        </w:trPr>
        <w:tc>
          <w:tcPr>
            <w:tcW w:w="4361" w:type="dxa"/>
          </w:tcPr>
          <w:p w14:paraId="4D77FD29" w14:textId="77777777" w:rsidR="00697A58" w:rsidRPr="00927D4C" w:rsidRDefault="00697A58" w:rsidP="00025E91">
            <w:pPr>
              <w:pStyle w:val="TableParagraph"/>
              <w:ind w:firstLine="567"/>
              <w:contextualSpacing/>
            </w:pPr>
            <w:r w:rsidRPr="00927D4C">
              <w:t>Depreciation and Amortization</w:t>
            </w:r>
          </w:p>
        </w:tc>
        <w:tc>
          <w:tcPr>
            <w:tcW w:w="1134" w:type="dxa"/>
            <w:gridSpan w:val="2"/>
          </w:tcPr>
          <w:p w14:paraId="0F37E75D" w14:textId="77777777" w:rsidR="00697A58" w:rsidRPr="00927D4C" w:rsidRDefault="00697A58" w:rsidP="00025E91">
            <w:pPr>
              <w:pStyle w:val="TableParagraph"/>
              <w:ind w:firstLine="67"/>
              <w:contextualSpacing/>
            </w:pPr>
            <w:r w:rsidRPr="00927D4C">
              <w:rPr>
                <w:spacing w:val="-2"/>
              </w:rPr>
              <w:t>(118,4)</w:t>
            </w:r>
          </w:p>
        </w:tc>
        <w:tc>
          <w:tcPr>
            <w:tcW w:w="1134" w:type="dxa"/>
          </w:tcPr>
          <w:p w14:paraId="6EB3899D" w14:textId="77777777" w:rsidR="00697A58" w:rsidRPr="00927D4C" w:rsidRDefault="00697A58" w:rsidP="00025E91">
            <w:pPr>
              <w:pStyle w:val="TableParagraph"/>
              <w:ind w:left="-647" w:right="311" w:firstLine="567"/>
              <w:contextualSpacing/>
              <w:jc w:val="right"/>
            </w:pPr>
            <w:r w:rsidRPr="00927D4C">
              <w:rPr>
                <w:spacing w:val="-2"/>
              </w:rPr>
              <w:t>(98,9)</w:t>
            </w:r>
          </w:p>
        </w:tc>
        <w:tc>
          <w:tcPr>
            <w:tcW w:w="992" w:type="dxa"/>
          </w:tcPr>
          <w:p w14:paraId="78B33A07" w14:textId="77777777" w:rsidR="00697A58" w:rsidRPr="00927D4C" w:rsidRDefault="00697A58" w:rsidP="00025E91">
            <w:pPr>
              <w:pStyle w:val="TableParagraph"/>
              <w:ind w:right="98" w:firstLine="54"/>
              <w:contextualSpacing/>
              <w:jc w:val="center"/>
            </w:pPr>
            <w:r w:rsidRPr="00927D4C">
              <w:rPr>
                <w:spacing w:val="-2"/>
              </w:rPr>
              <w:t>(135,2)</w:t>
            </w:r>
          </w:p>
        </w:tc>
        <w:tc>
          <w:tcPr>
            <w:tcW w:w="992" w:type="dxa"/>
          </w:tcPr>
          <w:p w14:paraId="0EC61143" w14:textId="77777777" w:rsidR="00697A58" w:rsidRPr="00927D4C" w:rsidRDefault="00697A58" w:rsidP="00025E91">
            <w:pPr>
              <w:pStyle w:val="TableParagraph"/>
              <w:ind w:right="170"/>
              <w:contextualSpacing/>
              <w:jc w:val="right"/>
            </w:pPr>
            <w:r w:rsidRPr="00927D4C">
              <w:rPr>
                <w:spacing w:val="-2"/>
              </w:rPr>
              <w:t>(120,8)</w:t>
            </w:r>
          </w:p>
        </w:tc>
        <w:tc>
          <w:tcPr>
            <w:tcW w:w="993" w:type="dxa"/>
          </w:tcPr>
          <w:p w14:paraId="5F90EE69" w14:textId="77777777" w:rsidR="00697A58" w:rsidRPr="00927D4C" w:rsidRDefault="00697A58" w:rsidP="00025E91">
            <w:pPr>
              <w:pStyle w:val="TableParagraph"/>
              <w:ind w:right="48"/>
              <w:contextualSpacing/>
              <w:jc w:val="right"/>
            </w:pPr>
            <w:r w:rsidRPr="00927D4C">
              <w:rPr>
                <w:spacing w:val="-2"/>
              </w:rPr>
              <w:t>(101,0)</w:t>
            </w:r>
          </w:p>
        </w:tc>
      </w:tr>
      <w:tr w:rsidR="00697A58" w:rsidRPr="00927D4C" w14:paraId="5162EBA0" w14:textId="77777777" w:rsidTr="00025E91">
        <w:trPr>
          <w:trHeight w:val="239"/>
        </w:trPr>
        <w:tc>
          <w:tcPr>
            <w:tcW w:w="4361" w:type="dxa"/>
          </w:tcPr>
          <w:p w14:paraId="501C12B9" w14:textId="77777777" w:rsidR="00697A58" w:rsidRPr="00927D4C" w:rsidRDefault="00697A58" w:rsidP="00025E91">
            <w:pPr>
              <w:pStyle w:val="TableParagraph"/>
              <w:ind w:firstLine="567"/>
              <w:contextualSpacing/>
            </w:pPr>
            <w:r w:rsidRPr="00927D4C">
              <w:t>Engineering and Maintenance</w:t>
            </w:r>
          </w:p>
        </w:tc>
        <w:tc>
          <w:tcPr>
            <w:tcW w:w="1134" w:type="dxa"/>
            <w:gridSpan w:val="2"/>
          </w:tcPr>
          <w:p w14:paraId="6007236A" w14:textId="77777777" w:rsidR="00697A58" w:rsidRPr="00927D4C" w:rsidRDefault="00697A58" w:rsidP="00025E91">
            <w:pPr>
              <w:pStyle w:val="TableParagraph"/>
              <w:ind w:firstLine="67"/>
              <w:contextualSpacing/>
            </w:pPr>
            <w:r w:rsidRPr="00927D4C">
              <w:rPr>
                <w:spacing w:val="-2"/>
              </w:rPr>
              <w:t>(83,2)</w:t>
            </w:r>
          </w:p>
        </w:tc>
        <w:tc>
          <w:tcPr>
            <w:tcW w:w="1134" w:type="dxa"/>
          </w:tcPr>
          <w:p w14:paraId="0CE67C0B" w14:textId="77777777" w:rsidR="00697A58" w:rsidRPr="00927D4C" w:rsidRDefault="00697A58" w:rsidP="00025E91">
            <w:pPr>
              <w:pStyle w:val="TableParagraph"/>
              <w:ind w:left="-647" w:right="311" w:firstLine="567"/>
              <w:contextualSpacing/>
              <w:jc w:val="right"/>
            </w:pPr>
            <w:r w:rsidRPr="00927D4C">
              <w:rPr>
                <w:spacing w:val="-2"/>
              </w:rPr>
              <w:t>(81,9)</w:t>
            </w:r>
          </w:p>
        </w:tc>
        <w:tc>
          <w:tcPr>
            <w:tcW w:w="992" w:type="dxa"/>
          </w:tcPr>
          <w:p w14:paraId="01316002" w14:textId="77777777" w:rsidR="00697A58" w:rsidRPr="00927D4C" w:rsidRDefault="00697A58" w:rsidP="00025E91">
            <w:pPr>
              <w:pStyle w:val="TableParagraph"/>
              <w:ind w:right="98" w:firstLine="54"/>
              <w:contextualSpacing/>
              <w:jc w:val="center"/>
            </w:pPr>
            <w:r w:rsidRPr="00927D4C">
              <w:rPr>
                <w:spacing w:val="-2"/>
              </w:rPr>
              <w:t>(125,9)</w:t>
            </w:r>
          </w:p>
        </w:tc>
        <w:tc>
          <w:tcPr>
            <w:tcW w:w="992" w:type="dxa"/>
          </w:tcPr>
          <w:p w14:paraId="5E3CCE11" w14:textId="77777777" w:rsidR="00697A58" w:rsidRPr="00927D4C" w:rsidRDefault="00697A58" w:rsidP="00025E91">
            <w:pPr>
              <w:pStyle w:val="TableParagraph"/>
              <w:ind w:right="170"/>
              <w:contextualSpacing/>
              <w:jc w:val="right"/>
            </w:pPr>
            <w:r w:rsidRPr="00927D4C">
              <w:rPr>
                <w:spacing w:val="-2"/>
              </w:rPr>
              <w:t>(94,6)</w:t>
            </w:r>
          </w:p>
        </w:tc>
        <w:tc>
          <w:tcPr>
            <w:tcW w:w="993" w:type="dxa"/>
          </w:tcPr>
          <w:p w14:paraId="5DBA5BDC" w14:textId="77777777" w:rsidR="00697A58" w:rsidRPr="00927D4C" w:rsidRDefault="00697A58" w:rsidP="00025E91">
            <w:pPr>
              <w:pStyle w:val="TableParagraph"/>
              <w:ind w:right="48"/>
              <w:contextualSpacing/>
              <w:jc w:val="right"/>
            </w:pPr>
            <w:r w:rsidRPr="00927D4C">
              <w:rPr>
                <w:spacing w:val="-2"/>
              </w:rPr>
              <w:t>(43,2)</w:t>
            </w:r>
          </w:p>
        </w:tc>
      </w:tr>
      <w:tr w:rsidR="00697A58" w:rsidRPr="00927D4C" w14:paraId="2AC9BC41" w14:textId="77777777" w:rsidTr="00025E91">
        <w:trPr>
          <w:trHeight w:val="238"/>
        </w:trPr>
        <w:tc>
          <w:tcPr>
            <w:tcW w:w="4361" w:type="dxa"/>
          </w:tcPr>
          <w:p w14:paraId="5AF637C2" w14:textId="77777777" w:rsidR="00697A58" w:rsidRPr="00927D4C" w:rsidRDefault="00697A58" w:rsidP="00025E91">
            <w:pPr>
              <w:pStyle w:val="TableParagraph"/>
              <w:ind w:firstLine="567"/>
              <w:contextualSpacing/>
              <w:rPr>
                <w:lang w:val="en-US"/>
              </w:rPr>
            </w:pPr>
            <w:r w:rsidRPr="00927D4C">
              <w:rPr>
                <w:lang w:val="en-US"/>
              </w:rPr>
              <w:t>Processing, Landing, and Route Fees</w:t>
            </w:r>
          </w:p>
        </w:tc>
        <w:tc>
          <w:tcPr>
            <w:tcW w:w="1134" w:type="dxa"/>
            <w:gridSpan w:val="2"/>
          </w:tcPr>
          <w:p w14:paraId="32C5F720" w14:textId="77777777" w:rsidR="00697A58" w:rsidRPr="00927D4C" w:rsidRDefault="00697A58" w:rsidP="00025E91">
            <w:pPr>
              <w:pStyle w:val="TableParagraph"/>
              <w:ind w:firstLine="67"/>
              <w:contextualSpacing/>
            </w:pPr>
            <w:r w:rsidRPr="00927D4C">
              <w:rPr>
                <w:spacing w:val="-2"/>
              </w:rPr>
              <w:t>(77,4)</w:t>
            </w:r>
          </w:p>
        </w:tc>
        <w:tc>
          <w:tcPr>
            <w:tcW w:w="1134" w:type="dxa"/>
          </w:tcPr>
          <w:p w14:paraId="6FA664CF" w14:textId="77777777" w:rsidR="00697A58" w:rsidRPr="00927D4C" w:rsidRDefault="00697A58" w:rsidP="00025E91">
            <w:pPr>
              <w:pStyle w:val="TableParagraph"/>
              <w:ind w:left="-647" w:right="311" w:firstLine="567"/>
              <w:contextualSpacing/>
              <w:jc w:val="right"/>
            </w:pPr>
            <w:r w:rsidRPr="00927D4C">
              <w:rPr>
                <w:spacing w:val="-2"/>
              </w:rPr>
              <w:t>(61,1)</w:t>
            </w:r>
          </w:p>
        </w:tc>
        <w:tc>
          <w:tcPr>
            <w:tcW w:w="992" w:type="dxa"/>
          </w:tcPr>
          <w:p w14:paraId="5D763F66" w14:textId="77777777" w:rsidR="00697A58" w:rsidRPr="00927D4C" w:rsidRDefault="00697A58" w:rsidP="00025E91">
            <w:pPr>
              <w:pStyle w:val="TableParagraph"/>
              <w:ind w:firstLine="54"/>
              <w:contextualSpacing/>
              <w:jc w:val="center"/>
            </w:pPr>
            <w:r w:rsidRPr="00927D4C">
              <w:rPr>
                <w:spacing w:val="-2"/>
              </w:rPr>
              <w:t>(84,9)</w:t>
            </w:r>
          </w:p>
        </w:tc>
        <w:tc>
          <w:tcPr>
            <w:tcW w:w="992" w:type="dxa"/>
          </w:tcPr>
          <w:p w14:paraId="1C6B22F8" w14:textId="77777777" w:rsidR="00697A58" w:rsidRPr="00927D4C" w:rsidRDefault="00697A58" w:rsidP="00025E91">
            <w:pPr>
              <w:pStyle w:val="TableParagraph"/>
              <w:ind w:right="170"/>
              <w:contextualSpacing/>
              <w:jc w:val="right"/>
            </w:pPr>
            <w:r w:rsidRPr="00927D4C">
              <w:rPr>
                <w:spacing w:val="-2"/>
              </w:rPr>
              <w:t>(70,1)</w:t>
            </w:r>
          </w:p>
        </w:tc>
        <w:tc>
          <w:tcPr>
            <w:tcW w:w="993" w:type="dxa"/>
          </w:tcPr>
          <w:p w14:paraId="552941AF" w14:textId="77777777" w:rsidR="00697A58" w:rsidRPr="00927D4C" w:rsidRDefault="00697A58" w:rsidP="00025E91">
            <w:pPr>
              <w:pStyle w:val="TableParagraph"/>
              <w:ind w:right="48"/>
              <w:contextualSpacing/>
              <w:jc w:val="right"/>
            </w:pPr>
            <w:r w:rsidRPr="00927D4C">
              <w:rPr>
                <w:spacing w:val="-2"/>
              </w:rPr>
              <w:t>(47,2)</w:t>
            </w:r>
          </w:p>
        </w:tc>
      </w:tr>
      <w:tr w:rsidR="00697A58" w:rsidRPr="00927D4C" w14:paraId="1C9915F4" w14:textId="77777777" w:rsidTr="00025E91">
        <w:trPr>
          <w:trHeight w:val="238"/>
        </w:trPr>
        <w:tc>
          <w:tcPr>
            <w:tcW w:w="4361" w:type="dxa"/>
          </w:tcPr>
          <w:p w14:paraId="1847CFC0" w14:textId="77777777" w:rsidR="00697A58" w:rsidRPr="00927D4C" w:rsidRDefault="00697A58" w:rsidP="00025E91">
            <w:pPr>
              <w:pStyle w:val="TableParagraph"/>
              <w:ind w:firstLine="567"/>
              <w:contextualSpacing/>
            </w:pPr>
            <w:r w:rsidRPr="00927D4C">
              <w:t>Passenger Handling</w:t>
            </w:r>
          </w:p>
        </w:tc>
        <w:tc>
          <w:tcPr>
            <w:tcW w:w="1134" w:type="dxa"/>
            <w:gridSpan w:val="2"/>
          </w:tcPr>
          <w:p w14:paraId="15F9ACD4" w14:textId="77777777" w:rsidR="00697A58" w:rsidRPr="00927D4C" w:rsidRDefault="00697A58" w:rsidP="00025E91">
            <w:pPr>
              <w:pStyle w:val="TableParagraph"/>
              <w:ind w:firstLine="67"/>
              <w:contextualSpacing/>
            </w:pPr>
            <w:r w:rsidRPr="00927D4C">
              <w:rPr>
                <w:spacing w:val="-2"/>
              </w:rPr>
              <w:t>(75,9)</w:t>
            </w:r>
          </w:p>
        </w:tc>
        <w:tc>
          <w:tcPr>
            <w:tcW w:w="1134" w:type="dxa"/>
          </w:tcPr>
          <w:p w14:paraId="2667FDB6" w14:textId="77777777" w:rsidR="00697A58" w:rsidRPr="00927D4C" w:rsidRDefault="00697A58" w:rsidP="00025E91">
            <w:pPr>
              <w:pStyle w:val="TableParagraph"/>
              <w:ind w:left="-647" w:right="311" w:firstLine="567"/>
              <w:contextualSpacing/>
              <w:jc w:val="right"/>
            </w:pPr>
            <w:r w:rsidRPr="00927D4C">
              <w:rPr>
                <w:spacing w:val="-2"/>
              </w:rPr>
              <w:t>(59,4)</w:t>
            </w:r>
          </w:p>
        </w:tc>
        <w:tc>
          <w:tcPr>
            <w:tcW w:w="992" w:type="dxa"/>
          </w:tcPr>
          <w:p w14:paraId="7E7CE789" w14:textId="77777777" w:rsidR="00697A58" w:rsidRPr="00927D4C" w:rsidRDefault="00697A58" w:rsidP="00025E91">
            <w:pPr>
              <w:pStyle w:val="TableParagraph"/>
              <w:ind w:firstLine="54"/>
              <w:contextualSpacing/>
              <w:jc w:val="center"/>
            </w:pPr>
            <w:r w:rsidRPr="00927D4C">
              <w:rPr>
                <w:spacing w:val="-2"/>
              </w:rPr>
              <w:t>(80,3)</w:t>
            </w:r>
          </w:p>
        </w:tc>
        <w:tc>
          <w:tcPr>
            <w:tcW w:w="992" w:type="dxa"/>
          </w:tcPr>
          <w:p w14:paraId="18CB6A5C" w14:textId="77777777" w:rsidR="00697A58" w:rsidRPr="00927D4C" w:rsidRDefault="00697A58" w:rsidP="00025E91">
            <w:pPr>
              <w:pStyle w:val="TableParagraph"/>
              <w:ind w:right="170"/>
              <w:contextualSpacing/>
              <w:jc w:val="right"/>
            </w:pPr>
            <w:r w:rsidRPr="00927D4C">
              <w:rPr>
                <w:spacing w:val="-2"/>
              </w:rPr>
              <w:t>(60,9)</w:t>
            </w:r>
          </w:p>
        </w:tc>
        <w:tc>
          <w:tcPr>
            <w:tcW w:w="993" w:type="dxa"/>
          </w:tcPr>
          <w:p w14:paraId="4EBBFB00" w14:textId="77777777" w:rsidR="00697A58" w:rsidRPr="00927D4C" w:rsidRDefault="00697A58" w:rsidP="00025E91">
            <w:pPr>
              <w:pStyle w:val="TableParagraph"/>
              <w:ind w:right="48"/>
              <w:contextualSpacing/>
              <w:jc w:val="right"/>
            </w:pPr>
            <w:r w:rsidRPr="00927D4C">
              <w:rPr>
                <w:spacing w:val="-2"/>
              </w:rPr>
              <w:t>(36,6)</w:t>
            </w:r>
          </w:p>
        </w:tc>
      </w:tr>
      <w:tr w:rsidR="00697A58" w:rsidRPr="00927D4C" w14:paraId="19BBC5CB" w14:textId="77777777" w:rsidTr="00025E91">
        <w:trPr>
          <w:trHeight w:val="239"/>
        </w:trPr>
        <w:tc>
          <w:tcPr>
            <w:tcW w:w="4361" w:type="dxa"/>
          </w:tcPr>
          <w:p w14:paraId="37EBFB25" w14:textId="77777777" w:rsidR="00697A58" w:rsidRPr="00927D4C" w:rsidRDefault="00697A58" w:rsidP="00025E91">
            <w:pPr>
              <w:pStyle w:val="TableParagraph"/>
              <w:ind w:firstLine="567"/>
              <w:contextualSpacing/>
            </w:pPr>
            <w:r w:rsidRPr="00927D4C">
              <w:t>Selling Expenses</w:t>
            </w:r>
          </w:p>
        </w:tc>
        <w:tc>
          <w:tcPr>
            <w:tcW w:w="1134" w:type="dxa"/>
            <w:gridSpan w:val="2"/>
          </w:tcPr>
          <w:p w14:paraId="730E9B8C" w14:textId="77777777" w:rsidR="00697A58" w:rsidRPr="00927D4C" w:rsidRDefault="00697A58" w:rsidP="00025E91">
            <w:pPr>
              <w:pStyle w:val="TableParagraph"/>
              <w:ind w:firstLine="67"/>
              <w:contextualSpacing/>
            </w:pPr>
            <w:r w:rsidRPr="00927D4C">
              <w:rPr>
                <w:spacing w:val="-2"/>
              </w:rPr>
              <w:t>(30,3)</w:t>
            </w:r>
          </w:p>
        </w:tc>
        <w:tc>
          <w:tcPr>
            <w:tcW w:w="1134" w:type="dxa"/>
          </w:tcPr>
          <w:p w14:paraId="12723349" w14:textId="77777777" w:rsidR="00697A58" w:rsidRPr="00927D4C" w:rsidRDefault="00697A58" w:rsidP="00025E91">
            <w:pPr>
              <w:pStyle w:val="TableParagraph"/>
              <w:ind w:left="-647" w:right="311" w:firstLine="567"/>
              <w:contextualSpacing/>
              <w:jc w:val="right"/>
            </w:pPr>
            <w:r w:rsidRPr="00927D4C">
              <w:rPr>
                <w:spacing w:val="-2"/>
              </w:rPr>
              <w:t>(23,8)</w:t>
            </w:r>
          </w:p>
        </w:tc>
        <w:tc>
          <w:tcPr>
            <w:tcW w:w="992" w:type="dxa"/>
          </w:tcPr>
          <w:p w14:paraId="422640E0" w14:textId="77777777" w:rsidR="00697A58" w:rsidRPr="00927D4C" w:rsidRDefault="00697A58" w:rsidP="00025E91">
            <w:pPr>
              <w:pStyle w:val="TableParagraph"/>
              <w:ind w:firstLine="54"/>
              <w:contextualSpacing/>
              <w:jc w:val="center"/>
            </w:pPr>
            <w:r w:rsidRPr="00927D4C">
              <w:rPr>
                <w:spacing w:val="-2"/>
              </w:rPr>
              <w:t>(33,3)</w:t>
            </w:r>
          </w:p>
        </w:tc>
        <w:tc>
          <w:tcPr>
            <w:tcW w:w="992" w:type="dxa"/>
          </w:tcPr>
          <w:p w14:paraId="5093A48B" w14:textId="77777777" w:rsidR="00697A58" w:rsidRPr="00927D4C" w:rsidRDefault="00697A58" w:rsidP="00025E91">
            <w:pPr>
              <w:pStyle w:val="TableParagraph"/>
              <w:ind w:right="170"/>
              <w:contextualSpacing/>
              <w:jc w:val="right"/>
            </w:pPr>
            <w:r w:rsidRPr="00927D4C">
              <w:rPr>
                <w:spacing w:val="-2"/>
              </w:rPr>
              <w:t>(25,1)</w:t>
            </w:r>
          </w:p>
        </w:tc>
        <w:tc>
          <w:tcPr>
            <w:tcW w:w="993" w:type="dxa"/>
          </w:tcPr>
          <w:p w14:paraId="4B1C5A29" w14:textId="77777777" w:rsidR="00697A58" w:rsidRPr="00927D4C" w:rsidRDefault="00697A58" w:rsidP="00025E91">
            <w:pPr>
              <w:pStyle w:val="TableParagraph"/>
              <w:ind w:right="48"/>
              <w:contextualSpacing/>
              <w:jc w:val="right"/>
            </w:pPr>
            <w:r w:rsidRPr="00927D4C">
              <w:rPr>
                <w:spacing w:val="-2"/>
              </w:rPr>
              <w:t>(17,1)</w:t>
            </w:r>
          </w:p>
        </w:tc>
      </w:tr>
      <w:tr w:rsidR="00697A58" w:rsidRPr="00927D4C" w14:paraId="40149739" w14:textId="77777777" w:rsidTr="00025E91">
        <w:trPr>
          <w:trHeight w:val="239"/>
        </w:trPr>
        <w:tc>
          <w:tcPr>
            <w:tcW w:w="4361" w:type="dxa"/>
          </w:tcPr>
          <w:p w14:paraId="539FA9A1" w14:textId="77777777" w:rsidR="00697A58" w:rsidRPr="00927D4C" w:rsidRDefault="00697A58" w:rsidP="00025E91">
            <w:pPr>
              <w:pStyle w:val="TableParagraph"/>
              <w:ind w:firstLine="567"/>
              <w:contextualSpacing/>
            </w:pPr>
            <w:r w:rsidRPr="00927D4C">
              <w:t>Insurance</w:t>
            </w:r>
          </w:p>
        </w:tc>
        <w:tc>
          <w:tcPr>
            <w:tcW w:w="1134" w:type="dxa"/>
            <w:gridSpan w:val="2"/>
          </w:tcPr>
          <w:p w14:paraId="2F3B57C3" w14:textId="77777777" w:rsidR="00697A58" w:rsidRPr="00927D4C" w:rsidRDefault="00697A58" w:rsidP="00025E91">
            <w:pPr>
              <w:pStyle w:val="TableParagraph"/>
              <w:ind w:firstLine="67"/>
              <w:contextualSpacing/>
            </w:pPr>
            <w:r w:rsidRPr="00927D4C">
              <w:rPr>
                <w:spacing w:val="-2"/>
              </w:rPr>
              <w:t>(8.1)</w:t>
            </w:r>
          </w:p>
        </w:tc>
        <w:tc>
          <w:tcPr>
            <w:tcW w:w="1134" w:type="dxa"/>
          </w:tcPr>
          <w:p w14:paraId="12A29841" w14:textId="77777777" w:rsidR="00697A58" w:rsidRPr="00927D4C" w:rsidRDefault="00697A58" w:rsidP="00025E91">
            <w:pPr>
              <w:pStyle w:val="TableParagraph"/>
              <w:ind w:left="-647" w:right="311" w:firstLine="567"/>
              <w:contextualSpacing/>
              <w:jc w:val="right"/>
            </w:pPr>
            <w:r w:rsidRPr="00927D4C">
              <w:rPr>
                <w:spacing w:val="-2"/>
              </w:rPr>
              <w:t>(5,8)</w:t>
            </w:r>
          </w:p>
        </w:tc>
        <w:tc>
          <w:tcPr>
            <w:tcW w:w="992" w:type="dxa"/>
          </w:tcPr>
          <w:p w14:paraId="02B7A2E0" w14:textId="77777777" w:rsidR="00697A58" w:rsidRPr="00927D4C" w:rsidRDefault="00697A58" w:rsidP="00025E91">
            <w:pPr>
              <w:pStyle w:val="TableParagraph"/>
              <w:ind w:right="86" w:firstLine="54"/>
              <w:contextualSpacing/>
              <w:jc w:val="center"/>
            </w:pPr>
            <w:r w:rsidRPr="00927D4C">
              <w:rPr>
                <w:spacing w:val="-2"/>
              </w:rPr>
              <w:t>(8,3)</w:t>
            </w:r>
          </w:p>
        </w:tc>
        <w:tc>
          <w:tcPr>
            <w:tcW w:w="992" w:type="dxa"/>
          </w:tcPr>
          <w:p w14:paraId="59F013C3" w14:textId="77777777" w:rsidR="00697A58" w:rsidRPr="00927D4C" w:rsidRDefault="00697A58" w:rsidP="00025E91">
            <w:pPr>
              <w:pStyle w:val="TableParagraph"/>
              <w:ind w:right="169"/>
              <w:contextualSpacing/>
              <w:jc w:val="right"/>
            </w:pPr>
            <w:r w:rsidRPr="00927D4C">
              <w:rPr>
                <w:spacing w:val="-2"/>
              </w:rPr>
              <w:t>(8.1)</w:t>
            </w:r>
          </w:p>
        </w:tc>
        <w:tc>
          <w:tcPr>
            <w:tcW w:w="993" w:type="dxa"/>
          </w:tcPr>
          <w:p w14:paraId="6A32F602" w14:textId="77777777" w:rsidR="00697A58" w:rsidRPr="00927D4C" w:rsidRDefault="00697A58" w:rsidP="00025E91">
            <w:pPr>
              <w:pStyle w:val="TableParagraph"/>
              <w:ind w:right="47"/>
              <w:contextualSpacing/>
              <w:jc w:val="right"/>
            </w:pPr>
            <w:r w:rsidRPr="00927D4C">
              <w:rPr>
                <w:spacing w:val="-2"/>
              </w:rPr>
              <w:t>(6.2)</w:t>
            </w:r>
          </w:p>
        </w:tc>
      </w:tr>
      <w:tr w:rsidR="00697A58" w:rsidRPr="00927D4C" w14:paraId="0188ACE5" w14:textId="77777777" w:rsidTr="00025E91">
        <w:trPr>
          <w:trHeight w:val="239"/>
        </w:trPr>
        <w:tc>
          <w:tcPr>
            <w:tcW w:w="4361" w:type="dxa"/>
          </w:tcPr>
          <w:p w14:paraId="70FA4025" w14:textId="77777777" w:rsidR="00697A58" w:rsidRPr="00927D4C" w:rsidRDefault="00697A58" w:rsidP="00025E91">
            <w:pPr>
              <w:pStyle w:val="TableParagraph"/>
              <w:ind w:firstLine="567"/>
              <w:contextualSpacing/>
            </w:pPr>
            <w:r w:rsidRPr="00927D4C">
              <w:t>Information Technology</w:t>
            </w:r>
          </w:p>
        </w:tc>
        <w:tc>
          <w:tcPr>
            <w:tcW w:w="1134" w:type="dxa"/>
            <w:gridSpan w:val="2"/>
          </w:tcPr>
          <w:p w14:paraId="4B7BAE7F" w14:textId="77777777" w:rsidR="00697A58" w:rsidRPr="00927D4C" w:rsidRDefault="00697A58" w:rsidP="00025E91">
            <w:pPr>
              <w:pStyle w:val="TableParagraph"/>
              <w:ind w:firstLine="67"/>
              <w:contextualSpacing/>
            </w:pPr>
            <w:r w:rsidRPr="00927D4C">
              <w:rPr>
                <w:spacing w:val="-2"/>
              </w:rPr>
              <w:t>(4,9)</w:t>
            </w:r>
          </w:p>
        </w:tc>
        <w:tc>
          <w:tcPr>
            <w:tcW w:w="1134" w:type="dxa"/>
          </w:tcPr>
          <w:p w14:paraId="62E21D12" w14:textId="77777777" w:rsidR="00697A58" w:rsidRPr="00927D4C" w:rsidRDefault="00697A58" w:rsidP="00025E91">
            <w:pPr>
              <w:pStyle w:val="TableParagraph"/>
              <w:ind w:left="-647" w:right="311" w:firstLine="567"/>
              <w:contextualSpacing/>
              <w:jc w:val="right"/>
            </w:pPr>
            <w:r w:rsidRPr="00927D4C">
              <w:rPr>
                <w:spacing w:val="-2"/>
              </w:rPr>
              <w:t>(4.2)</w:t>
            </w:r>
          </w:p>
        </w:tc>
        <w:tc>
          <w:tcPr>
            <w:tcW w:w="992" w:type="dxa"/>
          </w:tcPr>
          <w:p w14:paraId="17821AB3" w14:textId="77777777" w:rsidR="00697A58" w:rsidRPr="00927D4C" w:rsidRDefault="00697A58" w:rsidP="00025E91">
            <w:pPr>
              <w:pStyle w:val="TableParagraph"/>
              <w:ind w:right="86" w:firstLine="54"/>
              <w:contextualSpacing/>
              <w:jc w:val="center"/>
            </w:pPr>
            <w:r w:rsidRPr="00927D4C">
              <w:rPr>
                <w:spacing w:val="-2"/>
              </w:rPr>
              <w:t>(5,7)</w:t>
            </w:r>
          </w:p>
        </w:tc>
        <w:tc>
          <w:tcPr>
            <w:tcW w:w="992" w:type="dxa"/>
          </w:tcPr>
          <w:p w14:paraId="754712BA" w14:textId="77777777" w:rsidR="00697A58" w:rsidRPr="00927D4C" w:rsidRDefault="00697A58" w:rsidP="00025E91">
            <w:pPr>
              <w:pStyle w:val="TableParagraph"/>
              <w:ind w:right="169"/>
              <w:contextualSpacing/>
              <w:jc w:val="right"/>
            </w:pPr>
            <w:r w:rsidRPr="00927D4C">
              <w:rPr>
                <w:spacing w:val="-2"/>
              </w:rPr>
              <w:t>(4,6)</w:t>
            </w:r>
          </w:p>
        </w:tc>
        <w:tc>
          <w:tcPr>
            <w:tcW w:w="993" w:type="dxa"/>
          </w:tcPr>
          <w:p w14:paraId="42A65145" w14:textId="77777777" w:rsidR="00697A58" w:rsidRPr="00927D4C" w:rsidRDefault="00697A58" w:rsidP="00025E91">
            <w:pPr>
              <w:pStyle w:val="TableParagraph"/>
              <w:ind w:right="47"/>
              <w:contextualSpacing/>
              <w:jc w:val="right"/>
            </w:pPr>
            <w:r w:rsidRPr="00927D4C">
              <w:rPr>
                <w:spacing w:val="-2"/>
              </w:rPr>
              <w:t>(4.2)</w:t>
            </w:r>
          </w:p>
        </w:tc>
      </w:tr>
      <w:tr w:rsidR="00697A58" w:rsidRPr="00927D4C" w14:paraId="6684181F" w14:textId="77777777" w:rsidTr="00025E91">
        <w:trPr>
          <w:trHeight w:val="239"/>
        </w:trPr>
        <w:tc>
          <w:tcPr>
            <w:tcW w:w="4361" w:type="dxa"/>
          </w:tcPr>
          <w:p w14:paraId="735D8516" w14:textId="77777777" w:rsidR="00697A58" w:rsidRPr="00927D4C" w:rsidRDefault="00697A58" w:rsidP="00025E91">
            <w:pPr>
              <w:pStyle w:val="TableParagraph"/>
              <w:ind w:firstLine="567"/>
              <w:contextualSpacing/>
              <w:rPr>
                <w:lang w:val="en-US"/>
              </w:rPr>
            </w:pPr>
            <w:r w:rsidRPr="00927D4C">
              <w:rPr>
                <w:lang w:val="en-US"/>
              </w:rPr>
              <w:t>Consulting, Legal, and Professional Services</w:t>
            </w:r>
          </w:p>
        </w:tc>
        <w:tc>
          <w:tcPr>
            <w:tcW w:w="1134" w:type="dxa"/>
            <w:gridSpan w:val="2"/>
          </w:tcPr>
          <w:p w14:paraId="65C78A29" w14:textId="77777777" w:rsidR="00697A58" w:rsidRPr="00927D4C" w:rsidRDefault="00697A58" w:rsidP="00025E91">
            <w:pPr>
              <w:pStyle w:val="TableParagraph"/>
              <w:ind w:firstLine="67"/>
              <w:contextualSpacing/>
            </w:pPr>
            <w:r w:rsidRPr="00927D4C">
              <w:rPr>
                <w:spacing w:val="-2"/>
              </w:rPr>
              <w:t>(3,6)</w:t>
            </w:r>
          </w:p>
        </w:tc>
        <w:tc>
          <w:tcPr>
            <w:tcW w:w="1134" w:type="dxa"/>
          </w:tcPr>
          <w:p w14:paraId="330C454D" w14:textId="77777777" w:rsidR="00697A58" w:rsidRPr="00927D4C" w:rsidRDefault="00697A58" w:rsidP="00025E91">
            <w:pPr>
              <w:pStyle w:val="TableParagraph"/>
              <w:ind w:left="-647" w:right="311" w:firstLine="567"/>
              <w:contextualSpacing/>
              <w:jc w:val="right"/>
            </w:pPr>
            <w:r w:rsidRPr="00927D4C">
              <w:rPr>
                <w:spacing w:val="-2"/>
              </w:rPr>
              <w:t>(3.4)</w:t>
            </w:r>
          </w:p>
        </w:tc>
        <w:tc>
          <w:tcPr>
            <w:tcW w:w="992" w:type="dxa"/>
          </w:tcPr>
          <w:p w14:paraId="78CB5EDB" w14:textId="77777777" w:rsidR="00697A58" w:rsidRPr="00927D4C" w:rsidRDefault="00697A58" w:rsidP="00025E91">
            <w:pPr>
              <w:pStyle w:val="TableParagraph"/>
              <w:ind w:right="86" w:firstLine="54"/>
              <w:contextualSpacing/>
              <w:jc w:val="center"/>
            </w:pPr>
            <w:r w:rsidRPr="00927D4C">
              <w:rPr>
                <w:spacing w:val="-2"/>
              </w:rPr>
              <w:t>(4.3)</w:t>
            </w:r>
          </w:p>
        </w:tc>
        <w:tc>
          <w:tcPr>
            <w:tcW w:w="992" w:type="dxa"/>
          </w:tcPr>
          <w:p w14:paraId="2D02E721" w14:textId="77777777" w:rsidR="00697A58" w:rsidRPr="00927D4C" w:rsidRDefault="00697A58" w:rsidP="00025E91">
            <w:pPr>
              <w:pStyle w:val="TableParagraph"/>
              <w:ind w:right="169"/>
              <w:contextualSpacing/>
              <w:jc w:val="right"/>
            </w:pPr>
            <w:r w:rsidRPr="00927D4C">
              <w:rPr>
                <w:spacing w:val="-2"/>
              </w:rPr>
              <w:t>(3.4)</w:t>
            </w:r>
          </w:p>
        </w:tc>
        <w:tc>
          <w:tcPr>
            <w:tcW w:w="993" w:type="dxa"/>
          </w:tcPr>
          <w:p w14:paraId="6369A24C" w14:textId="77777777" w:rsidR="00697A58" w:rsidRPr="00927D4C" w:rsidRDefault="00697A58" w:rsidP="00025E91">
            <w:pPr>
              <w:pStyle w:val="TableParagraph"/>
              <w:ind w:right="47"/>
              <w:contextualSpacing/>
              <w:jc w:val="right"/>
            </w:pPr>
            <w:r w:rsidRPr="00927D4C">
              <w:rPr>
                <w:spacing w:val="-2"/>
              </w:rPr>
              <w:t>(3.3)</w:t>
            </w:r>
          </w:p>
        </w:tc>
      </w:tr>
      <w:tr w:rsidR="00697A58" w:rsidRPr="00927D4C" w14:paraId="5E9DAA16" w14:textId="77777777" w:rsidTr="00025E91">
        <w:trPr>
          <w:trHeight w:val="239"/>
        </w:trPr>
        <w:tc>
          <w:tcPr>
            <w:tcW w:w="4361" w:type="dxa"/>
          </w:tcPr>
          <w:p w14:paraId="749E4748" w14:textId="77777777" w:rsidR="00697A58" w:rsidRPr="00927D4C" w:rsidRDefault="00697A58" w:rsidP="00025E91">
            <w:pPr>
              <w:pStyle w:val="TableParagraph"/>
              <w:ind w:firstLine="567"/>
              <w:contextualSpacing/>
            </w:pPr>
            <w:r w:rsidRPr="00927D4C">
              <w:t>Aircraft Lease Cost</w:t>
            </w:r>
          </w:p>
        </w:tc>
        <w:tc>
          <w:tcPr>
            <w:tcW w:w="1134" w:type="dxa"/>
            <w:gridSpan w:val="2"/>
          </w:tcPr>
          <w:p w14:paraId="7721962E" w14:textId="77777777" w:rsidR="00697A58" w:rsidRPr="00927D4C" w:rsidRDefault="00697A58" w:rsidP="00025E91">
            <w:pPr>
              <w:pStyle w:val="TableParagraph"/>
              <w:ind w:firstLine="67"/>
              <w:contextualSpacing/>
            </w:pPr>
            <w:r w:rsidRPr="00927D4C">
              <w:rPr>
                <w:spacing w:val="-2"/>
              </w:rPr>
              <w:t>(2.3)</w:t>
            </w:r>
          </w:p>
        </w:tc>
        <w:tc>
          <w:tcPr>
            <w:tcW w:w="1134" w:type="dxa"/>
          </w:tcPr>
          <w:p w14:paraId="5E8B5AD2" w14:textId="77777777" w:rsidR="00697A58" w:rsidRPr="00927D4C" w:rsidRDefault="00697A58" w:rsidP="00025E91">
            <w:pPr>
              <w:pStyle w:val="TableParagraph"/>
              <w:ind w:left="-647" w:right="311" w:firstLine="567"/>
              <w:contextualSpacing/>
              <w:jc w:val="right"/>
            </w:pPr>
            <w:r w:rsidRPr="00927D4C">
              <w:rPr>
                <w:spacing w:val="-2"/>
              </w:rPr>
              <w:t>(3.1)</w:t>
            </w:r>
          </w:p>
        </w:tc>
        <w:tc>
          <w:tcPr>
            <w:tcW w:w="992" w:type="dxa"/>
          </w:tcPr>
          <w:p w14:paraId="23280AB9" w14:textId="77777777" w:rsidR="00697A58" w:rsidRPr="00927D4C" w:rsidRDefault="00697A58" w:rsidP="00025E91">
            <w:pPr>
              <w:pStyle w:val="TableParagraph"/>
              <w:ind w:right="86" w:firstLine="54"/>
              <w:contextualSpacing/>
              <w:jc w:val="center"/>
            </w:pPr>
            <w:r w:rsidRPr="00927D4C">
              <w:rPr>
                <w:spacing w:val="-2"/>
              </w:rPr>
              <w:t>(3,9)</w:t>
            </w:r>
          </w:p>
        </w:tc>
        <w:tc>
          <w:tcPr>
            <w:tcW w:w="992" w:type="dxa"/>
          </w:tcPr>
          <w:p w14:paraId="52302C47" w14:textId="77777777" w:rsidR="00697A58" w:rsidRPr="00927D4C" w:rsidRDefault="00697A58" w:rsidP="00025E91">
            <w:pPr>
              <w:pStyle w:val="TableParagraph"/>
              <w:ind w:right="169"/>
              <w:contextualSpacing/>
              <w:jc w:val="right"/>
            </w:pPr>
            <w:r w:rsidRPr="00927D4C">
              <w:rPr>
                <w:spacing w:val="-2"/>
              </w:rPr>
              <w:t>(3,7)</w:t>
            </w:r>
          </w:p>
        </w:tc>
        <w:tc>
          <w:tcPr>
            <w:tcW w:w="993" w:type="dxa"/>
          </w:tcPr>
          <w:p w14:paraId="1D1F8E2A" w14:textId="77777777" w:rsidR="00697A58" w:rsidRPr="00927D4C" w:rsidRDefault="00697A58" w:rsidP="00025E91">
            <w:pPr>
              <w:pStyle w:val="TableParagraph"/>
              <w:ind w:right="47"/>
              <w:contextualSpacing/>
              <w:jc w:val="right"/>
            </w:pPr>
            <w:r w:rsidRPr="00927D4C">
              <w:rPr>
                <w:spacing w:val="-2"/>
              </w:rPr>
              <w:t>(3.4)</w:t>
            </w:r>
          </w:p>
        </w:tc>
      </w:tr>
      <w:tr w:rsidR="00697A58" w:rsidRPr="00927D4C" w14:paraId="4836E7E9" w14:textId="77777777" w:rsidTr="00025E91">
        <w:trPr>
          <w:trHeight w:val="239"/>
        </w:trPr>
        <w:tc>
          <w:tcPr>
            <w:tcW w:w="4361" w:type="dxa"/>
          </w:tcPr>
          <w:p w14:paraId="6192FD1C" w14:textId="77777777" w:rsidR="00697A58" w:rsidRPr="00927D4C" w:rsidRDefault="00697A58" w:rsidP="00025E91">
            <w:pPr>
              <w:pStyle w:val="TableParagraph"/>
              <w:ind w:firstLine="567"/>
              <w:contextualSpacing/>
            </w:pPr>
            <w:r w:rsidRPr="00927D4C">
              <w:t>Property and Office Expenses</w:t>
            </w:r>
          </w:p>
        </w:tc>
        <w:tc>
          <w:tcPr>
            <w:tcW w:w="1134" w:type="dxa"/>
            <w:gridSpan w:val="2"/>
          </w:tcPr>
          <w:p w14:paraId="5F050352" w14:textId="77777777" w:rsidR="00697A58" w:rsidRPr="00927D4C" w:rsidRDefault="00697A58" w:rsidP="00025E91">
            <w:pPr>
              <w:pStyle w:val="TableParagraph"/>
              <w:ind w:firstLine="67"/>
              <w:contextualSpacing/>
            </w:pPr>
            <w:r w:rsidRPr="00927D4C">
              <w:rPr>
                <w:spacing w:val="-2"/>
              </w:rPr>
              <w:t>(2,7)</w:t>
            </w:r>
          </w:p>
        </w:tc>
        <w:tc>
          <w:tcPr>
            <w:tcW w:w="1134" w:type="dxa"/>
          </w:tcPr>
          <w:p w14:paraId="5E5D4D0F" w14:textId="77777777" w:rsidR="00697A58" w:rsidRPr="00927D4C" w:rsidRDefault="00697A58" w:rsidP="00025E91">
            <w:pPr>
              <w:pStyle w:val="TableParagraph"/>
              <w:ind w:left="-647" w:right="311" w:firstLine="567"/>
              <w:contextualSpacing/>
              <w:jc w:val="right"/>
            </w:pPr>
            <w:r w:rsidRPr="00927D4C">
              <w:rPr>
                <w:spacing w:val="-2"/>
              </w:rPr>
              <w:t>(1,8)</w:t>
            </w:r>
          </w:p>
        </w:tc>
        <w:tc>
          <w:tcPr>
            <w:tcW w:w="992" w:type="dxa"/>
          </w:tcPr>
          <w:p w14:paraId="3C622459" w14:textId="77777777" w:rsidR="00697A58" w:rsidRPr="00927D4C" w:rsidRDefault="00697A58" w:rsidP="00025E91">
            <w:pPr>
              <w:pStyle w:val="TableParagraph"/>
              <w:ind w:right="86" w:firstLine="54"/>
              <w:contextualSpacing/>
              <w:jc w:val="center"/>
            </w:pPr>
            <w:r w:rsidRPr="00927D4C">
              <w:rPr>
                <w:spacing w:val="-2"/>
              </w:rPr>
              <w:t>(2,5)</w:t>
            </w:r>
          </w:p>
        </w:tc>
        <w:tc>
          <w:tcPr>
            <w:tcW w:w="992" w:type="dxa"/>
          </w:tcPr>
          <w:p w14:paraId="1C193364" w14:textId="77777777" w:rsidR="00697A58" w:rsidRPr="00927D4C" w:rsidRDefault="00697A58" w:rsidP="00025E91">
            <w:pPr>
              <w:pStyle w:val="TableParagraph"/>
              <w:ind w:right="169"/>
              <w:contextualSpacing/>
              <w:jc w:val="right"/>
            </w:pPr>
            <w:r w:rsidRPr="00927D4C">
              <w:rPr>
                <w:spacing w:val="-2"/>
              </w:rPr>
              <w:t>(2,6)</w:t>
            </w:r>
          </w:p>
        </w:tc>
        <w:tc>
          <w:tcPr>
            <w:tcW w:w="993" w:type="dxa"/>
          </w:tcPr>
          <w:p w14:paraId="0DD53AA1" w14:textId="77777777" w:rsidR="00697A58" w:rsidRPr="00927D4C" w:rsidRDefault="00697A58" w:rsidP="00025E91">
            <w:pPr>
              <w:pStyle w:val="TableParagraph"/>
              <w:ind w:right="47"/>
              <w:contextualSpacing/>
              <w:jc w:val="right"/>
            </w:pPr>
            <w:r w:rsidRPr="00927D4C">
              <w:rPr>
                <w:spacing w:val="-2"/>
              </w:rPr>
              <w:t>(2.4)</w:t>
            </w:r>
          </w:p>
        </w:tc>
      </w:tr>
      <w:tr w:rsidR="00697A58" w:rsidRPr="00927D4C" w14:paraId="6820AB09" w14:textId="77777777" w:rsidTr="00025E91">
        <w:trPr>
          <w:trHeight w:val="238"/>
        </w:trPr>
        <w:tc>
          <w:tcPr>
            <w:tcW w:w="4361" w:type="dxa"/>
          </w:tcPr>
          <w:p w14:paraId="7D6BC309" w14:textId="77777777" w:rsidR="00697A58" w:rsidRPr="00927D4C" w:rsidRDefault="00697A58" w:rsidP="00025E91">
            <w:pPr>
              <w:pStyle w:val="TableParagraph"/>
              <w:ind w:firstLine="567"/>
              <w:contextualSpacing/>
              <w:rPr>
                <w:lang w:val="en-US"/>
              </w:rPr>
            </w:pPr>
            <w:r w:rsidRPr="00927D4C">
              <w:rPr>
                <w:lang w:val="en-US"/>
              </w:rPr>
              <w:t>Taxes Other than Income Tax</w:t>
            </w:r>
          </w:p>
        </w:tc>
        <w:tc>
          <w:tcPr>
            <w:tcW w:w="1134" w:type="dxa"/>
            <w:gridSpan w:val="2"/>
          </w:tcPr>
          <w:p w14:paraId="2A2637F7" w14:textId="77777777" w:rsidR="00697A58" w:rsidRPr="00927D4C" w:rsidRDefault="00697A58" w:rsidP="00025E91">
            <w:pPr>
              <w:pStyle w:val="TableParagraph"/>
              <w:ind w:firstLine="67"/>
              <w:contextualSpacing/>
            </w:pPr>
            <w:r w:rsidRPr="00927D4C">
              <w:rPr>
                <w:spacing w:val="-2"/>
              </w:rPr>
              <w:t>(2,9)</w:t>
            </w:r>
          </w:p>
        </w:tc>
        <w:tc>
          <w:tcPr>
            <w:tcW w:w="1134" w:type="dxa"/>
          </w:tcPr>
          <w:p w14:paraId="173DD6C6" w14:textId="77777777" w:rsidR="00697A58" w:rsidRPr="00927D4C" w:rsidRDefault="00697A58" w:rsidP="00025E91">
            <w:pPr>
              <w:pStyle w:val="TableParagraph"/>
              <w:ind w:left="-647" w:right="311" w:firstLine="567"/>
              <w:contextualSpacing/>
              <w:jc w:val="right"/>
            </w:pPr>
            <w:r w:rsidRPr="00927D4C">
              <w:rPr>
                <w:spacing w:val="-2"/>
              </w:rPr>
              <w:t>(1,0)</w:t>
            </w:r>
          </w:p>
        </w:tc>
        <w:tc>
          <w:tcPr>
            <w:tcW w:w="992" w:type="dxa"/>
          </w:tcPr>
          <w:p w14:paraId="3A652DD1" w14:textId="77777777" w:rsidR="00697A58" w:rsidRPr="00927D4C" w:rsidRDefault="00697A58" w:rsidP="00025E91">
            <w:pPr>
              <w:pStyle w:val="TableParagraph"/>
              <w:ind w:right="86" w:firstLine="54"/>
              <w:contextualSpacing/>
              <w:jc w:val="center"/>
            </w:pPr>
            <w:r w:rsidRPr="00927D4C">
              <w:rPr>
                <w:spacing w:val="-2"/>
              </w:rPr>
              <w:t>(1,4)</w:t>
            </w:r>
          </w:p>
        </w:tc>
        <w:tc>
          <w:tcPr>
            <w:tcW w:w="992" w:type="dxa"/>
          </w:tcPr>
          <w:p w14:paraId="569B7421" w14:textId="77777777" w:rsidR="00697A58" w:rsidRPr="00927D4C" w:rsidRDefault="00697A58" w:rsidP="00025E91">
            <w:pPr>
              <w:pStyle w:val="TableParagraph"/>
              <w:ind w:right="169"/>
              <w:contextualSpacing/>
              <w:jc w:val="right"/>
            </w:pPr>
            <w:r w:rsidRPr="00927D4C">
              <w:rPr>
                <w:spacing w:val="-2"/>
              </w:rPr>
              <w:t>(2,5)</w:t>
            </w:r>
          </w:p>
        </w:tc>
        <w:tc>
          <w:tcPr>
            <w:tcW w:w="993" w:type="dxa"/>
          </w:tcPr>
          <w:p w14:paraId="24C30196" w14:textId="77777777" w:rsidR="00697A58" w:rsidRPr="00927D4C" w:rsidRDefault="00697A58" w:rsidP="00025E91">
            <w:pPr>
              <w:pStyle w:val="TableParagraph"/>
              <w:ind w:right="47"/>
              <w:contextualSpacing/>
              <w:jc w:val="right"/>
            </w:pPr>
            <w:r w:rsidRPr="00927D4C">
              <w:rPr>
                <w:spacing w:val="-2"/>
              </w:rPr>
              <w:t>(4.2)</w:t>
            </w:r>
          </w:p>
        </w:tc>
      </w:tr>
      <w:tr w:rsidR="00697A58" w:rsidRPr="00927D4C" w14:paraId="60243345" w14:textId="77777777" w:rsidTr="00025E91">
        <w:trPr>
          <w:trHeight w:val="238"/>
        </w:trPr>
        <w:tc>
          <w:tcPr>
            <w:tcW w:w="4361" w:type="dxa"/>
          </w:tcPr>
          <w:p w14:paraId="484E666A" w14:textId="77777777" w:rsidR="00697A58" w:rsidRPr="00927D4C" w:rsidRDefault="00697A58" w:rsidP="00025E91">
            <w:pPr>
              <w:pStyle w:val="TableParagraph"/>
              <w:ind w:firstLine="567"/>
              <w:contextualSpacing/>
              <w:rPr>
                <w:lang w:val="en-US"/>
              </w:rPr>
            </w:pPr>
            <w:r w:rsidRPr="00927D4C">
              <w:rPr>
                <w:lang w:val="en-US"/>
              </w:rPr>
              <w:t>Impairment Loss on Trade Receivables</w:t>
            </w:r>
          </w:p>
        </w:tc>
        <w:tc>
          <w:tcPr>
            <w:tcW w:w="1134" w:type="dxa"/>
            <w:gridSpan w:val="2"/>
          </w:tcPr>
          <w:p w14:paraId="02BBCACD" w14:textId="77777777" w:rsidR="00697A58" w:rsidRPr="00927D4C" w:rsidRDefault="00697A58" w:rsidP="00025E91">
            <w:pPr>
              <w:pStyle w:val="TableParagraph"/>
              <w:ind w:firstLine="67"/>
              <w:contextualSpacing/>
            </w:pPr>
            <w:r w:rsidRPr="00927D4C">
              <w:rPr>
                <w:spacing w:val="-2"/>
              </w:rPr>
              <w:t>(0,1)</w:t>
            </w:r>
          </w:p>
        </w:tc>
        <w:tc>
          <w:tcPr>
            <w:tcW w:w="1134" w:type="dxa"/>
          </w:tcPr>
          <w:p w14:paraId="795FC93A" w14:textId="77777777" w:rsidR="00697A58" w:rsidRPr="00927D4C" w:rsidRDefault="00697A58" w:rsidP="00025E91">
            <w:pPr>
              <w:pStyle w:val="TableParagraph"/>
              <w:ind w:left="-647" w:right="311" w:firstLine="567"/>
              <w:contextualSpacing/>
              <w:jc w:val="right"/>
            </w:pPr>
            <w:r w:rsidRPr="00927D4C">
              <w:rPr>
                <w:spacing w:val="-2"/>
              </w:rPr>
              <w:t>(0,1)</w:t>
            </w:r>
          </w:p>
        </w:tc>
        <w:tc>
          <w:tcPr>
            <w:tcW w:w="992" w:type="dxa"/>
          </w:tcPr>
          <w:p w14:paraId="6AB79D19" w14:textId="77777777" w:rsidR="00697A58" w:rsidRPr="00927D4C" w:rsidRDefault="00697A58" w:rsidP="00025E91">
            <w:pPr>
              <w:pStyle w:val="TableParagraph"/>
              <w:ind w:right="86" w:firstLine="54"/>
              <w:contextualSpacing/>
              <w:jc w:val="center"/>
            </w:pPr>
            <w:r w:rsidRPr="00927D4C">
              <w:rPr>
                <w:spacing w:val="-2"/>
              </w:rPr>
              <w:t>(0,4)</w:t>
            </w:r>
          </w:p>
        </w:tc>
        <w:tc>
          <w:tcPr>
            <w:tcW w:w="992" w:type="dxa"/>
          </w:tcPr>
          <w:p w14:paraId="2112AF8F" w14:textId="77777777" w:rsidR="00697A58" w:rsidRPr="00927D4C" w:rsidRDefault="00697A58" w:rsidP="00025E91">
            <w:pPr>
              <w:pStyle w:val="TableParagraph"/>
              <w:ind w:right="169"/>
              <w:contextualSpacing/>
              <w:jc w:val="right"/>
            </w:pPr>
            <w:r w:rsidRPr="00927D4C">
              <w:rPr>
                <w:spacing w:val="-2"/>
              </w:rPr>
              <w:t>(0,1)</w:t>
            </w:r>
          </w:p>
        </w:tc>
        <w:tc>
          <w:tcPr>
            <w:tcW w:w="993" w:type="dxa"/>
          </w:tcPr>
          <w:p w14:paraId="64E5D4DE" w14:textId="77777777" w:rsidR="00697A58" w:rsidRPr="00927D4C" w:rsidRDefault="00697A58" w:rsidP="00025E91">
            <w:pPr>
              <w:pStyle w:val="TableParagraph"/>
              <w:ind w:right="47"/>
              <w:contextualSpacing/>
              <w:jc w:val="right"/>
            </w:pPr>
            <w:r w:rsidRPr="00927D4C">
              <w:rPr>
                <w:spacing w:val="-2"/>
              </w:rPr>
              <w:t>(0,1)</w:t>
            </w:r>
          </w:p>
        </w:tc>
      </w:tr>
      <w:tr w:rsidR="00697A58" w:rsidRPr="00927D4C" w14:paraId="54C2E382" w14:textId="77777777" w:rsidTr="00025E91">
        <w:trPr>
          <w:trHeight w:val="252"/>
        </w:trPr>
        <w:tc>
          <w:tcPr>
            <w:tcW w:w="4361" w:type="dxa"/>
          </w:tcPr>
          <w:p w14:paraId="67CFCA1C" w14:textId="77777777" w:rsidR="00697A58" w:rsidRPr="00927D4C" w:rsidRDefault="00697A58" w:rsidP="00025E91">
            <w:pPr>
              <w:pStyle w:val="TableParagraph"/>
              <w:ind w:firstLine="567"/>
              <w:contextualSpacing/>
            </w:pPr>
            <w:r w:rsidRPr="00927D4C">
              <w:t>Other Operating Expenses</w:t>
            </w:r>
          </w:p>
        </w:tc>
        <w:tc>
          <w:tcPr>
            <w:tcW w:w="1134" w:type="dxa"/>
            <w:gridSpan w:val="2"/>
          </w:tcPr>
          <w:p w14:paraId="29899187" w14:textId="77777777" w:rsidR="00697A58" w:rsidRPr="00927D4C" w:rsidRDefault="00697A58" w:rsidP="00025E91">
            <w:pPr>
              <w:pStyle w:val="TableParagraph"/>
              <w:ind w:firstLine="67"/>
              <w:contextualSpacing/>
            </w:pPr>
            <w:r w:rsidRPr="00927D4C">
              <w:rPr>
                <w:spacing w:val="-2"/>
              </w:rPr>
              <w:t>(9,6)</w:t>
            </w:r>
          </w:p>
        </w:tc>
        <w:tc>
          <w:tcPr>
            <w:tcW w:w="1134" w:type="dxa"/>
          </w:tcPr>
          <w:p w14:paraId="1DA0BD77" w14:textId="77777777" w:rsidR="00697A58" w:rsidRPr="00927D4C" w:rsidRDefault="00697A58" w:rsidP="00025E91">
            <w:pPr>
              <w:pStyle w:val="TableParagraph"/>
              <w:ind w:left="-647" w:right="311" w:firstLine="567"/>
              <w:contextualSpacing/>
              <w:jc w:val="right"/>
            </w:pPr>
            <w:r w:rsidRPr="00927D4C">
              <w:rPr>
                <w:spacing w:val="-2"/>
              </w:rPr>
              <w:t>(13,3)</w:t>
            </w:r>
          </w:p>
        </w:tc>
        <w:tc>
          <w:tcPr>
            <w:tcW w:w="992" w:type="dxa"/>
          </w:tcPr>
          <w:p w14:paraId="3A913467" w14:textId="77777777" w:rsidR="00697A58" w:rsidRPr="00927D4C" w:rsidRDefault="00697A58" w:rsidP="00025E91">
            <w:pPr>
              <w:pStyle w:val="TableParagraph"/>
              <w:ind w:firstLine="54"/>
              <w:contextualSpacing/>
              <w:jc w:val="center"/>
            </w:pPr>
            <w:r w:rsidRPr="00927D4C">
              <w:rPr>
                <w:spacing w:val="-2"/>
              </w:rPr>
              <w:t>(16,8)</w:t>
            </w:r>
          </w:p>
        </w:tc>
        <w:tc>
          <w:tcPr>
            <w:tcW w:w="992" w:type="dxa"/>
          </w:tcPr>
          <w:p w14:paraId="6F9439C4" w14:textId="77777777" w:rsidR="00697A58" w:rsidRPr="00927D4C" w:rsidRDefault="00697A58" w:rsidP="00025E91">
            <w:pPr>
              <w:pStyle w:val="TableParagraph"/>
              <w:ind w:right="170"/>
              <w:contextualSpacing/>
              <w:jc w:val="right"/>
            </w:pPr>
            <w:r w:rsidRPr="00927D4C">
              <w:rPr>
                <w:spacing w:val="-2"/>
              </w:rPr>
              <w:t>(10,4)</w:t>
            </w:r>
          </w:p>
        </w:tc>
        <w:tc>
          <w:tcPr>
            <w:tcW w:w="993" w:type="dxa"/>
          </w:tcPr>
          <w:p w14:paraId="2479190E" w14:textId="77777777" w:rsidR="00697A58" w:rsidRPr="00927D4C" w:rsidRDefault="00697A58" w:rsidP="00025E91">
            <w:pPr>
              <w:pStyle w:val="TableParagraph"/>
              <w:ind w:right="48"/>
              <w:contextualSpacing/>
              <w:jc w:val="right"/>
            </w:pPr>
            <w:r w:rsidRPr="00927D4C">
              <w:rPr>
                <w:spacing w:val="-2"/>
              </w:rPr>
              <w:t>(24,4)</w:t>
            </w:r>
          </w:p>
        </w:tc>
      </w:tr>
      <w:tr w:rsidR="00697A58" w:rsidRPr="00927D4C" w14:paraId="4989ACC4" w14:textId="77777777" w:rsidTr="00025E91">
        <w:trPr>
          <w:trHeight w:val="333"/>
        </w:trPr>
        <w:tc>
          <w:tcPr>
            <w:tcW w:w="4361" w:type="dxa"/>
          </w:tcPr>
          <w:p w14:paraId="539EDF9F" w14:textId="77777777" w:rsidR="00697A58" w:rsidRPr="00927D4C" w:rsidRDefault="00697A58" w:rsidP="00025E91">
            <w:pPr>
              <w:pStyle w:val="TableParagraph"/>
              <w:ind w:firstLine="567"/>
              <w:contextualSpacing/>
            </w:pPr>
            <w:r w:rsidRPr="00927D4C">
              <w:rPr>
                <w:b/>
              </w:rPr>
              <w:t>Operating Expenses</w:t>
            </w:r>
          </w:p>
        </w:tc>
        <w:tc>
          <w:tcPr>
            <w:tcW w:w="1134" w:type="dxa"/>
            <w:gridSpan w:val="2"/>
          </w:tcPr>
          <w:p w14:paraId="10F5B819" w14:textId="77777777" w:rsidR="00697A58" w:rsidRPr="00927D4C" w:rsidRDefault="00697A58" w:rsidP="00025E91">
            <w:pPr>
              <w:pStyle w:val="TableParagraph"/>
              <w:ind w:firstLine="67"/>
              <w:contextualSpacing/>
            </w:pPr>
            <w:r w:rsidRPr="00927D4C">
              <w:rPr>
                <w:noProof/>
              </w:rPr>
              <mc:AlternateContent>
                <mc:Choice Requires="wpg">
                  <w:drawing>
                    <wp:inline distT="0" distB="0" distL="0" distR="0" wp14:anchorId="480648E6" wp14:editId="34277C8B">
                      <wp:extent cx="327025" cy="6350"/>
                      <wp:effectExtent l="2540" t="0" r="3810" b="7620"/>
                      <wp:docPr id="1339032824"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805679444" name="docshape72"/>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743466" id="Группа 233"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xESAIAAAgFAAAOAAAAZHJzL2Uyb0RvYy54bWykVMlu2zAQvRfoPxC815IcL4lgOQicxiiQ&#10;pgHSfgBNUQsqcdghbdn9+g4p1TYc9OLqIHA4C997w+Hift82bKfQ1qAznoxizpSWkNe6zPiP70+f&#10;bjmzTuhcNKBVxg/K8vvlxw+LzqRqDBU0uUJGRbRNO5PxyjmTRpGVlWqFHYFRmpwFYCscmVhGOYqO&#10;qrdNNI7jWdQB5gZBKmtp97F38mWoXxRKum9FYZVjTcYJmwt/DP+N/0fLhUhLFKaq5QBDXIGiFbWm&#10;Q4+lHoUTbIv1u1JtLREsFG4koY2gKGqpAgdik8QXbNYIWxO4lGlXmqNMJO2FTleXlS+7NZo384o9&#10;elo+g/xpSZeoM2V67vd22QezTfcVcuqn2DoIxPcFtr4EUWL7oO/hqK/aOyZp82Y8j8dTziS5ZjfT&#10;QX1ZUYve5cjq85A1TYaUJCREIu3PCvgGPL7fdIHsSSP7fxq9VcKoIL31Grwiq/OM38bT2fxuMplw&#10;pkVL9HOQ1kfOx/4meQwU/FdN20vJNKwqoUv1gAhdpURO2BIfTwzOErxhqRHXafsvlURq0Lq1gpb5&#10;RcaRZiJ0TOyerfMoTiG+gRaaOn+qmyYYWG5WDbKd8PMTvgD8IqzRPliDT+sr+p1AzzPqldlAfiB2&#10;CP0Q0qNBiwrwN2cdDWDG7a+tQMVZ80WTQnfJZOInNhiT6XxMBp57NuceoSWVyrjjrF+uXD/lW4N1&#10;WdFJSSCt4YFubFEH4l7xHtUAli5QWIVxC8oMT4Of53M7RJ0esOUf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DdkZxESAIAAAgF&#10;AAAOAAAAAAAAAAAAAAAAAC4CAABkcnMvZTJvRG9jLnhtbFBLAQItABQABgAIAAAAIQDKshqF2QAA&#10;AAIBAAAPAAAAAAAAAAAAAAAAAKIEAABkcnMvZG93bnJldi54bWxQSwUGAAAAAAQABADzAAAAqAUA&#10;AAAA&#10;">
                      <v:rect id="docshape72"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NkzAAAAOIAAAAPAAAAZHJzL2Rvd25yZXYueG1sRI9BawIx&#10;FITvBf9DeIXealJZ7boaRQuFXoRqe6i35+a5u7h52Saprv31TaHQ4zAz3zDzZW9bcSYfGscaHoYK&#10;BHHpTMOVhve35/scRIjIBlvHpOFKAZaLwc0cC+MuvKXzLlYiQTgUqKGOsSukDGVNFsPQdcTJOzpv&#10;MSbpK2k8XhLctnKk1ERabDgt1NjRU03lafdlNayn+frzNePN9/awp/3H4TQeeaX13W2/moGI1Mf/&#10;8F/7xWjI1XjyOM2yDH4vpTsgFz8AAAD//wMAUEsBAi0AFAAGAAgAAAAhANvh9svuAAAAhQEAABMA&#10;AAAAAAAAAAAAAAAAAAAAAFtDb250ZW50X1R5cGVzXS54bWxQSwECLQAUAAYACAAAACEAWvQsW78A&#10;AAAVAQAACwAAAAAAAAAAAAAAAAAfAQAAX3JlbHMvLnJlbHNQSwECLQAUAAYACAAAACEANe5DZMwA&#10;AADiAAAADwAAAAAAAAAAAAAAAAAHAgAAZHJzL2Rvd25yZXYueG1sUEsFBgAAAAADAAMAtwAAAAAD&#10;AAAAAA==&#10;" fillcolor="black" stroked="f"/>
                      <w10:anchorlock/>
                    </v:group>
                  </w:pict>
                </mc:Fallback>
              </mc:AlternateContent>
            </w:r>
          </w:p>
          <w:p w14:paraId="3DA448AF" w14:textId="77777777" w:rsidR="00697A58" w:rsidRPr="00927D4C" w:rsidRDefault="00697A58" w:rsidP="00025E91">
            <w:pPr>
              <w:pStyle w:val="TableParagraph"/>
              <w:ind w:firstLine="67"/>
              <w:contextualSpacing/>
              <w:rPr>
                <w:b/>
                <w:u w:val="single"/>
              </w:rPr>
            </w:pPr>
            <w:r w:rsidRPr="00927D4C">
              <w:rPr>
                <w:noProof/>
                <w:u w:val="single"/>
              </w:rPr>
              <mc:AlternateContent>
                <mc:Choice Requires="wpg">
                  <w:drawing>
                    <wp:anchor distT="0" distB="0" distL="114300" distR="114300" simplePos="0" relativeHeight="252024832" behindDoc="1" locked="0" layoutInCell="1" allowOverlap="1" wp14:anchorId="69E1A3EE" wp14:editId="105ACD96">
                      <wp:simplePos x="0" y="0"/>
                      <wp:positionH relativeFrom="column">
                        <wp:posOffset>0</wp:posOffset>
                      </wp:positionH>
                      <wp:positionV relativeFrom="paragraph">
                        <wp:posOffset>179705</wp:posOffset>
                      </wp:positionV>
                      <wp:extent cx="327025" cy="38100"/>
                      <wp:effectExtent l="1270" t="3810" r="0" b="0"/>
                      <wp:wrapNone/>
                      <wp:docPr id="1025228268"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3"/>
                                <a:chExt cx="515" cy="60"/>
                              </a:xfrm>
                            </wpg:grpSpPr>
                            <wps:wsp>
                              <wps:cNvPr id="984649562" name="docshape74"/>
                              <wps:cNvSpPr>
                                <a:spLocks/>
                              </wps:cNvSpPr>
                              <wps:spPr bwMode="auto">
                                <a:xfrm>
                                  <a:off x="0" y="283"/>
                                  <a:ext cx="515" cy="60"/>
                                </a:xfrm>
                                <a:custGeom>
                                  <a:avLst/>
                                  <a:gdLst>
                                    <a:gd name="T0" fmla="*/ 515 w 515"/>
                                    <a:gd name="T1" fmla="+- 0 313 283"/>
                                    <a:gd name="T2" fmla="*/ 313 h 60"/>
                                    <a:gd name="T3" fmla="*/ 0 w 515"/>
                                    <a:gd name="T4" fmla="+- 0 313 283"/>
                                    <a:gd name="T5" fmla="*/ 313 h 60"/>
                                    <a:gd name="T6" fmla="*/ 0 w 515"/>
                                    <a:gd name="T7" fmla="+- 0 343 283"/>
                                    <a:gd name="T8" fmla="*/ 343 h 60"/>
                                    <a:gd name="T9" fmla="*/ 515 w 515"/>
                                    <a:gd name="T10" fmla="+- 0 343 283"/>
                                    <a:gd name="T11" fmla="*/ 343 h 60"/>
                                    <a:gd name="T12" fmla="*/ 515 w 515"/>
                                    <a:gd name="T13" fmla="+- 0 313 283"/>
                                    <a:gd name="T14" fmla="*/ 313 h 60"/>
                                    <a:gd name="T15" fmla="*/ 515 w 515"/>
                                    <a:gd name="T16" fmla="+- 0 283 283"/>
                                    <a:gd name="T17" fmla="*/ 283 h 60"/>
                                    <a:gd name="T18" fmla="*/ 0 w 515"/>
                                    <a:gd name="T19" fmla="+- 0 283 283"/>
                                    <a:gd name="T20" fmla="*/ 283 h 60"/>
                                    <a:gd name="T21" fmla="*/ 0 w 515"/>
                                    <a:gd name="T22" fmla="+- 0 293 283"/>
                                    <a:gd name="T23" fmla="*/ 293 h 60"/>
                                    <a:gd name="T24" fmla="*/ 515 w 515"/>
                                    <a:gd name="T25" fmla="+- 0 293 283"/>
                                    <a:gd name="T26" fmla="*/ 293 h 60"/>
                                    <a:gd name="T27" fmla="*/ 515 w 515"/>
                                    <a:gd name="T28" fmla="+- 0 283 283"/>
                                    <a:gd name="T29" fmla="*/ 283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4F678" id="Группа 232" o:spid="_x0000_s1026" style="position:absolute;margin-left:0;margin-top:14.15pt;width:25.75pt;height:3pt;z-index:-251291648" coordorigin=",283"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4/wMAADINAAAOAAAAZHJzL2Uyb0RvYy54bWykV9uO2zYQfS/QfyD42CKri72+CKsNiqRZ&#10;FEjbANl+AE1dUUlUSdny9us7Q4q01rG0QuoHmTKP5sycGY7GD+/PdUVOqVSlaGIa3PmUpA0XSdnk&#10;Mf3r+dO7HSWqY03CKtGkMX1JFX3/+OMPD30bpaEoRJWkkoCRRkV9G9Oi69rI8xQv0pqpO9GmDWxm&#10;Qtasg1uZe4lkPVivKy/0/Y3XC5m0UvBUKfj1o9mkj9p+lqW8+zPLVNqRKqbgW6evUl8PePUeH1iU&#10;S9YWJR/cYN/hRc3KBkidqY+sY+Qoy29M1SWXQomsu+Oi9kSWlTzVMUA0gX8VzZMUx1bHkkd93jqZ&#10;QNornb7bLP/j9CTbr+0XabyH5WfB/1agi9e3eTTex/vcgMmh/10kkE927IQO/JzJGk1ASOSs9X1x&#10;+qbnjnD4cRVu/fCeEg5bq13gD/LzAnJ0eSjcrUxaePHr8OB9MDy10Y94LDJ02sXBJUw51JC6yKT+&#10;n0xfC9amWn2FMnyRpExiut+tN+v9/SakpGE1KJAIrhC5XaPX6AOAraBqrOZoB2EKRF+oo5PEKjkl&#10;CIv4UXVPqdC5YKfPqjMVnsBKZzgZ3H6G05DVFRT7Tx4Bc6TH63AeHCiwoJ/fEZ+sghVxruQOBFI4&#10;SwgpiEkTnAaHWY0w/m2utYXMcUEdvMm1GWEmuLYWYrjWN+OC1nXhAsituPYjzLSKTus5usCJDRlZ&#10;TfAFY7GnCZ3cc1oGTnEknEgcnjynwjSh01wTQpHcKpTAyQ6EiLmlaDCWfSJ9gZN9ji50ss/QhWPV&#10;J+hCJ7qh29+MLnSiIx1gbkUXjjWflBObpBF9ltCJPkc41nya0Ik+K6iT/UpQaMi57TCssE2Hn5uh&#10;68CKMJwIfP2uaIXCdo8tCN4EzyF2HTABKGxRE2BQF8G6Rb0JBmUQvFtkGaJCMJy/JX7gCdRw3e/f&#10;9ATPj4Zvl1mHRCAcaneJM1i9Gq5fmW86g9Wn4Ztl1qF2NHw/hhuWIbMSJqzr2UpSArPVAZ9hUcs6&#10;LAi7JH1MoQopKWIKbwn8uRan9FloQIdlobeBdmUluACqZgw05eNgdtN+t9qaAbm5wW7abwOylAth&#10;31DySqhUh3vx9bXlZbFYlPXOfo9DCeZBNpSFsGtjNhJIMmZOn0uXQsz8aLxQoiqTT2VVYe6UzA8f&#10;KklODCdt/RmK5hWs0ke8EfiYKXD8BeY4Mw+ZAeogkheYjaQw4zr8vYBFIeS/lPQwqsdU/XNkMqWk&#10;+q2BIW8frNeQ5k7frO+32PfleOcw3mENB1Mx7Si0JFx+6Mz/gWMry7wApkCXZSN+gdk2K3GA0v4Z&#10;r4YbmDP1Sg/msHo1+Y/vNeryV+fxPwAAAP//AwBQSwMEFAAGAAgAAAAhAGLiUtncAAAABQEAAA8A&#10;AABkcnMvZG93bnJldi54bWxMj0FLw0AUhO+C/2F5gje7SWOkxLyUUtRTEWwF8faavCah2bchu03S&#10;f+960uMww8w3+Xo2nRp5cK0VhHgRgWIpbdVKjfB5eH1YgXKepKLOCiNc2cG6uL3JKavsJB887n2t&#10;Qom4jBAa7/tMa1c2bMgtbM8SvJMdDPkgh1pXA02h3HR6GUVP2lArYaGhnrcNl+f9xSC8TTRtkvhl&#10;3J1P2+v3IX3/2sWMeH83b55BeZ79Xxh+8QM6FIHpaC9SOdUhhCMeYblKQAU3jVNQR4TkMQFd5Po/&#10;ffEDAAD//wMAUEsBAi0AFAAGAAgAAAAhALaDOJL+AAAA4QEAABMAAAAAAAAAAAAAAAAAAAAAAFtD&#10;b250ZW50X1R5cGVzXS54bWxQSwECLQAUAAYACAAAACEAOP0h/9YAAACUAQAACwAAAAAAAAAAAAAA&#10;AAAvAQAAX3JlbHMvLnJlbHNQSwECLQAUAAYACAAAACEApTWjOP8DAAAyDQAADgAAAAAAAAAAAAAA&#10;AAAuAgAAZHJzL2Uyb0RvYy54bWxQSwECLQAUAAYACAAAACEAYuJS2dwAAAAFAQAADwAAAAAAAAAA&#10;AAAAAABZBgAAZHJzL2Rvd25yZXYueG1sUEsFBgAAAAAEAAQA8wAAAGIHAAAAAA==&#10;">
                      <v:shape id="docshape74"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OzQAAAOIAAAAPAAAAZHJzL2Rvd25yZXYueG1sRI9Pa8JA&#10;FMTvhX6H5RV6q5taGzW6ii0KUvEQ/+D1kX0modm3aXYb0376bkHwOMzMb5jpvDOVaKlxpWUFz70I&#10;BHFmdcm5gsN+9TQC4TyyxsoyKfghB/PZ/d0UE20vnFK787kIEHYJKii8rxMpXVaQQdezNXHwzrYx&#10;6INscqkbvAS4qWQ/imJpsOSwUGBN7wVln7tvo2Dj3j7W2yz9HS4XX+Xp2HI+TF+UenzoFhMQnjp/&#10;C1/ba61gPBrEg/Fr3If/S+EOyNkfAAAA//8DAFBLAQItABQABgAIAAAAIQDb4fbL7gAAAIUBAAAT&#10;AAAAAAAAAAAAAAAAAAAAAABbQ29udGVudF9UeXBlc10ueG1sUEsBAi0AFAAGAAgAAAAhAFr0LFu/&#10;AAAAFQEAAAsAAAAAAAAAAAAAAAAAHwEAAF9yZWxzLy5yZWxzUEsBAi0AFAAGAAgAAAAhACVx347N&#10;AAAA4gAAAA8AAAAAAAAAAAAAAAAABwIAAGRycy9kb3ducmV2LnhtbFBLBQYAAAAAAwADALcAAAAB&#10;AwAAAAA=&#10;" path="m515,30l,30,,60r515,l515,30xm515,l,,,10r515,l515,xe" fillcolor="black" stroked="f">
                        <v:path arrowok="t" o:connecttype="custom" o:connectlocs="515,313;0,313;0,343;515,343;515,313;515,283;0,283;0,293;515,293;515,283" o:connectangles="0,0,0,0,0,0,0,0,0,0"/>
                      </v:shape>
                    </v:group>
                  </w:pict>
                </mc:Fallback>
              </mc:AlternateContent>
            </w:r>
            <w:r w:rsidRPr="00927D4C">
              <w:rPr>
                <w:b/>
                <w:spacing w:val="-2"/>
                <w:u w:val="single"/>
              </w:rPr>
              <w:t>(771,7)</w:t>
            </w:r>
          </w:p>
        </w:tc>
        <w:tc>
          <w:tcPr>
            <w:tcW w:w="1134" w:type="dxa"/>
          </w:tcPr>
          <w:p w14:paraId="628544DA" w14:textId="77777777" w:rsidR="00697A58" w:rsidRPr="00927D4C" w:rsidRDefault="00697A58" w:rsidP="00025E91">
            <w:pPr>
              <w:pStyle w:val="TableParagraph"/>
              <w:ind w:left="-647" w:firstLine="567"/>
              <w:contextualSpacing/>
            </w:pPr>
            <w:r w:rsidRPr="00927D4C">
              <w:rPr>
                <w:noProof/>
              </w:rPr>
              <mc:AlternateContent>
                <mc:Choice Requires="wpg">
                  <w:drawing>
                    <wp:inline distT="0" distB="0" distL="0" distR="0" wp14:anchorId="068DAB18" wp14:editId="03E962A8">
                      <wp:extent cx="327025" cy="6350"/>
                      <wp:effectExtent l="0" t="0" r="0" b="7620"/>
                      <wp:docPr id="354437347"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2082187560" name="docshape76"/>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EBCB57" id="Группа 231"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C1SAIAAAkFAAAOAAAAZHJzL2Uyb0RvYy54bWykVNuO0zAQfUfiHyy/0zTZ3oiarlZdtkJa&#10;YKWFD3Ad5yISjxm7TcvXM3ZCW3XFS8lD5PFcfM4Zj5f3h7Zhe4W2Bp3xeDTmTGkJea3LjP/4/vRh&#10;wZl1QueiAa0yflSW36/ev1t2JlUJVNDkChkV0TbtTMYr50waRVZWqhV2BEZpchaArXBkYhnlKDqq&#10;3jZRMh7Pog4wNwhSWUu7j72Tr0L9olDSfSsKqxxrMk7YXPhj+G/9P1otRVqiMFUtBxjiBhStqDUd&#10;eir1KJxgO6zflGpriWChcCMJbQRFUUsVOBCbeHzFZoOwM4FLmXalOclE0l7pdHNZ+XW/QfNqXrBH&#10;T8tnkD8t6RJ1pkwv/d4u+2C27b5ATv0UOweB+KHA1pcgSuwQ9D2e9FUHxyRt3iXzcTLlTJJrdjcd&#10;1JcVtehNjqw+DVnTeEiJQ0Ik0v6sgG/A4/tNF8ieNbL/p9FrJYwK0luvwQuyOs94Ml4k8WI+ndFV&#10;0qIl/jlI60PnM3+VPAiK/iun7bVkGtaV0KV6QISuUiIncLGPJwoXCd6w1InbxP2XTCI1aN1GQcv8&#10;IuNIQxFaJvbP1nkU5xDfQQtNnT/VTRMMLLfrBtle+AEKXwB+FdZoH6zBp/UV/U6g5xn1ymwhPxI7&#10;hH4K6dWgRQX4m7OOJjDj9tdOoOKs+axJoY/xZOJHNhiT6TwhAy8920uP0JJKZdxx1i/Xrh/zncG6&#10;rOikOJDW8EBXtqgDca94j2oASzcorMK8BWWGt8EP9KUdos4v2OoP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CoryC1SAIAAAkF&#10;AAAOAAAAAAAAAAAAAAAAAC4CAABkcnMvZTJvRG9jLnhtbFBLAQItABQABgAIAAAAIQDKshqF2QAA&#10;AAIBAAAPAAAAAAAAAAAAAAAAAKIEAABkcnMvZG93bnJldi54bWxQSwUGAAAAAAQABADzAAAAqAUA&#10;AAAA&#10;">
                      <v:rect id="docshape76"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vMywAAAOMAAAAPAAAAZHJzL2Rvd25yZXYueG1sRI/NagIx&#10;FIX3Qt8h3II7TRzUTqdGqQWhG6HaLuruOrmdGZzcTJOoU5++WRS6PJw/vsWqt624kA+NYw2TsQJB&#10;XDrTcKXh430zykGEiGywdUwafijAank3WGBh3JV3dNnHSqQRDgVqqGPsCilDWZPFMHYdcfK+nLcY&#10;k/SVNB6vady2MlNqLi02nB5q7OilpvK0P1sN68d8/f025e1tdzzQ4fN4mmVeaT2875+fQETq43/4&#10;r/1qNGQqzyb5w2yeKBJT4gG5/AUAAP//AwBQSwECLQAUAAYACAAAACEA2+H2y+4AAACFAQAAEwAA&#10;AAAAAAAAAAAAAAAAAAAAW0NvbnRlbnRfVHlwZXNdLnhtbFBLAQItABQABgAIAAAAIQBa9CxbvwAA&#10;ABUBAAALAAAAAAAAAAAAAAAAAB8BAABfcmVscy8ucmVsc1BLAQItABQABgAIAAAAIQCRSCvMywAA&#10;AOMAAAAPAAAAAAAAAAAAAAAAAAcCAABkcnMvZG93bnJldi54bWxQSwUGAAAAAAMAAwC3AAAA/wIA&#10;AAAA&#10;" fillcolor="black" stroked="f"/>
                      <w10:anchorlock/>
                    </v:group>
                  </w:pict>
                </mc:Fallback>
              </mc:AlternateContent>
            </w:r>
          </w:p>
          <w:p w14:paraId="2DAF52E3" w14:textId="77777777" w:rsidR="00697A58" w:rsidRPr="00927D4C" w:rsidRDefault="00697A58" w:rsidP="00025E91">
            <w:pPr>
              <w:pStyle w:val="TableParagraph"/>
              <w:ind w:left="-647" w:right="310" w:firstLine="567"/>
              <w:contextualSpacing/>
              <w:jc w:val="right"/>
              <w:rPr>
                <w:b/>
              </w:rPr>
            </w:pPr>
            <w:r w:rsidRPr="00927D4C">
              <w:rPr>
                <w:noProof/>
              </w:rPr>
              <mc:AlternateContent>
                <mc:Choice Requires="wpg">
                  <w:drawing>
                    <wp:anchor distT="0" distB="0" distL="114300" distR="114300" simplePos="0" relativeHeight="252025856" behindDoc="1" locked="0" layoutInCell="1" allowOverlap="1" wp14:anchorId="2B7A7D95" wp14:editId="15307999">
                      <wp:simplePos x="0" y="0"/>
                      <wp:positionH relativeFrom="column">
                        <wp:posOffset>0</wp:posOffset>
                      </wp:positionH>
                      <wp:positionV relativeFrom="paragraph">
                        <wp:posOffset>179705</wp:posOffset>
                      </wp:positionV>
                      <wp:extent cx="327025" cy="38100"/>
                      <wp:effectExtent l="0" t="3810" r="0" b="0"/>
                      <wp:wrapNone/>
                      <wp:docPr id="251490171"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3"/>
                                <a:chExt cx="515" cy="60"/>
                              </a:xfrm>
                            </wpg:grpSpPr>
                            <wps:wsp>
                              <wps:cNvPr id="1235702966" name="docshape78"/>
                              <wps:cNvSpPr>
                                <a:spLocks/>
                              </wps:cNvSpPr>
                              <wps:spPr bwMode="auto">
                                <a:xfrm>
                                  <a:off x="0" y="283"/>
                                  <a:ext cx="515" cy="60"/>
                                </a:xfrm>
                                <a:custGeom>
                                  <a:avLst/>
                                  <a:gdLst>
                                    <a:gd name="T0" fmla="*/ 515 w 515"/>
                                    <a:gd name="T1" fmla="+- 0 313 283"/>
                                    <a:gd name="T2" fmla="*/ 313 h 60"/>
                                    <a:gd name="T3" fmla="*/ 0 w 515"/>
                                    <a:gd name="T4" fmla="+- 0 313 283"/>
                                    <a:gd name="T5" fmla="*/ 313 h 60"/>
                                    <a:gd name="T6" fmla="*/ 0 w 515"/>
                                    <a:gd name="T7" fmla="+- 0 343 283"/>
                                    <a:gd name="T8" fmla="*/ 343 h 60"/>
                                    <a:gd name="T9" fmla="*/ 515 w 515"/>
                                    <a:gd name="T10" fmla="+- 0 343 283"/>
                                    <a:gd name="T11" fmla="*/ 343 h 60"/>
                                    <a:gd name="T12" fmla="*/ 515 w 515"/>
                                    <a:gd name="T13" fmla="+- 0 313 283"/>
                                    <a:gd name="T14" fmla="*/ 313 h 60"/>
                                    <a:gd name="T15" fmla="*/ 515 w 515"/>
                                    <a:gd name="T16" fmla="+- 0 283 283"/>
                                    <a:gd name="T17" fmla="*/ 283 h 60"/>
                                    <a:gd name="T18" fmla="*/ 0 w 515"/>
                                    <a:gd name="T19" fmla="+- 0 283 283"/>
                                    <a:gd name="T20" fmla="*/ 283 h 60"/>
                                    <a:gd name="T21" fmla="*/ 0 w 515"/>
                                    <a:gd name="T22" fmla="+- 0 293 283"/>
                                    <a:gd name="T23" fmla="*/ 293 h 60"/>
                                    <a:gd name="T24" fmla="*/ 515 w 515"/>
                                    <a:gd name="T25" fmla="+- 0 293 283"/>
                                    <a:gd name="T26" fmla="*/ 293 h 60"/>
                                    <a:gd name="T27" fmla="*/ 515 w 515"/>
                                    <a:gd name="T28" fmla="+- 0 283 283"/>
                                    <a:gd name="T29" fmla="*/ 283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540A8" id="Группа 230" o:spid="_x0000_s1026" style="position:absolute;margin-left:0;margin-top:14.15pt;width:25.75pt;height:3pt;z-index:-251290624" coordorigin=",283"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ER/gMAADMNAAAOAAAAZHJzL2Uyb0RvYy54bWykV9uO2zYQfQ/QfyD42CCri732WlhtUOSy&#10;CJC2AbL9AJq6opKokrLl7dd3hhRprWNphdQPMmUezZk5MxyN79+f6oocU6lK0cQ0uPEpSRsukrLJ&#10;Y/rX0+d3d5SojjUJq0STxvQ5VfT9wy9v7vs2SkNRiCpJJQEjjYr6NqZF17WR5ylepDVTN6JNG9jM&#10;hKxZB7cy9xLJerBeV17o+xuvFzJppeCpUvDrR7NJH7T9LEt592eWqbQjVUzBt05fpb7u8eo93LMo&#10;l6wtSj64wX7Ci5qVDZA6Ux9Zx8hBlj+YqksuhRJZd8NF7YksK3mqY4BoAv8imkcpDq2OJY/6vHUy&#10;gbQXOv20Wf7H8VG239tv0ngPy6+C/61AF69v82i8j/e5AZN9/7tIIJ/s0Akd+CmTNZqAkMhJ6/vs&#10;9E1PHeHw4yrc+uEtJRy2VneBP8jPC8jR+aHwbmXSwotPw4O3wfDURj/iscjQaRcHlzDlUEPqLJP6&#10;fzJ9L1ibavUVyvBNkjKBEg9XtxDFbrOhpGE1SJAIrhC6vUO30QlAW0XVWM7RDsIUqL5QSKeJlXJK&#10;ERbxg+oeU6GTwY5fVWdKPIGVTnEyuP0ExyGrK6j2Xz0C5kiP1+FAOFBgQW/fEZ+sghVxruQOFFoQ&#10;WEJIQUye4Dg4zGqE8a9zrS1kjgsKwXk9xQWpcZgJrq2FGK711bigdzk7K4Bci2s3wkyr6LSeowuc&#10;2KjjBF8wFnua0Mk9p2XgFJ9JHB49p8I0odNcE0KRXCuUwMkOhIi5pmgwln0ifYGTfY4udLLP0IVj&#10;1SfoQie6odtdjS50oiMdYK5FF441n5QTu6QRfZbQiT5HONZ8mtCJPiuok/1CUOjIue0wrLBNh5+a&#10;oevAijAcCXz9smiFwn6PLQheBU8hdh0wAShsURNgUBfBukW9CgZlEKxb8qtgiArBcP6W+IEnUMPX&#10;y+CQSg3fLoNDIhAOtbvEGaxeDdfvzFcjxerT8M0y61A7Gr4bww3LkFkJI9blcCUpgeFqj8+wqGUd&#10;FoRdkj6mUIWUFDGFtwT+XItj+iQ0oMOy0NtAu7ISnAFVMwaa8nEwu2m/W23NgNzgYDfttwFZyoWw&#10;Hyh5JVSqwz37+tLyslgsynpnv8ehBPMgG8pC2KUxGwkkGTOnz6VLIWZ+NF4oUZXJ57KqMHdK5vsP&#10;lSRHhqO2/gxF8wJW6SPeCHzMFDj+AoOcmYfMALUXyTPMRlKYeR3+X8CiEPJfSnqY1WOq/jkwmVJS&#10;fWlgytsF6zWkudM369st9n053tmPd1jDwVRMOwotCZcfOvOH4NDKMi+AKdBl2YjfYLjNShygtH/G&#10;q+EGBk290pM5rF6M/uN7jTr/13n4DwAA//8DAFBLAwQUAAYACAAAACEAYuJS2dwAAAAFAQAADwAA&#10;AGRycy9kb3ducmV2LnhtbEyPQUvDQBSE74L/YXmCN7tJY6TEvJRS1FMRbAXx9pq8JqHZtyG7TdJ/&#10;73rS4zDDzDf5ejadGnlwrRWEeBGBYilt1UqN8Hl4fViBcp6kos4KI1zZwbq4vckpq+wkHzzufa1C&#10;ibiMEBrv+0xrVzZsyC1szxK8kx0M+SCHWlcDTaHcdHoZRU/aUCthoaGetw2X5/3FILxNNG2S+GXc&#10;nU/b6/chff/axYx4fzdvnkF5nv1fGH7xAzoUgeloL1I51SGEIx5huUpABTeNU1BHhOQxAV3k+j99&#10;8QMAAP//AwBQSwECLQAUAAYACAAAACEAtoM4kv4AAADhAQAAEwAAAAAAAAAAAAAAAAAAAAAAW0Nv&#10;bnRlbnRfVHlwZXNdLnhtbFBLAQItABQABgAIAAAAIQA4/SH/1gAAAJQBAAALAAAAAAAAAAAAAAAA&#10;AC8BAABfcmVscy8ucmVsc1BLAQItABQABgAIAAAAIQBtowER/gMAADMNAAAOAAAAAAAAAAAAAAAA&#10;AC4CAABkcnMvZTJvRG9jLnhtbFBLAQItABQABgAIAAAAIQBi4lLZ3AAAAAUBAAAPAAAAAAAAAAAA&#10;AAAAAFgGAABkcnMvZG93bnJldi54bWxQSwUGAAAAAAQABADzAAAAYQcAAAAA&#10;">
                      <v:shape id="docshape78"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53ygAAAOMAAAAPAAAAZHJzL2Rvd25yZXYueG1sRE9LS8NA&#10;EL4L/odlBG92Y4pJG7stVRRKi4f0gdchOybB7GzMrmnaX+8WhB7ne89sMZhG9NS52rKCx1EEgriw&#10;uuZSwX73/jAB4TyyxsYyKTiRg8X89maGmbZHzqnf+lKEEHYZKqi8bzMpXVGRQTeyLXHgvmxn0Iez&#10;K6Xu8BjCTSPjKEqkwZpDQ4UtvVZUfG9/jYKNe1mvPor8nL4tf+rPQ89lmo+Vur8bls8gPA3+Kv53&#10;r3SYH4+f0iieJglcfgoAyPkfAAAA//8DAFBLAQItABQABgAIAAAAIQDb4fbL7gAAAIUBAAATAAAA&#10;AAAAAAAAAAAAAAAAAABbQ29udGVudF9UeXBlc10ueG1sUEsBAi0AFAAGAAgAAAAhAFr0LFu/AAAA&#10;FQEAAAsAAAAAAAAAAAAAAAAAHwEAAF9yZWxzLy5yZWxzUEsBAi0AFAAGAAgAAAAhACRNHnfKAAAA&#10;4wAAAA8AAAAAAAAAAAAAAAAABwIAAGRycy9kb3ducmV2LnhtbFBLBQYAAAAAAwADALcAAAD+AgAA&#10;AAA=&#10;" path="m515,30l,30,,60r515,l515,30xm515,l,,,10r515,l515,xe" fillcolor="black" stroked="f">
                        <v:path arrowok="t" o:connecttype="custom" o:connectlocs="515,313;0,313;0,343;515,343;515,313;515,283;0,283;0,293;515,293;515,283" o:connectangles="0,0,0,0,0,0,0,0,0,0"/>
                      </v:shape>
                    </v:group>
                  </w:pict>
                </mc:Fallback>
              </mc:AlternateContent>
            </w:r>
            <w:r w:rsidRPr="00927D4C">
              <w:rPr>
                <w:b/>
                <w:spacing w:val="-2"/>
              </w:rPr>
              <w:t>(631,3)</w:t>
            </w:r>
          </w:p>
        </w:tc>
        <w:tc>
          <w:tcPr>
            <w:tcW w:w="992" w:type="dxa"/>
          </w:tcPr>
          <w:p w14:paraId="3A0B9353" w14:textId="77777777" w:rsidR="00697A58" w:rsidRPr="00927D4C" w:rsidRDefault="00697A58" w:rsidP="00025E91">
            <w:pPr>
              <w:pStyle w:val="TableParagraph"/>
              <w:ind w:firstLine="54"/>
              <w:contextualSpacing/>
            </w:pPr>
            <w:r w:rsidRPr="00927D4C">
              <w:rPr>
                <w:noProof/>
              </w:rPr>
              <mc:AlternateContent>
                <mc:Choice Requires="wpg">
                  <w:drawing>
                    <wp:inline distT="0" distB="0" distL="0" distR="0" wp14:anchorId="7FB5AC75" wp14:editId="77A60873">
                      <wp:extent cx="379730" cy="6350"/>
                      <wp:effectExtent l="0" t="0" r="3175" b="7620"/>
                      <wp:docPr id="1583510883"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350"/>
                                <a:chOff x="0" y="0"/>
                                <a:chExt cx="598" cy="10"/>
                              </a:xfrm>
                            </wpg:grpSpPr>
                            <wps:wsp>
                              <wps:cNvPr id="270368263" name="docshape80"/>
                              <wps:cNvSpPr>
                                <a:spLocks noChangeArrowheads="1"/>
                              </wps:cNvSpPr>
                              <wps:spPr bwMode="auto">
                                <a:xfrm>
                                  <a:off x="0" y="0"/>
                                  <a:ext cx="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A57A02" id="Группа 229" o:spid="_x0000_s1026" style="width:29.9pt;height:.5pt;mso-position-horizontal-relative:char;mso-position-vertical-relative:line" coordsize="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QxSAIAAAgFAAAOAAAAZHJzL2Uyb0RvYy54bWykVMlu2zAQvRfoPxC817K8W7AcBE5jFEjT&#10;AGk/gKaoBZU47JC2nH59h5RqGw56cXUQOJyF773hcHV3bGp2UGgr0CmPB0POlJaQVbpI+Y/vj58W&#10;nFkndCZq0Crlb8ryu/XHD6vWJGoEJdSZQkZFtE1ak/LSOZNEkZWlaoQdgFGanDlgIxyZWEQZipaq&#10;N3U0Gg5nUQuYGQSprKXdh87J16F+nivpvuW5VY7VKSdsLvwx/Hf+H61XIilQmLKSPQxxA4pGVJoO&#10;PZV6EE6wPVbvSjWVRLCQu4GEJoI8r6QKHIhNPLxis0XYm8ClSNrCnGQiaa90urmsfD5s0byaF+zQ&#10;0/IJ5E9LukStKZJLv7eLLpjt2q+QUT/F3kEgfsyx8SWIEjsGfd9O+qqjY5I2x/PlfExdkOSajae9&#10;+rKkFr3LkeXnPmu6pDvkU+KQEImkOyvg6/H4ftMFsmeN7P9p9FoKo4L01mvwgqzKUj6aD8ezxWg2&#10;5kyLhuhnIK2PXARoHgMF/1XTdlIyDZtS6ELdI0JbKpERttjfPGJwkeANS424Tdt/qSQSg9ZtFTTM&#10;L1KONBOhY+LwZJ1HcQ7xDbRQV9ljVdfBwGK3qZEdhJ+f8AXgV2G19sEafFpX0e8Eep5R150dZG/E&#10;DqEbQno0aFEC/uaspQFMuf21F6g4q79oUmgZTyZ+YoMxmc5HZOClZ3fpEVpSqZQ7zrrlxnVTvjdY&#10;FSWdFAfSGu7pxuZVIO4V71D1YOkChVUYt6BM/zT4eb60Q9T5AVv/AQAA//8DAFBLAwQUAAYACAAA&#10;ACEAtXk439kAAAACAQAADwAAAGRycy9kb3ducmV2LnhtbEyPQUvDQBCF74L/YRnBm91EqdiYTSlF&#10;PRXBVpDeptlpEpqdDdltkv57Ry96GXi8x5vv5cvJtWqgPjSeDaSzBBRx6W3DlYHP3evdE6gQkS22&#10;nsnAhQIsi+urHDPrR/6gYRsrJSUcMjRQx9hlWoeyJodh5jti8Y6+dxhF9pW2PY5S7lp9nySP2mHD&#10;8qHGjtY1laft2Rl4G3FcPaQvw+Z0XF/2u/n71yYlY25vptUzqEhT/AvDD76gQyFMB39mG1RrQIbE&#10;3yvefCErDpJJQBe5/o9efAMAAP//AwBQSwECLQAUAAYACAAAACEAtoM4kv4AAADhAQAAEwAAAAAA&#10;AAAAAAAAAAAAAAAAW0NvbnRlbnRfVHlwZXNdLnhtbFBLAQItABQABgAIAAAAIQA4/SH/1gAAAJQB&#10;AAALAAAAAAAAAAAAAAAAAC8BAABfcmVscy8ucmVsc1BLAQItABQABgAIAAAAIQDNAKQxSAIAAAgF&#10;AAAOAAAAAAAAAAAAAAAAAC4CAABkcnMvZTJvRG9jLnhtbFBLAQItABQABgAIAAAAIQC1eTjf2QAA&#10;AAIBAAAPAAAAAAAAAAAAAAAAAKIEAABkcnMvZG93bnJldi54bWxQSwUGAAAAAAQABADzAAAAqAUA&#10;AAAA&#10;">
                      <v:rect id="docshape80" o:spid="_x0000_s1027" style="position:absolute;width: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mSzAAAAOIAAAAPAAAAZHJzL2Rvd25yZXYueG1sRI9BSwMx&#10;FITvgv8hPMGbTdzqum6bFisUvAht9WBvr5vX3aWblzWJ7eqvbwTB4zAz3zDT+WA7cSQfWscabkcK&#10;BHHlTMu1hve35U0BIkRkg51j0vBNAeazy4splsadeE3HTaxFgnAoUUMTY19KGaqGLIaR64mTt3fe&#10;YkzS19J4PCW47WSmVC4ttpwWGuzpuaHqsPmyGhaPxeJzdcevP+vdlrYfu8N95pXW11fD0wREpCH+&#10;h//aL0ZD9qDGeZHlY/i9lO6AnJ0BAAD//wMAUEsBAi0AFAAGAAgAAAAhANvh9svuAAAAhQEAABMA&#10;AAAAAAAAAAAAAAAAAAAAAFtDb250ZW50X1R5cGVzXS54bWxQSwECLQAUAAYACAAAACEAWvQsW78A&#10;AAAVAQAACwAAAAAAAAAAAAAAAAAfAQAAX3JlbHMvLnJlbHNQSwECLQAUAAYACAAAACEAIBWpkswA&#10;AADiAAAADwAAAAAAAAAAAAAAAAAHAgAAZHJzL2Rvd25yZXYueG1sUEsFBgAAAAADAAMAtwAAAAAD&#10;AAAAAA==&#10;" fillcolor="black" stroked="f"/>
                      <w10:anchorlock/>
                    </v:group>
                  </w:pict>
                </mc:Fallback>
              </mc:AlternateContent>
            </w:r>
          </w:p>
          <w:p w14:paraId="691FAE38" w14:textId="77777777" w:rsidR="00697A58" w:rsidRPr="00927D4C" w:rsidRDefault="00697A58" w:rsidP="00025E91">
            <w:pPr>
              <w:pStyle w:val="TableParagraph"/>
              <w:ind w:right="98" w:firstLine="54"/>
              <w:contextualSpacing/>
              <w:jc w:val="center"/>
              <w:rPr>
                <w:b/>
              </w:rPr>
            </w:pPr>
            <w:r w:rsidRPr="00927D4C">
              <w:rPr>
                <w:noProof/>
              </w:rPr>
              <mc:AlternateContent>
                <mc:Choice Requires="wpg">
                  <w:drawing>
                    <wp:anchor distT="0" distB="0" distL="114300" distR="114300" simplePos="0" relativeHeight="252026880" behindDoc="1" locked="0" layoutInCell="1" allowOverlap="1" wp14:anchorId="379F1F09" wp14:editId="6E766E77">
                      <wp:simplePos x="0" y="0"/>
                      <wp:positionH relativeFrom="column">
                        <wp:posOffset>0</wp:posOffset>
                      </wp:positionH>
                      <wp:positionV relativeFrom="paragraph">
                        <wp:posOffset>179705</wp:posOffset>
                      </wp:positionV>
                      <wp:extent cx="379730" cy="38100"/>
                      <wp:effectExtent l="3175" t="3810" r="0" b="0"/>
                      <wp:wrapNone/>
                      <wp:docPr id="133909049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100"/>
                                <a:chOff x="0" y="283"/>
                                <a:chExt cx="598" cy="60"/>
                              </a:xfrm>
                            </wpg:grpSpPr>
                            <wps:wsp>
                              <wps:cNvPr id="457929153" name="docshape82"/>
                              <wps:cNvSpPr>
                                <a:spLocks/>
                              </wps:cNvSpPr>
                              <wps:spPr bwMode="auto">
                                <a:xfrm>
                                  <a:off x="0" y="283"/>
                                  <a:ext cx="598" cy="60"/>
                                </a:xfrm>
                                <a:custGeom>
                                  <a:avLst/>
                                  <a:gdLst>
                                    <a:gd name="T0" fmla="*/ 598 w 598"/>
                                    <a:gd name="T1" fmla="+- 0 313 283"/>
                                    <a:gd name="T2" fmla="*/ 313 h 60"/>
                                    <a:gd name="T3" fmla="*/ 0 w 598"/>
                                    <a:gd name="T4" fmla="+- 0 313 283"/>
                                    <a:gd name="T5" fmla="*/ 313 h 60"/>
                                    <a:gd name="T6" fmla="*/ 0 w 598"/>
                                    <a:gd name="T7" fmla="+- 0 343 283"/>
                                    <a:gd name="T8" fmla="*/ 343 h 60"/>
                                    <a:gd name="T9" fmla="*/ 598 w 598"/>
                                    <a:gd name="T10" fmla="+- 0 343 283"/>
                                    <a:gd name="T11" fmla="*/ 343 h 60"/>
                                    <a:gd name="T12" fmla="*/ 598 w 598"/>
                                    <a:gd name="T13" fmla="+- 0 313 283"/>
                                    <a:gd name="T14" fmla="*/ 313 h 60"/>
                                    <a:gd name="T15" fmla="*/ 598 w 598"/>
                                    <a:gd name="T16" fmla="+- 0 283 283"/>
                                    <a:gd name="T17" fmla="*/ 283 h 60"/>
                                    <a:gd name="T18" fmla="*/ 0 w 598"/>
                                    <a:gd name="T19" fmla="+- 0 283 283"/>
                                    <a:gd name="T20" fmla="*/ 283 h 60"/>
                                    <a:gd name="T21" fmla="*/ 0 w 598"/>
                                    <a:gd name="T22" fmla="+- 0 293 283"/>
                                    <a:gd name="T23" fmla="*/ 293 h 60"/>
                                    <a:gd name="T24" fmla="*/ 598 w 598"/>
                                    <a:gd name="T25" fmla="+- 0 293 283"/>
                                    <a:gd name="T26" fmla="*/ 293 h 60"/>
                                    <a:gd name="T27" fmla="*/ 598 w 598"/>
                                    <a:gd name="T28" fmla="+- 0 283 283"/>
                                    <a:gd name="T29" fmla="*/ 283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98" h="60">
                                      <a:moveTo>
                                        <a:pt x="598" y="30"/>
                                      </a:moveTo>
                                      <a:lnTo>
                                        <a:pt x="0" y="30"/>
                                      </a:lnTo>
                                      <a:lnTo>
                                        <a:pt x="0" y="60"/>
                                      </a:lnTo>
                                      <a:lnTo>
                                        <a:pt x="598" y="60"/>
                                      </a:lnTo>
                                      <a:lnTo>
                                        <a:pt x="598" y="30"/>
                                      </a:lnTo>
                                      <a:close/>
                                      <a:moveTo>
                                        <a:pt x="598" y="0"/>
                                      </a:moveTo>
                                      <a:lnTo>
                                        <a:pt x="0" y="0"/>
                                      </a:lnTo>
                                      <a:lnTo>
                                        <a:pt x="0" y="10"/>
                                      </a:lnTo>
                                      <a:lnTo>
                                        <a:pt x="598" y="10"/>
                                      </a:lnTo>
                                      <a:lnTo>
                                        <a:pt x="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C0A0B" id="Группа 228" o:spid="_x0000_s1026" style="position:absolute;margin-left:0;margin-top:14.15pt;width:29.9pt;height:3pt;z-index:-251289600" coordorigin=",283" coordsize="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ss+wMAADINAAAOAAAAZHJzL2Uyb0RvYy54bWykV9uO2zYQfQ/QfyD42CArS7bXa2G1QZHL&#10;IkDaBsj2A2jqikqiSsqWt1/fGVKkuY6lNVI/yJR4NGfmzGg0un9/bGpyyKSqRJvQ8GZBSdZykVZt&#10;kdC/nj6/u6NE9axNWS3aLKHPmaLvH355cz90cRaJUtRpJgkYaVU8dAkt+76Lg0DxMmuYuhFd1sJm&#10;LmTDejiVRZBKNoD1pg6ixeI2GIRMOyl4phRc/Wg26YO2n+cZ7//Mc5X1pE4o+Nbro9THHR6Dh3sW&#10;F5J1ZcVHN9hPeNGwqgVSZ+oj6xnZy+oHU03FpVAi72+4aAKR5xXPdAwQTbg4i+ZRin2nYynioeic&#10;TCDtmU4/bZb/cXiU3ffumzTew/Kr4H8r0CUYuiL29/G8MGCyG34XKeST7XuhAz/mskETEBI5an2f&#10;nb7ZsSccLi43280SssBha3kXLkb5eQk5Ot0U3S1NWnj5abxxvYUywrtu9S0Biw2ddnF0CVMONaRO&#10;Mqn/J9P3knWZVl+hDN8kqdKErtabbbQN10tKWtaAAqngCpF3EXqNPgDYCqp8Nb0dhCkQ/UodnSRW&#10;ySlBWMz3qn/MhM4FO3xVvanwFFY6w+no9hPkIW9qKPZfAwLmyIDH8XlwoNCC3r4jC7IMl8S5UjhQ&#10;ZEFgCSElMWmCp8FhQC7HtrjMtbKQOa61Bc1w3XqYCa6NhRiu1cW4oOacz0uAXIpr62GmVXRaz9GF&#10;TmyMbYIv9MWeJnRyz2kZOsVnxAx9xacJneaaEIrkUqGETnYgRMwlRUNf9on0hU72ObrIyT5DF/mq&#10;T9BFTnRDt70YXeRERzrAXIou8jWflDNyos8SOtHnCH3Npwmd6LOCOtnPBIWGXNgOw0rbdPixHbsO&#10;rAjDiWCh3xWdUNjusQVBT3/SjRNMAApb1AQY1EXwGlvUq2BQBsG6n70KhqgQDM/fNabxCdTw1XVw&#10;SKWGb66DQyIQDrV7jTNYvRquX5mvRorVp+G311mH2tHwrQ83LGNmJUxY57OVpARmqx3ew+KO9VgQ&#10;dkmGhEIVUlLqlzlebsQhexIa0GNZ6G2ghUnBSHAC1K0PNOXjYHbT/nfamgG5ucFu2n8DspRXwn6g&#10;5LVQmQ735OtLy9fFYlHWO/vvhxLOg2woV8LOjdlIIMmYOf2ouRRi5r3xQom6Sj9XdY25U7LYfagl&#10;OTCctPVvTN8LWK0f8VbgbSa7eAXmODMPmQFqJ9JnmI2kMOM6fF7AohTyX0oGGNUTqv7ZM5lRUn9p&#10;YcjbhqsVpLnXJzCfYd+X/s7O32EtB1MJ7Sm0JFx+6M33wL6TVVECU6ibVCt+g9k2r3CA0v4Zr8YT&#10;mDP1Sg/msHox+fvnGnX61Hn4DwAA//8DAFBLAwQUAAYACAAAACEABKyyGd0AAAAFAQAADwAAAGRy&#10;cy9kb3ducmV2LnhtbEyPQUvDQBSE74L/YXmCN7tJY6XGvJRS1FMR2gri7TV5TUKzb0N2m6T/3vWk&#10;x2GGmW+y1WRaNXDvGisI8SwCxVLYspEK4fPw9rAE5TxJSa0VRriyg1V+e5NRWtpRdjzsfaVCibiU&#10;EGrvu1RrV9RsyM1sxxK8k+0N+SD7Spc9jaHctHoeRU/aUCNhoaaONzUX5/3FILyPNK6T+HXYnk+b&#10;6/dh8fG1jRnx/m5av4DyPPm/MPziB3TIA9PRXqR0qkUIRzzCfJmACu7iOfw4IiSPCeg80//p8x8A&#10;AAD//wMAUEsBAi0AFAAGAAgAAAAhALaDOJL+AAAA4QEAABMAAAAAAAAAAAAAAAAAAAAAAFtDb250&#10;ZW50X1R5cGVzXS54bWxQSwECLQAUAAYACAAAACEAOP0h/9YAAACUAQAACwAAAAAAAAAAAAAAAAAv&#10;AQAAX3JlbHMvLnJlbHNQSwECLQAUAAYACAAAACEAqopLLPsDAAAyDQAADgAAAAAAAAAAAAAAAAAu&#10;AgAAZHJzL2Uyb0RvYy54bWxQSwECLQAUAAYACAAAACEABKyyGd0AAAAFAQAADwAAAAAAAAAAAAAA&#10;AABVBgAAZHJzL2Rvd25yZXYueG1sUEsFBgAAAAAEAAQA8wAAAF8HAAAAAA==&#10;">
                      <v:shape id="docshape82" o:spid="_x0000_s1027" style="position:absolute;top:283;width:598;height:60;visibility:visible;mso-wrap-style:square;v-text-anchor:top" coordsize="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Y0ywAAAOIAAAAPAAAAZHJzL2Rvd25yZXYueG1sRI/RSsNA&#10;FETfhf7Dcgt9s5umJrax22ILij4UsfYDLtlrNjF7N2S3afx7VxB8HGbmDLPZjbYVA/W+dqxgMU9A&#10;EJdO11wpOH883a5A+ICssXVMCr7Jw247udlgod2V32k4hUpECPsCFZgQukJKXxqy6OeuI47ep+st&#10;hij7SuoerxFuW5kmSS4t1hwXDHZ0MFR+nS5WweVcp8dls2+aff6crd4GNK/HXKnZdHx8ABFoDP/h&#10;v/aLVnCX3a/T9SJbwu+leAfk9gcAAP//AwBQSwECLQAUAAYACAAAACEA2+H2y+4AAACFAQAAEwAA&#10;AAAAAAAAAAAAAAAAAAAAW0NvbnRlbnRfVHlwZXNdLnhtbFBLAQItABQABgAIAAAAIQBa9CxbvwAA&#10;ABUBAAALAAAAAAAAAAAAAAAAAB8BAABfcmVscy8ucmVsc1BLAQItABQABgAIAAAAIQDBvpY0ywAA&#10;AOIAAAAPAAAAAAAAAAAAAAAAAAcCAABkcnMvZG93bnJldi54bWxQSwUGAAAAAAMAAwC3AAAA/wIA&#10;AAAA&#10;" path="m598,30l,30,,60r598,l598,30xm598,l,,,10r598,l598,xe" fillcolor="black" stroked="f">
                        <v:path arrowok="t" o:connecttype="custom" o:connectlocs="598,313;0,313;0,343;598,343;598,313;598,283;0,283;0,293;598,293;598,283" o:connectangles="0,0,0,0,0,0,0,0,0,0"/>
                      </v:shape>
                    </v:group>
                  </w:pict>
                </mc:Fallback>
              </mc:AlternateContent>
            </w:r>
            <w:r w:rsidRPr="00927D4C">
              <w:rPr>
                <w:b/>
                <w:spacing w:val="-2"/>
              </w:rPr>
              <w:t>(883,7)</w:t>
            </w:r>
          </w:p>
        </w:tc>
        <w:tc>
          <w:tcPr>
            <w:tcW w:w="992" w:type="dxa"/>
          </w:tcPr>
          <w:p w14:paraId="7F6B76BA"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5078AF09" wp14:editId="40DFC403">
                      <wp:extent cx="327025" cy="6350"/>
                      <wp:effectExtent l="0" t="0" r="0" b="7620"/>
                      <wp:docPr id="1082338890"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1750175290" name="docshape84"/>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D7A75A" id="Группа 227"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kTRwIAAAkFAAAOAAAAZHJzL2Uyb0RvYy54bWykVNtu2zAMfR+wfxD0vvjSpBcjTlGkazCg&#10;6wp0+wBFli+YLWqUEif7+lGylwQp9pIFiCFKJHXOIan5/a5r2VahbUDnPJnEnCktoWh0lfMf358+&#10;3XJmndCFaEGrnO+V5feLjx/mvclUCjW0hUJGSbTNepPz2jmTRZGVteqEnYBRmg5LwE44MrGKChQ9&#10;Ze/aKI3j66gHLAyCVNbS7uNwyBchf1kq6b6VpVWOtTknbC58MXzX/hst5iKrUJi6kSMMcQGKTjSa&#10;Lj2kehROsA0271J1jUSwULqJhC6CsmykChyITRKfsVkhbEzgUmV9ZQ4ykbRnOl2cVr5sV2jezCsO&#10;6Gn5DPKnJV2i3lTZ6bm3q8GZrfuvUFA9xcZBIL4rsfMpiBLbBX33B33VzjFJm1fpTZzOOJN0dH01&#10;G9WXNZXoXYysP49Rs2QMSUJAJLLhroBvxOPrTQ1kjxrZ/9PorRZGBemt1+AVWVNQf9/MYvqnd9RK&#10;WnTEvwBpvevt1LeSB0Hef+W0g5ZMw7IWulIPiNDXShQELvH+ROEkwBuWKnGZuP+SSWQGrVsp6Jhf&#10;5BxpKELJxPbZOo/i6OIraKFtiqembYOB1XrZItsKP0DhF4CfubXaO2vwYUNGvxPoeUaDMmso9sQO&#10;YZhCejVoUQP+5qynCcy5/bURqDhrv2hS6C6ZTv3IBmM6u0nJwNOT9emJ0JJS5dxxNiyXbhjzjcGm&#10;qummJJDW8EAtWzaBuFd8QDWCpQ4KqzBvQZnxbfADfWoHr+MLtvgDAAD//wMAUEsDBBQABgAIAAAA&#10;IQDKshqF2QAAAAIBAAAPAAAAZHJzL2Rvd25yZXYueG1sTI9BS8NAEIXvgv9hGcGb3USJSMymlKKe&#10;imAriLdpdpqEZmdDdpuk/97Ri708GN7jvW+K5ew6NdIQWs8G0kUCirjytuXawOfu9e4JVIjIFjvP&#10;ZOBMAZbl9VWBufUTf9C4jbWSEg45Gmhi7HOtQ9WQw7DwPbF4Bz84jHIOtbYDTlLuOn2fJI/aYcuy&#10;0GBP64aq4/bkDLxNOK0e0pdxczysz9+77P1rk5Ixtzfz6hlUpDn+h+EXX9ChFKa9P7ENqjMgj8Q/&#10;FS9LM1B7ySSgy0Jfopc/AAAA//8DAFBLAQItABQABgAIAAAAIQC2gziS/gAAAOEBAAATAAAAAAAA&#10;AAAAAAAAAAAAAABbQ29udGVudF9UeXBlc10ueG1sUEsBAi0AFAAGAAgAAAAhADj9If/WAAAAlAEA&#10;AAsAAAAAAAAAAAAAAAAALwEAAF9yZWxzLy5yZWxzUEsBAi0AFAAGAAgAAAAhAECmGRNHAgAACQUA&#10;AA4AAAAAAAAAAAAAAAAALgIAAGRycy9lMm9Eb2MueG1sUEsBAi0AFAAGAAgAAAAhAMqyGoXZAAAA&#10;AgEAAA8AAAAAAAAAAAAAAAAAoQQAAGRycy9kb3ducmV2LnhtbFBLBQYAAAAABAAEAPMAAACnBQAA&#10;AAA=&#10;">
                      <v:rect id="docshape84"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8AywAAAOMAAAAPAAAAZHJzL2Rvd25yZXYueG1sRE9NT8Mw&#10;DL0j8R8iI3FjCRWDrVs2MSQkLkhscNhuXmPaao1TkrAVfj0+TOLgg/0+/N58OfhOHSmmNrCF25EB&#10;RVwF13Jt4eP9+WYCKmVkh11gsvBDCZaLy4s5li6ceE3HTa6VmHAq0UKTc19qnaqGPKZR6IkF+wzR&#10;Y5Y11tpFPIm573RhzL322LJ8aLCnp4aqw+bbW1hNJ6uvtzt+/V3vd7Tb7g/jIhprr6+GxxmoTEP+&#10;J5/VL07iP4yNTDGVFtJJDqAXfwAAAP//AwBQSwECLQAUAAYACAAAACEA2+H2y+4AAACFAQAAEwAA&#10;AAAAAAAAAAAAAAAAAAAAW0NvbnRlbnRfVHlwZXNdLnhtbFBLAQItABQABgAIAAAAIQBa9CxbvwAA&#10;ABUBAAALAAAAAAAAAAAAAAAAAB8BAABfcmVscy8ucmVsc1BLAQItABQABgAIAAAAIQADPl8AywAA&#10;AOMAAAAPAAAAAAAAAAAAAAAAAAcCAABkcnMvZG93bnJldi54bWxQSwUGAAAAAAMAAwC3AAAA/wIA&#10;AAAA&#10;" fillcolor="black" stroked="f"/>
                      <w10:anchorlock/>
                    </v:group>
                  </w:pict>
                </mc:Fallback>
              </mc:AlternateContent>
            </w:r>
          </w:p>
          <w:p w14:paraId="58B6BC59" w14:textId="77777777" w:rsidR="00697A58" w:rsidRPr="00927D4C" w:rsidRDefault="00697A58" w:rsidP="00025E91">
            <w:pPr>
              <w:pStyle w:val="TableParagraph"/>
              <w:ind w:right="170"/>
              <w:contextualSpacing/>
              <w:jc w:val="right"/>
              <w:rPr>
                <w:b/>
              </w:rPr>
            </w:pPr>
            <w:r w:rsidRPr="00927D4C">
              <w:rPr>
                <w:noProof/>
              </w:rPr>
              <mc:AlternateContent>
                <mc:Choice Requires="wpg">
                  <w:drawing>
                    <wp:anchor distT="0" distB="0" distL="114300" distR="114300" simplePos="0" relativeHeight="252027904" behindDoc="1" locked="0" layoutInCell="1" allowOverlap="1" wp14:anchorId="636F7577" wp14:editId="45FA2FEB">
                      <wp:simplePos x="0" y="0"/>
                      <wp:positionH relativeFrom="column">
                        <wp:posOffset>0</wp:posOffset>
                      </wp:positionH>
                      <wp:positionV relativeFrom="paragraph">
                        <wp:posOffset>179705</wp:posOffset>
                      </wp:positionV>
                      <wp:extent cx="327025" cy="38100"/>
                      <wp:effectExtent l="4445" t="3810" r="1905" b="0"/>
                      <wp:wrapNone/>
                      <wp:docPr id="1313264784"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3"/>
                                <a:chExt cx="515" cy="60"/>
                              </a:xfrm>
                            </wpg:grpSpPr>
                            <wps:wsp>
                              <wps:cNvPr id="97174431" name="docshape86"/>
                              <wps:cNvSpPr>
                                <a:spLocks/>
                              </wps:cNvSpPr>
                              <wps:spPr bwMode="auto">
                                <a:xfrm>
                                  <a:off x="0" y="283"/>
                                  <a:ext cx="515" cy="60"/>
                                </a:xfrm>
                                <a:custGeom>
                                  <a:avLst/>
                                  <a:gdLst>
                                    <a:gd name="T0" fmla="*/ 515 w 515"/>
                                    <a:gd name="T1" fmla="+- 0 313 283"/>
                                    <a:gd name="T2" fmla="*/ 313 h 60"/>
                                    <a:gd name="T3" fmla="*/ 0 w 515"/>
                                    <a:gd name="T4" fmla="+- 0 313 283"/>
                                    <a:gd name="T5" fmla="*/ 313 h 60"/>
                                    <a:gd name="T6" fmla="*/ 0 w 515"/>
                                    <a:gd name="T7" fmla="+- 0 343 283"/>
                                    <a:gd name="T8" fmla="*/ 343 h 60"/>
                                    <a:gd name="T9" fmla="*/ 515 w 515"/>
                                    <a:gd name="T10" fmla="+- 0 343 283"/>
                                    <a:gd name="T11" fmla="*/ 343 h 60"/>
                                    <a:gd name="T12" fmla="*/ 515 w 515"/>
                                    <a:gd name="T13" fmla="+- 0 313 283"/>
                                    <a:gd name="T14" fmla="*/ 313 h 60"/>
                                    <a:gd name="T15" fmla="*/ 515 w 515"/>
                                    <a:gd name="T16" fmla="+- 0 283 283"/>
                                    <a:gd name="T17" fmla="*/ 283 h 60"/>
                                    <a:gd name="T18" fmla="*/ 0 w 515"/>
                                    <a:gd name="T19" fmla="+- 0 283 283"/>
                                    <a:gd name="T20" fmla="*/ 283 h 60"/>
                                    <a:gd name="T21" fmla="*/ 0 w 515"/>
                                    <a:gd name="T22" fmla="+- 0 293 283"/>
                                    <a:gd name="T23" fmla="*/ 293 h 60"/>
                                    <a:gd name="T24" fmla="*/ 515 w 515"/>
                                    <a:gd name="T25" fmla="+- 0 293 283"/>
                                    <a:gd name="T26" fmla="*/ 293 h 60"/>
                                    <a:gd name="T27" fmla="*/ 515 w 515"/>
                                    <a:gd name="T28" fmla="+- 0 283 283"/>
                                    <a:gd name="T29" fmla="*/ 283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75C2C" id="Группа 226" o:spid="_x0000_s1026" style="position:absolute;margin-left:0;margin-top:14.15pt;width:25.75pt;height:3pt;z-index:-251288576" coordorigin=",283"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5LAQQAADENAAAOAAAAZHJzL2Uyb0RvYy54bWykV9uO2zYQfQ/QfyD42CArS/aubWG1QZHL&#10;IkDaBsj2A2jqikqiSsqWt1/fGVKkuY7lFVI/yJR4OGfmzJAa3b8/NjU5ZFJVok1oeLOgJGu5SKu2&#10;SOhfT5/fbShRPWtTVos2S+hzpuj7h1/e3A9dnEWiFHWaSQJGWhUPXULLvu/iIFC8zBqmbkSXtTCZ&#10;C9mwHm5lEaSSDWC9qYNosbgLBiHTTgqeKQVPP5pJ+qDt53nG+z/zXGU9qRMKvvX6KvV1h9fg4Z7F&#10;hWRdWfHRDfYTXjSsaoHUmfrIekb2svrBVFNxKZTI+xsumkDkecUzHQNEEy7OonmUYt/pWIp4KDon&#10;E0h7ptNPm+V/HB5l9737Jo33MPwq+N8KdAmGroj9ebwvDJjsht9FCvlk+17owI+5bNAEhESOWt9n&#10;p2927AmHh8tovYhuKeEwtdyEi1F+XkKOTouizdKkhZefxoW34bjqTi8JWGzotIujS5hyqCF1kkn9&#10;P5m+l6zLtPoKZfgmSZUmdLsO16vVMqSkZQ0IkAquELi5Q6fRBcBaPZUvpjeDMAWaz5TRKWKFnNKD&#10;xXyv+sdM6FSww1fVmwJPYaQTnI5uP8FmyJsaav3XgIA5MuB13A4OBFEa0Nt3ZEGW4ZI4VwoHiiwI&#10;LCGkJCZLsBkcZulhFpe5VhZyjQvKwHk9xXXnYSa41hZiuFYX44KT68QFkEtxbT3MtIpO62t0oRMb&#10;dZzgC32xpwmd3Ne0DJ3iVxKHG8+pME3oNNeEUCSXCiV0sgMhYi4pGvqyT6QvdLJfo4uc7FfoIl/1&#10;CbrIiW7otheji5zoSAeYS9FFvuaTcuIZ6e07NHZp3znRrxH6mk8TOtGvCupkPxMUzuPCnjCstIcO&#10;P7bjqQMjwrAhWOhXRScUnvZ4BMGL4CnCUwdMAAqPqAkwqItgfUS9CgZlELyZZRmiQjDsvzl+4A7U&#10;8NU8OKRSw9fz4JAIhEPtznEGq1fD9RvzVVmw+jRcv6teh0PtaPjWd8YsGzMrocE6b60kJdBa7XAN&#10;izvWY0HYIRkSClVISZlQeEvg40YcsiehAT2WhZ4G2qWV4ASoWx9oysfB7KT977Q1A3Jtg520/wZk&#10;KWfCfqDktVCZDvfk60vL82KxKOud/fdDCa+DbCgzYefGbCSQZMyc3pcuhZh5r71Qoq7Sz1VdY+6U&#10;LHYfakkODBtt/RuL5gWs1lu8FbjMFDg+gTbO9EOmgdqJ9Bl6IylMtw5fFzAohfyXkgE69YSqf/ZM&#10;ZpTUX1ro8bbhagVp7vXN6naN5770Z3b+DGs5mEpoT+FIwuGH3nwO7DtZFSUwhbosW/EbtLZ5hQ2U&#10;9s94Nd5Am6lHui+H0YvG37/XqNOXzsN/AAAA//8DAFBLAwQUAAYACAAAACEAYuJS2dwAAAAFAQAA&#10;DwAAAGRycy9kb3ducmV2LnhtbEyPQUvDQBSE74L/YXmCN7tJY6TEvJRS1FMRbAXx9pq8JqHZtyG7&#10;TdJ/73rS4zDDzDf5ejadGnlwrRWEeBGBYilt1UqN8Hl4fViBcp6kos4KI1zZwbq4vckpq+wkHzzu&#10;fa1CibiMEBrv+0xrVzZsyC1szxK8kx0M+SCHWlcDTaHcdHoZRU/aUCthoaGetw2X5/3FILxNNG2S&#10;+GXcnU/b6/chff/axYx4fzdvnkF5nv1fGH7xAzoUgeloL1I51SGEIx5huUpABTeNU1BHhOQxAV3k&#10;+j998QMAAP//AwBQSwECLQAUAAYACAAAACEAtoM4kv4AAADhAQAAEwAAAAAAAAAAAAAAAAAAAAAA&#10;W0NvbnRlbnRfVHlwZXNdLnhtbFBLAQItABQABgAIAAAAIQA4/SH/1gAAAJQBAAALAAAAAAAAAAAA&#10;AAAAAC8BAABfcmVscy8ucmVsc1BLAQItABQABgAIAAAAIQDxm15LAQQAADENAAAOAAAAAAAAAAAA&#10;AAAAAC4CAABkcnMvZTJvRG9jLnhtbFBLAQItABQABgAIAAAAIQBi4lLZ3AAAAAUBAAAPAAAAAAAA&#10;AAAAAAAAAFsGAABkcnMvZG93bnJldi54bWxQSwUGAAAAAAQABADzAAAAZAcAAAAA&#10;">
                      <v:shape id="docshape86"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DFywAAAOEAAAAPAAAAZHJzL2Rvd25yZXYueG1sRI9Ba8JA&#10;FITvBf/D8gq91U2qGBtdxZYWROkhavH6yL4mwezbNLuNqb++KxQ8DjPzDTNf9qYWHbWusqwgHkYg&#10;iHOrKy4UHPbvj1MQziNrrC2Tgl9ysFwM7uaYanvmjLqdL0SAsEtRQel9k0rp8pIMuqFtiIP3ZVuD&#10;Psi2kLrFc4CbWj5F0UQarDgslNjQa0n5afdjFGzdy2b9kWeX5G31XR0/Oy6SbKTUw32/moHw1Ptb&#10;+L+91gqekzgZj0cxXB+FNyAXfwAAAP//AwBQSwECLQAUAAYACAAAACEA2+H2y+4AAACFAQAAEwAA&#10;AAAAAAAAAAAAAAAAAAAAW0NvbnRlbnRfVHlwZXNdLnhtbFBLAQItABQABgAIAAAAIQBa9CxbvwAA&#10;ABUBAAALAAAAAAAAAAAAAAAAAB8BAABfcmVscy8ucmVsc1BLAQItABQABgAIAAAAIQB2iKDFywAA&#10;AOEAAAAPAAAAAAAAAAAAAAAAAAcCAABkcnMvZG93bnJldi54bWxQSwUGAAAAAAMAAwC3AAAA/wIA&#10;AAAA&#10;" path="m515,30l,30,,60r515,l515,30xm515,l,,,10r515,l515,xe" fillcolor="black" stroked="f">
                        <v:path arrowok="t" o:connecttype="custom" o:connectlocs="515,313;0,313;0,343;515,343;515,313;515,283;0,283;0,293;515,293;515,283" o:connectangles="0,0,0,0,0,0,0,0,0,0"/>
                      </v:shape>
                    </v:group>
                  </w:pict>
                </mc:Fallback>
              </mc:AlternateContent>
            </w:r>
            <w:r w:rsidRPr="00927D4C">
              <w:rPr>
                <w:b/>
                <w:spacing w:val="-2"/>
              </w:rPr>
              <w:t>(659,7)</w:t>
            </w:r>
          </w:p>
        </w:tc>
        <w:tc>
          <w:tcPr>
            <w:tcW w:w="993" w:type="dxa"/>
          </w:tcPr>
          <w:p w14:paraId="7564890E"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2A0D3479" wp14:editId="57A2C139">
                      <wp:extent cx="327025" cy="6350"/>
                      <wp:effectExtent l="0" t="0" r="635" b="7620"/>
                      <wp:docPr id="1623324599"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1673990764" name="docshape88"/>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16E151" id="Группа 225"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0zSAIAAAkFAAAOAAAAZHJzL2Uyb0RvYy54bWykVMlu2zAQvRfoPxC817K8W7AcBE5jFEjT&#10;AGk/gKaoBZU47JC2nH59h5RqGw56cXUQOJyF773hcHV3bGp2UGgr0CmPB0POlJaQVbpI+Y/vj58W&#10;nFkndCZq0Crlb8ryu/XHD6vWJGoEJdSZQkZFtE1ak/LSOZNEkZWlaoQdgFGanDlgIxyZWEQZipaq&#10;N3U0Gg5nUQuYGQSprKXdh87J16F+nivpvuW5VY7VKSdsLvwx/Hf+H61XIilQmLKSPQxxA4pGVJoO&#10;PZV6EE6wPVbvSjWVRLCQu4GEJoI8r6QKHIhNPLxis0XYm8ClSNrCnGQiaa90urmsfD5s0byaF+zQ&#10;0/IJ5E9LukStKZJLv7eLLpjt2q+QUT/F3kEgfsyx8SWIEjsGfd9O+qqjY5I2x6P5cDTlTJJrNp72&#10;6suSWvQuR5af+6xp3KfEISESSXdWwNfj8f2mC2TPGtn/0+i1FEYF6a3X4AVZldH9ns3Hy+VwPptw&#10;pkVD/DOQ1ocuFv4qeRAU/VdO22nJNGxKoQt1jwhtqURG4GIfTxQuErxhqRO3ifsvmURi0Lqtgob5&#10;RcqRhiK0TByerPMoziG+gxbqKnus6joYWOw2NbKD8AMUvgD8KqzWPliDT+sq+p1AzzPqlNlB9kbs&#10;ELoppFeDFiXgb85amsCU2197gYqz+osmhZbxZOJHNhiT6XxEBl56dpceoSWVSrnjrFtuXDfme4NV&#10;UdJJcSCt4Z6ubF4F4l7xDlUPlm5QWIV5C8r0b4Mf6Es7RJ1fsPUf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ATio0zSAIAAAkF&#10;AAAOAAAAAAAAAAAAAAAAAC4CAABkcnMvZTJvRG9jLnhtbFBLAQItABQABgAIAAAAIQDKshqF2QAA&#10;AAIBAAAPAAAAAAAAAAAAAAAAAKIEAABkcnMvZG93bnJldi54bWxQSwUGAAAAAAQABADzAAAAqAUA&#10;AAAA&#10;">
                      <v:rect id="docshape88"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quygAAAOMAAAAPAAAAZHJzL2Rvd25yZXYueG1sRE/NTgIx&#10;EL6b8A7NmHiTVsSFXSkETEy8mAB6kNuwHXc3bKdrW2H16S0Jicf5/me26G0rjuRD41jD3VCBIC6d&#10;abjS8P72fDsFESKywdYxafihAIv54GqGhXEn3tBxGyuRQjgUqKGOsSukDGVNFsPQdcSJ+3TeYkyn&#10;r6TxeErhtpUjpTJpseHUUGNHTzWVh+231bDKp6uv9Zhffzf7He0+9oeHkVda31z3y0cQkfr4L764&#10;X0yan03u81xNsjGcf0oAyPkfAAAA//8DAFBLAQItABQABgAIAAAAIQDb4fbL7gAAAIUBAAATAAAA&#10;AAAAAAAAAAAAAAAAAABbQ29udGVudF9UeXBlc10ueG1sUEsBAi0AFAAGAAgAAAAhAFr0LFu/AAAA&#10;FQEAAAsAAAAAAAAAAAAAAAAAHwEAAF9yZWxzLy5yZWxzUEsBAi0AFAAGAAgAAAAhAE9Zyq7KAAAA&#10;4wAAAA8AAAAAAAAAAAAAAAAABwIAAGRycy9kb3ducmV2LnhtbFBLBQYAAAAAAwADALcAAAD+AgAA&#10;AAA=&#10;" fillcolor="black" stroked="f"/>
                      <w10:anchorlock/>
                    </v:group>
                  </w:pict>
                </mc:Fallback>
              </mc:AlternateContent>
            </w:r>
          </w:p>
          <w:p w14:paraId="2CEADF6A" w14:textId="77777777" w:rsidR="00697A58" w:rsidRPr="00927D4C" w:rsidRDefault="00697A58" w:rsidP="00025E91">
            <w:pPr>
              <w:pStyle w:val="TableParagraph"/>
              <w:ind w:right="48"/>
              <w:contextualSpacing/>
              <w:jc w:val="right"/>
              <w:rPr>
                <w:b/>
              </w:rPr>
            </w:pPr>
            <w:r w:rsidRPr="00927D4C">
              <w:rPr>
                <w:noProof/>
              </w:rPr>
              <mc:AlternateContent>
                <mc:Choice Requires="wpg">
                  <w:drawing>
                    <wp:anchor distT="0" distB="0" distL="114300" distR="114300" simplePos="0" relativeHeight="252028928" behindDoc="1" locked="0" layoutInCell="1" allowOverlap="1" wp14:anchorId="19DB9B8C" wp14:editId="18EB1CA8">
                      <wp:simplePos x="0" y="0"/>
                      <wp:positionH relativeFrom="column">
                        <wp:posOffset>0</wp:posOffset>
                      </wp:positionH>
                      <wp:positionV relativeFrom="paragraph">
                        <wp:posOffset>179705</wp:posOffset>
                      </wp:positionV>
                      <wp:extent cx="327025" cy="38100"/>
                      <wp:effectExtent l="0" t="3810" r="635" b="0"/>
                      <wp:wrapNone/>
                      <wp:docPr id="92013144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3"/>
                                <a:chExt cx="515" cy="60"/>
                              </a:xfrm>
                            </wpg:grpSpPr>
                            <wps:wsp>
                              <wps:cNvPr id="840896542" name="docshape90"/>
                              <wps:cNvSpPr>
                                <a:spLocks/>
                              </wps:cNvSpPr>
                              <wps:spPr bwMode="auto">
                                <a:xfrm>
                                  <a:off x="0" y="283"/>
                                  <a:ext cx="515" cy="60"/>
                                </a:xfrm>
                                <a:custGeom>
                                  <a:avLst/>
                                  <a:gdLst>
                                    <a:gd name="T0" fmla="*/ 515 w 515"/>
                                    <a:gd name="T1" fmla="+- 0 313 283"/>
                                    <a:gd name="T2" fmla="*/ 313 h 60"/>
                                    <a:gd name="T3" fmla="*/ 0 w 515"/>
                                    <a:gd name="T4" fmla="+- 0 313 283"/>
                                    <a:gd name="T5" fmla="*/ 313 h 60"/>
                                    <a:gd name="T6" fmla="*/ 0 w 515"/>
                                    <a:gd name="T7" fmla="+- 0 343 283"/>
                                    <a:gd name="T8" fmla="*/ 343 h 60"/>
                                    <a:gd name="T9" fmla="*/ 515 w 515"/>
                                    <a:gd name="T10" fmla="+- 0 343 283"/>
                                    <a:gd name="T11" fmla="*/ 343 h 60"/>
                                    <a:gd name="T12" fmla="*/ 515 w 515"/>
                                    <a:gd name="T13" fmla="+- 0 313 283"/>
                                    <a:gd name="T14" fmla="*/ 313 h 60"/>
                                    <a:gd name="T15" fmla="*/ 515 w 515"/>
                                    <a:gd name="T16" fmla="+- 0 283 283"/>
                                    <a:gd name="T17" fmla="*/ 283 h 60"/>
                                    <a:gd name="T18" fmla="*/ 0 w 515"/>
                                    <a:gd name="T19" fmla="+- 0 283 283"/>
                                    <a:gd name="T20" fmla="*/ 283 h 60"/>
                                    <a:gd name="T21" fmla="*/ 0 w 515"/>
                                    <a:gd name="T22" fmla="+- 0 293 283"/>
                                    <a:gd name="T23" fmla="*/ 293 h 60"/>
                                    <a:gd name="T24" fmla="*/ 515 w 515"/>
                                    <a:gd name="T25" fmla="+- 0 293 283"/>
                                    <a:gd name="T26" fmla="*/ 293 h 60"/>
                                    <a:gd name="T27" fmla="*/ 515 w 515"/>
                                    <a:gd name="T28" fmla="+- 0 283 283"/>
                                    <a:gd name="T29" fmla="*/ 283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C21F" id="Группа 224" o:spid="_x0000_s1026" style="position:absolute;margin-left:0;margin-top:14.15pt;width:25.75pt;height:3pt;z-index:-251287552" coordorigin=",283"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JI+wMAADINAAAOAAAAZHJzL2Uyb0RvYy54bWykV9uO2zYQfQ/QfyD42CCri71eW1htUOSy&#10;CJC2AbL9AJq6opKokrLl7dd3hhRprWNphdQPMiUezpk5M6RG9+9PdUWOqVSlaGIa3PiUpA0XSdnk&#10;Mf3r6fO7LSWqY03CKtGkMX1OFX3/8Mub+76N0lAUokpSScBIo6K+jWnRdW3keYoXac3UjWjTBiYz&#10;IWvWwa3MvUSyHqzXlRf6/sbrhUxaKXiqFDz9aCbpg7afZSnv/swylXakiin41umr1Nc9Xr2Hexbl&#10;krVFyQc32E94UbOyAVJn6iPrGDnI8gdTdcmlUCLrbrioPZFlJU91DBBN4F9E8yjFodWx5FGft04m&#10;kPZCp582y/84Psr2e/tNGu9h+FXwvxXo4vVtHo3n8T43YLLvfxcJ5JMdOqEDP2WyRhMQEjlpfZ+d&#10;vumpIxwersI7P7ylhMPUahv4g/y8gBydF4XblUkLLz4NC2+DYdVGL/FYZOi0i4NLmHKoIXWWSf0/&#10;mb4XrE21+gpl+CZJmcR0u/a3u83tOqSkYTUokAiuELnTrqEPALaCqrGaoxmEKRB9oY5OEqvklCAs&#10;4gfVPaZC54Idv6rOVHgCI53hZHD7CXZDVldQ7L96BMyRHq/DfnCgwILeviM+WQUr4lzJHQikcJYQ&#10;UhCTJtgNDrMaYfzrXGsLmeOCOniVazPCTHDdWYjhWl+NC46uMxdArsW1G2GmVXRaz9EFTmzIyGqC&#10;LxiLPU3o5J7TMnCKI+FE4nDnORWmCZ3mmhCK5FqhBE52IETMNUWDsewT6Quc7HN0oZN9hi4cqz5B&#10;FzrRDd3uanShEx3pAHMtunCs+aSceEga0WcJnehzhGPNpwmd6LOCOtkvBIUDObcnDCvsocNPzXDq&#10;wIgw7Ah8/a5ohcLjHo8geBM8hXjqgAlA4RE1AQZ1EayPqFfBoAyCt4ssQ1QIhv23xA/cgRq+XgaH&#10;VGr43TI4JALhULtLnMHq1XD9ynxVFqw+Dd8ssw61o+G7MdywDJmV0GFd9laSEuit9riGRS3rsCDs&#10;kPQxhSqkpIgpvCXwcS2O6ZPQgA7LQk8D7cpKcAZUzRhoysfB7KT9b7U1A3J9g520/wZkKRfCfqDk&#10;lVCpDvfs60vLy2KxKOud/R+HEsyDbCgLYZfGbCSQZMyc3pcuhZj5UXuhRFUmn8uqwtwpme8/VJIc&#10;GXba+jcUzQtYpbd4I3CZKXB8An2c6YdME7cXyTP0RlKYdh0+L2BQCPkvJT206jFV/xyYTCmpvjTQ&#10;5O2C9RrS3Omb9e0dnvtyPLMfz7CGg6mYdhSOJBx+6Mz3wKGVZV4AU6DLshG/QW+bldhAaf+MV8MN&#10;9Jl6pBtzGL3o/Mf3GnX+1Hn4DwAA//8DAFBLAwQUAAYACAAAACEAYuJS2dwAAAAFAQAADwAAAGRy&#10;cy9kb3ducmV2LnhtbEyPQUvDQBSE74L/YXmCN7tJY6TEvJRS1FMRbAXx9pq8JqHZtyG7TdJ/73rS&#10;4zDDzDf5ejadGnlwrRWEeBGBYilt1UqN8Hl4fViBcp6kos4KI1zZwbq4vckpq+wkHzzufa1CibiM&#10;EBrv+0xrVzZsyC1szxK8kx0M+SCHWlcDTaHcdHoZRU/aUCthoaGetw2X5/3FILxNNG2S+GXcnU/b&#10;6/chff/axYx4fzdvnkF5nv1fGH7xAzoUgeloL1I51SGEIx5huUpABTeNU1BHhOQxAV3k+j998QMA&#10;AP//AwBQSwECLQAUAAYACAAAACEAtoM4kv4AAADhAQAAEwAAAAAAAAAAAAAAAAAAAAAAW0NvbnRl&#10;bnRfVHlwZXNdLnhtbFBLAQItABQABgAIAAAAIQA4/SH/1gAAAJQBAAALAAAAAAAAAAAAAAAAAC8B&#10;AABfcmVscy8ucmVsc1BLAQItABQABgAIAAAAIQBlUEJI+wMAADINAAAOAAAAAAAAAAAAAAAAAC4C&#10;AABkcnMvZTJvRG9jLnhtbFBLAQItABQABgAIAAAAIQBi4lLZ3AAAAAUBAAAPAAAAAAAAAAAAAAAA&#10;AFUGAABkcnMvZG93bnJldi54bWxQSwUGAAAAAAQABADzAAAAXgcAAAAA&#10;">
                      <v:shape id="docshape90"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N8zAAAAOIAAAAPAAAAZHJzL2Rvd25yZXYueG1sRI9Ba8JA&#10;FITvBf/D8oTe6kZrNUZXsUVBLD3Etnh9ZJ9JMPs2zW5j2l/fLQgeh5n5hlmsOlOJlhpXWlYwHEQg&#10;iDOrS84VfLxvH2IQziNrrCyTgh9ysFr27haYaHvhlNqDz0WAsEtQQeF9nUjpsoIMuoGtiYN3so1B&#10;H2STS93gJcBNJUdRNJEGSw4LBdb0UlB2PnwbBa/ueb97y9Lf6Wb9VR4/W86n6aNS9/1uPQfhqfO3&#10;8LW90wricRTPJk/jEfxfCndALv8AAAD//wMAUEsBAi0AFAAGAAgAAAAhANvh9svuAAAAhQEAABMA&#10;AAAAAAAAAAAAAAAAAAAAAFtDb250ZW50X1R5cGVzXS54bWxQSwECLQAUAAYACAAAACEAWvQsW78A&#10;AAAVAQAACwAAAAAAAAAAAAAAAAAfAQAAX3JlbHMvLnJlbHNQSwECLQAUAAYACAAAACEAG0FjfMwA&#10;AADiAAAADwAAAAAAAAAAAAAAAAAHAgAAZHJzL2Rvd25yZXYueG1sUEsFBgAAAAADAAMAtwAAAAAD&#10;AAAAAA==&#10;" path="m515,30l,30,,60r515,l515,30xm515,l,,,10r515,l515,xe" fillcolor="black" stroked="f">
                        <v:path arrowok="t" o:connecttype="custom" o:connectlocs="515,313;0,313;0,343;515,343;515,313;515,283;0,283;0,293;515,293;515,283" o:connectangles="0,0,0,0,0,0,0,0,0,0"/>
                      </v:shape>
                    </v:group>
                  </w:pict>
                </mc:Fallback>
              </mc:AlternateContent>
            </w:r>
            <w:r w:rsidRPr="00927D4C">
              <w:rPr>
                <w:b/>
                <w:spacing w:val="-2"/>
              </w:rPr>
              <w:t>(469,6)</w:t>
            </w:r>
          </w:p>
        </w:tc>
      </w:tr>
      <w:tr w:rsidR="00697A58" w:rsidRPr="00927D4C" w14:paraId="1A99D1C8" w14:textId="77777777" w:rsidTr="00025E91">
        <w:trPr>
          <w:trHeight w:val="321"/>
        </w:trPr>
        <w:tc>
          <w:tcPr>
            <w:tcW w:w="4361" w:type="dxa"/>
          </w:tcPr>
          <w:p w14:paraId="41B5AB14" w14:textId="77777777" w:rsidR="00697A58" w:rsidRPr="00927D4C" w:rsidRDefault="00697A58" w:rsidP="00025E91">
            <w:pPr>
              <w:pStyle w:val="TableParagraph"/>
              <w:ind w:firstLine="567"/>
              <w:contextualSpacing/>
            </w:pPr>
            <w:r w:rsidRPr="00927D4C">
              <w:rPr>
                <w:b/>
              </w:rPr>
              <w:t>Operating Profit/(Loss)</w:t>
            </w:r>
          </w:p>
        </w:tc>
        <w:tc>
          <w:tcPr>
            <w:tcW w:w="1134" w:type="dxa"/>
            <w:gridSpan w:val="2"/>
          </w:tcPr>
          <w:p w14:paraId="7170E9DE" w14:textId="77777777" w:rsidR="00697A58" w:rsidRPr="00927D4C" w:rsidRDefault="00697A58" w:rsidP="00025E91">
            <w:pPr>
              <w:pStyle w:val="TableParagraph"/>
              <w:ind w:firstLine="67"/>
              <w:contextualSpacing/>
              <w:rPr>
                <w:b/>
              </w:rPr>
            </w:pPr>
            <w:r w:rsidRPr="00927D4C">
              <w:rPr>
                <w:b/>
                <w:spacing w:val="-2"/>
              </w:rPr>
              <w:t>128,9</w:t>
            </w:r>
          </w:p>
        </w:tc>
        <w:tc>
          <w:tcPr>
            <w:tcW w:w="1134" w:type="dxa"/>
          </w:tcPr>
          <w:p w14:paraId="13C8CE0E" w14:textId="77777777" w:rsidR="00697A58" w:rsidRPr="00927D4C" w:rsidRDefault="00697A58" w:rsidP="00025E91">
            <w:pPr>
              <w:pStyle w:val="TableParagraph"/>
              <w:ind w:left="-647" w:right="377" w:firstLine="567"/>
              <w:contextualSpacing/>
              <w:jc w:val="right"/>
              <w:rPr>
                <w:b/>
              </w:rPr>
            </w:pPr>
            <w:r w:rsidRPr="00927D4C">
              <w:rPr>
                <w:b/>
                <w:spacing w:val="-2"/>
              </w:rPr>
              <w:t>115,9</w:t>
            </w:r>
          </w:p>
        </w:tc>
        <w:tc>
          <w:tcPr>
            <w:tcW w:w="992" w:type="dxa"/>
          </w:tcPr>
          <w:p w14:paraId="1995B1DA" w14:textId="77777777" w:rsidR="00697A58" w:rsidRPr="00927D4C" w:rsidRDefault="00697A58" w:rsidP="00025E91">
            <w:pPr>
              <w:pStyle w:val="TableParagraph"/>
              <w:ind w:right="97" w:firstLine="54"/>
              <w:contextualSpacing/>
              <w:jc w:val="center"/>
              <w:rPr>
                <w:b/>
              </w:rPr>
            </w:pPr>
            <w:r w:rsidRPr="00927D4C">
              <w:rPr>
                <w:b/>
                <w:spacing w:val="-2"/>
              </w:rPr>
              <w:t>148,7</w:t>
            </w:r>
          </w:p>
        </w:tc>
        <w:tc>
          <w:tcPr>
            <w:tcW w:w="992" w:type="dxa"/>
          </w:tcPr>
          <w:p w14:paraId="1ED4A59B" w14:textId="77777777" w:rsidR="00697A58" w:rsidRPr="00927D4C" w:rsidRDefault="00697A58" w:rsidP="00025E91">
            <w:pPr>
              <w:pStyle w:val="TableParagraph"/>
              <w:contextualSpacing/>
              <w:rPr>
                <w:b/>
              </w:rPr>
            </w:pPr>
            <w:r w:rsidRPr="00927D4C">
              <w:rPr>
                <w:b/>
                <w:spacing w:val="-2"/>
              </w:rPr>
              <w:t>102,2</w:t>
            </w:r>
          </w:p>
        </w:tc>
        <w:tc>
          <w:tcPr>
            <w:tcW w:w="993" w:type="dxa"/>
          </w:tcPr>
          <w:p w14:paraId="5EE1E1A1" w14:textId="77777777" w:rsidR="00697A58" w:rsidRPr="00927D4C" w:rsidRDefault="00697A58" w:rsidP="00025E91">
            <w:pPr>
              <w:pStyle w:val="TableParagraph"/>
              <w:ind w:right="48"/>
              <w:contextualSpacing/>
              <w:jc w:val="right"/>
              <w:rPr>
                <w:b/>
              </w:rPr>
            </w:pPr>
            <w:r w:rsidRPr="00927D4C">
              <w:rPr>
                <w:b/>
                <w:spacing w:val="-2"/>
              </w:rPr>
              <w:t>(69,3)</w:t>
            </w:r>
          </w:p>
        </w:tc>
      </w:tr>
      <w:tr w:rsidR="00697A58" w:rsidRPr="00927D4C" w14:paraId="16BC9528" w14:textId="77777777" w:rsidTr="00025E91">
        <w:trPr>
          <w:trHeight w:val="239"/>
        </w:trPr>
        <w:tc>
          <w:tcPr>
            <w:tcW w:w="4361" w:type="dxa"/>
          </w:tcPr>
          <w:p w14:paraId="1A11958A" w14:textId="77777777" w:rsidR="00697A58" w:rsidRPr="00927D4C" w:rsidRDefault="00697A58" w:rsidP="00025E91">
            <w:pPr>
              <w:pStyle w:val="TableParagraph"/>
              <w:ind w:firstLine="567"/>
              <w:contextualSpacing/>
            </w:pPr>
            <w:r w:rsidRPr="00927D4C">
              <w:t>Financial Income</w:t>
            </w:r>
          </w:p>
        </w:tc>
        <w:tc>
          <w:tcPr>
            <w:tcW w:w="1134" w:type="dxa"/>
            <w:gridSpan w:val="2"/>
          </w:tcPr>
          <w:p w14:paraId="2FA2853B" w14:textId="77777777" w:rsidR="00697A58" w:rsidRPr="00927D4C" w:rsidRDefault="00697A58" w:rsidP="00025E91">
            <w:pPr>
              <w:pStyle w:val="TableParagraph"/>
              <w:ind w:firstLine="67"/>
              <w:contextualSpacing/>
            </w:pPr>
            <w:r w:rsidRPr="00927D4C">
              <w:rPr>
                <w:spacing w:val="-4"/>
              </w:rPr>
              <w:t>10,8</w:t>
            </w:r>
          </w:p>
        </w:tc>
        <w:tc>
          <w:tcPr>
            <w:tcW w:w="1134" w:type="dxa"/>
          </w:tcPr>
          <w:p w14:paraId="08DE07D2" w14:textId="77777777" w:rsidR="00697A58" w:rsidRPr="00927D4C" w:rsidRDefault="00697A58" w:rsidP="00025E91">
            <w:pPr>
              <w:pStyle w:val="TableParagraph"/>
              <w:ind w:left="-647" w:right="377" w:firstLine="567"/>
              <w:contextualSpacing/>
              <w:jc w:val="right"/>
            </w:pPr>
            <w:r w:rsidRPr="00927D4C">
              <w:rPr>
                <w:spacing w:val="-5"/>
              </w:rPr>
              <w:t>3.7</w:t>
            </w:r>
          </w:p>
        </w:tc>
        <w:tc>
          <w:tcPr>
            <w:tcW w:w="992" w:type="dxa"/>
          </w:tcPr>
          <w:p w14:paraId="48DEBF88" w14:textId="77777777" w:rsidR="00697A58" w:rsidRPr="00927D4C" w:rsidRDefault="00697A58" w:rsidP="00025E91">
            <w:pPr>
              <w:pStyle w:val="TableParagraph"/>
              <w:ind w:right="86" w:firstLine="54"/>
              <w:contextualSpacing/>
              <w:jc w:val="center"/>
            </w:pPr>
            <w:r w:rsidRPr="00927D4C">
              <w:rPr>
                <w:spacing w:val="-5"/>
              </w:rPr>
              <w:t>7.0</w:t>
            </w:r>
          </w:p>
        </w:tc>
        <w:tc>
          <w:tcPr>
            <w:tcW w:w="992" w:type="dxa"/>
          </w:tcPr>
          <w:p w14:paraId="24669FBF" w14:textId="77777777" w:rsidR="00697A58" w:rsidRPr="00927D4C" w:rsidRDefault="00697A58" w:rsidP="00025E91">
            <w:pPr>
              <w:pStyle w:val="TableParagraph"/>
              <w:contextualSpacing/>
            </w:pPr>
            <w:r w:rsidRPr="00927D4C">
              <w:rPr>
                <w:spacing w:val="-5"/>
              </w:rPr>
              <w:t>2.4</w:t>
            </w:r>
          </w:p>
        </w:tc>
        <w:tc>
          <w:tcPr>
            <w:tcW w:w="993" w:type="dxa"/>
          </w:tcPr>
          <w:p w14:paraId="100B25FA" w14:textId="77777777" w:rsidR="00697A58" w:rsidRPr="00927D4C" w:rsidRDefault="00697A58" w:rsidP="00025E91">
            <w:pPr>
              <w:pStyle w:val="TableParagraph"/>
              <w:contextualSpacing/>
            </w:pPr>
            <w:r w:rsidRPr="00927D4C">
              <w:rPr>
                <w:spacing w:val="-5"/>
              </w:rPr>
              <w:t>1,4</w:t>
            </w:r>
          </w:p>
        </w:tc>
      </w:tr>
      <w:tr w:rsidR="00697A58" w:rsidRPr="00927D4C" w14:paraId="38E89B5A" w14:textId="77777777" w:rsidTr="00025E91">
        <w:trPr>
          <w:trHeight w:val="239"/>
        </w:trPr>
        <w:tc>
          <w:tcPr>
            <w:tcW w:w="4361" w:type="dxa"/>
          </w:tcPr>
          <w:p w14:paraId="5BB2CEE2" w14:textId="77777777" w:rsidR="00697A58" w:rsidRPr="00927D4C" w:rsidRDefault="00697A58" w:rsidP="00025E91">
            <w:pPr>
              <w:pStyle w:val="TableParagraph"/>
              <w:ind w:firstLine="567"/>
              <w:contextualSpacing/>
            </w:pPr>
            <w:r w:rsidRPr="00927D4C">
              <w:lastRenderedPageBreak/>
              <w:t>Financial Costs</w:t>
            </w:r>
          </w:p>
        </w:tc>
        <w:tc>
          <w:tcPr>
            <w:tcW w:w="1134" w:type="dxa"/>
            <w:gridSpan w:val="2"/>
          </w:tcPr>
          <w:p w14:paraId="75B7AC82" w14:textId="77777777" w:rsidR="00697A58" w:rsidRPr="00927D4C" w:rsidRDefault="00697A58" w:rsidP="00025E91">
            <w:pPr>
              <w:pStyle w:val="TableParagraph"/>
              <w:ind w:firstLine="67"/>
              <w:contextualSpacing/>
            </w:pPr>
            <w:r w:rsidRPr="00927D4C">
              <w:rPr>
                <w:spacing w:val="-2"/>
              </w:rPr>
              <w:t>(36,7)</w:t>
            </w:r>
          </w:p>
        </w:tc>
        <w:tc>
          <w:tcPr>
            <w:tcW w:w="1134" w:type="dxa"/>
          </w:tcPr>
          <w:p w14:paraId="2261F376" w14:textId="77777777" w:rsidR="00697A58" w:rsidRPr="00927D4C" w:rsidRDefault="00697A58" w:rsidP="00025E91">
            <w:pPr>
              <w:pStyle w:val="TableParagraph"/>
              <w:ind w:left="-647" w:right="311" w:firstLine="567"/>
              <w:contextualSpacing/>
              <w:jc w:val="right"/>
            </w:pPr>
            <w:r w:rsidRPr="00927D4C">
              <w:rPr>
                <w:spacing w:val="-2"/>
              </w:rPr>
              <w:t>(28,4)</w:t>
            </w:r>
          </w:p>
        </w:tc>
        <w:tc>
          <w:tcPr>
            <w:tcW w:w="992" w:type="dxa"/>
          </w:tcPr>
          <w:p w14:paraId="22C5AFA4" w14:textId="77777777" w:rsidR="00697A58" w:rsidRPr="00927D4C" w:rsidRDefault="00697A58" w:rsidP="00025E91">
            <w:pPr>
              <w:pStyle w:val="TableParagraph"/>
              <w:ind w:firstLine="54"/>
              <w:contextualSpacing/>
              <w:jc w:val="center"/>
            </w:pPr>
            <w:r w:rsidRPr="00927D4C">
              <w:rPr>
                <w:spacing w:val="-2"/>
              </w:rPr>
              <w:t>(39,3)</w:t>
            </w:r>
          </w:p>
        </w:tc>
        <w:tc>
          <w:tcPr>
            <w:tcW w:w="992" w:type="dxa"/>
          </w:tcPr>
          <w:p w14:paraId="14EFDBC8" w14:textId="77777777" w:rsidR="00697A58" w:rsidRPr="00927D4C" w:rsidRDefault="00697A58" w:rsidP="00025E91">
            <w:pPr>
              <w:pStyle w:val="TableParagraph"/>
              <w:ind w:right="170"/>
              <w:contextualSpacing/>
              <w:jc w:val="right"/>
            </w:pPr>
            <w:r w:rsidRPr="00927D4C">
              <w:rPr>
                <w:spacing w:val="-2"/>
              </w:rPr>
              <w:t>(47,1)</w:t>
            </w:r>
          </w:p>
        </w:tc>
        <w:tc>
          <w:tcPr>
            <w:tcW w:w="993" w:type="dxa"/>
          </w:tcPr>
          <w:p w14:paraId="50CF39C8" w14:textId="77777777" w:rsidR="00697A58" w:rsidRPr="00927D4C" w:rsidRDefault="00697A58" w:rsidP="00025E91">
            <w:pPr>
              <w:pStyle w:val="TableParagraph"/>
              <w:ind w:right="48"/>
              <w:contextualSpacing/>
              <w:jc w:val="right"/>
            </w:pPr>
            <w:r w:rsidRPr="00927D4C">
              <w:rPr>
                <w:spacing w:val="-2"/>
              </w:rPr>
              <w:t>(36,1)</w:t>
            </w:r>
          </w:p>
        </w:tc>
      </w:tr>
      <w:tr w:rsidR="00697A58" w:rsidRPr="00927D4C" w14:paraId="108D7C73" w14:textId="77777777" w:rsidTr="00025E91">
        <w:trPr>
          <w:trHeight w:val="251"/>
        </w:trPr>
        <w:tc>
          <w:tcPr>
            <w:tcW w:w="4361" w:type="dxa"/>
          </w:tcPr>
          <w:p w14:paraId="4E9CA289" w14:textId="77777777" w:rsidR="00697A58" w:rsidRPr="00927D4C" w:rsidRDefault="00697A58" w:rsidP="00025E91">
            <w:pPr>
              <w:pStyle w:val="TableParagraph"/>
              <w:ind w:firstLine="567"/>
              <w:contextualSpacing/>
            </w:pPr>
            <w:r w:rsidRPr="00927D4C">
              <w:t>Foreign Exchange Loss, Net</w:t>
            </w:r>
          </w:p>
        </w:tc>
        <w:tc>
          <w:tcPr>
            <w:tcW w:w="1134" w:type="dxa"/>
            <w:gridSpan w:val="2"/>
          </w:tcPr>
          <w:p w14:paraId="6A144F9D" w14:textId="77777777" w:rsidR="00697A58" w:rsidRPr="00927D4C" w:rsidRDefault="00697A58" w:rsidP="00025E91">
            <w:pPr>
              <w:pStyle w:val="TableParagraph"/>
              <w:ind w:firstLine="67"/>
              <w:contextualSpacing/>
            </w:pPr>
            <w:r w:rsidRPr="00927D4C">
              <w:rPr>
                <w:spacing w:val="-2"/>
              </w:rPr>
              <w:t>(12,9)</w:t>
            </w:r>
          </w:p>
        </w:tc>
        <w:tc>
          <w:tcPr>
            <w:tcW w:w="1134" w:type="dxa"/>
          </w:tcPr>
          <w:p w14:paraId="283F1ED1" w14:textId="77777777" w:rsidR="00697A58" w:rsidRPr="00927D4C" w:rsidRDefault="00697A58" w:rsidP="00025E91">
            <w:pPr>
              <w:pStyle w:val="TableParagraph"/>
              <w:ind w:left="-647" w:right="311" w:firstLine="567"/>
              <w:contextualSpacing/>
              <w:jc w:val="right"/>
            </w:pPr>
            <w:r w:rsidRPr="00927D4C">
              <w:rPr>
                <w:spacing w:val="-2"/>
              </w:rPr>
              <w:t>(13.1)</w:t>
            </w:r>
          </w:p>
        </w:tc>
        <w:tc>
          <w:tcPr>
            <w:tcW w:w="992" w:type="dxa"/>
          </w:tcPr>
          <w:p w14:paraId="188DF72B" w14:textId="77777777" w:rsidR="00697A58" w:rsidRPr="00927D4C" w:rsidRDefault="00697A58" w:rsidP="00025E91">
            <w:pPr>
              <w:pStyle w:val="TableParagraph"/>
              <w:ind w:firstLine="54"/>
              <w:contextualSpacing/>
              <w:jc w:val="center"/>
            </w:pPr>
            <w:r w:rsidRPr="00927D4C">
              <w:rPr>
                <w:spacing w:val="-2"/>
              </w:rPr>
              <w:t>(15.1)</w:t>
            </w:r>
          </w:p>
        </w:tc>
        <w:tc>
          <w:tcPr>
            <w:tcW w:w="992" w:type="dxa"/>
          </w:tcPr>
          <w:p w14:paraId="194FEBCA" w14:textId="77777777" w:rsidR="00697A58" w:rsidRPr="00927D4C" w:rsidRDefault="00697A58" w:rsidP="00025E91">
            <w:pPr>
              <w:pStyle w:val="TableParagraph"/>
              <w:ind w:right="170"/>
              <w:contextualSpacing/>
              <w:jc w:val="right"/>
            </w:pPr>
            <w:r w:rsidRPr="00927D4C">
              <w:rPr>
                <w:spacing w:val="-2"/>
              </w:rPr>
              <w:t>(12,5)</w:t>
            </w:r>
          </w:p>
        </w:tc>
        <w:tc>
          <w:tcPr>
            <w:tcW w:w="993" w:type="dxa"/>
          </w:tcPr>
          <w:p w14:paraId="2A155C95" w14:textId="77777777" w:rsidR="00697A58" w:rsidRPr="00927D4C" w:rsidRDefault="00697A58" w:rsidP="00025E91">
            <w:pPr>
              <w:pStyle w:val="TableParagraph"/>
              <w:ind w:right="48"/>
              <w:contextualSpacing/>
              <w:jc w:val="right"/>
            </w:pPr>
            <w:r w:rsidRPr="00927D4C">
              <w:rPr>
                <w:spacing w:val="-2"/>
              </w:rPr>
              <w:t>(12,7)</w:t>
            </w:r>
          </w:p>
        </w:tc>
      </w:tr>
      <w:tr w:rsidR="00697A58" w:rsidRPr="00927D4C" w14:paraId="5289EB8B" w14:textId="77777777" w:rsidTr="00025E91">
        <w:trPr>
          <w:trHeight w:val="296"/>
        </w:trPr>
        <w:tc>
          <w:tcPr>
            <w:tcW w:w="4361" w:type="dxa"/>
          </w:tcPr>
          <w:p w14:paraId="1EEC03B9" w14:textId="77777777" w:rsidR="00697A58" w:rsidRPr="00927D4C" w:rsidRDefault="00697A58" w:rsidP="00025E91">
            <w:pPr>
              <w:pStyle w:val="TableParagraph"/>
              <w:ind w:firstLine="567"/>
              <w:contextualSpacing/>
            </w:pPr>
            <w:r w:rsidRPr="00927D4C">
              <w:rPr>
                <w:b/>
              </w:rPr>
              <w:t>Earnings/(loss) before tax</w:t>
            </w:r>
          </w:p>
        </w:tc>
        <w:tc>
          <w:tcPr>
            <w:tcW w:w="1134" w:type="dxa"/>
            <w:gridSpan w:val="2"/>
          </w:tcPr>
          <w:p w14:paraId="5F578FAB" w14:textId="77777777" w:rsidR="00697A58" w:rsidRPr="00927D4C" w:rsidRDefault="00697A58" w:rsidP="00025E91">
            <w:pPr>
              <w:pStyle w:val="TableParagraph"/>
              <w:ind w:firstLine="67"/>
              <w:contextualSpacing/>
            </w:pPr>
            <w:r w:rsidRPr="00927D4C">
              <w:rPr>
                <w:noProof/>
              </w:rPr>
              <mc:AlternateContent>
                <mc:Choice Requires="wpg">
                  <w:drawing>
                    <wp:inline distT="0" distB="0" distL="0" distR="0" wp14:anchorId="0EB727DC" wp14:editId="2380D9B2">
                      <wp:extent cx="327025" cy="6350"/>
                      <wp:effectExtent l="2540" t="0" r="3810" b="5080"/>
                      <wp:docPr id="142245516" name="Группа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904735707" name="docshape92"/>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4931D3" id="Группа 223"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q/RwIAAAgFAAAOAAAAZHJzL2Uyb0RvYy54bWykVNuO0zAQfUfiHyy/0yS9bGnUdLXqshXS&#10;AistfIDrOBeReMzYbVq+nrET2qorXkoeIo/n4nPOeLy8P7QN2yu0NeiMJ6OYM6Ul5LUuM/7j+9OH&#10;j5xZJ3QuGtAq40dl+f3q/btlZ1I1hgqaXCGjItqmncl45ZxJo8jKSrXCjsAoTc4CsBWOTCyjHEVH&#10;1dsmGsfxXdQB5gZBKmtp97F38lWoXxRKum9FYZVjTcYJmwt/DP+t/0erpUhLFKaq5QBD3ICiFbWm&#10;Q0+lHoUTbIf1m1JtLREsFG4koY2gKGqpAgdik8RXbDYIOxO4lGlXmpNMJO2VTjeXlV/3GzSv5gV7&#10;9LR8BvnTki5RZ8r00u/tsg9m2+4L5NRPsXMQiB8KbH0JosQOQd/jSV91cEzS5mQ8j8czziS57iaz&#10;QX1ZUYve5Mjq05A1S4aUJCREIu3PCvgGPL7fdIHsWSP7fxq9VsKoIL31Grwgq/OML+LpfDKbx3PO&#10;tGiJfg7S+sjF2N8kj4GC/6ppeymZhnUldKkeEKGrlMgJW+LjicFFgjcsNeI2bf+lkkgNWrdR0DK/&#10;yDjSTISOif2zdR7FOcQ30EJT50910wQDy+26QbYXfn7CF4BfhTXaB2vwaX1FvxPoeUa9MlvIj8QO&#10;oR9CejRoUQH+5qyjAcy4/bUTqDhrPmtSaJFMp35igzGdzcdk4KVne+kRWlKpjDvO+uXa9VO+M1iX&#10;FZ2UBNIaHujGFnUg7hXvUQ1g6QKFVRi3oMzwNPh5vrRD1PkBW/0BAAD//wMAUEsDBBQABgAIAAAA&#10;IQDKshqF2QAAAAIBAAAPAAAAZHJzL2Rvd25yZXYueG1sTI9BS8NAEIXvgv9hGcGb3USJSMymlKKe&#10;imAriLdpdpqEZmdDdpuk/97Ri708GN7jvW+K5ew6NdIQWs8G0kUCirjytuXawOfu9e4JVIjIFjvP&#10;ZOBMAZbl9VWBufUTf9C4jbWSEg45Gmhi7HOtQ9WQw7DwPbF4Bz84jHIOtbYDTlLuOn2fJI/aYcuy&#10;0GBP64aq4/bkDLxNOK0e0pdxczysz9+77P1rk5Ixtzfz6hlUpDn+h+EXX9ChFKa9P7ENqjMgj8Q/&#10;FS9LM1B7ySSgy0Jfopc/AAAA//8DAFBLAQItABQABgAIAAAAIQC2gziS/gAAAOEBAAATAAAAAAAA&#10;AAAAAAAAAAAAAABbQ29udGVudF9UeXBlc10ueG1sUEsBAi0AFAAGAAgAAAAhADj9If/WAAAAlAEA&#10;AAsAAAAAAAAAAAAAAAAALwEAAF9yZWxzLy5yZWxzUEsBAi0AFAAGAAgAAAAhAANV+r9HAgAACAUA&#10;AA4AAAAAAAAAAAAAAAAALgIAAGRycy9lMm9Eb2MueG1sUEsBAi0AFAAGAAgAAAAhAMqyGoXZAAAA&#10;AgEAAA8AAAAAAAAAAAAAAAAAoQQAAGRycy9kb3ducmV2LnhtbFBLBQYAAAAABAAEAPMAAACnBQAA&#10;AAA=&#10;">
                      <v:rect id="docshape92"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IzzAAAAOIAAAAPAAAAZHJzL2Rvd25yZXYueG1sRI9BTwIx&#10;FITvJP6H5pl4g1YEF1YKERMTLySAHOD22D53N2xf17bCyq+3JiYeJzPzTWa26GwjzuRD7VjD/UCB&#10;IC6cqbnUsHt/7U9AhIhssHFMGr4pwGJ+05thbtyFN3TexlIkCIccNVQxtrmUoajIYhi4ljh5H85b&#10;jEn6UhqPlwS3jRwq9Sgt1pwWKmzppaLitP2yGpbTyfJzPeLVdXM80GF/PI2HXml9d9s9P4GI1MX/&#10;8F/7zWiYqlH2MM5UBr+X0h2Q8x8AAAD//wMAUEsBAi0AFAAGAAgAAAAhANvh9svuAAAAhQEAABMA&#10;AAAAAAAAAAAAAAAAAAAAAFtDb250ZW50X1R5cGVzXS54bWxQSwECLQAUAAYACAAAACEAWvQsW78A&#10;AAAVAQAACwAAAAAAAAAAAAAAAAAfAQAAX3JlbHMvLnJlbHNQSwECLQAUAAYACAAAACEAD9BSM8wA&#10;AADiAAAADwAAAAAAAAAAAAAAAAAHAgAAZHJzL2Rvd25yZXYueG1sUEsFBgAAAAADAAMAtwAAAAAD&#10;AAAAAA==&#10;" fillcolor="black" stroked="f"/>
                      <w10:anchorlock/>
                    </v:group>
                  </w:pict>
                </mc:Fallback>
              </mc:AlternateContent>
            </w:r>
          </w:p>
          <w:p w14:paraId="3D2F8D8E" w14:textId="77777777" w:rsidR="00697A58" w:rsidRPr="00927D4C" w:rsidRDefault="00697A58" w:rsidP="00025E91">
            <w:pPr>
              <w:pStyle w:val="TableParagraph"/>
              <w:ind w:firstLine="67"/>
              <w:contextualSpacing/>
              <w:rPr>
                <w:b/>
              </w:rPr>
            </w:pPr>
            <w:r w:rsidRPr="00927D4C">
              <w:rPr>
                <w:b/>
                <w:spacing w:val="-4"/>
              </w:rPr>
              <w:t>90,0</w:t>
            </w:r>
          </w:p>
        </w:tc>
        <w:tc>
          <w:tcPr>
            <w:tcW w:w="1134" w:type="dxa"/>
          </w:tcPr>
          <w:p w14:paraId="645652C8" w14:textId="77777777" w:rsidR="00697A58" w:rsidRPr="00927D4C" w:rsidRDefault="00697A58" w:rsidP="00025E91">
            <w:pPr>
              <w:pStyle w:val="TableParagraph"/>
              <w:ind w:left="-647" w:firstLine="567"/>
              <w:contextualSpacing/>
            </w:pPr>
            <w:r w:rsidRPr="00927D4C">
              <w:rPr>
                <w:noProof/>
              </w:rPr>
              <mc:AlternateContent>
                <mc:Choice Requires="wpg">
                  <w:drawing>
                    <wp:inline distT="0" distB="0" distL="0" distR="0" wp14:anchorId="212C530A" wp14:editId="3C7A6426">
                      <wp:extent cx="327025" cy="6350"/>
                      <wp:effectExtent l="0" t="0" r="0" b="5080"/>
                      <wp:docPr id="337408427"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1758610024" name="docshape94"/>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1977F7" id="Группа 222"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cSAIAAAkFAAAOAAAAZHJzL2Uyb0RvYy54bWykVMlu2zAQvRfoPxC815IcL4lgOQicxiiQ&#10;pgHSfgBNUQsqcdghbdn9+g4p1TYc9OLqIHA4C997w+Hift82bKfQ1qAznoxizpSWkNe6zPiP70+f&#10;bjmzTuhcNKBVxg/K8vvlxw+LzqRqDBU0uUJGRbRNO5PxyjmTRpGVlWqFHYFRmpwFYCscmVhGOYqO&#10;qrdNNI7jWdQB5gZBKmtp97F38mWoXxRKum9FYZVjTcYJmwt/DP+N/0fLhUhLFKaq5QBDXIGiFbWm&#10;Q4+lHoUTbIv1u1JtLREsFG4koY2gKGqpAgdik8QXbNYIWxO4lGlXmqNMJO2FTleXlS+7NZo384o9&#10;elo+g/xpSZeoM2V67vd22QezTfcVcuqn2DoIxPcFtr4EUWL7oO/hqK/aOyZp82Y8j8dTziS5ZjfT&#10;QX1ZUYve5cjq85A1TYaUJCREIu3PCvgGPL7fdIHsSSP7fxq9VcKoIL31Grwiq3O63/Pp7SyJ4/GE&#10;My1a4p+DtD70buKvkgdB0X/ltL2WTMOqErpUD4jQVUrkBC7x8UThLMEbljpxnbj/kkmkBq1bK2iZ&#10;X2QcaShCy8Tu2TqP4hTiO2ihqfOnummCgeVm1SDbCT9A4QvAL8Ia7YM1+LS+ot8J9DyjXpkN5Adi&#10;h9BPIb0atKgAf3PW0QRm3P7aClScNV80KXSXTCZ+ZIMxmc7HZOC5Z3PuEVpSqYw7zvrlyvVjvjVY&#10;lxWdlATSGh7oyhZ1IO4V71ENYOkGhVWYt6DM8Db4gT63Q9TpBVv+AQ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BD/btcSAIAAAkF&#10;AAAOAAAAAAAAAAAAAAAAAC4CAABkcnMvZTJvRG9jLnhtbFBLAQItABQABgAIAAAAIQDKshqF2QAA&#10;AAIBAAAPAAAAAAAAAAAAAAAAAKIEAABkcnMvZG93bnJldi54bWxQSwUGAAAAAAQABADzAAAAqAUA&#10;AAAA&#10;">
                      <v:rect id="docshape94"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tSyQAAAOMAAAAPAAAAZHJzL2Rvd25yZXYueG1sRE/NTgIx&#10;EL6b8A7NkHiTlg3gslAImJh4MRH0ILdhO+xu2E7XtsLq01sTE4/z/c9y3dtWXMiHxrGG8UiBIC6d&#10;abjS8Pb6eJeDCBHZYOuYNHxRgPVqcLPEwrgr7+iyj5VIIRwK1FDH2BVShrImi2HkOuLEnZy3GNPp&#10;K2k8XlO4bWWm1ExabDg11NjRQ03lef9pNWzn+fbjZcLP37vjgQ7vx/M080rr22G/WYCI1Md/8Z/7&#10;yaT599N8NlYqm8DvTwkAufoBAAD//wMAUEsBAi0AFAAGAAgAAAAhANvh9svuAAAAhQEAABMAAAAA&#10;AAAAAAAAAAAAAAAAAFtDb250ZW50X1R5cGVzXS54bWxQSwECLQAUAAYACAAAACEAWvQsW78AAAAV&#10;AQAACwAAAAAAAAAAAAAAAAAfAQAAX3JlbHMvLnJlbHNQSwECLQAUAAYACAAAACEAWnsrUskAAADj&#10;AAAADwAAAAAAAAAAAAAAAAAHAgAAZHJzL2Rvd25yZXYueG1sUEsFBgAAAAADAAMAtwAAAP0CAAAA&#10;AA==&#10;" fillcolor="black" stroked="f"/>
                      <w10:anchorlock/>
                    </v:group>
                  </w:pict>
                </mc:Fallback>
              </mc:AlternateContent>
            </w:r>
          </w:p>
          <w:p w14:paraId="5EB2A676" w14:textId="77777777" w:rsidR="00697A58" w:rsidRPr="00927D4C" w:rsidRDefault="00697A58" w:rsidP="00025E91">
            <w:pPr>
              <w:pStyle w:val="TableParagraph"/>
              <w:ind w:left="-647" w:right="377" w:firstLine="567"/>
              <w:contextualSpacing/>
              <w:jc w:val="right"/>
              <w:rPr>
                <w:b/>
              </w:rPr>
            </w:pPr>
            <w:r w:rsidRPr="00927D4C">
              <w:rPr>
                <w:b/>
                <w:spacing w:val="-4"/>
              </w:rPr>
              <w:t>78,0</w:t>
            </w:r>
          </w:p>
        </w:tc>
        <w:tc>
          <w:tcPr>
            <w:tcW w:w="992" w:type="dxa"/>
          </w:tcPr>
          <w:p w14:paraId="06A8D49D" w14:textId="77777777" w:rsidR="00697A58" w:rsidRPr="00927D4C" w:rsidRDefault="00697A58" w:rsidP="00025E91">
            <w:pPr>
              <w:pStyle w:val="TableParagraph"/>
              <w:ind w:firstLine="54"/>
              <w:contextualSpacing/>
            </w:pPr>
            <w:r w:rsidRPr="00927D4C">
              <w:rPr>
                <w:noProof/>
              </w:rPr>
              <mc:AlternateContent>
                <mc:Choice Requires="wpg">
                  <w:drawing>
                    <wp:inline distT="0" distB="0" distL="0" distR="0" wp14:anchorId="3E60E484" wp14:editId="262B6635">
                      <wp:extent cx="379730" cy="6350"/>
                      <wp:effectExtent l="0" t="0" r="3175" b="5080"/>
                      <wp:docPr id="1486597490"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350"/>
                                <a:chOff x="0" y="0"/>
                                <a:chExt cx="598" cy="10"/>
                              </a:xfrm>
                            </wpg:grpSpPr>
                            <wps:wsp>
                              <wps:cNvPr id="1489749658" name="docshape96"/>
                              <wps:cNvSpPr>
                                <a:spLocks noChangeArrowheads="1"/>
                              </wps:cNvSpPr>
                              <wps:spPr bwMode="auto">
                                <a:xfrm>
                                  <a:off x="0" y="0"/>
                                  <a:ext cx="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635BE5" id="Группа 221" o:spid="_x0000_s1026" style="width:29.9pt;height:.5pt;mso-position-horizontal-relative:char;mso-position-vertical-relative:line" coordsize="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q+SAIAAAkFAAAOAAAAZHJzL2Uyb0RvYy54bWykVMlu2zAQvRfoPxC81/LuSLAcBE5jFEjT&#10;AGk/gKaoBZU47JC27H59h5RqGw56cXUQOJyF773hcHl/aGq2V2gr0CkfDYacKS0hq3SR8h/fnz7d&#10;cWad0JmoQauUH5Xl96uPH5atSdQYSqgzhYyKaJu0JuWlcyaJIitL1Qg7AKM0OXPARjgysYgyFC1V&#10;b+poPBzOoxYwMwhSWUu7j52Tr0L9PFfSfctzqxyrU07YXPhj+G/9P1otRVKgMGUlexjiBhSNqDQd&#10;eir1KJxgO6zelWoqiWAhdwMJTQR5XkkVOBCb0fCKzQZhZwKXImkLc5KJpL3S6eay8mW/QfNmXrFD&#10;T8tnkD8t6RK1pkgu/d4uumC2bb9CRv0UOweB+CHHxpcgSuwQ9D2e9FUHxyRtThbxYkJdkOSaT2a9&#10;+rKkFr3LkeXnPmsW0x3yKaOQEImkOyvg6/H4ftMFsmeN7P9p9FYKo4L01mvwiqzKCMH0Ll5M4/mM&#10;EGnREP8MpPWh8dxfJQ+Cov/KaTstmYZ1KXShHhChLZXICNzIxxOFiwRvWOrEbeL+SyaRGLRuo6Bh&#10;fpFypKEILRP7Z+s8inOI76CFusqeqroOBhbbdY1sL/wAhS8AvwqrtQ/W4NO6in4n0POMOmW2kB2J&#10;HUI3hfRq0KIE/M1ZSxOYcvtrJ1BxVn/RpFA8mk79yAZjOluMycBLz/bSI7SkUil3nHXLtevGfGew&#10;Kko6aRRIa3igK5tXgbhXvEPVg6UbFFZh3oIy/dvgB/rSDlHnF2z1BwAA//8DAFBLAwQUAAYACAAA&#10;ACEAtXk439kAAAACAQAADwAAAGRycy9kb3ducmV2LnhtbEyPQUvDQBCF74L/YRnBm91EqdiYTSlF&#10;PRXBVpDeptlpEpqdDdltkv57Ry96GXi8x5vv5cvJtWqgPjSeDaSzBBRx6W3DlYHP3evdE6gQkS22&#10;nsnAhQIsi+urHDPrR/6gYRsrJSUcMjRQx9hlWoeyJodh5jti8Y6+dxhF9pW2PY5S7lp9nySP2mHD&#10;8qHGjtY1laft2Rl4G3FcPaQvw+Z0XF/2u/n71yYlY25vptUzqEhT/AvDD76gQyFMB39mG1RrQIbE&#10;3yvefCErDpJJQBe5/o9efAMAAP//AwBQSwECLQAUAAYACAAAACEAtoM4kv4AAADhAQAAEwAAAAAA&#10;AAAAAAAAAAAAAAAAW0NvbnRlbnRfVHlwZXNdLnhtbFBLAQItABQABgAIAAAAIQA4/SH/1gAAAJQB&#10;AAALAAAAAAAAAAAAAAAAAC8BAABfcmVscy8ucmVsc1BLAQItABQABgAIAAAAIQDjk4q+SAIAAAkF&#10;AAAOAAAAAAAAAAAAAAAAAC4CAABkcnMvZTJvRG9jLnhtbFBLAQItABQABgAIAAAAIQC1eTjf2QAA&#10;AAIBAAAPAAAAAAAAAAAAAAAAAKIEAABkcnMvZG93bnJldi54bWxQSwUGAAAAAAQABADzAAAAqAUA&#10;AAAA&#10;">
                      <v:rect id="docshape96" o:spid="_x0000_s1027" style="position:absolute;width: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0uzQAAAOMAAAAPAAAAZHJzL2Rvd25yZXYueG1sRI9BT8Mw&#10;DIXvSPyHyEjcWMrUjbYsmxgSEhckNjiwm9eYtlrjlCRshV+PD5M42u/5vc+L1eh6daQQO88GbicZ&#10;KOLa244bA+9vTzcFqJiQLfaeycAPRVgtLy8WWFl/4g0dt6lREsKxQgNtSkOldaxbchgnfiAW7dMH&#10;h0nG0Ggb8CThrtfTLJtrhx1LQ4sDPbZUH7bfzsC6LNZfrzm//G72O9p97A+zaciMub4aH+5BJRrT&#10;v/l8/WwFPy/Ku7yczwRafpIF6OUfAAAA//8DAFBLAQItABQABgAIAAAAIQDb4fbL7gAAAIUBAAAT&#10;AAAAAAAAAAAAAAAAAAAAAABbQ29udGVudF9UeXBlc10ueG1sUEsBAi0AFAAGAAgAAAAhAFr0LFu/&#10;AAAAFQEAAAsAAAAAAAAAAAAAAAAAHwEAAF9yZWxzLy5yZWxzUEsBAi0AFAAGAAgAAAAhABsRzS7N&#10;AAAA4wAAAA8AAAAAAAAAAAAAAAAABwIAAGRycy9kb3ducmV2LnhtbFBLBQYAAAAAAwADALcAAAAB&#10;AwAAAAA=&#10;" fillcolor="black" stroked="f"/>
                      <w10:anchorlock/>
                    </v:group>
                  </w:pict>
                </mc:Fallback>
              </mc:AlternateContent>
            </w:r>
          </w:p>
          <w:p w14:paraId="15F1330D" w14:textId="77777777" w:rsidR="00697A58" w:rsidRPr="00927D4C" w:rsidRDefault="00697A58" w:rsidP="00025E91">
            <w:pPr>
              <w:pStyle w:val="TableParagraph"/>
              <w:ind w:right="97" w:firstLine="54"/>
              <w:contextualSpacing/>
              <w:jc w:val="center"/>
              <w:rPr>
                <w:b/>
              </w:rPr>
            </w:pPr>
            <w:r w:rsidRPr="00927D4C">
              <w:rPr>
                <w:b/>
                <w:spacing w:val="-2"/>
              </w:rPr>
              <w:t>101,4</w:t>
            </w:r>
          </w:p>
        </w:tc>
        <w:tc>
          <w:tcPr>
            <w:tcW w:w="992" w:type="dxa"/>
          </w:tcPr>
          <w:p w14:paraId="61402D0C"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69FCD951" wp14:editId="2429DF01">
                      <wp:extent cx="327025" cy="6350"/>
                      <wp:effectExtent l="0" t="0" r="0" b="5080"/>
                      <wp:docPr id="536825738"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466643464" name="docshape98"/>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1BC879" id="Группа 220"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AbSAIAAAgFAAAOAAAAZHJzL2Uyb0RvYy54bWykVNuO2jAQfa/Uf7D8XkIgsLsRYbViu6jS&#10;drvSth9gHOeiJh53bAj06zt2UkCs+kLzEHk8F59zxuPF/b5t2E6hrUFnPB6NOVNaQl7rMuM/vj99&#10;uuXMOqFz0YBWGT8oy++XHz8sOpOqCVTQ5AoZFdE27UzGK+dMGkVWVqoVdgRGaXIWgK1wZGIZ5Sg6&#10;qt420WQ8nkcdYG4QpLKWdh97J1+G+kWhpPtWFFY51mScsLnwx/Df+H+0XIi0RGGqWg4wxBUoWlFr&#10;OvRY6lE4wbZYvyvV1hLBQuFGEtoIiqKWKnAgNvH4gs0aYWsClzLtSnOUiaS90OnqsvJlt0bzZl6x&#10;R0/LZ5A/LekSdaZMz/3eLvtgtum+Qk79FFsHgfi+wNaXIEpsH/Q9HPVVe8ckbU4nN+PJjDNJrvl0&#10;NqgvK2rRuxxZfR6yZvGQEoeESKT9WQHfgMf3my6QPWlk/0+jt0oYFaS3XoNXZHWe8WQ+nyfTZJ5w&#10;pkVL9HOQ1kfe3fqb5DFQ8F81bS8l07CqhC7VAyJ0lRI5YYt9PDE4S/CGpUZcp+2/VBKpQevWClrm&#10;FxlHmonQMbF7ts6jOIX4Blpo6vypbppgYLlZNch2ws9P+ALwi7BG+2ANPq2v6HcCPc+oV2YD+YHY&#10;IfRDSI8GLSrA35x1NIAZt7+2AhVnzRdNCt3FSeInNhjJ7GZCBp57NuceoSWVyrjjrF+uXD/lW4N1&#10;WdFJcSCt4YFubFEH4l7xHtUAli5QWIVxC8oMT4Of53M7RJ0esOUf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BsaMAbSAIAAAgF&#10;AAAOAAAAAAAAAAAAAAAAAC4CAABkcnMvZTJvRG9jLnhtbFBLAQItABQABgAIAAAAIQDKshqF2QAA&#10;AAIBAAAPAAAAAAAAAAAAAAAAAKIEAABkcnMvZG93bnJldi54bWxQSwUGAAAAAAQABADzAAAAqAUA&#10;AAAA&#10;">
                      <v:rect id="docshape98"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TuywAAAOIAAAAPAAAAZHJzL2Rvd25yZXYueG1sRI9BSwMx&#10;FITvQv9DeAVvNmuNoa5NSysIXgRbPdjb6+a5u3Tzsk1iu/rrjSB4HGbmG2a+HFwnThRi69nA9aQA&#10;QVx523Jt4O318WoGIiZki51nMvBFEZaL0cUcS+vPvKHTNtUiQziWaKBJqS+ljFVDDuPE98TZ+/DB&#10;Ycoy1NIGPGe46+S0KLR02HJeaLCnh4aqw/bTGVjfzdbHF8XP35v9jnbv+8PtNBTGXI6H1T2IREP6&#10;D/+1n6wBpbVWN0or+L2U74Bc/AAAAP//AwBQSwECLQAUAAYACAAAACEA2+H2y+4AAACFAQAAEwAA&#10;AAAAAAAAAAAAAAAAAAAAW0NvbnRlbnRfVHlwZXNdLnhtbFBLAQItABQABgAIAAAAIQBa9CxbvwAA&#10;ABUBAAALAAAAAAAAAAAAAAAAAB8BAABfcmVscy8ucmVsc1BLAQItABQABgAIAAAAIQAAebTuywAA&#10;AOIAAAAPAAAAAAAAAAAAAAAAAAcCAABkcnMvZG93bnJldi54bWxQSwUGAAAAAAMAAwC3AAAA/wIA&#10;AAAA&#10;" fillcolor="black" stroked="f"/>
                      <w10:anchorlock/>
                    </v:group>
                  </w:pict>
                </mc:Fallback>
              </mc:AlternateContent>
            </w:r>
          </w:p>
          <w:p w14:paraId="760D0F74" w14:textId="77777777" w:rsidR="00697A58" w:rsidRPr="00927D4C" w:rsidRDefault="00697A58" w:rsidP="00025E91">
            <w:pPr>
              <w:pStyle w:val="TableParagraph"/>
              <w:contextualSpacing/>
              <w:rPr>
                <w:b/>
              </w:rPr>
            </w:pPr>
            <w:r w:rsidRPr="00927D4C">
              <w:rPr>
                <w:b/>
                <w:spacing w:val="-4"/>
              </w:rPr>
              <w:t>45,0</w:t>
            </w:r>
          </w:p>
        </w:tc>
        <w:tc>
          <w:tcPr>
            <w:tcW w:w="993" w:type="dxa"/>
          </w:tcPr>
          <w:p w14:paraId="6E16DD22"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755CF663" wp14:editId="0A6529AE">
                      <wp:extent cx="327025" cy="6350"/>
                      <wp:effectExtent l="0" t="0" r="635" b="5080"/>
                      <wp:docPr id="1679728891"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1254225138" name="docshape100"/>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A6F298" id="Группа 219"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TISAIAAAoFAAAOAAAAZHJzL2Uyb0RvYy54bWykVMlu2zAQvRfoPxC811psJ61gOQicxiiQ&#10;pgHSfgBNUQsqcdghbdn9+g4p1TYc9OLqIHA4C997w+Hibt+1bKfQNqBznkxizpSWUDS6yvmP748f&#10;PnJmndCFaEGrnB+U5XfL9+8WvclUCjW0hUJGRbTNepPz2jmTRZGVteqEnYBRmpwlYCccmVhFBYqe&#10;qndtlMbxTdQDFgZBKmtp92Fw8mWoX5ZKum9laZVjbc4Jmwt/DP+N/0fLhcgqFKZu5AhDXIGiE42m&#10;Q4+lHoQTbIvNm1JdIxEslG4ioYugLBupAgdik8QXbNYIWxO4VFlfmaNMJO2FTleXlc+7NZpX84ID&#10;elo+gfxpSZeoN1V27vd2NQSzTf8VCuqn2DoIxPcldr4EUWL7oO/hqK/aOyZpc5rexumcM0mum+l8&#10;VF/W1KI3ObL+PGbNkzElCQmRyIazAr4Rj+83XSB70sj+n0avtTAqSG+9Bi/ImoLudzqfpek8mdKt&#10;1qIj/gVI60OTOIDzKCj8r552EJNpWNVCV+oeEfpaiYLQJf7uEYezBG9YasV16v5LJ5EZtG6toGN+&#10;kXOkqQg9E7sn6zyKU4hvoYW2KR6btg0GVptVi2wn/ASFLwC/CGu1D9bg04aKfifQ84yG/mygOBA7&#10;hGEM6dmgRQ34m7OeRjDn9tdWoOKs/aJJoU/JbOZnNhiz+W1KBp57NuceoSWVyrnjbFiu3DDnW4NN&#10;VdNJSSCt4Z7ubNkE4l7xAdUIlq5QWIWBC8qMj4Of6HM7RJ2esOUf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AKOHTISAIAAAoF&#10;AAAOAAAAAAAAAAAAAAAAAC4CAABkcnMvZTJvRG9jLnhtbFBLAQItABQABgAIAAAAIQDKshqF2QAA&#10;AAIBAAAPAAAAAAAAAAAAAAAAAKIEAABkcnMvZG93bnJldi54bWxQSwUGAAAAAAQABADzAAAAqAUA&#10;AAAA&#10;">
                      <v:rect id="docshape100"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xJzAAAAOMAAAAPAAAAZHJzL2Rvd25yZXYueG1sRI9BT8Mw&#10;DIXvSPyHyEjcWLqwolGWTQwJiQsSGxzYzWtMW61xShK2wq/HBySO9nt+7/NiNfpeHSmmLrCF6aQA&#10;RVwH13Fj4e318WoOKmVkh31gsvBNCVbL87MFVi6ceEPHbW6UhHCq0EKb81BpneqWPKZJGIhF+wjR&#10;Y5YxNtpFPEm477UpihvtsWNpaHGgh5bqw/bLW1jfztefLzN+/tnsd7R73x9KEwtrLy/G+ztQmcb8&#10;b/67fnKCb8qZMeX0WqDlJ1mAXv4CAAD//wMAUEsBAi0AFAAGAAgAAAAhANvh9svuAAAAhQEAABMA&#10;AAAAAAAAAAAAAAAAAAAAAFtDb250ZW50X1R5cGVzXS54bWxQSwECLQAUAAYACAAAACEAWvQsW78A&#10;AAAVAQAACwAAAAAAAAAAAAAAAAAfAQAAX3JlbHMvLnJlbHNQSwECLQAUAAYACAAAACEAi4qMScwA&#10;AADjAAAADwAAAAAAAAAAAAAAAAAHAgAAZHJzL2Rvd25yZXYueG1sUEsFBgAAAAADAAMAtwAAAAAD&#10;AAAAAA==&#10;" fillcolor="black" stroked="f"/>
                      <w10:anchorlock/>
                    </v:group>
                  </w:pict>
                </mc:Fallback>
              </mc:AlternateContent>
            </w:r>
          </w:p>
          <w:p w14:paraId="7E2E5543" w14:textId="77777777" w:rsidR="00697A58" w:rsidRPr="00927D4C" w:rsidRDefault="00697A58" w:rsidP="00025E91">
            <w:pPr>
              <w:pStyle w:val="TableParagraph"/>
              <w:ind w:right="48"/>
              <w:contextualSpacing/>
              <w:jc w:val="right"/>
              <w:rPr>
                <w:b/>
              </w:rPr>
            </w:pPr>
            <w:r w:rsidRPr="00927D4C">
              <w:rPr>
                <w:b/>
                <w:spacing w:val="-2"/>
              </w:rPr>
              <w:t>(116,6)</w:t>
            </w:r>
          </w:p>
        </w:tc>
      </w:tr>
      <w:tr w:rsidR="00697A58" w:rsidRPr="00927D4C" w14:paraId="3285251D" w14:textId="77777777" w:rsidTr="00025E91">
        <w:trPr>
          <w:trHeight w:val="251"/>
        </w:trPr>
        <w:tc>
          <w:tcPr>
            <w:tcW w:w="4361" w:type="dxa"/>
          </w:tcPr>
          <w:p w14:paraId="101E053F" w14:textId="77777777" w:rsidR="00697A58" w:rsidRPr="00927D4C" w:rsidRDefault="00697A58" w:rsidP="00025E91">
            <w:pPr>
              <w:pStyle w:val="TableParagraph"/>
              <w:ind w:firstLine="567"/>
              <w:contextualSpacing/>
            </w:pPr>
            <w:r w:rsidRPr="00927D4C">
              <w:t>Income tax (expense)/payments</w:t>
            </w:r>
          </w:p>
        </w:tc>
        <w:tc>
          <w:tcPr>
            <w:tcW w:w="1134" w:type="dxa"/>
            <w:gridSpan w:val="2"/>
          </w:tcPr>
          <w:p w14:paraId="6ABBFBE1" w14:textId="77777777" w:rsidR="00697A58" w:rsidRPr="00927D4C" w:rsidRDefault="00697A58" w:rsidP="00025E91">
            <w:pPr>
              <w:pStyle w:val="TableParagraph"/>
              <w:ind w:firstLine="67"/>
              <w:contextualSpacing/>
            </w:pPr>
            <w:r w:rsidRPr="00927D4C">
              <w:rPr>
                <w:spacing w:val="-2"/>
              </w:rPr>
              <w:t>(17,6)</w:t>
            </w:r>
          </w:p>
        </w:tc>
        <w:tc>
          <w:tcPr>
            <w:tcW w:w="1134" w:type="dxa"/>
          </w:tcPr>
          <w:p w14:paraId="48BAD735" w14:textId="77777777" w:rsidR="00697A58" w:rsidRPr="00927D4C" w:rsidRDefault="00697A58" w:rsidP="00025E91">
            <w:pPr>
              <w:pStyle w:val="TableParagraph"/>
              <w:ind w:left="-647" w:right="311" w:firstLine="567"/>
              <w:contextualSpacing/>
              <w:jc w:val="right"/>
            </w:pPr>
            <w:r w:rsidRPr="00927D4C">
              <w:rPr>
                <w:spacing w:val="-2"/>
              </w:rPr>
              <w:t>(17,1)</w:t>
            </w:r>
          </w:p>
        </w:tc>
        <w:tc>
          <w:tcPr>
            <w:tcW w:w="992" w:type="dxa"/>
          </w:tcPr>
          <w:p w14:paraId="42DED862" w14:textId="77777777" w:rsidR="00697A58" w:rsidRPr="00927D4C" w:rsidRDefault="00697A58" w:rsidP="00025E91">
            <w:pPr>
              <w:pStyle w:val="TableParagraph"/>
              <w:ind w:firstLine="54"/>
              <w:contextualSpacing/>
              <w:jc w:val="center"/>
            </w:pPr>
            <w:r w:rsidRPr="00927D4C">
              <w:rPr>
                <w:spacing w:val="-2"/>
              </w:rPr>
              <w:t>(23,0)</w:t>
            </w:r>
          </w:p>
        </w:tc>
        <w:tc>
          <w:tcPr>
            <w:tcW w:w="992" w:type="dxa"/>
          </w:tcPr>
          <w:p w14:paraId="7A1FF00E" w14:textId="77777777" w:rsidR="00697A58" w:rsidRPr="00927D4C" w:rsidRDefault="00697A58" w:rsidP="00025E91">
            <w:pPr>
              <w:pStyle w:val="TableParagraph"/>
              <w:ind w:right="169"/>
              <w:contextualSpacing/>
              <w:jc w:val="right"/>
            </w:pPr>
            <w:r w:rsidRPr="00927D4C">
              <w:rPr>
                <w:spacing w:val="-2"/>
              </w:rPr>
              <w:t>(8,8)</w:t>
            </w:r>
          </w:p>
        </w:tc>
        <w:tc>
          <w:tcPr>
            <w:tcW w:w="993" w:type="dxa"/>
          </w:tcPr>
          <w:p w14:paraId="36493BBA" w14:textId="77777777" w:rsidR="00697A58" w:rsidRPr="00927D4C" w:rsidRDefault="00697A58" w:rsidP="00025E91">
            <w:pPr>
              <w:pStyle w:val="TableParagraph"/>
              <w:contextualSpacing/>
            </w:pPr>
            <w:r w:rsidRPr="00927D4C">
              <w:rPr>
                <w:spacing w:val="-4"/>
              </w:rPr>
              <w:t>22,7</w:t>
            </w:r>
          </w:p>
        </w:tc>
      </w:tr>
      <w:tr w:rsidR="00697A58" w:rsidRPr="00927D4C" w14:paraId="449CF5EA" w14:textId="77777777" w:rsidTr="00025E91">
        <w:trPr>
          <w:trHeight w:val="333"/>
        </w:trPr>
        <w:tc>
          <w:tcPr>
            <w:tcW w:w="4361" w:type="dxa"/>
          </w:tcPr>
          <w:p w14:paraId="38ED9B82" w14:textId="77777777" w:rsidR="00697A58" w:rsidRPr="00927D4C" w:rsidRDefault="00697A58" w:rsidP="00025E91">
            <w:pPr>
              <w:pStyle w:val="TableParagraph"/>
              <w:ind w:firstLine="567"/>
              <w:contextualSpacing/>
              <w:rPr>
                <w:lang w:val="en-US"/>
              </w:rPr>
            </w:pPr>
            <w:r w:rsidRPr="00927D4C">
              <w:rPr>
                <w:b/>
                <w:lang w:val="en-US"/>
              </w:rPr>
              <w:t>Earnings/(loss) for the period</w:t>
            </w:r>
          </w:p>
        </w:tc>
        <w:tc>
          <w:tcPr>
            <w:tcW w:w="1134" w:type="dxa"/>
            <w:gridSpan w:val="2"/>
          </w:tcPr>
          <w:p w14:paraId="0E739921"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65FCB979" wp14:editId="2B6438D1">
                      <wp:extent cx="327025" cy="6350"/>
                      <wp:effectExtent l="2540" t="0" r="3810" b="6985"/>
                      <wp:docPr id="2015238423"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422233248" name="docshape102"/>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C934A3" id="Группа 218"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WdRwIAAAkFAAAOAAAAZHJzL2Uyb0RvYy54bWykVMlu2zAQvRfoPxC811psJ61gOQicxiiQ&#10;pgHSfgBNUQsqcdghbdn9+g4p1TYc9OLqIHA4C997w+Hibt+1bKfQNqBznkxizpSWUDS6yvmP748f&#10;PnJmndCFaEGrnB+U5XfL9+8WvclUCjW0hUJGRbTNepPz2jmTRZGVteqEnYBRmpwlYCccmVhFBYqe&#10;qndtlMbxTdQDFgZBKmtp92Fw8mWoX5ZKum9laZVjbc4Jmwt/DP+N/0fLhcgqFKZu5AhDXIGiE42m&#10;Q4+lHoQTbIvNm1JdIxEslG4ioYugLBupAgdik8QXbNYIWxO4VFlfmaNMJO2FTleXlc+7NZpX84ID&#10;elo+gfxpSZeoN1V27vd2NQSzTf8VCuqn2DoIxPcldr4EUWL7oO/hqK/aOyZpc5rexumcM0mum+l8&#10;VF/W1KI3ObL+PGbNkzElCQmRyIazAr4Rj+83XSB70sj+n0avtTAqSG+9Bi/ImiLnszRNp9N0Rpda&#10;i47oFyCtj0zi1F8lD4Ki/8ppBy2ZhlUtdKXuEaGvlSgIXOLjicJZgjcsdeI6cf8lk8gMWrdW0DG/&#10;yDnSUISWid2TdR7FKcR30ELbFI9N2wYDq82qRbYTfoDCF4BfhLXaB2vwaUNFvxPoeUaDMhsoDsQO&#10;YZhCejVoUQP+5qynCcy5/bUVqDhrv2hS6FMym/mRDcZsfpuSgeeezblHaEmlcu44G5YrN4z51mBT&#10;1XRSEkhruKcrWzaBuFd8QDWCpRsUVmHegjLj2+AH+twOUacXbPkHAAD//wMAUEsDBBQABgAIAAAA&#10;IQDKshqF2QAAAAIBAAAPAAAAZHJzL2Rvd25yZXYueG1sTI9BS8NAEIXvgv9hGcGb3USJSMymlKKe&#10;imAriLdpdpqEZmdDdpuk/97Ri708GN7jvW+K5ew6NdIQWs8G0kUCirjytuXawOfu9e4JVIjIFjvP&#10;ZOBMAZbl9VWBufUTf9C4jbWSEg45Gmhi7HOtQ9WQw7DwPbF4Bz84jHIOtbYDTlLuOn2fJI/aYcuy&#10;0GBP64aq4/bkDLxNOK0e0pdxczysz9+77P1rk5Ixtzfz6hlUpDn+h+EXX9ChFKa9P7ENqjMgj8Q/&#10;FS9LM1B7ySSgy0Jfopc/AAAA//8DAFBLAQItABQABgAIAAAAIQC2gziS/gAAAOEBAAATAAAAAAAA&#10;AAAAAAAAAAAAAABbQ29udGVudF9UeXBlc10ueG1sUEsBAi0AFAAGAAgAAAAhADj9If/WAAAAlAEA&#10;AAsAAAAAAAAAAAAAAAAALwEAAF9yZWxzLy5yZWxzUEsBAi0AFAAGAAgAAAAhAFNpVZ1HAgAACQUA&#10;AA4AAAAAAAAAAAAAAAAALgIAAGRycy9lMm9Eb2MueG1sUEsBAi0AFAAGAAgAAAAhAMqyGoXZAAAA&#10;AgEAAA8AAAAAAAAAAAAAAAAAoQQAAGRycy9kb3ducmV2LnhtbFBLBQYAAAAABAAEAPMAAACnBQAA&#10;AAA=&#10;">
                      <v:rect id="docshape102"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EfyAAAAOIAAAAPAAAAZHJzL2Rvd25yZXYueG1sRE/PT8Iw&#10;FL6T+D80z4QbdJZBcFKImJh4MQH0ILfH+twW1tfZFpj+9fZAwvHL93ux6m0rzuRD41jDwzgDQVw6&#10;03Cl4fPjdTQHESKywdYxafilAKvl3WCBhXEX3tJ5FyuRQjgUqKGOsSukDGVNFsPYdcSJ+3beYkzQ&#10;V9J4vKRw20qVZTNpseHUUGNHLzWVx93Jalg/ztc/m5zf/7aHPe2/Dsep8pnWw/v++QlEpD7exFf3&#10;m9GQK6UmE5WnzelSugNy+Q8AAP//AwBQSwECLQAUAAYACAAAACEA2+H2y+4AAACFAQAAEwAAAAAA&#10;AAAAAAAAAAAAAAAAW0NvbnRlbnRfVHlwZXNdLnhtbFBLAQItABQABgAIAAAAIQBa9CxbvwAAABUB&#10;AAALAAAAAAAAAAAAAAAAAB8BAABfcmVscy8ucmVsc1BLAQItABQABgAIAAAAIQAizxEfyAAAAOIA&#10;AAAPAAAAAAAAAAAAAAAAAAcCAABkcnMvZG93bnJldi54bWxQSwUGAAAAAAMAAwC3AAAA/AIAAAAA&#10;" fillcolor="black" stroked="f"/>
                      <w10:anchorlock/>
                    </v:group>
                  </w:pict>
                </mc:Fallback>
              </mc:AlternateContent>
            </w:r>
          </w:p>
          <w:p w14:paraId="03C644BC" w14:textId="77777777" w:rsidR="00697A58" w:rsidRPr="00927D4C" w:rsidRDefault="00697A58" w:rsidP="00025E91">
            <w:pPr>
              <w:pStyle w:val="TableParagraph"/>
              <w:contextualSpacing/>
              <w:rPr>
                <w:b/>
              </w:rPr>
            </w:pPr>
            <w:r w:rsidRPr="00927D4C">
              <w:rPr>
                <w:noProof/>
              </w:rPr>
              <mc:AlternateContent>
                <mc:Choice Requires="wpg">
                  <w:drawing>
                    <wp:anchor distT="0" distB="0" distL="114300" distR="114300" simplePos="0" relativeHeight="252029952" behindDoc="1" locked="0" layoutInCell="1" allowOverlap="1" wp14:anchorId="3EE465F2" wp14:editId="5B27BB58">
                      <wp:simplePos x="0" y="0"/>
                      <wp:positionH relativeFrom="column">
                        <wp:posOffset>0</wp:posOffset>
                      </wp:positionH>
                      <wp:positionV relativeFrom="paragraph">
                        <wp:posOffset>180340</wp:posOffset>
                      </wp:positionV>
                      <wp:extent cx="327025" cy="38100"/>
                      <wp:effectExtent l="1270" t="0" r="0" b="1905"/>
                      <wp:wrapNone/>
                      <wp:docPr id="1430012175" name="Группа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4"/>
                                <a:chExt cx="515" cy="60"/>
                              </a:xfrm>
                            </wpg:grpSpPr>
                            <wps:wsp>
                              <wps:cNvPr id="1904769836" name="docshape104"/>
                              <wps:cNvSpPr>
                                <a:spLocks/>
                              </wps:cNvSpPr>
                              <wps:spPr bwMode="auto">
                                <a:xfrm>
                                  <a:off x="0" y="283"/>
                                  <a:ext cx="515" cy="60"/>
                                </a:xfrm>
                                <a:custGeom>
                                  <a:avLst/>
                                  <a:gdLst>
                                    <a:gd name="T0" fmla="*/ 515 w 515"/>
                                    <a:gd name="T1" fmla="+- 0 314 284"/>
                                    <a:gd name="T2" fmla="*/ 314 h 60"/>
                                    <a:gd name="T3" fmla="*/ 0 w 515"/>
                                    <a:gd name="T4" fmla="+- 0 314 284"/>
                                    <a:gd name="T5" fmla="*/ 314 h 60"/>
                                    <a:gd name="T6" fmla="*/ 0 w 515"/>
                                    <a:gd name="T7" fmla="+- 0 344 284"/>
                                    <a:gd name="T8" fmla="*/ 344 h 60"/>
                                    <a:gd name="T9" fmla="*/ 515 w 515"/>
                                    <a:gd name="T10" fmla="+- 0 344 284"/>
                                    <a:gd name="T11" fmla="*/ 344 h 60"/>
                                    <a:gd name="T12" fmla="*/ 515 w 515"/>
                                    <a:gd name="T13" fmla="+- 0 314 284"/>
                                    <a:gd name="T14" fmla="*/ 314 h 60"/>
                                    <a:gd name="T15" fmla="*/ 515 w 515"/>
                                    <a:gd name="T16" fmla="+- 0 284 284"/>
                                    <a:gd name="T17" fmla="*/ 284 h 60"/>
                                    <a:gd name="T18" fmla="*/ 0 w 515"/>
                                    <a:gd name="T19" fmla="+- 0 284 284"/>
                                    <a:gd name="T20" fmla="*/ 284 h 60"/>
                                    <a:gd name="T21" fmla="*/ 0 w 515"/>
                                    <a:gd name="T22" fmla="+- 0 294 284"/>
                                    <a:gd name="T23" fmla="*/ 294 h 60"/>
                                    <a:gd name="T24" fmla="*/ 515 w 515"/>
                                    <a:gd name="T25" fmla="+- 0 294 284"/>
                                    <a:gd name="T26" fmla="*/ 294 h 60"/>
                                    <a:gd name="T27" fmla="*/ 515 w 515"/>
                                    <a:gd name="T28" fmla="+- 0 284 284"/>
                                    <a:gd name="T29" fmla="*/ 28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0366" id="Группа 217" o:spid="_x0000_s1026" style="position:absolute;margin-left:0;margin-top:14.2pt;width:25.75pt;height:3pt;z-index:-251286528" coordorigin=",28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62AwQAADQNAAAOAAAAZHJzL2Uyb0RvYy54bWykV9uO2zYQfS/QfyD42CKri72+CKsNiqRZ&#10;FEjbANl+AE1dUUlUSdny9us7Q4q01rG0QuoHmTKP5sycGY7GD+/PdUVOqVSlaGIa3PmUpA0XSdnk&#10;Mf3r+dO7HSWqY03CKtGkMX1JFX3/+OMPD30bpaEoRJWkkoCRRkV9G9Oi69rI8xQv0pqpO9GmDWxm&#10;Qtasg1uZe4lkPVivKy/0/Y3XC5m0UvBUKfj1o9mkj9p+lqW8+zPLVNqRKqbgW6evUl8PePUeH1iU&#10;S9YWJR/cYN/hRc3KBkidqY+sY+Qoy29M1SWXQomsu+Oi9kSWlTzVMUA0gX8VzZMUx1bHkkd93jqZ&#10;QNornb7bLP/j9CTbr+0XabyH5WfB/1agi9e3eTTex/vcgMmh/10kkE927IQO/JzJGk1ASOSs9X1x&#10;+qbnjnD4cRVu/fCeEg5bq13gD/LzAnJ0eSjcrU1aePHr8OB9MDy10Y94LDJ02sXBJUw51JC6yKT+&#10;n0xfC9amWn2FMnyRpEygxPf+ervZ71YbShpWgwSJ4Aqhga/9Ri8AbiVVYz1HOwhTIPtCJcPdyohi&#10;tZyShEX8qLqnVOhssNNn1ZkaT2Clc5wMfj/DecjqCsr9J4+AOdLjdTgRDhRY0M/viE9WwZq4/OQO&#10;FFoQWEJIQUyi4Dw4zGqE8W9zrS1kjgsqwXk9xQW5cZgJrq2FGK71zbigeTk7K4Dcims/wkyr6LSe&#10;owuc2KjjBF8wFnua0Mk9p2XgFJ9JHJ49p8I0odNcE0KR3CqUwMkOhIi5pWgwln0ifYGTfY4udLLP&#10;0IVj1SfoQie6odvfjC50oiMdYG5FF441n5QT26QRfZbQiT5HONZ8mtCJPiuok/1KUGjJue0wrLBN&#10;h5+boevAijCcCXz9tmiFwoaPLQjeBc8hdh0wAShsURNgUBfBukW9CQZlELxbZBmiQjCcvyV+4AnU&#10;cN3v3/QEz4+Gb5dZh0QgHGp3iTNYvRqu3w9vOoPVp+GbZdahdjR8P4YbliGzEmas6+lKUgLT1QGf&#10;YVHLOiwIuyR9TKEKKSliCm8J/LkWp/RZaECHZaG3gXZlJbgAqmYMNOXjYHbTfrfamgG5ycFu2m8D&#10;spQLYd9Q8kqoVId78fW15WWxWJT1zn6PQwnmQTaUhbBrYzYSSDJmTp9Ll0LM/Gi8UKIqk09lVWHu&#10;lMwPHypJTgxnbf0ZiuYVrNJHvBH4mClw/AUmOTMPmTHuIJIXmI2kMAM7/MGARSHkv5T0MKzHVP1z&#10;ZDKlpPqtgTFvH6zXkOZO36zvt9j35XjnMN5hDQdTMe0otCRcfujMP4JjK8u8AKZAl2UjfoHpNitx&#10;gNL+Ga+GG5g09UqP5rB6NfuP7zXq8mfn8T8AAAD//wMAUEsDBBQABgAIAAAAIQCSBCWQ3QAAAAUB&#10;AAAPAAAAZHJzL2Rvd25yZXYueG1sTI9Ba8JAFITvhf6H5Qm91U00KRKzEZG2JylUC6W3Z/aZBLNv&#10;Q3ZN4r/v9lSPwwwz3+SbybRioN41lhXE8wgEcWl1w5WCr+Pb8wqE88gaW8uk4EYONsXjQ46ZtiN/&#10;0nDwlQgl7DJUUHvfZVK6siaDbm474uCdbW/QB9lXUvc4hnLTykUUvUiDDYeFGjva1VReDlej4H3E&#10;cbuMX4f95by7/RzTj+99TEo9zabtGoSnyf+H4Q8/oEMRmE72ytqJVkE44hUsVgmI4KZxCuKkYJkk&#10;IItc3tMXvwAAAP//AwBQSwECLQAUAAYACAAAACEAtoM4kv4AAADhAQAAEwAAAAAAAAAAAAAAAAAA&#10;AAAAW0NvbnRlbnRfVHlwZXNdLnhtbFBLAQItABQABgAIAAAAIQA4/SH/1gAAAJQBAAALAAAAAAAA&#10;AAAAAAAAAC8BAABfcmVscy8ucmVsc1BLAQItABQABgAIAAAAIQCWE062AwQAADQNAAAOAAAAAAAA&#10;AAAAAAAAAC4CAABkcnMvZTJvRG9jLnhtbFBLAQItABQABgAIAAAAIQCSBCWQ3QAAAAUBAAAPAAAA&#10;AAAAAAAAAAAAAF0GAABkcnMvZG93bnJldi54bWxQSwUGAAAAAAQABADzAAAAZwcAAAAA&#10;">
                      <v:shape id="docshape104"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0EygAAAOMAAAAPAAAAZHJzL2Rvd25yZXYueG1sRE/NTsJA&#10;EL6T8A6bMfEGW8W0pbIQNJoQiIeixuukO7YN3dnaXUvh6V0SEo/z/c9iNZhG9NS52rKCu2kEgriw&#10;uuZSwcf76yQF4TyyxsYyKTiRg9VyPFpgpu2Rc+r3vhQhhF2GCirv20xKV1Rk0E1tSxy4b9sZ9OHs&#10;Sqk7PIZw08j7KIqlwZpDQ4UtPVdUHPa/RsHOPW03b0V+Tl7WP/XXZ89lks+Uur0Z1o8gPA3+X3x1&#10;b3SYP48ekniezmK4/BQAkMs/AAAA//8DAFBLAQItABQABgAIAAAAIQDb4fbL7gAAAIUBAAATAAAA&#10;AAAAAAAAAAAAAAAAAABbQ29udGVudF9UeXBlc10ueG1sUEsBAi0AFAAGAAgAAAAhAFr0LFu/AAAA&#10;FQEAAAsAAAAAAAAAAAAAAAAAHwEAAF9yZWxzLy5yZWxzUEsBAi0AFAAGAAgAAAAhAGt7LQTKAAAA&#10;4wAAAA8AAAAAAAAAAAAAAAAABwIAAGRycy9kb3ducmV2LnhtbFBLBQYAAAAAAwADALcAAAD+AgAA&#10;AAA=&#10;" path="m515,30l,30,,60r515,l515,30xm515,l,,,10r515,l515,xe" fillcolor="black" stroked="f">
                        <v:path arrowok="t" o:connecttype="custom" o:connectlocs="515,314;0,314;0,344;515,344;515,314;515,284;0,284;0,294;515,294;515,284" o:connectangles="0,0,0,0,0,0,0,0,0,0"/>
                      </v:shape>
                    </v:group>
                  </w:pict>
                </mc:Fallback>
              </mc:AlternateContent>
            </w:r>
            <w:r w:rsidRPr="00927D4C">
              <w:rPr>
                <w:b/>
                <w:spacing w:val="-4"/>
              </w:rPr>
              <w:t>72,4</w:t>
            </w:r>
          </w:p>
        </w:tc>
        <w:tc>
          <w:tcPr>
            <w:tcW w:w="1134" w:type="dxa"/>
          </w:tcPr>
          <w:p w14:paraId="6847872F" w14:textId="77777777" w:rsidR="00697A58" w:rsidRPr="00927D4C" w:rsidRDefault="00697A58" w:rsidP="00025E91">
            <w:pPr>
              <w:pStyle w:val="TableParagraph"/>
              <w:ind w:firstLine="567"/>
              <w:contextualSpacing/>
            </w:pPr>
            <w:r w:rsidRPr="00927D4C">
              <w:rPr>
                <w:noProof/>
              </w:rPr>
              <mc:AlternateContent>
                <mc:Choice Requires="wpg">
                  <w:drawing>
                    <wp:inline distT="0" distB="0" distL="0" distR="0" wp14:anchorId="1E4B1548" wp14:editId="417C3DBA">
                      <wp:extent cx="327025" cy="6350"/>
                      <wp:effectExtent l="0" t="0" r="0" b="6985"/>
                      <wp:docPr id="1454080741" name="Группа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938776170" name="docshape106"/>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AEE332" id="Группа 216"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9eSAIAAAkFAAAOAAAAZHJzL2Uyb0RvYy54bWykVMlu2zAQvRfoPxC815K8JoLlIHAao0Ca&#10;Bkj7ATRFLajEYYe05fTrO6RU23DQi6uDwOEsfO8Nh8u7Q9uwvUJbg854Moo5U1pCXusy4z++P366&#10;4cw6oXPRgFYZf1OW360+flh2JlVjqKDJFTIqom3amYxXzpk0iqysVCvsCIzS5CwAW+HIxDLKUXRU&#10;vW2icRzPow4wNwhSWUu7D72Tr0L9olDSfSsKqxxrMk7YXPhj+G/9P1otRVqiMFUtBxjiChStqDUd&#10;eiz1IJxgO6zflWpriWChcCMJbQRFUUsVOBCbJL5gs0HYmcClTLvSHGUiaS90urqsfN5v0LyaF+zR&#10;0/IJ5E9LukSdKdNzv7fLPphtu6+QUz/FzkEgfiiw9SWIEjsEfd+O+qqDY5I2J+NFPJ5xJsk1n8wG&#10;9WVFLXqXI6vPQ9YsGVKSkBCJtD8r4Bvw+H7TBbInjez/afRaCaOC9NZr8IKszjN+O7lZLObJgm6S&#10;Fi3Rz0FaH5nEc3+VPAiK/iun7bVkGtaV0KW6R4SuUiIncImPJwpnCd6w1InrxP2XTCI1aN1GQcv8&#10;IuNIQxFaJvZP1nkUpxDfQQtNnT/WTRMMLLfrBtle+AEKXwB+EdZoH6zBp/UV/U6g5xn1ymwhfyN2&#10;CP0U0qtBiwrwN2cdTWDG7a+dQMVZ80WTQrfJdOpHNhjT2WJMBp57tuceoSWVyrjjrF+uXT/mO4N1&#10;WdFJSSCt4Z6ubFEH4l7xHtUAlm5QWIV5C8oMb4Mf6HM7RJ1esNUfAA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BCtj9eSAIAAAkF&#10;AAAOAAAAAAAAAAAAAAAAAC4CAABkcnMvZTJvRG9jLnhtbFBLAQItABQABgAIAAAAIQDKshqF2QAA&#10;AAIBAAAPAAAAAAAAAAAAAAAAAKIEAABkcnMvZG93bnJldi54bWxQSwUGAAAAAAQABADzAAAAqAUA&#10;AAAA&#10;">
                      <v:rect id="docshape106"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i4ywAAAOIAAAAPAAAAZHJzL2Rvd25yZXYueG1sRI+9bsIw&#10;FIV3JN7BukjdwIG2JAQMAqRKXSoV2qFsl/iSRMTXwTaQ9unroVLHo/Onb7HqTCNu5HxtWcF4lIAg&#10;LqyuuVTw+fEyzED4gKyxsUwKvsnDatnvLTDX9s47uu1DKeII+xwVVCG0uZS+qMigH9mWOHon6wyG&#10;KF0ptcN7HDeNnCTJVBqsOT5U2NK2ouK8vxoFm1m2ubw/8dvP7nigw9fx/DxxiVIPg249BxGoC//h&#10;v/arVjB7zNJ0Ok4jRESKOCCXvwAAAP//AwBQSwECLQAUAAYACAAAACEA2+H2y+4AAACFAQAAEwAA&#10;AAAAAAAAAAAAAAAAAAAAW0NvbnRlbnRfVHlwZXNdLnhtbFBLAQItABQABgAIAAAAIQBa9CxbvwAA&#10;ABUBAAALAAAAAAAAAAAAAAAAAB8BAABfcmVscy8ucmVsc1BLAQItABQABgAIAAAAIQAzrZi4ywAA&#10;AOIAAAAPAAAAAAAAAAAAAAAAAAcCAABkcnMvZG93bnJldi54bWxQSwUGAAAAAAMAAwC3AAAA/wIA&#10;AAAA&#10;" fillcolor="black" stroked="f"/>
                      <w10:anchorlock/>
                    </v:group>
                  </w:pict>
                </mc:Fallback>
              </mc:AlternateContent>
            </w:r>
          </w:p>
          <w:p w14:paraId="1B19FA55" w14:textId="77777777" w:rsidR="00697A58" w:rsidRPr="00927D4C" w:rsidRDefault="00697A58" w:rsidP="00D41F63">
            <w:pPr>
              <w:pStyle w:val="TableParagraph"/>
              <w:tabs>
                <w:tab w:val="left" w:pos="0"/>
              </w:tabs>
              <w:ind w:left="-80" w:right="430"/>
              <w:contextualSpacing/>
              <w:rPr>
                <w:b/>
              </w:rPr>
            </w:pPr>
            <w:r w:rsidRPr="00927D4C">
              <w:rPr>
                <w:noProof/>
              </w:rPr>
              <mc:AlternateContent>
                <mc:Choice Requires="wpg">
                  <w:drawing>
                    <wp:anchor distT="0" distB="0" distL="114300" distR="114300" simplePos="0" relativeHeight="252030976" behindDoc="1" locked="0" layoutInCell="1" allowOverlap="1" wp14:anchorId="5658E8DA" wp14:editId="2BE9DCB2">
                      <wp:simplePos x="0" y="0"/>
                      <wp:positionH relativeFrom="column">
                        <wp:posOffset>0</wp:posOffset>
                      </wp:positionH>
                      <wp:positionV relativeFrom="paragraph">
                        <wp:posOffset>180340</wp:posOffset>
                      </wp:positionV>
                      <wp:extent cx="327025" cy="38100"/>
                      <wp:effectExtent l="0" t="0" r="0" b="1905"/>
                      <wp:wrapNone/>
                      <wp:docPr id="1414671716"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4"/>
                                <a:chExt cx="515" cy="60"/>
                              </a:xfrm>
                            </wpg:grpSpPr>
                            <wps:wsp>
                              <wps:cNvPr id="724129333" name="docshape108"/>
                              <wps:cNvSpPr>
                                <a:spLocks/>
                              </wps:cNvSpPr>
                              <wps:spPr bwMode="auto">
                                <a:xfrm>
                                  <a:off x="0" y="283"/>
                                  <a:ext cx="515" cy="60"/>
                                </a:xfrm>
                                <a:custGeom>
                                  <a:avLst/>
                                  <a:gdLst>
                                    <a:gd name="T0" fmla="*/ 515 w 515"/>
                                    <a:gd name="T1" fmla="+- 0 314 284"/>
                                    <a:gd name="T2" fmla="*/ 314 h 60"/>
                                    <a:gd name="T3" fmla="*/ 0 w 515"/>
                                    <a:gd name="T4" fmla="+- 0 314 284"/>
                                    <a:gd name="T5" fmla="*/ 314 h 60"/>
                                    <a:gd name="T6" fmla="*/ 0 w 515"/>
                                    <a:gd name="T7" fmla="+- 0 344 284"/>
                                    <a:gd name="T8" fmla="*/ 344 h 60"/>
                                    <a:gd name="T9" fmla="*/ 515 w 515"/>
                                    <a:gd name="T10" fmla="+- 0 344 284"/>
                                    <a:gd name="T11" fmla="*/ 344 h 60"/>
                                    <a:gd name="T12" fmla="*/ 515 w 515"/>
                                    <a:gd name="T13" fmla="+- 0 314 284"/>
                                    <a:gd name="T14" fmla="*/ 314 h 60"/>
                                    <a:gd name="T15" fmla="*/ 515 w 515"/>
                                    <a:gd name="T16" fmla="+- 0 284 284"/>
                                    <a:gd name="T17" fmla="*/ 284 h 60"/>
                                    <a:gd name="T18" fmla="*/ 0 w 515"/>
                                    <a:gd name="T19" fmla="+- 0 284 284"/>
                                    <a:gd name="T20" fmla="*/ 284 h 60"/>
                                    <a:gd name="T21" fmla="*/ 0 w 515"/>
                                    <a:gd name="T22" fmla="+- 0 294 284"/>
                                    <a:gd name="T23" fmla="*/ 294 h 60"/>
                                    <a:gd name="T24" fmla="*/ 515 w 515"/>
                                    <a:gd name="T25" fmla="+- 0 294 284"/>
                                    <a:gd name="T26" fmla="*/ 294 h 60"/>
                                    <a:gd name="T27" fmla="*/ 515 w 515"/>
                                    <a:gd name="T28" fmla="+- 0 284 284"/>
                                    <a:gd name="T29" fmla="*/ 28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726E" id="Группа 215" o:spid="_x0000_s1026" style="position:absolute;margin-left:0;margin-top:14.2pt;width:25.75pt;height:3pt;z-index:-251285504" coordorigin=",28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E/BAQAADMNAAAOAAAAZHJzL2Uyb0RvYy54bWykV9uO2zYQfQ/QfyD42CCri73rC1YbFLks&#10;AqRtgGw/gKaoCyqJKilb3n59Z0iR1jqW1kj9IFPm0ZyZM8PR+P79sa7IQShdyiah0U1IiWi4TMsm&#10;T+hfT5/frSnRHWtSVslGJPRZaPr+4Zc39327FbEsZJUKRcBIo7d9m9Ci69ptEGheiJrpG9mKBjYz&#10;qWrWwa3Kg1SxHqzXVRCH4V3QS5W2SnKhNfz60W7SB2M/ywTv/swyLTpSJRR868xVmesOr8HDPdvm&#10;irVFyQc32E94UbOyAVJv6iPrGNmr8gdTdcmV1DLrbrisA5llJRcmBogmCs+ieVRy35pY8m2ft14m&#10;kPZMp582y/84PKr2e/tNWe9h+VXyvzXoEvRtvh3v431uwWTX/y5TyCfbd9IEfsxUjSYgJHI0+j57&#10;fcWxIxx+XMSrML6lhMPWYh2Fg/y8gBydHorXS5sWXnwaHryNhqfuzCMB21o64+LgEqYcakifZNL/&#10;T6bvBWuFUV+jDN8UKdOEruJlFG8WiwUlDatBgVRyjcgoXKPb6ASgnaJ6LOdoB2EaVL9SyHi9sJo4&#10;KacUYVu+192jkCYZ7PBVd7bEU1iZFKeD309wHLK6gmr/NSBgjvR4HQ6EB0UO9PYdCckiWhKfntyD&#10;YgcCSwgpiM0THAePAb08W3iZa+kgc1xQCN7OFNfdCDPBtXIQy7W8GBf0rhMXQC7FtRlhplX0Ws/R&#10;RV5s1HGCLxqLPU3o5Z7TMvKKzyQOj55XYZrQa24IoUguFUrkZQdCxFxSNBrLPpG+yMs+Rxd72Wfo&#10;4rHqE3SxF93SbS5GF3vRkQ4wl6KLx5pPyold0oo+S+hFnyMcaz5N6EWfFdTLfiYodOTcdRhWuKbD&#10;j83QdWBFGI4EoXlZtFJjv8cWBK+Cpxi7DpgAFLaoCTCoi2DTol4FgzIINi35VTBEhWA4f9f4gSfQ&#10;wM1r6lXjeH4MfHWddUgEwqF2r3EGq9fAzfvhVWew+gz87jrrUDsGvhnDLcuQWQUj1vlwpSiB4WqH&#10;z7BtyzosCLckfUKhCikpEgpvCfy5lgfxJA2gw7Iw20C7cBKcAFUzBtry8TC36b5bY82C/ODgNt23&#10;BTnKK2E/UPJKamHCPfn60vJ1sTiU8859j0OJ5kEulCth58ZcJJBkzJw5lz6FmPnReKFlVaafy6rC&#10;3GmV7z5UihwYjtrmMxTNC1hljngj8TFb4PgLDHJ2HrID1E6mzzAbKWnndfh/AYtCqn8p6WFWT6j+&#10;Z8+UoKT60sCUt4mWS0hzZ26Wtyvs+2q8sxvvsIaDqYR2FFoSLj909g/BvlVlXgBTZMqykb/BcJuV&#10;OEAZ/6xXww0MmmZlJnNYvRj9x/cGdfqv8/AfAAAA//8DAFBLAwQUAAYACAAAACEAkgQlkN0AAAAF&#10;AQAADwAAAGRycy9kb3ducmV2LnhtbEyPQWvCQBSE74X+h+UJvdVNNCkSsxGRticpVAult2f2mQSz&#10;b0N2TeK/7/ZUj8MMM9/km8m0YqDeNZYVxPMIBHFpdcOVgq/j2/MKhPPIGlvLpOBGDjbF40OOmbYj&#10;f9Jw8JUIJewyVFB732VSurImg25uO+LgnW1v0AfZV1L3OIZy08pFFL1Igw2HhRo72tVUXg5Xo+B9&#10;xHG7jF+H/eW8u/0c04/vfUxKPc2m7RqEp8n/h+EPP6BDEZhO9sraiVZBOOIVLFYJiOCmcQripGCZ&#10;JCCLXN7TF78AAAD//wMAUEsBAi0AFAAGAAgAAAAhALaDOJL+AAAA4QEAABMAAAAAAAAAAAAAAAAA&#10;AAAAAFtDb250ZW50X1R5cGVzXS54bWxQSwECLQAUAAYACAAAACEAOP0h/9YAAACUAQAACwAAAAAA&#10;AAAAAAAAAAAvAQAAX3JlbHMvLnJlbHNQSwECLQAUAAYACAAAACEA6NVxPwQEAAAzDQAADgAAAAAA&#10;AAAAAAAAAAAuAgAAZHJzL2Uyb0RvYy54bWxQSwECLQAUAAYACAAAACEAkgQlkN0AAAAFAQAADwAA&#10;AAAAAAAAAAAAAABeBgAAZHJzL2Rvd25yZXYueG1sUEsFBgAAAAAEAAQA8wAAAGgHAAAAAA==&#10;">
                      <v:shape id="docshape108"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nnzAAAAOIAAAAPAAAAZHJzL2Rvd25yZXYueG1sRI9PS8NA&#10;FMTvgt9heUJvdtNETBu7LbUoFEsP6R+8PrLPJJh9G7NrGv30rlDocZiZ3zDz5WAa0VPnassKJuMI&#10;BHFhdc2lguPh9X4KwnlkjY1lUvBDDpaL25s5ZtqeOad+70sRIOwyVFB532ZSuqIig25sW+LgfdjO&#10;oA+yK6Xu8BzgppFxFD1KgzWHhQpbWldUfO6/jYKte37b7Ir8N31ZfdXvp57LNE+UGt0NqycQngZ/&#10;DV/aG60gjR8m8SxJEvi/FO6AXPwBAAD//wMAUEsBAi0AFAAGAAgAAAAhANvh9svuAAAAhQEAABMA&#10;AAAAAAAAAAAAAAAAAAAAAFtDb250ZW50X1R5cGVzXS54bWxQSwECLQAUAAYACAAAACEAWvQsW78A&#10;AAAVAQAACwAAAAAAAAAAAAAAAAAfAQAAX3JlbHMvLnJlbHNQSwECLQAUAAYACAAAACEAU4B558wA&#10;AADiAAAADwAAAAAAAAAAAAAAAAAHAgAAZHJzL2Rvd25yZXYueG1sUEsFBgAAAAADAAMAtwAAAAAD&#10;AAAAAA==&#10;" path="m515,30l,30,,60r515,l515,30xm515,l,,,10r515,l515,xe" fillcolor="black" stroked="f">
                        <v:path arrowok="t" o:connecttype="custom" o:connectlocs="515,314;0,314;0,344;515,344;515,314;515,284;0,284;0,294;515,294;515,284" o:connectangles="0,0,0,0,0,0,0,0,0,0"/>
                      </v:shape>
                    </v:group>
                  </w:pict>
                </mc:Fallback>
              </mc:AlternateContent>
            </w:r>
            <w:r w:rsidRPr="00927D4C">
              <w:rPr>
                <w:b/>
                <w:spacing w:val="-4"/>
              </w:rPr>
              <w:t>61,0</w:t>
            </w:r>
          </w:p>
        </w:tc>
        <w:tc>
          <w:tcPr>
            <w:tcW w:w="992" w:type="dxa"/>
          </w:tcPr>
          <w:p w14:paraId="4EA543B4" w14:textId="77777777" w:rsidR="00697A58" w:rsidRPr="00927D4C" w:rsidRDefault="00697A58" w:rsidP="00025E91">
            <w:pPr>
              <w:pStyle w:val="TableParagraph"/>
              <w:ind w:firstLine="567"/>
              <w:contextualSpacing/>
            </w:pPr>
            <w:r w:rsidRPr="00927D4C">
              <w:rPr>
                <w:noProof/>
              </w:rPr>
              <mc:AlternateContent>
                <mc:Choice Requires="wpg">
                  <w:drawing>
                    <wp:anchor distT="0" distB="0" distL="114300" distR="114300" simplePos="0" relativeHeight="252032000" behindDoc="1" locked="0" layoutInCell="1" allowOverlap="1" wp14:anchorId="45C468EA" wp14:editId="1AF9A117">
                      <wp:simplePos x="0" y="0"/>
                      <wp:positionH relativeFrom="column">
                        <wp:posOffset>0</wp:posOffset>
                      </wp:positionH>
                      <wp:positionV relativeFrom="paragraph">
                        <wp:posOffset>196215</wp:posOffset>
                      </wp:positionV>
                      <wp:extent cx="379730" cy="38100"/>
                      <wp:effectExtent l="3175" t="1270" r="0" b="0"/>
                      <wp:wrapNone/>
                      <wp:docPr id="956640421"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100"/>
                                <a:chOff x="0" y="309"/>
                                <a:chExt cx="598" cy="60"/>
                              </a:xfrm>
                            </wpg:grpSpPr>
                            <wps:wsp>
                              <wps:cNvPr id="153616409" name="docshape110"/>
                              <wps:cNvSpPr>
                                <a:spLocks/>
                              </wps:cNvSpPr>
                              <wps:spPr bwMode="auto">
                                <a:xfrm>
                                  <a:off x="0" y="308"/>
                                  <a:ext cx="598" cy="60"/>
                                </a:xfrm>
                                <a:custGeom>
                                  <a:avLst/>
                                  <a:gdLst>
                                    <a:gd name="T0" fmla="*/ 598 w 598"/>
                                    <a:gd name="T1" fmla="+- 0 339 309"/>
                                    <a:gd name="T2" fmla="*/ 339 h 60"/>
                                    <a:gd name="T3" fmla="*/ 0 w 598"/>
                                    <a:gd name="T4" fmla="+- 0 339 309"/>
                                    <a:gd name="T5" fmla="*/ 339 h 60"/>
                                    <a:gd name="T6" fmla="*/ 0 w 598"/>
                                    <a:gd name="T7" fmla="+- 0 369 309"/>
                                    <a:gd name="T8" fmla="*/ 369 h 60"/>
                                    <a:gd name="T9" fmla="*/ 598 w 598"/>
                                    <a:gd name="T10" fmla="+- 0 369 309"/>
                                    <a:gd name="T11" fmla="*/ 369 h 60"/>
                                    <a:gd name="T12" fmla="*/ 598 w 598"/>
                                    <a:gd name="T13" fmla="+- 0 339 309"/>
                                    <a:gd name="T14" fmla="*/ 339 h 60"/>
                                    <a:gd name="T15" fmla="*/ 598 w 598"/>
                                    <a:gd name="T16" fmla="+- 0 309 309"/>
                                    <a:gd name="T17" fmla="*/ 309 h 60"/>
                                    <a:gd name="T18" fmla="*/ 0 w 598"/>
                                    <a:gd name="T19" fmla="+- 0 309 309"/>
                                    <a:gd name="T20" fmla="*/ 309 h 60"/>
                                    <a:gd name="T21" fmla="*/ 0 w 598"/>
                                    <a:gd name="T22" fmla="+- 0 319 309"/>
                                    <a:gd name="T23" fmla="*/ 319 h 60"/>
                                    <a:gd name="T24" fmla="*/ 598 w 598"/>
                                    <a:gd name="T25" fmla="+- 0 319 309"/>
                                    <a:gd name="T26" fmla="*/ 319 h 60"/>
                                    <a:gd name="T27" fmla="*/ 598 w 598"/>
                                    <a:gd name="T28" fmla="+- 0 309 309"/>
                                    <a:gd name="T29" fmla="*/ 309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98" h="60">
                                      <a:moveTo>
                                        <a:pt x="598" y="30"/>
                                      </a:moveTo>
                                      <a:lnTo>
                                        <a:pt x="0" y="30"/>
                                      </a:lnTo>
                                      <a:lnTo>
                                        <a:pt x="0" y="60"/>
                                      </a:lnTo>
                                      <a:lnTo>
                                        <a:pt x="598" y="60"/>
                                      </a:lnTo>
                                      <a:lnTo>
                                        <a:pt x="598" y="30"/>
                                      </a:lnTo>
                                      <a:close/>
                                      <a:moveTo>
                                        <a:pt x="598" y="0"/>
                                      </a:moveTo>
                                      <a:lnTo>
                                        <a:pt x="0" y="0"/>
                                      </a:lnTo>
                                      <a:lnTo>
                                        <a:pt x="0" y="10"/>
                                      </a:lnTo>
                                      <a:lnTo>
                                        <a:pt x="598" y="10"/>
                                      </a:lnTo>
                                      <a:lnTo>
                                        <a:pt x="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B8D48" id="Группа 214" o:spid="_x0000_s1026" style="position:absolute;margin-left:0;margin-top:15.45pt;width:29.9pt;height:3pt;z-index:-251284480" coordorigin=",309" coordsize="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Wu/gMAADMNAAAOAAAAZHJzL2Uyb0RvYy54bWykV9uO2zYQfS/QfyD02CKrmy9rYb1BkTSL&#10;AmkbIJsPoCnqgkqiSsqWN1/fGVKktY6lCKkfJEo8mjNzZjQaP7w91xU5calK0ey98C7wCG+YSMsm&#10;33tfnj+8ufeI6miT0ko0fO+9cOW9ffz5p4e+TXgkClGlXBIw0qikb/de0XVt4vuKFbym6k60vIHN&#10;TMiadnApcz+VtAfrdeVHQbDxeyHTVgrGlYK7782m96jtZxln3d9ZpnhHqr0HvnX6KPXxgEf/8YEm&#10;uaRtUbLBDfoDXtS0bIDUmXpPO0qOsvzGVF0yKZTIujsmal9kWcm4jgGiCYOraJ6kOLY6ljzp89bJ&#10;BNJe6fTDZtlfpyfZfm4/SeM9LD8K9o8CXfy+zZPxPl7nBkwO/Z8ihXzSYyd04OdM1mgCQiJnre+L&#10;05efO8LgZrzdbWPIAoOt+D4MBvlZATm6PBQHO5MWVvw+PLjeQRnhUxv9iE8TQ6ddHFzClEMNqYtM&#10;6v/J9LmgLdfqK5ThkyRlCiW+jjfhZgU+kobWoEAqmEJkGGrf0AlAW0XVWM7RDsIUqL5QyDi4N5pY&#10;KacUoQk7qu6JC50MevqoOlPiKax0itPB72dIRFZXUO2/+ATMkR6PwwvhQKEF/fqGBCSOd8SlJ3eg&#10;yILAEkIKYvIEr4PDxCNMcJtrZSFzXGsLmuHajDATXFsLMVybm3FB0TmFYoDcigvqwGGmVXRaz9GF&#10;TmyMbYIvHIs9TejkntMydIrPiBmOFZ8mdJobwuCmoKGTHQkBc0vRcCz7RPpCJ/scXeRkn6GLxqpP&#10;0EVOdEMX3owucqIjHWBuRReNNZ+UM3KizxI60ecIx5pPEzrRZwV1sl8JCh05tx2GFrbpsHMzdB1Y&#10;EYojQaA/Fq1Q2O+xBUFTf46w64AJQGGLmgCDugheLwKDMgjW/ey7liEqBMP7t8QPfAM1fLUMDqnU&#10;8O0yOCQC4VC7S5zB6tXweBkcqk/DN8vgUDsarr/IVkdzHjIrYcS6Hq6kR2C4OiAFTVraYUHYJen3&#10;HlShRwr9NcfbtTjxZ6EBHZaF3gZaGBWMBBdA1YyBpnwczG7ac6utGZAbHOymPRuQpVwI+4aSVUJx&#10;He7F19eWl8ViUdY7ex6HYuYMSILdtOfXhAth14w2ErCPmdPvpUshZn40XihRlemHsqowd0rmh3eV&#10;JCeKo7b+Del7Bav0K94IfMxkF+/AIGfmITPFHUT6ArORFGZeh/8XsCiE/OqRHmb1vaf+PVLJPVL9&#10;0cCUtwtXK0hzpy9W6y32fTneOYx3aMPA1N7rPGhJuHzXmT8Ex1aWeQFMoW5SjfgNhtusxAFK+2e8&#10;Gi5g0NQrPZnD6tXoP77WqMt/ncf/AAAA//8DAFBLAwQUAAYACAAAACEAGe8x0NwAAAAFAQAADwAA&#10;AGRycy9kb3ducmV2LnhtbEyPQUvDQBSE74L/YXmCN7uJpcWk2ZRS1FMRbAXp7TV5TUKzb0N2m6T/&#10;3udJj8MMM99k68m2aqDeN44NxLMIFHHhyoYrA1+Ht6cXUD4gl9g6JgM38rDO7+8yTEs38icN+1Ap&#10;KWGfooE6hC7V2hc1WfQz1xGLd3a9xSCyr3TZ4yjlttXPUbTUFhuWhRo72tZUXPZXa+B9xHEzj1+H&#10;3eW8vR0Pi4/vXUzGPD5MmxWoQFP4C8MvvqBDLkwnd+XSq9aAHAkG5lECStxFIj9OopcJ6DzT/+nz&#10;HwAAAP//AwBQSwECLQAUAAYACAAAACEAtoM4kv4AAADhAQAAEwAAAAAAAAAAAAAAAAAAAAAAW0Nv&#10;bnRlbnRfVHlwZXNdLnhtbFBLAQItABQABgAIAAAAIQA4/SH/1gAAAJQBAAALAAAAAAAAAAAAAAAA&#10;AC8BAABfcmVscy8ucmVsc1BLAQItABQABgAIAAAAIQDYomWu/gMAADMNAAAOAAAAAAAAAAAAAAAA&#10;AC4CAABkcnMvZTJvRG9jLnhtbFBLAQItABQABgAIAAAAIQAZ7zHQ3AAAAAUBAAAPAAAAAAAAAAAA&#10;AAAAAFgGAABkcnMvZG93bnJldi54bWxQSwUGAAAAAAQABADzAAAAYQcAAAAA&#10;">
                      <v:shape id="docshape110" o:spid="_x0000_s1027" style="position:absolute;top:308;width:598;height:60;visibility:visible;mso-wrap-style:square;v-text-anchor:top" coordsize="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3cxwAAAOIAAAAPAAAAZHJzL2Rvd25yZXYueG1sRE/dasIw&#10;FL4f7B3CGexupuoMWo0yBxvbhQx/HuDQHJvW5qQ0sXZvvwwGu/z4/lebwTWipy5UnjWMRxkI4sKb&#10;iksNp+Pb0xxEiMgGG8+k4ZsCbNb3dyvMjb/xnvpDLEUK4ZCjBhtjm0sZCksOw8i3xIk7+85hTLAr&#10;penwlsJdIydZpqTDilODxZZeLRWXw9VpuJ6qyW5ab+t6q95n868e7edOaf34MLwsQUQa4r/4z/1h&#10;0vzZVI3Vc7aA30sJg1z/AAAA//8DAFBLAQItABQABgAIAAAAIQDb4fbL7gAAAIUBAAATAAAAAAAA&#10;AAAAAAAAAAAAAABbQ29udGVudF9UeXBlc10ueG1sUEsBAi0AFAAGAAgAAAAhAFr0LFu/AAAAFQEA&#10;AAsAAAAAAAAAAAAAAAAAHwEAAF9yZWxzLy5yZWxzUEsBAi0AFAAGAAgAAAAhAH3IzdzHAAAA4gAA&#10;AA8AAAAAAAAAAAAAAAAABwIAAGRycy9kb3ducmV2LnhtbFBLBQYAAAAAAwADALcAAAD7AgAAAAA=&#10;" path="m598,30l,30,,60r598,l598,30xm598,l,,,10r598,l598,xe" fillcolor="black" stroked="f">
                        <v:path arrowok="t" o:connecttype="custom" o:connectlocs="598,339;0,339;0,369;598,369;598,339;598,309;0,309;0,319;598,319;598,309" o:connectangles="0,0,0,0,0,0,0,0,0,0"/>
                      </v:shape>
                    </v:group>
                  </w:pict>
                </mc:Fallback>
              </mc:AlternateContent>
            </w:r>
            <w:r w:rsidRPr="00927D4C">
              <w:rPr>
                <w:noProof/>
              </w:rPr>
              <mc:AlternateContent>
                <mc:Choice Requires="wpg">
                  <w:drawing>
                    <wp:inline distT="0" distB="0" distL="0" distR="0" wp14:anchorId="75A5BF27" wp14:editId="72A3262A">
                      <wp:extent cx="379730" cy="6350"/>
                      <wp:effectExtent l="0" t="0" r="3175" b="6985"/>
                      <wp:docPr id="375733049"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350"/>
                                <a:chOff x="0" y="0"/>
                                <a:chExt cx="598" cy="10"/>
                              </a:xfrm>
                            </wpg:grpSpPr>
                            <wps:wsp>
                              <wps:cNvPr id="1950614441" name="docshape112"/>
                              <wps:cNvSpPr>
                                <a:spLocks noChangeArrowheads="1"/>
                              </wps:cNvSpPr>
                              <wps:spPr bwMode="auto">
                                <a:xfrm>
                                  <a:off x="0" y="0"/>
                                  <a:ext cx="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ECFD92" id="Группа 213" o:spid="_x0000_s1026" style="width:29.9pt;height:.5pt;mso-position-horizontal-relative:char;mso-position-vertical-relative:line" coordsize="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QzSQIAAAoFAAAOAAAAZHJzL2Uyb0RvYy54bWykVNuO2jAQfa/Uf7D8XkK4bYkIqxXbRZW2&#10;7UrbfoBxnMRq4nHHhkC/vmOHAmLVF5qHyOO5+JwzHi/u923DdgqdBpPzdDDkTBkJhTZVzn98f/rw&#10;kTPnhSlEA0bl/KAcv1++f7fobKZGUENTKGRUxLisszmvvbdZkjhZq1a4AVhlyFkCtsKTiVVSoOio&#10;etsko+FwlnSAhUWQyjnafeydfBnrl6WS/ltZOuVZk3PC5uMf438T/slyIbIKha21PMIQN6BohTZ0&#10;6KnUo/CCbVG/KdVqieCg9AMJbQJlqaWKHIhNOrxis0bY2silyrrKnmQiaa90urms/Lpbo321L9ij&#10;p+UzyJ+OdEk6W2WX/mBXfTDbdF+goH6KrYdIfF9iG0oQJbaP+h5O+qq9Z5I2x3fzuzF1QZJrNp4e&#10;1Zc1tehNjqw/HbOmc7pDISWNCYnI+rMiviOe0G+6QO6skfs/jV5rYVWU3gUNXpDpghDMp8NZOplM&#10;Us6MaIl/AdKF0DQdhbsUUFD4Xz1dLyYzsKqFqdQDInS1EgWhS0M8cbhICIajVtym7r90EplF59cK&#10;WhYWOUeaitgzsXt2PqA4h4QWOmh08aSbJhpYbVYNsp0IExS/CPwqrDEh2EBI6yuGnUgvMOqV2UBx&#10;IHYI/RjSs0GLGvA3Zx2NYM7dr61AxVnz2ZBCc1I6zGw0JtO7ERl46dlceoSRVCrnnrN+ufL9nG8t&#10;6qqmk9JI2sAD3dlSR+JB8R7VESxdobiKAxeVOT4OYaIv7Rh1fsKWfwAAAP//AwBQSwMEFAAGAAgA&#10;AAAhALV5ON/ZAAAAAgEAAA8AAABkcnMvZG93bnJldi54bWxMj0FLw0AQhe+C/2EZwZvdRKnYmE0p&#10;RT0VwVaQ3qbZaRKanQ3ZbZL+e0cvehl4vMeb7+XLybVqoD40ng2kswQUceltw5WBz93r3ROoEJEt&#10;tp7JwIUCLIvrqxwz60f+oGEbKyUlHDI0UMfYZVqHsiaHYeY7YvGOvncYRfaVtj2OUu5afZ8kj9ph&#10;w/Khxo7WNZWn7dkZeBtxXD2kL8PmdFxf9rv5+9cmJWNub6bVM6hIU/wLww++oEMhTAd/ZhtUa0CG&#10;xN8r3nwhKw6SSUAXuf6PXnwDAAD//wMAUEsBAi0AFAAGAAgAAAAhALaDOJL+AAAA4QEAABMAAAAA&#10;AAAAAAAAAAAAAAAAAFtDb250ZW50X1R5cGVzXS54bWxQSwECLQAUAAYACAAAACEAOP0h/9YAAACU&#10;AQAACwAAAAAAAAAAAAAAAAAvAQAAX3JlbHMvLnJlbHNQSwECLQAUAAYACAAAACEA7ayUM0kCAAAK&#10;BQAADgAAAAAAAAAAAAAAAAAuAgAAZHJzL2Uyb0RvYy54bWxQSwECLQAUAAYACAAAACEAtXk439kA&#10;AAACAQAADwAAAAAAAAAAAAAAAACjBAAAZHJzL2Rvd25yZXYueG1sUEsFBgAAAAAEAAQA8wAAAKkF&#10;AAAAAA==&#10;">
                      <v:rect id="docshape112" o:spid="_x0000_s1027" style="position:absolute;width: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T3yQAAAOMAAAAPAAAAZHJzL2Rvd25yZXYueG1sRE/NagIx&#10;EL4LvkOYQm+arKyiW6NoodBLodoe6m3cTHcXN5NtkurWp2+EQo/z/c9y3dtWnMmHxrGGbKxAEJfO&#10;NFxpeH97Gs1BhIhssHVMGn4owHo1HCyxMO7COzrvYyVSCIcCNdQxdoWUoazJYhi7jjhxn85bjOn0&#10;lTQeLynctnKi1ExabDg11NjRY03laf9tNWwX8+3Xa84v193xQIeP42k68Urr+7t+8wAiUh//xX/u&#10;Z5PmL6ZqluV5nsHtpwSAXP0CAAD//wMAUEsBAi0AFAAGAAgAAAAhANvh9svuAAAAhQEAABMAAAAA&#10;AAAAAAAAAAAAAAAAAFtDb250ZW50X1R5cGVzXS54bWxQSwECLQAUAAYACAAAACEAWvQsW78AAAAV&#10;AQAACwAAAAAAAAAAAAAAAAAfAQAAX3JlbHMvLnJlbHNQSwECLQAUAAYACAAAACEAhNwU98kAAADj&#10;AAAADwAAAAAAAAAAAAAAAAAHAgAAZHJzL2Rvd25yZXYueG1sUEsFBgAAAAADAAMAtwAAAP0CAAAA&#10;AA==&#10;" fillcolor="black" stroked="f"/>
                      <w10:anchorlock/>
                    </v:group>
                  </w:pict>
                </mc:Fallback>
              </mc:AlternateContent>
            </w:r>
          </w:p>
          <w:p w14:paraId="35232C67" w14:textId="77777777" w:rsidR="00697A58" w:rsidRPr="00927D4C" w:rsidRDefault="00697A58" w:rsidP="00025E91">
            <w:pPr>
              <w:pStyle w:val="TableParagraph"/>
              <w:contextualSpacing/>
              <w:jc w:val="center"/>
              <w:rPr>
                <w:b/>
              </w:rPr>
            </w:pPr>
            <w:r w:rsidRPr="00927D4C">
              <w:rPr>
                <w:b/>
                <w:spacing w:val="-4"/>
              </w:rPr>
              <w:t>78,4</w:t>
            </w:r>
          </w:p>
        </w:tc>
        <w:tc>
          <w:tcPr>
            <w:tcW w:w="992" w:type="dxa"/>
          </w:tcPr>
          <w:p w14:paraId="216B475B" w14:textId="77777777" w:rsidR="00697A58" w:rsidRPr="00927D4C" w:rsidRDefault="00697A58" w:rsidP="00025E91">
            <w:pPr>
              <w:pStyle w:val="TableParagraph"/>
              <w:ind w:firstLine="567"/>
              <w:contextualSpacing/>
            </w:pPr>
            <w:r w:rsidRPr="00927D4C">
              <w:rPr>
                <w:noProof/>
              </w:rPr>
              <mc:AlternateContent>
                <mc:Choice Requires="wpg">
                  <w:drawing>
                    <wp:inline distT="0" distB="0" distL="0" distR="0" wp14:anchorId="77FC01C8" wp14:editId="19DD3E7C">
                      <wp:extent cx="327025" cy="6350"/>
                      <wp:effectExtent l="0" t="0" r="0" b="6985"/>
                      <wp:docPr id="462933071"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482785478" name="docshape114"/>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EC6034" id="Группа 212"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UxSAIAAAkFAAAOAAAAZHJzL2Uyb0RvYy54bWykVMtu2zAQvBfoPxC817IUOXYFy0HgNEaB&#10;tA2Q9gNoinqgEpdd0pbTr++SUm3DQS+uDgKX++DMLJfLu0PXsr1C24DOeTyZcqa0hKLRVc5/fH/8&#10;sODMOqEL0YJWOX9Vlt+t3r9b9iZTCdTQFgoZFdE2603Oa+dMFkVW1qoTdgJGaXKWgJ1wZGIVFSh6&#10;qt61UTKd3kY9YGEQpLKWdh8GJ1+F+mWppPtWllY51uacsLnwx/Df+n+0WoqsQmHqRo4wxBUoOtFo&#10;OvRY6kE4wXbYvCnVNRLBQukmEroIyrKRKnAgNvH0gs0GYWcClyrrK3OUiaS90OnqsvLrfoPmxTzj&#10;gJ6WTyB/WtIl6k2Vnfu9XQ3BbNt/gYL6KXYOAvFDiZ0vQZTYIej7etRXHRyTtHmTzKfJjDNJrtub&#10;2ai+rKlFb3Jk/WnMmsVjShwSIpENZwV8Ix7fb7pA9qSR/T+NXmphVJDeeg2ekTVFztNFMl/M0jld&#10;ai06ol+AtD4yjlN/lTwIiv4rpx20ZBrWtdCVukeEvlaiIHCxjycKZwnesNSJ68T9l0wiM2jdRkHH&#10;/CLnSEMRWib2T9Z5FKcQ30ELbVM8Nm0bDKy26xbZXvgBCl8AfhHWah+swacNFf1OoOcZDcpsoXgl&#10;dgjDFNKrQYsa8DdnPU1gzu2vnUDFWftZk0If4zT1IxuMdDZPyMBzz/bcI7SkUjl3nA3LtRvGfGew&#10;qWo6KQ6kNdzTlS2bQNwrPqAawdINCqswb0GZ8W3wA31uh6jTC7b6Aw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CxKEUxSAIAAAkF&#10;AAAOAAAAAAAAAAAAAAAAAC4CAABkcnMvZTJvRG9jLnhtbFBLAQItABQABgAIAAAAIQDKshqF2QAA&#10;AAIBAAAPAAAAAAAAAAAAAAAAAKIEAABkcnMvZG93bnJldi54bWxQSwUGAAAAAAQABADzAAAAqAUA&#10;AAAA&#10;">
                      <v:rect id="docshape114"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OryQAAAOIAAAAPAAAAZHJzL2Rvd25yZXYueG1sRE+7bsIw&#10;FN0r9R+sW6lbcRoFCAGDSqVKXSrxGmC7xJckIr5ObRfSfn09IDEenfds0ZtWXMj5xrKC10ECgri0&#10;uuFKwW778ZKD8AFZY2uZFPySh8X88WGGhbZXXtNlEyoRQ9gXqKAOoSuk9GVNBv3AdsSRO1lnMETo&#10;KqkdXmO4aWWaJCNpsOHYUGNH7zWV582PUbCc5MvvVcZff+vjgQ7743mYukSp56f+bQoiUB/u4pv7&#10;UyvI8nScD7Nx3BwvxTsg5/8AAAD//wMAUEsBAi0AFAAGAAgAAAAhANvh9svuAAAAhQEAABMAAAAA&#10;AAAAAAAAAAAAAAAAAFtDb250ZW50X1R5cGVzXS54bWxQSwECLQAUAAYACAAAACEAWvQsW78AAAAV&#10;AQAACwAAAAAAAAAAAAAAAAAfAQAAX3JlbHMvLnJlbHNQSwECLQAUAAYACAAAACEA7eCDq8kAAADi&#10;AAAADwAAAAAAAAAAAAAAAAAHAgAAZHJzL2Rvd25yZXYueG1sUEsFBgAAAAADAAMAtwAAAP0CAAAA&#10;AA==&#10;" fillcolor="black" stroked="f"/>
                      <w10:anchorlock/>
                    </v:group>
                  </w:pict>
                </mc:Fallback>
              </mc:AlternateContent>
            </w:r>
          </w:p>
          <w:p w14:paraId="2B9D4307" w14:textId="77777777" w:rsidR="00697A58" w:rsidRPr="00927D4C" w:rsidRDefault="00697A58" w:rsidP="00025E91">
            <w:pPr>
              <w:pStyle w:val="TableParagraph"/>
              <w:contextualSpacing/>
              <w:rPr>
                <w:b/>
              </w:rPr>
            </w:pPr>
            <w:r w:rsidRPr="00927D4C">
              <w:rPr>
                <w:noProof/>
              </w:rPr>
              <mc:AlternateContent>
                <mc:Choice Requires="wpg">
                  <w:drawing>
                    <wp:anchor distT="0" distB="0" distL="114300" distR="114300" simplePos="0" relativeHeight="252033024" behindDoc="1" locked="0" layoutInCell="1" allowOverlap="1" wp14:anchorId="57B2D304" wp14:editId="02563499">
                      <wp:simplePos x="0" y="0"/>
                      <wp:positionH relativeFrom="column">
                        <wp:posOffset>0</wp:posOffset>
                      </wp:positionH>
                      <wp:positionV relativeFrom="paragraph">
                        <wp:posOffset>180340</wp:posOffset>
                      </wp:positionV>
                      <wp:extent cx="327025" cy="38100"/>
                      <wp:effectExtent l="4445" t="0" r="1905" b="1905"/>
                      <wp:wrapNone/>
                      <wp:docPr id="458370256"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4"/>
                                <a:chExt cx="515" cy="60"/>
                              </a:xfrm>
                            </wpg:grpSpPr>
                            <wps:wsp>
                              <wps:cNvPr id="1660673360" name="docshape116"/>
                              <wps:cNvSpPr>
                                <a:spLocks/>
                              </wps:cNvSpPr>
                              <wps:spPr bwMode="auto">
                                <a:xfrm>
                                  <a:off x="0" y="283"/>
                                  <a:ext cx="515" cy="60"/>
                                </a:xfrm>
                                <a:custGeom>
                                  <a:avLst/>
                                  <a:gdLst>
                                    <a:gd name="T0" fmla="*/ 515 w 515"/>
                                    <a:gd name="T1" fmla="+- 0 314 284"/>
                                    <a:gd name="T2" fmla="*/ 314 h 60"/>
                                    <a:gd name="T3" fmla="*/ 0 w 515"/>
                                    <a:gd name="T4" fmla="+- 0 314 284"/>
                                    <a:gd name="T5" fmla="*/ 314 h 60"/>
                                    <a:gd name="T6" fmla="*/ 0 w 515"/>
                                    <a:gd name="T7" fmla="+- 0 344 284"/>
                                    <a:gd name="T8" fmla="*/ 344 h 60"/>
                                    <a:gd name="T9" fmla="*/ 515 w 515"/>
                                    <a:gd name="T10" fmla="+- 0 344 284"/>
                                    <a:gd name="T11" fmla="*/ 344 h 60"/>
                                    <a:gd name="T12" fmla="*/ 515 w 515"/>
                                    <a:gd name="T13" fmla="+- 0 314 284"/>
                                    <a:gd name="T14" fmla="*/ 314 h 60"/>
                                    <a:gd name="T15" fmla="*/ 515 w 515"/>
                                    <a:gd name="T16" fmla="+- 0 284 284"/>
                                    <a:gd name="T17" fmla="*/ 284 h 60"/>
                                    <a:gd name="T18" fmla="*/ 0 w 515"/>
                                    <a:gd name="T19" fmla="+- 0 284 284"/>
                                    <a:gd name="T20" fmla="*/ 284 h 60"/>
                                    <a:gd name="T21" fmla="*/ 0 w 515"/>
                                    <a:gd name="T22" fmla="+- 0 294 284"/>
                                    <a:gd name="T23" fmla="*/ 294 h 60"/>
                                    <a:gd name="T24" fmla="*/ 515 w 515"/>
                                    <a:gd name="T25" fmla="+- 0 294 284"/>
                                    <a:gd name="T26" fmla="*/ 294 h 60"/>
                                    <a:gd name="T27" fmla="*/ 515 w 515"/>
                                    <a:gd name="T28" fmla="+- 0 284 284"/>
                                    <a:gd name="T29" fmla="*/ 28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723CA" id="Группа 211" o:spid="_x0000_s1026" style="position:absolute;margin-left:0;margin-top:14.2pt;width:25.75pt;height:3pt;z-index:-251283456" coordorigin=",28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lYAwQAADQNAAAOAAAAZHJzL2Uyb0RvYy54bWykV9uO2zYQfQ/QfyD42CCri72211htUOSy&#10;CJC2AbL9AJq6opKokrLl7dd3hhRprmNpjdQPMiUezpk5M6RG9++PTU0OmVSVaBMa3YSUZC0XadUW&#10;Cf3r6fO7DSWqZ23KatFmCX3OFH3/8Mub+6HbZrEoRZ1mkoCRVm2HLqFl33fbIFC8zBqmbkSXtTCZ&#10;C9mwHm5lEaSSDWC9qYM4DFfBIGTaScEzpeDpRzNJH7T9PM94/2eeq6wndULBt15fpb7u8Bo83LNt&#10;IVlXVnx0g/2EFw2rWiB1pj6ynpG9rH4w1VRcCiXy/oaLJhB5XvFMxwDRROFZNI9S7DsdS7Edis7J&#10;BNKe6fTTZvkfh0fZfe++SeM9DL8K/rcCXYKhK7b+PN4XBkx2w+8ihXyyfS904MdcNmgCQiJHre+z&#10;0zc79oTDw0W8DuNbSjhMLTZROMrPS8jRaVG8WZq08PLTuPA2Glet9JKAbQ2ddnF0CVMONaROMqn/&#10;J9P3knWZVl+hDN8kqVIo8dUqXK0XC/CEtKwBCVLBFUKjaIV+oxcAt5IqX09vBmEKZL9SyXizMKJY&#10;LackYVu+V/1jJnQ22OGr6k2NpzDSOU5Hv58ggrypodx/DQiYIwNexx3hQJEFvX1HQrKIlsTlp3Cg&#10;2ILAEkJKYhIF+8FhFh4mvMy1tJA5LqgE5/UU18rDTHCtLcRwLS/GBYfXiQsgl+K68zDTKjqt5+gi&#10;JzbqOMEX+WJPEzq557SMnOIzicO951SYJnSaa0IokkuFEjnZgRAxlxSNfNkn0hc52efoYif7DF3s&#10;qz5BFzvRDd3dxehiJzrSAeZSdLGv+aSceEwa0WcJnehzhL7m04RO9FlBnexngsKRXNgThpX20OHH&#10;djx1YEQY9gShflt0QuGBj0cQvAueYjx1wASg8IiaAIO6CNZH1KtgUAbBm6ssQ1QIhv13jR+4AzVc&#10;v6de9QT3j4avr7MOiUA41O41zmD1arh+P7zqDFafhut31etwqB0Nv/OdMcvGzErosc67K0kJdFc7&#10;XMO2HeuxIOyQDAmFKqSkTCi8JfBxIw7Zk9CAHstCTwPtwkpwAtStDzTl42B20v532poBuc7BTtp/&#10;A7KUV8J+oOS1UJkO9+TrS8vXxWJR1jv774cSzYNsKFfCzo3ZSCDJmDm9L10KMfNee6FEXaWfq7rG&#10;3ClZ7D7UkhwY9tr6NxbNC1itt3grcJkpcHwCnZzph0wDtRPpM/RGUpiGHT4wYFAK+S8lAzTrCVX/&#10;7JnMKKm/tNDm3UXLJaS51zfL2zWe+9Kf2fkzrOVgKqE9hSMJhx9680Ww72RVlMAU6bJsxW/Q3eYV&#10;NlDaP+PVeAOdph7p1hxGL3p//16jTh87D/8BAAD//wMAUEsDBBQABgAIAAAAIQCSBCWQ3QAAAAUB&#10;AAAPAAAAZHJzL2Rvd25yZXYueG1sTI9Ba8JAFITvhf6H5Qm91U00KRKzEZG2JylUC6W3Z/aZBLNv&#10;Q3ZN4r/v9lSPwwwz3+SbybRioN41lhXE8wgEcWl1w5WCr+Pb8wqE88gaW8uk4EYONsXjQ46ZtiN/&#10;0nDwlQgl7DJUUHvfZVK6siaDbm474uCdbW/QB9lXUvc4hnLTykUUvUiDDYeFGjva1VReDlej4H3E&#10;cbuMX4f95by7/RzTj+99TEo9zabtGoSnyf+H4Q8/oEMRmE72ytqJVkE44hUsVgmI4KZxCuKkYJkk&#10;IItc3tMXvwAAAP//AwBQSwECLQAUAAYACAAAACEAtoM4kv4AAADhAQAAEwAAAAAAAAAAAAAAAAAA&#10;AAAAW0NvbnRlbnRfVHlwZXNdLnhtbFBLAQItABQABgAIAAAAIQA4/SH/1gAAAJQBAAALAAAAAAAA&#10;AAAAAAAAAC8BAABfcmVscy8ucmVsc1BLAQItABQABgAIAAAAIQAqTllYAwQAADQNAAAOAAAAAAAA&#10;AAAAAAAAAC4CAABkcnMvZTJvRG9jLnhtbFBLAQItABQABgAIAAAAIQCSBCWQ3QAAAAUBAAAPAAAA&#10;AAAAAAAAAAAAAF0GAABkcnMvZG93bnJldi54bWxQSwUGAAAAAAQABADzAAAAZwcAAAAA&#10;">
                      <v:shape id="docshape116"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0dywAAAOMAAAAPAAAAZHJzL2Rvd25yZXYueG1sRI9BS8NA&#10;EIXvgv9hGcGb3WhgI2m3pYpCUTykKr0O2TEJZmdjdk2jv945CD3OzJv33rfazL5XE42xC2zhepGB&#10;Iq6D67ix8Pb6eHULKiZkh31gsvBDETbr87MVli4cuaJpnxolJhxLtNCmNJRax7olj3ERBmK5fYTR&#10;Y5JxbLQb8Sjmvtc3WWa0x44locWB7luqP/ff3sJzvHvavdTVb/Gw/eoO7xM3RZVbe3kxb5egEs3p&#10;JP7/3jmpb0xmijw3QiFMsgC9/gMAAP//AwBQSwECLQAUAAYACAAAACEA2+H2y+4AAACFAQAAEwAA&#10;AAAAAAAAAAAAAAAAAAAAW0NvbnRlbnRfVHlwZXNdLnhtbFBLAQItABQABgAIAAAAIQBa9CxbvwAA&#10;ABUBAAALAAAAAAAAAAAAAAAAAB8BAABfcmVscy8ucmVsc1BLAQItABQABgAIAAAAIQCF3S0dywAA&#10;AOMAAAAPAAAAAAAAAAAAAAAAAAcCAABkcnMvZG93bnJldi54bWxQSwUGAAAAAAMAAwC3AAAA/wIA&#10;AAAA&#10;" path="m515,30l,30,,60r515,l515,30xm515,l,,,10r515,l515,xe" fillcolor="black" stroked="f">
                        <v:path arrowok="t" o:connecttype="custom" o:connectlocs="515,314;0,314;0,344;515,344;515,314;515,284;0,284;0,294;515,294;515,284" o:connectangles="0,0,0,0,0,0,0,0,0,0"/>
                      </v:shape>
                    </v:group>
                  </w:pict>
                </mc:Fallback>
              </mc:AlternateContent>
            </w:r>
            <w:r w:rsidRPr="00927D4C">
              <w:rPr>
                <w:b/>
                <w:spacing w:val="-4"/>
              </w:rPr>
              <w:t>36,2</w:t>
            </w:r>
          </w:p>
        </w:tc>
        <w:tc>
          <w:tcPr>
            <w:tcW w:w="993" w:type="dxa"/>
          </w:tcPr>
          <w:p w14:paraId="4B213CA2"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402C7386" wp14:editId="0458C064">
                      <wp:extent cx="327025" cy="6350"/>
                      <wp:effectExtent l="0" t="0" r="635" b="6985"/>
                      <wp:docPr id="1730229844"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350"/>
                                <a:chOff x="0" y="0"/>
                                <a:chExt cx="515" cy="10"/>
                              </a:xfrm>
                            </wpg:grpSpPr>
                            <wps:wsp>
                              <wps:cNvPr id="1475002640" name="docshape118"/>
                              <wps:cNvSpPr>
                                <a:spLocks noChangeArrowheads="1"/>
                              </wps:cNvSpPr>
                              <wps:spPr bwMode="auto">
                                <a:xfrm>
                                  <a:off x="0" y="0"/>
                                  <a:ext cx="5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97CE44" id="Группа 210" o:spid="_x0000_s1026" style="width:25.75pt;height:.5pt;mso-position-horizontal-relative:char;mso-position-vertical-relative:line" coordsize="5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ywSAIAAAoFAAAOAAAAZHJzL2Uyb0RvYy54bWykVMlu2zAQvRfoPxC811piO6lgOQicxiiQ&#10;tgHSfgBNUQsqcdghbdn9+g4p1TYc9OLqIHA4C997w+Hift+1bKfQNqBznkxizpSWUDS6yvmP708f&#10;7jizTuhCtKBVzg/K8vvl+3eL3mQqhRraQiGjItpmvcl57ZzJosjKWnXCTsAoTc4SsBOOTKyiAkVP&#10;1bs2SuN4HvWAhUGQylrafRycfBnql6WS7ltZWuVYm3PC5sIfw3/j/9FyIbIKhakbOcIQV6DoRKPp&#10;0GOpR+EE22LzplTXSAQLpZtI6CIoy0aqwIHYJPEFmzXC1gQuVdZX5igTSXuh09Vl5dfdGs2recEB&#10;PS2fQf60pEvUmyo793u7GoLZpv8CBfVTbB0E4vsSO1+CKLF90Pdw1FftHZO0eZPexumMM0mu+c1s&#10;VF/W1KI3ObL+NGbNkjElCQmRyIazAr4Rj+83XSB70sj+n0avtTAqSG+9Bi/ImoLu9/R2FsfpfEpX&#10;SYuO+BcgrQ9Nkjt/lzwKCv+rpx3EZBpWtdCVekCEvlaiIHSJjycOZwnesNSK69T9l04iM2jdWkHH&#10;/CLnSFMReiZ2z9Z5FKcQ30ILbVM8NW0bDKw2qxbZTvgJCl8AfhHWah+swacNFf1OoOcZDcpsoDgQ&#10;O4RhDOnZoEUN+JuznkYw5/bXVqDirP2sSaGPydQL7YIxnd2mZOC5Z3PuEVpSqZw7zoblyg1zvjXY&#10;VDWdlATSGh7ozpZNIO4VH1CNYOkKhVUYuKDM+Dj4iT63Q9TpCVv+AQAA//8DAFBLAwQUAAYACAAA&#10;ACEAyrIahdkAAAACAQAADwAAAGRycy9kb3ducmV2LnhtbEyPQUvDQBCF74L/YRnBm91EiUjMppSi&#10;nopgK4i3aXaahGZnQ3abpP/e0Yu9PBje471viuXsOjXSEFrPBtJFAoq48rbl2sDn7vXuCVSIyBY7&#10;z2TgTAGW5fVVgbn1E3/QuI21khIOORpoYuxzrUPVkMOw8D2xeAc/OIxyDrW2A05S7jp9nySP2mHL&#10;stBgT+uGquP25Ay8TTitHtKXcXM8rM/fu+z9a5OSMbc38+oZVKQ5/ofhF1/QoRSmvT+xDaozII/E&#10;PxUvSzNQe8kkoMtCX6KXPwAAAP//AwBQSwECLQAUAAYACAAAACEAtoM4kv4AAADhAQAAEwAAAAAA&#10;AAAAAAAAAAAAAAAAW0NvbnRlbnRfVHlwZXNdLnhtbFBLAQItABQABgAIAAAAIQA4/SH/1gAAAJQB&#10;AAALAAAAAAAAAAAAAAAAAC8BAABfcmVscy8ucmVsc1BLAQItABQABgAIAAAAIQBJIUywSAIAAAoF&#10;AAAOAAAAAAAAAAAAAAAAAC4CAABkcnMvZTJvRG9jLnhtbFBLAQItABQABgAIAAAAIQDKshqF2QAA&#10;AAIBAAAPAAAAAAAAAAAAAAAAAKIEAABkcnMvZG93bnJldi54bWxQSwUGAAAAAAQABADzAAAAqAUA&#10;AAAA&#10;">
                      <v:rect id="docshape118" o:spid="_x0000_s1027" style="position:absolute;width:5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aAzAAAAOMAAAAPAAAAZHJzL2Rvd25yZXYueG1sRI9BT8Mw&#10;DIXvSPyHyEjcWELVjVGWTQwJiQsSGxzYzWtMW61xShK2wq/HBySOtp/fe99iNfpeHSmmLrCF64kB&#10;RVwH13Fj4e318WoOKmVkh31gsvBNCVbL87MFVi6ceEPHbW6UmHCq0EKb81BpneqWPKZJGIjl9hGi&#10;xyxjbLSLeBJz3+vCmJn22LEktDjQQ0v1YfvlLaxv5+vPl5Kffzb7He3e94dpEY21lxfj/R2oTGP+&#10;F/99PzmpX95MjSlmpVAIkyxAL38BAAD//wMAUEsBAi0AFAAGAAgAAAAhANvh9svuAAAAhQEAABMA&#10;AAAAAAAAAAAAAAAAAAAAAFtDb250ZW50X1R5cGVzXS54bWxQSwECLQAUAAYACAAAACEAWvQsW78A&#10;AAAVAQAACwAAAAAAAAAAAAAAAAAfAQAAX3JlbHMvLnJlbHNQSwECLQAUAAYACAAAACEAlsdmgMwA&#10;AADjAAAADwAAAAAAAAAAAAAAAAAHAgAAZHJzL2Rvd25yZXYueG1sUEsFBgAAAAADAAMAtwAAAAAD&#10;AAAAAA==&#10;" fillcolor="black" stroked="f"/>
                      <w10:anchorlock/>
                    </v:group>
                  </w:pict>
                </mc:Fallback>
              </mc:AlternateContent>
            </w:r>
          </w:p>
          <w:p w14:paraId="551FEB91" w14:textId="77777777" w:rsidR="00697A58" w:rsidRPr="00927D4C" w:rsidRDefault="00697A58" w:rsidP="00025E91">
            <w:pPr>
              <w:pStyle w:val="TableParagraph"/>
              <w:ind w:right="48"/>
              <w:contextualSpacing/>
              <w:jc w:val="right"/>
              <w:rPr>
                <w:b/>
              </w:rPr>
            </w:pPr>
            <w:r w:rsidRPr="00927D4C">
              <w:rPr>
                <w:noProof/>
              </w:rPr>
              <mc:AlternateContent>
                <mc:Choice Requires="wpg">
                  <w:drawing>
                    <wp:anchor distT="0" distB="0" distL="114300" distR="114300" simplePos="0" relativeHeight="252034048" behindDoc="1" locked="0" layoutInCell="1" allowOverlap="1" wp14:anchorId="5BD9653D" wp14:editId="3E0DB5BE">
                      <wp:simplePos x="0" y="0"/>
                      <wp:positionH relativeFrom="column">
                        <wp:posOffset>0</wp:posOffset>
                      </wp:positionH>
                      <wp:positionV relativeFrom="paragraph">
                        <wp:posOffset>180340</wp:posOffset>
                      </wp:positionV>
                      <wp:extent cx="327025" cy="38100"/>
                      <wp:effectExtent l="0" t="0" r="635" b="1905"/>
                      <wp:wrapNone/>
                      <wp:docPr id="1575462203"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84"/>
                                <a:chExt cx="515" cy="60"/>
                              </a:xfrm>
                            </wpg:grpSpPr>
                            <wps:wsp>
                              <wps:cNvPr id="2138411890" name="docshape120"/>
                              <wps:cNvSpPr>
                                <a:spLocks/>
                              </wps:cNvSpPr>
                              <wps:spPr bwMode="auto">
                                <a:xfrm>
                                  <a:off x="0" y="283"/>
                                  <a:ext cx="515" cy="60"/>
                                </a:xfrm>
                                <a:custGeom>
                                  <a:avLst/>
                                  <a:gdLst>
                                    <a:gd name="T0" fmla="*/ 515 w 515"/>
                                    <a:gd name="T1" fmla="+- 0 314 284"/>
                                    <a:gd name="T2" fmla="*/ 314 h 60"/>
                                    <a:gd name="T3" fmla="*/ 0 w 515"/>
                                    <a:gd name="T4" fmla="+- 0 314 284"/>
                                    <a:gd name="T5" fmla="*/ 314 h 60"/>
                                    <a:gd name="T6" fmla="*/ 0 w 515"/>
                                    <a:gd name="T7" fmla="+- 0 344 284"/>
                                    <a:gd name="T8" fmla="*/ 344 h 60"/>
                                    <a:gd name="T9" fmla="*/ 515 w 515"/>
                                    <a:gd name="T10" fmla="+- 0 344 284"/>
                                    <a:gd name="T11" fmla="*/ 344 h 60"/>
                                    <a:gd name="T12" fmla="*/ 515 w 515"/>
                                    <a:gd name="T13" fmla="+- 0 314 284"/>
                                    <a:gd name="T14" fmla="*/ 314 h 60"/>
                                    <a:gd name="T15" fmla="*/ 515 w 515"/>
                                    <a:gd name="T16" fmla="+- 0 284 284"/>
                                    <a:gd name="T17" fmla="*/ 284 h 60"/>
                                    <a:gd name="T18" fmla="*/ 0 w 515"/>
                                    <a:gd name="T19" fmla="+- 0 284 284"/>
                                    <a:gd name="T20" fmla="*/ 284 h 60"/>
                                    <a:gd name="T21" fmla="*/ 0 w 515"/>
                                    <a:gd name="T22" fmla="+- 0 294 284"/>
                                    <a:gd name="T23" fmla="*/ 294 h 60"/>
                                    <a:gd name="T24" fmla="*/ 515 w 515"/>
                                    <a:gd name="T25" fmla="+- 0 294 284"/>
                                    <a:gd name="T26" fmla="*/ 294 h 60"/>
                                    <a:gd name="T27" fmla="*/ 515 w 515"/>
                                    <a:gd name="T28" fmla="+- 0 284 284"/>
                                    <a:gd name="T29" fmla="*/ 28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0DB0" id="Группа 209" o:spid="_x0000_s1026" style="position:absolute;margin-left:0;margin-top:14.2pt;width:25.75pt;height:3pt;z-index:-251282432" coordorigin=",284"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cBQQAADQNAAAOAAAAZHJzL2Uyb0RvYy54bWykV9tu4zYQfS/QfyD42GIjUXYSW4iyKHa7&#10;QYFtu8CmH0BTV1QSVVK2nH59Z0iRVryWYmz9IFPi0ZyZM0Ny9PD+2NTkkCldyTah7CakJGuFTKu2&#10;SOhfz5/ebSjRPW9TXss2S+hLpun7xx9/eBi6OItkKes0UwSMtDoeuoSWfd/FQaBFmTVc38gua2Ey&#10;l6rhPdyqIkgVH8B6UwdRGN4Fg1Rpp6TItIanH+0kfTT28zwT/Z95rrOe1AkF33pzVea6w2vw+MDj&#10;QvGurMToBv8OLxpetUDqTX3kPSd7VX1jqqmEklrm/Y2QTSDzvBKZiQGiYeFZNE9K7jsTSxEPRedl&#10;AmnPdPpus+KPw5PqvnZflPUehp+l+FuDLsHQFfF0Hu8LCya74XeZQj75vpcm8GOuGjQBIZGj0ffF&#10;65sdeyLg4Sq6D6NbSgRMrTYsHOUXJeTo9FK0Wdu0iPLX8cVbNr51Z14JeGzpjIujS5hyqCF9kkn/&#10;P5m+lrzLjPoaZfiiSJUmNGKrzZqxzRaqqeUNSJBKoRHKIuMcegFwJ6me6jmZQZgG2a9UMtqsrChO&#10;yzlJeCz2un/KpMkGP3zWva3xFEYmx+no9zNEkDc1lPtPAQFzZMDruCI8iDnQz+9ISFZsTXx+Cg+K&#10;HAgsIaQkNlGwHjxmNcGEl7nWDrLEBZXgvZ7juptgZrjuHcRyrS/GBZvXiQsgl+LaTjDzKnqtl+iY&#10;Fxt1nOFjU7HnCb3cS1oyr/hC4nDteRXmCb3mhhCK5FKhMC87ECLmkqJsKvtM+piXfYkOVuTJ9Tm6&#10;aKr6DF3kRbd024vRRV50jA4wl6KLpprPyonbpBV9kdCLvkQ41Xye0Iu+KKiX/Sx/sCUXbofhpdt0&#10;xLEddx0YEY49QWhOi05q3PBxC4Kz4DnCXQdMAAq3qBkwqItgs0W9CQZlELy5yjJEhWBYf9f4gSvQ&#10;wM059aYnuH4M/P4665AIhNvT5E3rWL0Gbs6Ht+FQfQZ+d5UzEdSOgW+ncMsyZlZBj3XeXSlKoLva&#10;4Ts87niPBeGGZEgoVCElZULhlMDHjTxkz9IAeiwLMw20K3fanwB1OwXa8vEwN+n+O2PNgnzn4Cbd&#10;vwU5yith31CKWurMhHvy9bXl62JxKOed+5+GwpZBLpQrYefGXCSQZMycWZc+hZj5SXuhZV2ln6q6&#10;xtxpVew+1IocOPba5jcWzStYbZZ4K/E1u9rwCXRyth+ybdxOpi/QGylpG3b4wIBBKdW/lAzQrCdU&#10;/7PnKqOk/q2FNm/L1mtIc29u1rf3uO+r6cxuOsNbAaYS2lPYknD4obdfBPtOVUUJTMyUZSt/ge42&#10;r7CBMv5Zr8Yb6DTNyLTmMHrV+0/vDer0sfP4HwAAAP//AwBQSwMEFAAGAAgAAAAhAJIEJZDdAAAA&#10;BQEAAA8AAABkcnMvZG93bnJldi54bWxMj0FrwkAUhO+F/oflCb3VTTQpErMRkbYnKVQLpbdn9pkE&#10;s29Ddk3iv+/2VI/DDDPf5JvJtGKg3jWWFcTzCARxaXXDlYKv49vzCoTzyBpby6TgRg42xeNDjpm2&#10;I3/ScPCVCCXsMlRQe99lUrqyJoNubjvi4J1tb9AH2VdS9ziGctPKRRS9SIMNh4UaO9rVVF4OV6Pg&#10;fcRxu4xfh/3lvLv9HNOP731MSj3Npu0ahKfJ/4fhDz+gQxGYTvbK2olWQTjiFSxWCYjgpnEK4qRg&#10;mSQgi1ze0xe/AAAA//8DAFBLAQItABQABgAIAAAAIQC2gziS/gAAAOEBAAATAAAAAAAAAAAAAAAA&#10;AAAAAABbQ29udGVudF9UeXBlc10ueG1sUEsBAi0AFAAGAAgAAAAhADj9If/WAAAAlAEAAAsAAAAA&#10;AAAAAAAAAAAALwEAAF9yZWxzLy5yZWxzUEsBAi0AFAAGAAgAAAAhAJhxP5wFBAAANA0AAA4AAAAA&#10;AAAAAAAAAAAALgIAAGRycy9lMm9Eb2MueG1sUEsBAi0AFAAGAAgAAAAhAJIEJZDdAAAABQEAAA8A&#10;AAAAAAAAAAAAAAAAXwYAAGRycy9kb3ducmV2LnhtbFBLBQYAAAAABAAEAPMAAABpBwAAAAA=&#10;">
                      <v:shape id="docshape120" o:spid="_x0000_s1027" style="position:absolute;top:283;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pywAAAOMAAAAPAAAAZHJzL2Rvd25yZXYueG1sRI/NasJA&#10;FIX3Bd9huEJ3dRItNY2OoqWCVLqIrbi9ZK5JMHMnzYwx7dN3FoLLw/njmy97U4uOWldZVhCPIhDE&#10;udUVFwq+vzZPCQjnkTXWlknBLzlYLgYPc0y1vXJG3d4XIoywS1FB6X2TSunykgy6kW2Ig3eyrUEf&#10;ZFtI3eI1jJtajqPoRRqsODyU2NBbSfl5fzEKdm79sf3Ms7/p++qnOh46LqbZRKnHYb+agfDU+3v4&#10;1t5qBeN4kjzHcfIaKAJT4AG5+AcAAP//AwBQSwECLQAUAAYACAAAACEA2+H2y+4AAACFAQAAEwAA&#10;AAAAAAAAAAAAAAAAAAAAW0NvbnRlbnRfVHlwZXNdLnhtbFBLAQItABQABgAIAAAAIQBa9CxbvwAA&#10;ABUBAAALAAAAAAAAAAAAAAAAAB8BAABfcmVscy8ucmVsc1BLAQItABQABgAIAAAAIQApfM/pywAA&#10;AOMAAAAPAAAAAAAAAAAAAAAAAAcCAABkcnMvZG93bnJldi54bWxQSwUGAAAAAAMAAwC3AAAA/wIA&#10;AAAA&#10;" path="m515,30l,30,,60r515,l515,30xm515,l,,,10r515,l515,xe" fillcolor="black" stroked="f">
                        <v:path arrowok="t" o:connecttype="custom" o:connectlocs="515,314;0,314;0,344;515,344;515,314;515,284;0,284;0,294;515,294;515,284" o:connectangles="0,0,0,0,0,0,0,0,0,0"/>
                      </v:shape>
                    </v:group>
                  </w:pict>
                </mc:Fallback>
              </mc:AlternateContent>
            </w:r>
            <w:r w:rsidRPr="00927D4C">
              <w:rPr>
                <w:b/>
                <w:spacing w:val="-2"/>
              </w:rPr>
              <w:t>(93,9)</w:t>
            </w:r>
          </w:p>
        </w:tc>
      </w:tr>
      <w:tr w:rsidR="00697A58" w:rsidRPr="00927D4C" w14:paraId="1D45B2A2" w14:textId="77777777" w:rsidTr="00025E91">
        <w:trPr>
          <w:trHeight w:val="627"/>
        </w:trPr>
        <w:tc>
          <w:tcPr>
            <w:tcW w:w="4361" w:type="dxa"/>
          </w:tcPr>
          <w:p w14:paraId="5492DC7C" w14:textId="77777777" w:rsidR="00697A58" w:rsidRPr="00927D4C" w:rsidRDefault="00697A58" w:rsidP="00025E91">
            <w:pPr>
              <w:pStyle w:val="TableParagraph"/>
              <w:ind w:right="37" w:firstLine="567"/>
              <w:contextualSpacing/>
              <w:rPr>
                <w:lang w:val="en-US"/>
              </w:rPr>
            </w:pPr>
            <w:r w:rsidRPr="00927D4C">
              <w:rPr>
                <w:b/>
                <w:lang w:val="en-US"/>
              </w:rPr>
              <w:t>Basic and diluted earnings/(loss) per share (in US dollars)</w:t>
            </w:r>
          </w:p>
        </w:tc>
        <w:tc>
          <w:tcPr>
            <w:tcW w:w="236" w:type="dxa"/>
            <w:tcBorders>
              <w:right w:val="single" w:sz="4" w:space="0" w:color="FFFFFF" w:themeColor="background1"/>
            </w:tcBorders>
          </w:tcPr>
          <w:p w14:paraId="21217005" w14:textId="77777777" w:rsidR="00697A58" w:rsidRPr="00927D4C" w:rsidRDefault="00697A58" w:rsidP="00025E91">
            <w:pPr>
              <w:pStyle w:val="TableParagraph"/>
              <w:ind w:firstLine="567"/>
              <w:contextualSpacing/>
              <w:rPr>
                <w:lang w:val="en-US"/>
              </w:rPr>
            </w:pPr>
          </w:p>
        </w:tc>
        <w:tc>
          <w:tcPr>
            <w:tcW w:w="898" w:type="dxa"/>
            <w:tcBorders>
              <w:left w:val="single" w:sz="4" w:space="0" w:color="FFFFFF" w:themeColor="background1"/>
            </w:tcBorders>
          </w:tcPr>
          <w:p w14:paraId="1AD323AB" w14:textId="77777777" w:rsidR="00697A58" w:rsidRPr="00927D4C" w:rsidRDefault="00697A58" w:rsidP="00025E91">
            <w:pPr>
              <w:pStyle w:val="TableParagraph"/>
              <w:ind w:firstLine="567"/>
              <w:contextualSpacing/>
              <w:rPr>
                <w:b/>
                <w:lang w:val="en-US"/>
              </w:rPr>
            </w:pPr>
          </w:p>
          <w:p w14:paraId="310C2546" w14:textId="77777777" w:rsidR="00697A58" w:rsidRPr="00927D4C" w:rsidRDefault="00697A58" w:rsidP="00025E91">
            <w:pPr>
              <w:pStyle w:val="TableParagraph"/>
              <w:ind w:hanging="34"/>
              <w:contextualSpacing/>
              <w:rPr>
                <w:b/>
              </w:rPr>
            </w:pPr>
            <w:r w:rsidRPr="00927D4C">
              <w:rPr>
                <w:noProof/>
              </w:rPr>
              <mc:AlternateContent>
                <mc:Choice Requires="wpg">
                  <w:drawing>
                    <wp:anchor distT="0" distB="0" distL="114300" distR="114300" simplePos="0" relativeHeight="252035072" behindDoc="1" locked="0" layoutInCell="1" allowOverlap="1" wp14:anchorId="2F021909" wp14:editId="7E872E08">
                      <wp:simplePos x="0" y="0"/>
                      <wp:positionH relativeFrom="column">
                        <wp:posOffset>0</wp:posOffset>
                      </wp:positionH>
                      <wp:positionV relativeFrom="paragraph">
                        <wp:posOffset>156845</wp:posOffset>
                      </wp:positionV>
                      <wp:extent cx="327025" cy="38100"/>
                      <wp:effectExtent l="0" t="2540" r="0" b="0"/>
                      <wp:wrapNone/>
                      <wp:docPr id="1504326199"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47"/>
                                <a:chExt cx="515" cy="60"/>
                              </a:xfrm>
                            </wpg:grpSpPr>
                            <wps:wsp>
                              <wps:cNvPr id="695690947" name="docshape122"/>
                              <wps:cNvSpPr>
                                <a:spLocks/>
                              </wps:cNvSpPr>
                              <wps:spPr bwMode="auto">
                                <a:xfrm>
                                  <a:off x="0" y="247"/>
                                  <a:ext cx="515" cy="60"/>
                                </a:xfrm>
                                <a:custGeom>
                                  <a:avLst/>
                                  <a:gdLst>
                                    <a:gd name="T0" fmla="*/ 515 w 515"/>
                                    <a:gd name="T1" fmla="+- 0 277 247"/>
                                    <a:gd name="T2" fmla="*/ 277 h 60"/>
                                    <a:gd name="T3" fmla="*/ 0 w 515"/>
                                    <a:gd name="T4" fmla="+- 0 277 247"/>
                                    <a:gd name="T5" fmla="*/ 277 h 60"/>
                                    <a:gd name="T6" fmla="*/ 0 w 515"/>
                                    <a:gd name="T7" fmla="+- 0 307 247"/>
                                    <a:gd name="T8" fmla="*/ 307 h 60"/>
                                    <a:gd name="T9" fmla="*/ 515 w 515"/>
                                    <a:gd name="T10" fmla="+- 0 307 247"/>
                                    <a:gd name="T11" fmla="*/ 307 h 60"/>
                                    <a:gd name="T12" fmla="*/ 515 w 515"/>
                                    <a:gd name="T13" fmla="+- 0 277 247"/>
                                    <a:gd name="T14" fmla="*/ 277 h 60"/>
                                    <a:gd name="T15" fmla="*/ 515 w 515"/>
                                    <a:gd name="T16" fmla="+- 0 247 247"/>
                                    <a:gd name="T17" fmla="*/ 247 h 60"/>
                                    <a:gd name="T18" fmla="*/ 0 w 515"/>
                                    <a:gd name="T19" fmla="+- 0 247 247"/>
                                    <a:gd name="T20" fmla="*/ 247 h 60"/>
                                    <a:gd name="T21" fmla="*/ 0 w 515"/>
                                    <a:gd name="T22" fmla="+- 0 257 247"/>
                                    <a:gd name="T23" fmla="*/ 257 h 60"/>
                                    <a:gd name="T24" fmla="*/ 515 w 515"/>
                                    <a:gd name="T25" fmla="+- 0 257 247"/>
                                    <a:gd name="T26" fmla="*/ 257 h 60"/>
                                    <a:gd name="T27" fmla="*/ 515 w 515"/>
                                    <a:gd name="T28" fmla="+- 0 247 247"/>
                                    <a:gd name="T29" fmla="*/ 247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81C32" id="Группа 208" o:spid="_x0000_s1026" style="position:absolute;margin-left:0;margin-top:12.35pt;width:25.75pt;height:3pt;z-index:-251281408" coordorigin=",247"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1v/QMAADMNAAAOAAAAZHJzL2Uyb0RvYy54bWykV9uO2zYQfS/QfyD42CKri29rY7VBkTSL&#10;AmkbINsPoKkrKokqKVvefn1nSJHmOpbWSP0gU+bRnJkzw9H44f2pqckxk6oSbUKju5CSrOUirdoi&#10;oX89f3p3T4nqWZuyWrRZQl8yRd8//vjDw9DtsliUok4zScBIq3ZDl9Cy77tdECheZg1Td6LLWtjM&#10;hWxYD7eyCFLJBrDe1EEchutgEDLtpOCZUvDrR7NJH7X9PM94/2eeq6wndULBt15fpb7u8Ro8PrBd&#10;IVlXVnx0g32HFw2rWiB1pj6ynpGDrL4x1VRcCiXy/o6LJhB5XvFMxwDRROFFNE9SHDodS7Ebis7J&#10;BNJe6PTdZvkfxyfZfe2+SOM9LD8L/rcCXYKhK3b+Pt4XBkz2w+8ihXyyQy904KdcNmgCQiInre+L&#10;0zc79YTDj4t4E8YrSjhsLe6jcJSfl5Cj80PxcmPSwstfxwdX0fjUWj8SsJ2h0y6OLmHKoYbUWSb1&#10;/2T6WrIu0+orlOGLJFWa0PV2td6GW/CRtKwBBVLBFSKjOEa30QlAW0WVL6e3gzAFqt8opNPESjml&#10;CNvxg+qfMqGTwY6fVW9KPIWVTnE6+v0MxyFvaqj2nwIC5siA1/FAOFBkQT+/IyGJNxviXCkcKLYg&#10;sISQkpg8wXFwmIWHCa9zLS1kjgsKwXk9xbX2MBNckD5jRnMtwqtxQe9yXAi5FtfWw0yr6LSeo4uc&#10;2KDjFF/kiz1N6OSe0zJyis8kDo+eU2Ga0GluCJdXBY2c7EgImGuKRr7sE+mLnOxzdLGTfYYu9lWf&#10;oIOj7ZdLvLoaXexERzrAXIsu9jWflBO7pFefU4RO9DlCX/NpQif6rKBO9gtBoSMXtsOw0jYdfmrH&#10;rgMrwnAkCPXLohMK+z22IHgVPOvGCSYAhS1qAgzqIli3qDfBoAyC77GfvQmGqBAM5+8WNJ5ADV/e&#10;BodUarh+q73pC1Y/wqF2b3EGq1fDF7fBofo0fH0bHGpHw7c+3MQwZlbCiHU5XElKYLja4zNs17Ee&#10;C8IuyZBQqEJKSniXmmpoxDF7FhrQY1nobaBdWAnOgLr1gaZ8HMxu2u9OWzMgNzjYTfttQJbyRtg3&#10;lLwWKtPhnn19bfm2WCzKeme//VCieZAN5UbYpTEbCSQZM6dPj0shZt4bL5Soq/RTVdeYOyWL/Yda&#10;kiPDUVt/xqJ5Bav1EW8FPmYKHH+BQc7MQ2aA2ov0BWYjKcy8Dv8vYFEK+S8lA8zqCVX/HJjMKKl/&#10;a2HK20bLJaS51zfL1Qb7vvR39v4OazmYSmhPoSXh8kNv/hAcOlkVJTBFukm14hcYbvMKByjtn/Fq&#10;vIFBU6/0ZA6rV6O/f69R5/86j/8BAAD//wMAUEsDBBQABgAIAAAAIQDCvr2+3QAAAAUBAAAPAAAA&#10;ZHJzL2Rvd25yZXYueG1sTI9BS8NAFITvgv9heYI3u0lrrMS8lFLUUxHaCuLtNXlNQrNvQ3abpP/e&#10;9aTHYYaZb7LVZFo1cO8aKwjxLALFUtiykQrh8/D28AzKeZKSWiuMcGUHq/z2JqO0tKPseNj7SoUS&#10;cSkh1N53qdauqNmQm9mOJXgn2xvyQfaVLnsaQ7lp9TyKnrShRsJCTR1vai7O+4tBeB9pXC/i12F7&#10;Pm2u34fk42sbM+L93bR+AeV58n9h+MUP6JAHpqO9SOlUixCOeIT54xJUcJM4AXVEWERL0Hmm/9Pn&#10;PwAAAP//AwBQSwECLQAUAAYACAAAACEAtoM4kv4AAADhAQAAEwAAAAAAAAAAAAAAAAAAAAAAW0Nv&#10;bnRlbnRfVHlwZXNdLnhtbFBLAQItABQABgAIAAAAIQA4/SH/1gAAAJQBAAALAAAAAAAAAAAAAAAA&#10;AC8BAABfcmVscy8ucmVsc1BLAQItABQABgAIAAAAIQB3tc1v/QMAADMNAAAOAAAAAAAAAAAAAAAA&#10;AC4CAABkcnMvZTJvRG9jLnhtbFBLAQItABQABgAIAAAAIQDCvr2+3QAAAAUBAAAPAAAAAAAAAAAA&#10;AAAAAFcGAABkcnMvZG93bnJldi54bWxQSwUGAAAAAAQABADzAAAAYQcAAAAA&#10;">
                      <v:shape id="docshape122" o:spid="_x0000_s1027" style="position:absolute;top:247;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JnzAAAAOIAAAAPAAAAZHJzL2Rvd25yZXYueG1sRI9BS8NA&#10;FITvgv9heUJvdqPVpIndllYUSqWHtBWvj+wzCWbfxuyaxv56Vyj0OMzMN8xsMZhG9NS52rKCu3EE&#10;griwuuZSwWH/ejsF4TyyxsYyKfglB4v59dUMM22PnFO/86UIEHYZKqi8bzMpXVGRQTe2LXHwPm1n&#10;0AfZlVJ3eAxw08j7KIqlwZrDQoUtPVdUfO1+jII3t9qst0V+Sl6W3/XHe89lkk+UGt0MyycQngZ/&#10;CZ/ba60gTh/jNEofEvi/FO6AnP8BAAD//wMAUEsBAi0AFAAGAAgAAAAhANvh9svuAAAAhQEAABMA&#10;AAAAAAAAAAAAAAAAAAAAAFtDb250ZW50X1R5cGVzXS54bWxQSwECLQAUAAYACAAAACEAWvQsW78A&#10;AAAVAQAACwAAAAAAAAAAAAAAAAAfAQAAX3JlbHMvLnJlbHNQSwECLQAUAAYACAAAACEA/THCZ8wA&#10;AADiAAAADwAAAAAAAAAAAAAAAAAHAgAAZHJzL2Rvd25yZXYueG1sUEsFBgAAAAADAAMAtwAAAAAD&#10;AAAAAA==&#10;" path="m515,30l,30,,60r515,l515,30xm515,l,,,10r515,l515,xe" fillcolor="black" stroked="f">
                        <v:path arrowok="t" o:connecttype="custom" o:connectlocs="515,277;0,277;0,307;515,307;515,277;515,247;0,247;0,257;515,257;515,247" o:connectangles="0,0,0,0,0,0,0,0,0,0"/>
                      </v:shape>
                    </v:group>
                  </w:pict>
                </mc:Fallback>
              </mc:AlternateContent>
            </w:r>
            <w:r w:rsidRPr="00927D4C">
              <w:rPr>
                <w:b/>
                <w:spacing w:val="-2"/>
              </w:rPr>
              <w:t>4258</w:t>
            </w:r>
          </w:p>
        </w:tc>
        <w:tc>
          <w:tcPr>
            <w:tcW w:w="1134" w:type="dxa"/>
          </w:tcPr>
          <w:p w14:paraId="39FEB337" w14:textId="77777777" w:rsidR="00697A58" w:rsidRPr="00927D4C" w:rsidRDefault="00697A58" w:rsidP="00025E91">
            <w:pPr>
              <w:pStyle w:val="TableParagraph"/>
              <w:ind w:firstLine="567"/>
              <w:contextualSpacing/>
              <w:rPr>
                <w:b/>
              </w:rPr>
            </w:pPr>
          </w:p>
          <w:p w14:paraId="7B2E1513" w14:textId="77777777" w:rsidR="00697A58" w:rsidRPr="00927D4C" w:rsidRDefault="00697A58" w:rsidP="00D41F63">
            <w:pPr>
              <w:pStyle w:val="TableParagraph"/>
              <w:ind w:right="377"/>
              <w:contextualSpacing/>
              <w:rPr>
                <w:b/>
              </w:rPr>
            </w:pPr>
            <w:r w:rsidRPr="00927D4C">
              <w:rPr>
                <w:noProof/>
              </w:rPr>
              <mc:AlternateContent>
                <mc:Choice Requires="wpg">
                  <w:drawing>
                    <wp:anchor distT="0" distB="0" distL="114300" distR="114300" simplePos="0" relativeHeight="252036096" behindDoc="1" locked="0" layoutInCell="1" allowOverlap="1" wp14:anchorId="22FDD8DA" wp14:editId="7F74E50E">
                      <wp:simplePos x="0" y="0"/>
                      <wp:positionH relativeFrom="column">
                        <wp:posOffset>0</wp:posOffset>
                      </wp:positionH>
                      <wp:positionV relativeFrom="paragraph">
                        <wp:posOffset>156845</wp:posOffset>
                      </wp:positionV>
                      <wp:extent cx="327025" cy="38100"/>
                      <wp:effectExtent l="0" t="2540" r="0" b="0"/>
                      <wp:wrapNone/>
                      <wp:docPr id="1699123136" name="Группа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47"/>
                                <a:chExt cx="515" cy="60"/>
                              </a:xfrm>
                            </wpg:grpSpPr>
                            <wps:wsp>
                              <wps:cNvPr id="68043770" name="docshape124"/>
                              <wps:cNvSpPr>
                                <a:spLocks/>
                              </wps:cNvSpPr>
                              <wps:spPr bwMode="auto">
                                <a:xfrm>
                                  <a:off x="0" y="247"/>
                                  <a:ext cx="515" cy="60"/>
                                </a:xfrm>
                                <a:custGeom>
                                  <a:avLst/>
                                  <a:gdLst>
                                    <a:gd name="T0" fmla="*/ 515 w 515"/>
                                    <a:gd name="T1" fmla="+- 0 277 247"/>
                                    <a:gd name="T2" fmla="*/ 277 h 60"/>
                                    <a:gd name="T3" fmla="*/ 0 w 515"/>
                                    <a:gd name="T4" fmla="+- 0 277 247"/>
                                    <a:gd name="T5" fmla="*/ 277 h 60"/>
                                    <a:gd name="T6" fmla="*/ 0 w 515"/>
                                    <a:gd name="T7" fmla="+- 0 307 247"/>
                                    <a:gd name="T8" fmla="*/ 307 h 60"/>
                                    <a:gd name="T9" fmla="*/ 515 w 515"/>
                                    <a:gd name="T10" fmla="+- 0 307 247"/>
                                    <a:gd name="T11" fmla="*/ 307 h 60"/>
                                    <a:gd name="T12" fmla="*/ 515 w 515"/>
                                    <a:gd name="T13" fmla="+- 0 277 247"/>
                                    <a:gd name="T14" fmla="*/ 277 h 60"/>
                                    <a:gd name="T15" fmla="*/ 515 w 515"/>
                                    <a:gd name="T16" fmla="+- 0 247 247"/>
                                    <a:gd name="T17" fmla="*/ 247 h 60"/>
                                    <a:gd name="T18" fmla="*/ 0 w 515"/>
                                    <a:gd name="T19" fmla="+- 0 247 247"/>
                                    <a:gd name="T20" fmla="*/ 247 h 60"/>
                                    <a:gd name="T21" fmla="*/ 0 w 515"/>
                                    <a:gd name="T22" fmla="+- 0 257 247"/>
                                    <a:gd name="T23" fmla="*/ 257 h 60"/>
                                    <a:gd name="T24" fmla="*/ 515 w 515"/>
                                    <a:gd name="T25" fmla="+- 0 257 247"/>
                                    <a:gd name="T26" fmla="*/ 257 h 60"/>
                                    <a:gd name="T27" fmla="*/ 515 w 515"/>
                                    <a:gd name="T28" fmla="+- 0 247 247"/>
                                    <a:gd name="T29" fmla="*/ 247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4D9CB" id="Группа 207" o:spid="_x0000_s1026" style="position:absolute;margin-left:0;margin-top:12.35pt;width:25.75pt;height:3pt;z-index:-251280384" coordorigin=",247"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lM/AMAADINAAAOAAAAZHJzL2Uyb0RvYy54bWykV9tu4zYQfS/QfyD42GKjix07MaIsit1u&#10;UGDbLrDpB9DUFZVElaQtp1/fGVKkFa+lCFs/yJR5NGfmzHA0fnh/ampyzKSqRJvQ6CakJGu5SKu2&#10;SOhfz5/e3VGiNGtTVos2S+hLpuj7xx9/eOi7XRaLUtRpJgkYadWu7xJaat3tgkDxMmuYuhFd1sJm&#10;LmTDNNzKIkgl68F6UwdxGG6CXsi0k4JnSsGvH+0mfTT28zzj+s88V5kmdULBN22u0lz3eA0eH9iu&#10;kKwrKz64wb7Di4ZVLZB6Ux+ZZuQgq29MNRWXQolc33DRBCLPK56ZGCCaKLyI5kmKQ2diKXZ90XmZ&#10;QNoLnb7bLP/j+CS7r90Xab2H5WfB/1agS9B3xW68j/eFBZN9/7tIIZ/soIUJ/JTLBk1ASORk9H3x&#10;+mYnTTj8uIq3YXxLCYet1V0UDvLzEnJ0fiheb21aePnr8OBtNDy1MY8EbGfpjIuDS5hyqCF1lkn9&#10;P5m+lqzLjPoKZfgiSZUmdHMXrlfbLdRSyxoQIBVcITCK1+g1+gBgJ6gaqznaQZgC0Rfq6CVxSk4J&#10;wnb8oPRTJkwu2PGz0rbCU1iZDKeD388QQd7UUOw/BQTMkR6vw3nwoMiBfn5HQhJvt8S7UnhQ7EBg&#10;CSElsWmC0+AxqxEmvM61dpA5LqgD7/UU12aEmeDaOojhWoVX44LW5bkQci2u+xFmWkWv9Rxd5MUG&#10;Haf4orHY04Re7jktI6/4TOLw5HkVpgm95pZwfVXQyMuOhIC5pmg0ln0ifZGXfY4u9rLP0MVj1Sfo&#10;Yi+6pbu9Gl3sRUc6wFyLDrrEAjmxSVrRZwm96HOEY80n8xd70WcF9bJfCAoNuXAdhpWu6fBTO3Qd&#10;WBGGE0Fo3hWdUNjusQXBm+A5xq4DJgCFLWoCDOoi2LSoN8GgDILvFlmGqBAM52+JH3gCDdz0+zc9&#10;wfNj4Oal9jYcEoFwqN0lzmD1GvhqGRyqz8A3y+BQOwZ+P4bbGIbMSpiwLmcrSQnMVnt8hu06prEg&#10;3JL0CYUqpKSEV6mthkYcs2dhABrLwmwD7cpJcAbU7Rhoy8fD3Kb77ow1C/Jzg9t03xbkKBfCvqHk&#10;tVCZCffs62vLy2JxKOed+x6HEs2DXCgLYZfGXCSQZMycOZc+hZj50XihRF2ln6q6xtwpWew/1JIc&#10;GU7a5jMUzStYbY54K/AxW+D4C8xxdh6yA9RepC8wG0lhx3X4ewGLUsh/KelhVE+o+ufAZEZJ/VsL&#10;Q959tF5DmrW5Wd9use/L8c5+vMNaDqYSqim0JFx+0Pb/wKGTVVECU2SaVCt+gdk2r3CAMv5Zr4Yb&#10;mDPNygzmsHo1+Y/vDer8V+fxPwAAAP//AwBQSwMEFAAGAAgAAAAhAMK+vb7dAAAABQEAAA8AAABk&#10;cnMvZG93bnJldi54bWxMj0FLw0AUhO+C/2F5gje7SWusxLyUUtRTEdoK4u01eU1Cs29Ddpuk/971&#10;pMdhhplvstVkWjVw7xorCPEsAsVS2LKRCuHz8PbwDMp5kpJaK4xwZQer/PYmo7S0o+x42PtKhRJx&#10;KSHU3nep1q6o2ZCb2Y4leCfbG/JB9pUuexpDuWn1PIqetKFGwkJNHW9qLs77i0F4H2lcL+LXYXs+&#10;ba7fh+Tjaxsz4v3dtH4B5Xnyf2H4xQ/okAemo71I6VSLEI54hPnjElRwkzgBdURYREvQeab/0+c/&#10;AAAA//8DAFBLAQItABQABgAIAAAAIQC2gziS/gAAAOEBAAATAAAAAAAAAAAAAAAAAAAAAABbQ29u&#10;dGVudF9UeXBlc10ueG1sUEsBAi0AFAAGAAgAAAAhADj9If/WAAAAlAEAAAsAAAAAAAAAAAAAAAAA&#10;LwEAAF9yZWxzLy5yZWxzUEsBAi0AFAAGAAgAAAAhACa+aUz8AwAAMg0AAA4AAAAAAAAAAAAAAAAA&#10;LgIAAGRycy9lMm9Eb2MueG1sUEsBAi0AFAAGAAgAAAAhAMK+vb7dAAAABQEAAA8AAAAAAAAAAAAA&#10;AAAAVgYAAGRycy9kb3ducmV2LnhtbFBLBQYAAAAABAAEAPMAAABgBwAAAAA=&#10;">
                      <v:shape id="docshape124" o:spid="_x0000_s1027" style="position:absolute;top:247;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JiyQAAAOEAAAAPAAAAZHJzL2Rvd25yZXYueG1sRI/NasJA&#10;FIX3gu8wXKE7nViLkdRJ0NKCVFxEW7q9ZK5JMHMnzUxj2qfvLASXh/PHt84G04ieOldbVjCfRSCI&#10;C6trLhV8nN6mKxDOI2tsLJOCX3KQpePRGhNtr5xTf/SlCCPsElRQed8mUrqiIoNuZlvi4J1tZ9AH&#10;2ZVSd3gN46aRj1G0lAZrDg8VtvRSUXE5/hgFe7d93x2K/C9+3XzXX589l3G+UOphMmyeQXga/D18&#10;a++0guUqelrEcWAIRIEGZPoPAAD//wMAUEsBAi0AFAAGAAgAAAAhANvh9svuAAAAhQEAABMAAAAA&#10;AAAAAAAAAAAAAAAAAFtDb250ZW50X1R5cGVzXS54bWxQSwECLQAUAAYACAAAACEAWvQsW78AAAAV&#10;AQAACwAAAAAAAAAAAAAAAAAfAQAAX3JlbHMvLnJlbHNQSwECLQAUAAYACAAAACEAWclSYskAAADh&#10;AAAADwAAAAAAAAAAAAAAAAAHAgAAZHJzL2Rvd25yZXYueG1sUEsFBgAAAAADAAMAtwAAAP0CAAAA&#10;AA==&#10;" path="m515,30l,30,,60r515,l515,30xm515,l,,,10r515,l515,xe" fillcolor="black" stroked="f">
                        <v:path arrowok="t" o:connecttype="custom" o:connectlocs="515,277;0,277;0,307;515,307;515,277;515,247;0,247;0,257;515,257;515,247" o:connectangles="0,0,0,0,0,0,0,0,0,0"/>
                      </v:shape>
                    </v:group>
                  </w:pict>
                </mc:Fallback>
              </mc:AlternateContent>
            </w:r>
            <w:r w:rsidRPr="00927D4C">
              <w:rPr>
                <w:b/>
                <w:spacing w:val="-2"/>
              </w:rPr>
              <w:t>3586</w:t>
            </w:r>
          </w:p>
        </w:tc>
        <w:tc>
          <w:tcPr>
            <w:tcW w:w="992" w:type="dxa"/>
          </w:tcPr>
          <w:p w14:paraId="31EB80C6" w14:textId="77777777" w:rsidR="00697A58" w:rsidRPr="00927D4C" w:rsidRDefault="00697A58" w:rsidP="00025E91">
            <w:pPr>
              <w:pStyle w:val="TableParagraph"/>
              <w:ind w:firstLine="567"/>
              <w:contextualSpacing/>
              <w:rPr>
                <w:b/>
              </w:rPr>
            </w:pPr>
          </w:p>
          <w:p w14:paraId="32B803F9" w14:textId="77777777" w:rsidR="00697A58" w:rsidRPr="00927D4C" w:rsidRDefault="00697A58" w:rsidP="00025E91">
            <w:pPr>
              <w:pStyle w:val="TableParagraph"/>
              <w:ind w:right="97"/>
              <w:contextualSpacing/>
              <w:jc w:val="center"/>
              <w:rPr>
                <w:b/>
              </w:rPr>
            </w:pPr>
            <w:r w:rsidRPr="00927D4C">
              <w:rPr>
                <w:noProof/>
              </w:rPr>
              <mc:AlternateContent>
                <mc:Choice Requires="wpg">
                  <w:drawing>
                    <wp:anchor distT="0" distB="0" distL="114300" distR="114300" simplePos="0" relativeHeight="252037120" behindDoc="1" locked="0" layoutInCell="1" allowOverlap="1" wp14:anchorId="42843D53" wp14:editId="66318113">
                      <wp:simplePos x="0" y="0"/>
                      <wp:positionH relativeFrom="column">
                        <wp:posOffset>0</wp:posOffset>
                      </wp:positionH>
                      <wp:positionV relativeFrom="paragraph">
                        <wp:posOffset>156845</wp:posOffset>
                      </wp:positionV>
                      <wp:extent cx="379730" cy="38100"/>
                      <wp:effectExtent l="3175" t="2540" r="0" b="0"/>
                      <wp:wrapNone/>
                      <wp:docPr id="1855827999"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8100"/>
                                <a:chOff x="0" y="247"/>
                                <a:chExt cx="598" cy="60"/>
                              </a:xfrm>
                            </wpg:grpSpPr>
                            <wps:wsp>
                              <wps:cNvPr id="152828808" name="docshape126"/>
                              <wps:cNvSpPr>
                                <a:spLocks/>
                              </wps:cNvSpPr>
                              <wps:spPr bwMode="auto">
                                <a:xfrm>
                                  <a:off x="0" y="247"/>
                                  <a:ext cx="598" cy="60"/>
                                </a:xfrm>
                                <a:custGeom>
                                  <a:avLst/>
                                  <a:gdLst>
                                    <a:gd name="T0" fmla="*/ 598 w 598"/>
                                    <a:gd name="T1" fmla="+- 0 277 247"/>
                                    <a:gd name="T2" fmla="*/ 277 h 60"/>
                                    <a:gd name="T3" fmla="*/ 0 w 598"/>
                                    <a:gd name="T4" fmla="+- 0 277 247"/>
                                    <a:gd name="T5" fmla="*/ 277 h 60"/>
                                    <a:gd name="T6" fmla="*/ 0 w 598"/>
                                    <a:gd name="T7" fmla="+- 0 307 247"/>
                                    <a:gd name="T8" fmla="*/ 307 h 60"/>
                                    <a:gd name="T9" fmla="*/ 598 w 598"/>
                                    <a:gd name="T10" fmla="+- 0 307 247"/>
                                    <a:gd name="T11" fmla="*/ 307 h 60"/>
                                    <a:gd name="T12" fmla="*/ 598 w 598"/>
                                    <a:gd name="T13" fmla="+- 0 277 247"/>
                                    <a:gd name="T14" fmla="*/ 277 h 60"/>
                                    <a:gd name="T15" fmla="*/ 598 w 598"/>
                                    <a:gd name="T16" fmla="+- 0 247 247"/>
                                    <a:gd name="T17" fmla="*/ 247 h 60"/>
                                    <a:gd name="T18" fmla="*/ 0 w 598"/>
                                    <a:gd name="T19" fmla="+- 0 247 247"/>
                                    <a:gd name="T20" fmla="*/ 247 h 60"/>
                                    <a:gd name="T21" fmla="*/ 0 w 598"/>
                                    <a:gd name="T22" fmla="+- 0 257 247"/>
                                    <a:gd name="T23" fmla="*/ 257 h 60"/>
                                    <a:gd name="T24" fmla="*/ 598 w 598"/>
                                    <a:gd name="T25" fmla="+- 0 257 247"/>
                                    <a:gd name="T26" fmla="*/ 257 h 60"/>
                                    <a:gd name="T27" fmla="*/ 598 w 598"/>
                                    <a:gd name="T28" fmla="+- 0 247 247"/>
                                    <a:gd name="T29" fmla="*/ 247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98" h="60">
                                      <a:moveTo>
                                        <a:pt x="598" y="30"/>
                                      </a:moveTo>
                                      <a:lnTo>
                                        <a:pt x="0" y="30"/>
                                      </a:lnTo>
                                      <a:lnTo>
                                        <a:pt x="0" y="60"/>
                                      </a:lnTo>
                                      <a:lnTo>
                                        <a:pt x="598" y="60"/>
                                      </a:lnTo>
                                      <a:lnTo>
                                        <a:pt x="598" y="30"/>
                                      </a:lnTo>
                                      <a:close/>
                                      <a:moveTo>
                                        <a:pt x="598" y="0"/>
                                      </a:moveTo>
                                      <a:lnTo>
                                        <a:pt x="0" y="0"/>
                                      </a:lnTo>
                                      <a:lnTo>
                                        <a:pt x="0" y="10"/>
                                      </a:lnTo>
                                      <a:lnTo>
                                        <a:pt x="598" y="10"/>
                                      </a:lnTo>
                                      <a:lnTo>
                                        <a:pt x="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263C6" id="Группа 206" o:spid="_x0000_s1026" style="position:absolute;margin-left:0;margin-top:12.35pt;width:29.9pt;height:3pt;z-index:-251279360" coordorigin=",247" coordsize="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af/AMAADMNAAAOAAAAZHJzL2Uyb0RvYy54bWykV9uO2zYQfS/QfyD02CKri+21Law3KJJm&#10;USBtA2T7ATRFXVBJVEnZ8vbrO0OKNNextEbqB5kSD+fMnBlSo4f3p6YmRy5VJdpdEN9FAeEtE1nV&#10;Frvgr+dP7zYBUT1tM1qLlu+CF66C948//vAwdClPRCnqjEsCRlqVDt0uKPu+S8NQsZI3VN2Jjrcw&#10;mQvZ0B5uZRFmkg5gvanDJIruw0HIrJOCcaXg6UczGTxq+3nOWf9nnivek3oXgG+9vkp93eM1fHyg&#10;aSFpV1ZsdIN+hxcNrVogdaY+0p6Sg6y+MdVUTAol8v6OiSYUeV4xrmOAaOLoIponKQ6djqVIh6Jz&#10;MoG0Fzp9t1n2x/FJdl+7L9J4D8PPgv2tQJdw6IrUn8f7woDJfvhdZJBPeuiFDvyUywZNQEjkpPV9&#10;cfryU08YPFyst+sFZIHB1GITR6P8rIQcnRcly7VJCyt/HReutlBGuOpeLwlpaui0i6NLmHKoIXWW&#10;Sf0/mb6WtONafYUyfJGkyqDEV8km2WwicKilDSiQCaYQGSf36DY6AWirqPLl9GYQpkD1G4V0mlgp&#10;pxShKTuo/okLnQx6/Kx6U+IZjHSKs9HvZ0hE3tRQ7T+FBMyRAa/jhnCg2IJ+fkcikqzXxLlSOFBi&#10;QWAJISUxeYLt4DALDxNd51payBzXyoJmuO49zATX2kI01yK6Ghfk2CmEkGtxbT3MtIpO6zm62IkN&#10;sU3xxb7Y04RO7jktY6f4jJixr/g0odPcEC6vCho72ZEQMNcUjX3ZJ9IXO9nn6BIn+wxd4qs+QZc4&#10;0Q3d6mp0iRMd6QBzLbrE13xSzsSJPkvoRJ8j9DWfJnSizwrqZL8QFE7kwp4wtLSHDju146kDI0Kx&#10;JYj0y6ITCs97PILgUH9O8NQBE4DCI2oCDOoieHUTGJRBsD7P3rQMUSEY9t8tfuAO1PDlbXBIpYbr&#10;t9qbvmD1Ixxq9xZnsHo1fHEbHKpPw/W76k1nEqgdDd/61s2yMbMSWqzL5koGBJqrPa6haUd7LAg7&#10;JMMugCoMSKnf5vi4EUf+LDSgx7LQ00ALrYKR4AyoWx9oysfB7KT977Q1A3KNg520/wZkKW+EfUPJ&#10;aqG4Dvfs62vLt8ViUdY7+++HEs+DbCg3wi6N2UggyZg5vS9dCjHzXnuhRF1ln6q6xtwpWew/1JIc&#10;Kbba+jem7xWs1lu8FbjMZBefQCNn+iHTQO1F9gK9kRSmX4fvCxiUQv4bkAF69V2g/jlQyQNS/9ZC&#10;l7eNl0tIc69vlqs1nvvSn9n7M7RlYGoX9AEcSTj80JsPgkMnq6IEplgfUq34BZrbvMIGSvtnvBpv&#10;oNHUI92Zw+hV6+/fa9T5W+fxPwAAAP//AwBQSwMEFAAGAAgAAAAhAKTwXX7dAAAABQEAAA8AAABk&#10;cnMvZG93bnJldi54bWxMj0FLw0AUhO+C/2F5gje7SWttjXkppainItgK0ttr8pqEZt+G7DZJ/73r&#10;SY/DDDPfpKvRNKrnztVWEOJJBIolt0UtJcLX/u1hCcp5koIaK4xwZQer7PYmpaSwg3xyv/OlCiXi&#10;EkKovG8TrV1esSE3sS1L8E62M+SD7EpddDSEctPoaRQ9aUO1hIWKWt5UnJ93F4PwPtCwnsWv/fZ8&#10;2lwP+/nH9zZmxPu7cf0CyvPo/8Lwix/QIQtMR3uRwqkGIRzxCNPHBajgzp/DjyPCLFqAzlL9nz77&#10;AQAA//8DAFBLAQItABQABgAIAAAAIQC2gziS/gAAAOEBAAATAAAAAAAAAAAAAAAAAAAAAABbQ29u&#10;dGVudF9UeXBlc10ueG1sUEsBAi0AFAAGAAgAAAAhADj9If/WAAAAlAEAAAsAAAAAAAAAAAAAAAAA&#10;LwEAAF9yZWxzLy5yZWxzUEsBAi0AFAAGAAgAAAAhAAvulp/8AwAAMw0AAA4AAAAAAAAAAAAAAAAA&#10;LgIAAGRycy9lMm9Eb2MueG1sUEsBAi0AFAAGAAgAAAAhAKTwXX7dAAAABQEAAA8AAAAAAAAAAAAA&#10;AAAAVgYAAGRycy9kb3ducmV2LnhtbFBLBQYAAAAABAAEAPMAAABgBwAAAAA=&#10;">
                      <v:shape id="docshape126" o:spid="_x0000_s1027" style="position:absolute;top:247;width:598;height:60;visibility:visible;mso-wrap-style:square;v-text-anchor:top" coordsize="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1AHxgAAAOIAAAAPAAAAZHJzL2Rvd25yZXYueG1sRE/dasIw&#10;FL4f7B3CGXg3UzssoTOKDjbchQydD3Bojk1rc1KaWLu3Xy4Gu/z4/lebyXVipCE0njUs5hkI4sqb&#10;hmsN5+/3ZwUiRGSDnWfS8EMBNuvHhxWWxt/5SOMp1iKFcChRg42xL6UMlSWHYe574sRd/OAwJjjU&#10;0gx4T+Guk3mWFdJhw6nBYk9vlqrr6eY03M5Nfnhpd227Kz6W6mtE+3kotJ49TdtXEJGm+C/+c+9N&#10;mr/MVa5UljanSwmDXP8CAAD//wMAUEsBAi0AFAAGAAgAAAAhANvh9svuAAAAhQEAABMAAAAAAAAA&#10;AAAAAAAAAAAAAFtDb250ZW50X1R5cGVzXS54bWxQSwECLQAUAAYACAAAACEAWvQsW78AAAAVAQAA&#10;CwAAAAAAAAAAAAAAAAAfAQAAX3JlbHMvLnJlbHNQSwECLQAUAAYACAAAACEAz/dQB8YAAADiAAAA&#10;DwAAAAAAAAAAAAAAAAAHAgAAZHJzL2Rvd25yZXYueG1sUEsFBgAAAAADAAMAtwAAAPoCAAAAAA==&#10;" path="m598,30l,30,,60r598,l598,30xm598,l,,,10r598,l598,xe" fillcolor="black" stroked="f">
                        <v:path arrowok="t" o:connecttype="custom" o:connectlocs="598,277;0,277;0,307;598,307;598,277;598,247;0,247;0,257;598,257;598,247" o:connectangles="0,0,0,0,0,0,0,0,0,0"/>
                      </v:shape>
                    </v:group>
                  </w:pict>
                </mc:Fallback>
              </mc:AlternateContent>
            </w:r>
            <w:r w:rsidRPr="00927D4C">
              <w:rPr>
                <w:b/>
                <w:spacing w:val="-2"/>
              </w:rPr>
              <w:t>4613</w:t>
            </w:r>
          </w:p>
        </w:tc>
        <w:tc>
          <w:tcPr>
            <w:tcW w:w="992" w:type="dxa"/>
          </w:tcPr>
          <w:p w14:paraId="587D2B57" w14:textId="77777777" w:rsidR="00697A58" w:rsidRPr="00927D4C" w:rsidRDefault="00697A58" w:rsidP="00025E91">
            <w:pPr>
              <w:pStyle w:val="TableParagraph"/>
              <w:ind w:firstLine="567"/>
              <w:contextualSpacing/>
              <w:rPr>
                <w:b/>
              </w:rPr>
            </w:pPr>
          </w:p>
          <w:p w14:paraId="54F4982C" w14:textId="77777777" w:rsidR="00697A58" w:rsidRPr="00927D4C" w:rsidRDefault="00697A58" w:rsidP="00025E91">
            <w:pPr>
              <w:pStyle w:val="TableParagraph"/>
              <w:contextualSpacing/>
              <w:rPr>
                <w:b/>
              </w:rPr>
            </w:pPr>
            <w:r w:rsidRPr="00927D4C">
              <w:rPr>
                <w:noProof/>
              </w:rPr>
              <mc:AlternateContent>
                <mc:Choice Requires="wpg">
                  <w:drawing>
                    <wp:anchor distT="0" distB="0" distL="114300" distR="114300" simplePos="0" relativeHeight="252038144" behindDoc="1" locked="0" layoutInCell="1" allowOverlap="1" wp14:anchorId="1431B3A3" wp14:editId="51C51FBF">
                      <wp:simplePos x="0" y="0"/>
                      <wp:positionH relativeFrom="column">
                        <wp:posOffset>0</wp:posOffset>
                      </wp:positionH>
                      <wp:positionV relativeFrom="paragraph">
                        <wp:posOffset>156845</wp:posOffset>
                      </wp:positionV>
                      <wp:extent cx="327025" cy="38100"/>
                      <wp:effectExtent l="4445" t="2540" r="1905" b="0"/>
                      <wp:wrapNone/>
                      <wp:docPr id="1514691458"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47"/>
                                <a:chExt cx="515" cy="60"/>
                              </a:xfrm>
                            </wpg:grpSpPr>
                            <wps:wsp>
                              <wps:cNvPr id="780792038" name="docshape128"/>
                              <wps:cNvSpPr>
                                <a:spLocks/>
                              </wps:cNvSpPr>
                              <wps:spPr bwMode="auto">
                                <a:xfrm>
                                  <a:off x="0" y="247"/>
                                  <a:ext cx="515" cy="60"/>
                                </a:xfrm>
                                <a:custGeom>
                                  <a:avLst/>
                                  <a:gdLst>
                                    <a:gd name="T0" fmla="*/ 515 w 515"/>
                                    <a:gd name="T1" fmla="+- 0 277 247"/>
                                    <a:gd name="T2" fmla="*/ 277 h 60"/>
                                    <a:gd name="T3" fmla="*/ 0 w 515"/>
                                    <a:gd name="T4" fmla="+- 0 277 247"/>
                                    <a:gd name="T5" fmla="*/ 277 h 60"/>
                                    <a:gd name="T6" fmla="*/ 0 w 515"/>
                                    <a:gd name="T7" fmla="+- 0 307 247"/>
                                    <a:gd name="T8" fmla="*/ 307 h 60"/>
                                    <a:gd name="T9" fmla="*/ 515 w 515"/>
                                    <a:gd name="T10" fmla="+- 0 307 247"/>
                                    <a:gd name="T11" fmla="*/ 307 h 60"/>
                                    <a:gd name="T12" fmla="*/ 515 w 515"/>
                                    <a:gd name="T13" fmla="+- 0 277 247"/>
                                    <a:gd name="T14" fmla="*/ 277 h 60"/>
                                    <a:gd name="T15" fmla="*/ 515 w 515"/>
                                    <a:gd name="T16" fmla="+- 0 247 247"/>
                                    <a:gd name="T17" fmla="*/ 247 h 60"/>
                                    <a:gd name="T18" fmla="*/ 0 w 515"/>
                                    <a:gd name="T19" fmla="+- 0 247 247"/>
                                    <a:gd name="T20" fmla="*/ 247 h 60"/>
                                    <a:gd name="T21" fmla="*/ 0 w 515"/>
                                    <a:gd name="T22" fmla="+- 0 257 247"/>
                                    <a:gd name="T23" fmla="*/ 257 h 60"/>
                                    <a:gd name="T24" fmla="*/ 515 w 515"/>
                                    <a:gd name="T25" fmla="+- 0 257 247"/>
                                    <a:gd name="T26" fmla="*/ 257 h 60"/>
                                    <a:gd name="T27" fmla="*/ 515 w 515"/>
                                    <a:gd name="T28" fmla="+- 0 247 247"/>
                                    <a:gd name="T29" fmla="*/ 247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FB5B8" id="Группа 205" o:spid="_x0000_s1026" style="position:absolute;margin-left:0;margin-top:12.35pt;width:25.75pt;height:3pt;z-index:-251278336" coordorigin=",247"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8C/QMAADMNAAAOAAAAZHJzL2Uyb0RvYy54bWykV9tu4zYQfV+g/0DwsYuNLnbiRIiyKPYS&#10;LLBtF9j0A2iKuqCSqJKy5fTrO0OKtOK1FGPrB5kSD+fMnBlSo/v3h6Yme6F0JduURlchJaLlMqva&#10;IqV/PX1+d0uJ7lmbsVq2IqXPQtP3D7+8uR+6RMSylHUmFAEjrU6GLqVl33dJEGheiobpK9mJFiZz&#10;qRrWw60qgkyxAaw3dRCH4U0wSJV1SnKhNTz9aCfpg7Gf54L3f+a5Fj2pUwq+9eaqzHWL1+DhniWF&#10;Yl1Z8dEN9hNeNKxqgdSb+sh6Rnaq+sFUU3Eltcz7Ky6bQOZ5xYWJAaKJwpNoHpXcdSaWIhmKzssE&#10;0p7o9NNm+R/7R9V9774p6z0Mv0r+twZdgqErkuk83hcWTLbD7zKDfLJdL03gh1w1aAJCIgej77PX&#10;Vxx6wuHhKt6E8TUlHKZWt1E4ys9LyNFxUbze2LTw8tO48DoaV92YJQFLLJ1xcXQJUw41pI8y6f8n&#10;0/eSdcKor1GGb4pUWUo3t+HmLg5XUNcta0CBTHKNyCi+RbfRCUA7RfVUzskMwjSofqGQXhMn5Zwi&#10;LOE73T8KaZLB9l91b0s8g5FJcTb6/QTbIW9qqPZfAwLmyIDXcUN4UORAb9+RkMSbDfGuFB4UOxBY&#10;QkhJbJ5gO3jMaoIJz3OtHWSJCwrBez3HdTPBzHBtHMRwrcKzcUGOPRdCzsV1N8HMq+i1XqKLvNig&#10;4xxfNBV7ntDLvaRl5BVfSBxuPa/CPKHX3BKuzwoaedmREDDnFI2mss+kL/KyL9HFXvYFuniq+gxd&#10;7EW3dNdno4u96EgHmHPRxVPNZ+XEU9KKvkjoRV8inGo+T+hFXxTUy34iKJzIhTthWOkOHX5ox1MH&#10;RoRhSxCal0UnNZ73eATBq+ApxlMHTAAKj6gZMKiLYHNEvQoGZRBsjuRXwRAVgmH/XeIH7kADX18G&#10;h1QauHmrveoLVj/CoXYvcQar18BXl8Gh+gz85jI41I6B303hNoYxswparNPmSlECzdUW17CkYz0W&#10;hBuSIaVQhZSUKYW3BD5u5F48SQPosSzMNNCunARHQN1OgbZ8PMxNuv/OWLMg3zi4SfdvQY7yQtgP&#10;lLyWWphwj76+tHxZLA7lvHP/01CiZZAL5ULYqTEXCSQZM2f2pU8hZn7SXmhZV9nnqq4xd1oV2w+1&#10;InuGrbb5jUXzAlabLd5KXGYLHJ9AI2f7IdtAbWX2DL2RkrZfh+8LGJRS/UvJAL16SvU/O6YEJfWX&#10;Frq8u2i9hjT35mZ9vcFzX01nttMZ1nIwldKewpGEww+9/SDYdaoqSmCKTFm28jdobvMKGyjjn/Vq&#10;vIFG04xMZw6jF63/9N6gjt86D/8BAAD//wMAUEsDBBQABgAIAAAAIQDCvr2+3QAAAAUBAAAPAAAA&#10;ZHJzL2Rvd25yZXYueG1sTI9BS8NAFITvgv9heYI3u0lrrMS8lFLUUxHaCuLtNXlNQrNvQ3abpP/e&#10;9aTHYYaZb7LVZFo1cO8aKwjxLALFUtiykQrh8/D28AzKeZKSWiuMcGUHq/z2JqO0tKPseNj7SoUS&#10;cSkh1N53qdauqNmQm9mOJXgn2xvyQfaVLnsaQ7lp9TyKnrShRsJCTR1vai7O+4tBeB9pXC/i12F7&#10;Pm2u34fk42sbM+L93bR+AeV58n9h+MUP6JAHpqO9SOlUixCOeIT54xJUcJM4AXVEWERL0Hmm/9Pn&#10;PwAAAP//AwBQSwECLQAUAAYACAAAACEAtoM4kv4AAADhAQAAEwAAAAAAAAAAAAAAAAAAAAAAW0Nv&#10;bnRlbnRfVHlwZXNdLnhtbFBLAQItABQABgAIAAAAIQA4/SH/1gAAAJQBAAALAAAAAAAAAAAAAAAA&#10;AC8BAABfcmVscy8ucmVsc1BLAQItABQABgAIAAAAIQBeEC8C/QMAADMNAAAOAAAAAAAAAAAAAAAA&#10;AC4CAABkcnMvZTJvRG9jLnhtbFBLAQItABQABgAIAAAAIQDCvr2+3QAAAAUBAAAPAAAAAAAAAAAA&#10;AAAAAFcGAABkcnMvZG93bnJldi54bWxQSwUGAAAAAAQABADzAAAAYQcAAAAA&#10;">
                      <v:shape id="docshape128" o:spid="_x0000_s1027" style="position:absolute;top:247;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yAAAAOIAAAAPAAAAZHJzL2Rvd25yZXYueG1sRE/Pa8Iw&#10;FL4P/B/CE3abyRRW7YyiYwNxeKhTvD6at7asealNVqt/vTkMdvz4fs+Xva1FR62vHGt4HikQxLkz&#10;FRcaDl8fT1MQPiAbrB2Thit5WC4GD3NMjbtwRt0+FCKGsE9RQxlCk0rp85Is+pFriCP37VqLIcK2&#10;kKbFSwy3tRwr9SItVhwbSmzoraT8Z/9rNXz69Xazy7Nb8r46V6djx0WSTbR+HParVxCB+vAv/nNv&#10;jIZkqpLZWE3i5ngp3gG5uAMAAP//AwBQSwECLQAUAAYACAAAACEA2+H2y+4AAACFAQAAEwAAAAAA&#10;AAAAAAAAAAAAAAAAW0NvbnRlbnRfVHlwZXNdLnhtbFBLAQItABQABgAIAAAAIQBa9CxbvwAAABUB&#10;AAALAAAAAAAAAAAAAAAAAB8BAABfcmVscy8ucmVsc1BLAQItABQABgAIAAAAIQC/9yy/yAAAAOIA&#10;AAAPAAAAAAAAAAAAAAAAAAcCAABkcnMvZG93bnJldi54bWxQSwUGAAAAAAMAAwC3AAAA/AIAAAAA&#10;" path="m515,30l,30,,60r515,l515,30xm515,l,,,10r515,l515,xe" fillcolor="black" stroked="f">
                        <v:path arrowok="t" o:connecttype="custom" o:connectlocs="515,277;0,277;0,307;515,307;515,277;515,247;0,247;0,257;515,257;515,247" o:connectangles="0,0,0,0,0,0,0,0,0,0"/>
                      </v:shape>
                    </v:group>
                  </w:pict>
                </mc:Fallback>
              </mc:AlternateContent>
            </w:r>
            <w:r w:rsidRPr="00927D4C">
              <w:rPr>
                <w:b/>
                <w:spacing w:val="-2"/>
              </w:rPr>
              <w:t>2127</w:t>
            </w:r>
          </w:p>
        </w:tc>
        <w:tc>
          <w:tcPr>
            <w:tcW w:w="993" w:type="dxa"/>
          </w:tcPr>
          <w:p w14:paraId="467EBB95" w14:textId="77777777" w:rsidR="00697A58" w:rsidRPr="00927D4C" w:rsidRDefault="00697A58" w:rsidP="00025E91">
            <w:pPr>
              <w:pStyle w:val="TableParagraph"/>
              <w:ind w:firstLine="567"/>
              <w:contextualSpacing/>
              <w:rPr>
                <w:b/>
              </w:rPr>
            </w:pPr>
          </w:p>
          <w:p w14:paraId="06EF16AE" w14:textId="77777777" w:rsidR="00697A58" w:rsidRPr="00927D4C" w:rsidRDefault="00697A58" w:rsidP="00025E91">
            <w:pPr>
              <w:pStyle w:val="TableParagraph"/>
              <w:ind w:right="48" w:firstLine="56"/>
              <w:contextualSpacing/>
              <w:jc w:val="right"/>
              <w:rPr>
                <w:b/>
              </w:rPr>
            </w:pPr>
            <w:r w:rsidRPr="00927D4C">
              <w:rPr>
                <w:noProof/>
              </w:rPr>
              <mc:AlternateContent>
                <mc:Choice Requires="wpg">
                  <w:drawing>
                    <wp:anchor distT="0" distB="0" distL="114300" distR="114300" simplePos="0" relativeHeight="252039168" behindDoc="1" locked="0" layoutInCell="1" allowOverlap="1" wp14:anchorId="125FD0AF" wp14:editId="00D58B71">
                      <wp:simplePos x="0" y="0"/>
                      <wp:positionH relativeFrom="column">
                        <wp:posOffset>0</wp:posOffset>
                      </wp:positionH>
                      <wp:positionV relativeFrom="paragraph">
                        <wp:posOffset>156845</wp:posOffset>
                      </wp:positionV>
                      <wp:extent cx="327025" cy="38100"/>
                      <wp:effectExtent l="0" t="2540" r="635" b="0"/>
                      <wp:wrapNone/>
                      <wp:docPr id="42401238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38100"/>
                                <a:chOff x="0" y="247"/>
                                <a:chExt cx="515" cy="60"/>
                              </a:xfrm>
                            </wpg:grpSpPr>
                            <wps:wsp>
                              <wps:cNvPr id="1198997289" name="docshape130"/>
                              <wps:cNvSpPr>
                                <a:spLocks/>
                              </wps:cNvSpPr>
                              <wps:spPr bwMode="auto">
                                <a:xfrm>
                                  <a:off x="0" y="247"/>
                                  <a:ext cx="515" cy="60"/>
                                </a:xfrm>
                                <a:custGeom>
                                  <a:avLst/>
                                  <a:gdLst>
                                    <a:gd name="T0" fmla="*/ 515 w 515"/>
                                    <a:gd name="T1" fmla="+- 0 277 247"/>
                                    <a:gd name="T2" fmla="*/ 277 h 60"/>
                                    <a:gd name="T3" fmla="*/ 0 w 515"/>
                                    <a:gd name="T4" fmla="+- 0 277 247"/>
                                    <a:gd name="T5" fmla="*/ 277 h 60"/>
                                    <a:gd name="T6" fmla="*/ 0 w 515"/>
                                    <a:gd name="T7" fmla="+- 0 307 247"/>
                                    <a:gd name="T8" fmla="*/ 307 h 60"/>
                                    <a:gd name="T9" fmla="*/ 515 w 515"/>
                                    <a:gd name="T10" fmla="+- 0 307 247"/>
                                    <a:gd name="T11" fmla="*/ 307 h 60"/>
                                    <a:gd name="T12" fmla="*/ 515 w 515"/>
                                    <a:gd name="T13" fmla="+- 0 277 247"/>
                                    <a:gd name="T14" fmla="*/ 277 h 60"/>
                                    <a:gd name="T15" fmla="*/ 515 w 515"/>
                                    <a:gd name="T16" fmla="+- 0 247 247"/>
                                    <a:gd name="T17" fmla="*/ 247 h 60"/>
                                    <a:gd name="T18" fmla="*/ 0 w 515"/>
                                    <a:gd name="T19" fmla="+- 0 247 247"/>
                                    <a:gd name="T20" fmla="*/ 247 h 60"/>
                                    <a:gd name="T21" fmla="*/ 0 w 515"/>
                                    <a:gd name="T22" fmla="+- 0 257 247"/>
                                    <a:gd name="T23" fmla="*/ 257 h 60"/>
                                    <a:gd name="T24" fmla="*/ 515 w 515"/>
                                    <a:gd name="T25" fmla="+- 0 257 247"/>
                                    <a:gd name="T26" fmla="*/ 257 h 60"/>
                                    <a:gd name="T27" fmla="*/ 515 w 515"/>
                                    <a:gd name="T28" fmla="+- 0 247 247"/>
                                    <a:gd name="T29" fmla="*/ 247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515" h="60">
                                      <a:moveTo>
                                        <a:pt x="515" y="30"/>
                                      </a:moveTo>
                                      <a:lnTo>
                                        <a:pt x="0" y="30"/>
                                      </a:lnTo>
                                      <a:lnTo>
                                        <a:pt x="0" y="60"/>
                                      </a:lnTo>
                                      <a:lnTo>
                                        <a:pt x="515" y="60"/>
                                      </a:lnTo>
                                      <a:lnTo>
                                        <a:pt x="515" y="30"/>
                                      </a:lnTo>
                                      <a:close/>
                                      <a:moveTo>
                                        <a:pt x="515" y="0"/>
                                      </a:moveTo>
                                      <a:lnTo>
                                        <a:pt x="0" y="0"/>
                                      </a:lnTo>
                                      <a:lnTo>
                                        <a:pt x="0" y="10"/>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BE415" id="Группа 204" o:spid="_x0000_s1026" style="position:absolute;margin-left:0;margin-top:12.35pt;width:25.75pt;height:3pt;z-index:-251277312" coordorigin=",247" coordsize="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RgAQQAADQNAAAOAAAAZHJzL2Uyb0RvYy54bWykV9uO2zYQfS+QfyD4mCCri71rW1htUOSy&#10;KJC2AbL9AJq6IpKokrLl7dd3hhRprWMpQuIHmRIP58ycGVKj+3enuiLHVKpSNDENbnxK0oaLpGzy&#10;mP7z9OntlhLVsSZhlWjSmD6nir57ePXbfd9GaSgKUSWpJGCkUVHfxrToujbyPMWLtGbqRrRpA5OZ&#10;kDXr4FbmXiJZD9brygt9/87rhUxaKXiqFDz9YCbpg7afZSnv/s4ylXakiin41umr1Nc9Xr2Hexbl&#10;krVFyQc32E94UbOyAVJn6gPrGDnI8jtTdcmlUCLrbrioPZFlJU91DBBN4F9E8yjFodWx5FGft04m&#10;kPZCp582y/86Psr2a/tFGu9h+Fnwbwp08fo2j8bzeJ8bMNn3f4oE8skOndCBnzJZowkIiZy0vs9O&#10;3/TUEQ4PV+HGD28p4TC12gb+ID8vIEfnReF6Y9LCi4/DwttgWHWnl3gsMnTaxcElTDnUkDrLpH5N&#10;pq8Fa1OtvkIZvkhSJlDiwW67223C7Y6ShtUgQSK4Qmiw0s6hFwC3kqqxnqMZhCmQfaGSThSr5ZQk&#10;LOIH1T2mQmeDHT+rztR4AiOd42Tw+wn2Q1ZXUO6vPQLmSI/XYUc4UGBBb94Sn4SbDXGu5A4UWhBY&#10;QkhBTKJgPzjMaoTxr3OtLWSOCyrBeT3FdTfCTHBtLERzrfyrccHh5bgQci0uqAOHmVbRaT1HFzix&#10;QccpvmAs9jShk3tOy8ApPpM43HsLInSaG8L1VUEDJzsSAuaaosFY9on0BU72ObrQyT5DF45Vn6AL&#10;neiG7vZqdKETHekAcy26cKz5ZP7wmDSizxI60ecIx5pPEzrRZwV1sl8ICkdybk8YVthDh5+a4dSB&#10;EWHYE/j6bdEKhQc+HkHwLngK8dQBE4DCI2oCDOoiWB9RPwSDMgjeLrIMUSEY9t8SP3AHavh6GRxS&#10;qeH6tfZDx7H6EQ61u8QZrF4NXy2DQ/Vp+N0yONSOhu/GcBPDkFkJPdZldyUpge5qj2tY1LIOC8IO&#10;SR9TqEJKipjCWwIf1+KYPgkN6LAs9DTQmhcqsJ0BVTMGmvJxMDtp/1ttzYBc52An7b8BWcqFsO8o&#10;eSVUqsM9+/rSsk3nef6lB8ZNi7Jz9n8cSjAPsqEshF0as5GA7Jg5vS9dCjHzo/ZCiapMPpVVhblT&#10;Mt+/ryQ5Muy19W8omhewSm/xRuAyU+D4BDo50w+ZNm4vkmfojaQwDTt8YMCgEPI/Snpo1mOq/j0w&#10;mVJS/dFAm7cL1mvQr9M369sNnvtyPLMfz7CGg6mYdhSOJBy+78wXwaGVZV4AU6DLshG/Q3ebldhA&#10;af+MV8MNdJp6pFtzGL3o/cf3GnX+2Hn4HwAA//8DAFBLAwQUAAYACAAAACEAwr69vt0AAAAFAQAA&#10;DwAAAGRycy9kb3ducmV2LnhtbEyPQUvDQBSE74L/YXmCN7tJa6zEvJRS1FMR2gri7TV5TUKzb0N2&#10;m6T/3vWkx2GGmW+y1WRaNXDvGisI8SwCxVLYspEK4fPw9vAMynmSklorjHBlB6v89iajtLSj7HjY&#10;+0qFEnEpIdTed6nWrqjZkJvZjiV4J9sb8kH2lS57GkO5afU8ip60oUbCQk0db2ouzvuLQXgfaVwv&#10;4tdhez5trt+H5ONrGzPi/d20fgHlefJ/YfjFD+iQB6ajvUjpVIsQjniE+eMSVHCTOAF1RFhES9B5&#10;pv/T5z8AAAD//wMAUEsBAi0AFAAGAAgAAAAhALaDOJL+AAAA4QEAABMAAAAAAAAAAAAAAAAAAAAA&#10;AFtDb250ZW50X1R5cGVzXS54bWxQSwECLQAUAAYACAAAACEAOP0h/9YAAACUAQAACwAAAAAAAAAA&#10;AAAAAAAvAQAAX3JlbHMvLnJlbHNQSwECLQAUAAYACAAAACEAIheUYAEEAAA0DQAADgAAAAAAAAAA&#10;AAAAAAAuAgAAZHJzL2Uyb0RvYy54bWxQSwECLQAUAAYACAAAACEAwr69vt0AAAAFAQAADwAAAAAA&#10;AAAAAAAAAABbBgAAZHJzL2Rvd25yZXYueG1sUEsFBgAAAAAEAAQA8wAAAGUHAAAAAA==&#10;">
                      <v:shape id="docshape130" o:spid="_x0000_s1027" style="position:absolute;top:247;width:515;height:60;visibility:visible;mso-wrap-style:square;v-text-anchor:top" coordsize="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s+yQAAAOMAAAAPAAAAZHJzL2Rvd25yZXYueG1sRE9La8JA&#10;EL4X+h+WEXqrGy00j7qKLS2IxUN84HXITpNgdjbNbmP013eFQo/zvWe2GEwjeupcbVnBZByBIC6s&#10;rrlUsN99PCYgnEfW2FgmBRdysJjf380w0/bMOfVbX4oQwi5DBZX3bSalKyoy6Ma2JQ7cl+0M+nB2&#10;pdQdnkO4aeQ0ip6lwZpDQ4UtvVVUnLY/RsGne12vNkV+jd+X3/Xx0HMZ509KPYyG5QsIT4P/F/+5&#10;VzrMn6RJmsbTJIXbTwEAOf8FAAD//wMAUEsBAi0AFAAGAAgAAAAhANvh9svuAAAAhQEAABMAAAAA&#10;AAAAAAAAAAAAAAAAAFtDb250ZW50X1R5cGVzXS54bWxQSwECLQAUAAYACAAAACEAWvQsW78AAAAV&#10;AQAACwAAAAAAAAAAAAAAAAAfAQAAX3JlbHMvLnJlbHNQSwECLQAUAAYACAAAACEAnjSbPskAAADj&#10;AAAADwAAAAAAAAAAAAAAAAAHAgAAZHJzL2Rvd25yZXYueG1sUEsFBgAAAAADAAMAtwAAAP0CAAAA&#10;AA==&#10;" path="m515,30l,30,,60r515,l515,30xm515,l,,,10r515,l515,xe" fillcolor="black" stroked="f">
                        <v:path arrowok="t" o:connecttype="custom" o:connectlocs="515,277;0,277;0,307;515,307;515,277;515,247;0,247;0,257;515,257;515,247" o:connectangles="0,0,0,0,0,0,0,0,0,0"/>
                      </v:shape>
                    </v:group>
                  </w:pict>
                </mc:Fallback>
              </mc:AlternateContent>
            </w:r>
            <w:r w:rsidRPr="00927D4C">
              <w:rPr>
                <w:b/>
                <w:spacing w:val="-2"/>
              </w:rPr>
              <w:t>(5525)</w:t>
            </w:r>
          </w:p>
        </w:tc>
      </w:tr>
      <w:tr w:rsidR="00697A58" w:rsidRPr="00927D4C" w14:paraId="769BA1D5" w14:textId="77777777" w:rsidTr="00025E91">
        <w:trPr>
          <w:trHeight w:val="317"/>
        </w:trPr>
        <w:tc>
          <w:tcPr>
            <w:tcW w:w="4361" w:type="dxa"/>
            <w:tcBorders>
              <w:right w:val="single" w:sz="4" w:space="0" w:color="FFFFFF" w:themeColor="background1"/>
            </w:tcBorders>
          </w:tcPr>
          <w:p w14:paraId="15E2A4C8" w14:textId="77777777" w:rsidR="00697A58" w:rsidRPr="00927D4C" w:rsidRDefault="00697A58" w:rsidP="00025E91">
            <w:pPr>
              <w:pStyle w:val="TableParagraph"/>
              <w:ind w:right="37" w:firstLine="567"/>
              <w:contextualSpacing/>
              <w:rPr>
                <w:bCs/>
                <w:lang w:val="en-US"/>
              </w:rPr>
            </w:pPr>
            <w:r w:rsidRPr="00927D4C">
              <w:rPr>
                <w:bCs/>
              </w:rPr>
              <w:t>Note: Source [67]</w:t>
            </w:r>
          </w:p>
        </w:tc>
        <w:tc>
          <w:tcPr>
            <w:tcW w:w="236" w:type="dxa"/>
            <w:tcBorders>
              <w:left w:val="single" w:sz="4" w:space="0" w:color="FFFFFF" w:themeColor="background1"/>
              <w:right w:val="single" w:sz="4" w:space="0" w:color="FFFFFF" w:themeColor="background1"/>
            </w:tcBorders>
          </w:tcPr>
          <w:p w14:paraId="32D83B6A" w14:textId="77777777" w:rsidR="00697A58" w:rsidRPr="00927D4C" w:rsidRDefault="00697A58" w:rsidP="00025E91">
            <w:pPr>
              <w:pStyle w:val="TableParagraph"/>
              <w:ind w:firstLine="567"/>
              <w:contextualSpacing/>
            </w:pPr>
          </w:p>
        </w:tc>
        <w:tc>
          <w:tcPr>
            <w:tcW w:w="898" w:type="dxa"/>
            <w:tcBorders>
              <w:left w:val="single" w:sz="4" w:space="0" w:color="FFFFFF" w:themeColor="background1"/>
              <w:right w:val="single" w:sz="4" w:space="0" w:color="FFFFFF" w:themeColor="background1"/>
            </w:tcBorders>
          </w:tcPr>
          <w:p w14:paraId="2C6C122C" w14:textId="77777777" w:rsidR="00697A58" w:rsidRPr="00927D4C" w:rsidRDefault="00697A58" w:rsidP="00025E91">
            <w:pPr>
              <w:pStyle w:val="TableParagraph"/>
              <w:ind w:firstLine="567"/>
              <w:contextualSpacing/>
              <w:rPr>
                <w:b/>
              </w:rPr>
            </w:pPr>
          </w:p>
        </w:tc>
        <w:tc>
          <w:tcPr>
            <w:tcW w:w="1134" w:type="dxa"/>
            <w:tcBorders>
              <w:left w:val="single" w:sz="4" w:space="0" w:color="FFFFFF" w:themeColor="background1"/>
              <w:right w:val="single" w:sz="4" w:space="0" w:color="FFFFFF" w:themeColor="background1"/>
            </w:tcBorders>
          </w:tcPr>
          <w:p w14:paraId="4901F275" w14:textId="77777777" w:rsidR="00697A58" w:rsidRPr="00927D4C" w:rsidRDefault="00697A58" w:rsidP="00025E91">
            <w:pPr>
              <w:pStyle w:val="TableParagraph"/>
              <w:ind w:firstLine="567"/>
              <w:contextualSpacing/>
              <w:rPr>
                <w:b/>
              </w:rPr>
            </w:pPr>
          </w:p>
        </w:tc>
        <w:tc>
          <w:tcPr>
            <w:tcW w:w="992" w:type="dxa"/>
            <w:tcBorders>
              <w:left w:val="single" w:sz="4" w:space="0" w:color="FFFFFF" w:themeColor="background1"/>
              <w:right w:val="single" w:sz="4" w:space="0" w:color="FFFFFF" w:themeColor="background1"/>
            </w:tcBorders>
          </w:tcPr>
          <w:p w14:paraId="6ABF4F7D" w14:textId="77777777" w:rsidR="00697A58" w:rsidRPr="00927D4C" w:rsidRDefault="00697A58" w:rsidP="00025E91">
            <w:pPr>
              <w:pStyle w:val="TableParagraph"/>
              <w:ind w:firstLine="567"/>
              <w:contextualSpacing/>
              <w:rPr>
                <w:b/>
              </w:rPr>
            </w:pPr>
          </w:p>
        </w:tc>
        <w:tc>
          <w:tcPr>
            <w:tcW w:w="992" w:type="dxa"/>
            <w:tcBorders>
              <w:left w:val="single" w:sz="4" w:space="0" w:color="FFFFFF" w:themeColor="background1"/>
              <w:right w:val="single" w:sz="4" w:space="0" w:color="FFFFFF" w:themeColor="background1"/>
            </w:tcBorders>
          </w:tcPr>
          <w:p w14:paraId="48595835" w14:textId="77777777" w:rsidR="00697A58" w:rsidRPr="00927D4C" w:rsidRDefault="00697A58" w:rsidP="00025E91">
            <w:pPr>
              <w:pStyle w:val="TableParagraph"/>
              <w:ind w:firstLine="567"/>
              <w:contextualSpacing/>
              <w:rPr>
                <w:b/>
              </w:rPr>
            </w:pPr>
          </w:p>
        </w:tc>
        <w:tc>
          <w:tcPr>
            <w:tcW w:w="993" w:type="dxa"/>
            <w:tcBorders>
              <w:left w:val="single" w:sz="4" w:space="0" w:color="FFFFFF" w:themeColor="background1"/>
            </w:tcBorders>
          </w:tcPr>
          <w:p w14:paraId="2699D561" w14:textId="77777777" w:rsidR="00697A58" w:rsidRPr="00927D4C" w:rsidRDefault="00697A58" w:rsidP="00025E91">
            <w:pPr>
              <w:pStyle w:val="TableParagraph"/>
              <w:ind w:firstLine="567"/>
              <w:contextualSpacing/>
              <w:rPr>
                <w:b/>
              </w:rPr>
            </w:pPr>
          </w:p>
        </w:tc>
      </w:tr>
    </w:tbl>
    <w:p w14:paraId="14A4FC6B" w14:textId="77777777" w:rsidR="006702B1" w:rsidRPr="00927D4C" w:rsidRDefault="006702B1" w:rsidP="00D41F63">
      <w:pPr>
        <w:spacing w:after="0" w:line="240" w:lineRule="auto"/>
        <w:ind w:firstLine="567"/>
        <w:contextualSpacing/>
        <w:jc w:val="both"/>
        <w:rPr>
          <w:rFonts w:ascii="Times New Roman" w:hAnsi="Times New Roman" w:cs="Times New Roman"/>
          <w:sz w:val="28"/>
          <w:szCs w:val="28"/>
        </w:rPr>
      </w:pPr>
    </w:p>
    <w:p w14:paraId="11778AEB" w14:textId="7372C2B8" w:rsidR="006B4FF2" w:rsidRPr="00927D4C" w:rsidRDefault="006B4FF2" w:rsidP="00D41F63">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From 2019 to 2020, equity fell by 80.37%, which is due to the onset of the pandemic in 2020. The overall increase in equity by 256.54% in 2021 and 155.02% in 2022 indicates a significant increase in the financial stability and capitalization of the airline. This is a result of profit growth and accumulation of retained earnings.</w:t>
      </w:r>
    </w:p>
    <w:p w14:paraId="52206596" w14:textId="77777777" w:rsidR="006B4FF2" w:rsidRPr="00927D4C" w:rsidRDefault="006B4FF2" w:rsidP="006B4FF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overall trend shows that Air Astana JSC coped with the challenges of 2020, successfully recovered and continues to show growth in both revenue and profit, which may indicate the sustainability and adaptability of its business strategy. Air Astana Group derives revenue primarily from the sale of passenger seats, and the income statement is presented in Table 36.</w:t>
      </w:r>
    </w:p>
    <w:p w14:paraId="7A17EE99"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Due to all the above-mentioned factors the "Air Astana" group reported an operating profit of $128.9 million for the nine months ended September 30, 2023, up by $13.0 million, or 11%, versus the operating profit of $115.9 million recorded for nine months ended September 30, 2022</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[67].</w:t>
      </w:r>
    </w:p>
    <w:p w14:paraId="03294E95" w14:textId="63948152" w:rsidR="00697A58"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Like</w:t>
      </w:r>
      <w:r w:rsidR="00697A58" w:rsidRPr="00927D4C">
        <w:rPr>
          <w:rFonts w:ascii="Times New Roman" w:eastAsia="Times New Roman" w:hAnsi="Times New Roman" w:cs="Times New Roman"/>
          <w:sz w:val="28"/>
          <w:szCs w:val="28"/>
          <w:lang w:val="en-US"/>
        </w:rPr>
        <w:t xml:space="preserve"> other traditional passenger airlines worldwide, the</w:t>
      </w:r>
      <w:r w:rsidR="00697A58" w:rsidRPr="00927D4C">
        <w:rPr>
          <w:rFonts w:ascii="Times New Roman" w:eastAsia="Times New Roman" w:hAnsi="Times New Roman" w:cs="Times New Roman"/>
          <w:sz w:val="28"/>
          <w:szCs w:val="28"/>
          <w:lang w:val="en-US"/>
        </w:rPr>
        <w:t> </w:t>
      </w:r>
      <w:r w:rsidR="00697A58" w:rsidRPr="00927D4C">
        <w:rPr>
          <w:rFonts w:ascii="Times New Roman" w:eastAsia="Times New Roman" w:hAnsi="Times New Roman" w:cs="Times New Roman"/>
          <w:sz w:val="28"/>
          <w:szCs w:val="28"/>
          <w:lang w:val="en-US"/>
        </w:rPr>
        <w:t>Air Astana Group operates on a high fixed cost structure, which is largely driven by aircraft leasing and personnel costs. Because flying a plane costs a fixed amount sendependent of how many passengers were on the flight, differences of only a few hundred passengers, in ticket price, and type of service offered can make</w:t>
      </w:r>
      <w:r w:rsidR="00697A58" w:rsidRPr="00927D4C">
        <w:rPr>
          <w:rFonts w:ascii="Times New Roman" w:eastAsia="Times New Roman" w:hAnsi="Times New Roman" w:cs="Times New Roman"/>
          <w:sz w:val="28"/>
          <w:szCs w:val="28"/>
          <w:lang w:val="en-US"/>
        </w:rPr>
        <w:t> </w:t>
      </w:r>
      <w:r w:rsidR="00697A58" w:rsidRPr="00927D4C">
        <w:rPr>
          <w:rFonts w:ascii="Times New Roman" w:eastAsia="Times New Roman" w:hAnsi="Times New Roman" w:cs="Times New Roman"/>
          <w:sz w:val="28"/>
          <w:szCs w:val="28"/>
          <w:lang w:val="en-US"/>
        </w:rPr>
        <w:t>or break profitability. That's because fixed</w:t>
      </w:r>
      <w:r w:rsidR="00697A58" w:rsidRPr="00927D4C">
        <w:rPr>
          <w:rFonts w:ascii="Times New Roman" w:eastAsia="Times New Roman" w:hAnsi="Times New Roman" w:cs="Times New Roman"/>
          <w:sz w:val="28"/>
          <w:szCs w:val="28"/>
          <w:lang w:val="en-US"/>
        </w:rPr>
        <w:t> </w:t>
      </w:r>
      <w:r w:rsidR="00697A58" w:rsidRPr="00927D4C">
        <w:rPr>
          <w:rFonts w:ascii="Times New Roman" w:eastAsia="Times New Roman" w:hAnsi="Times New Roman" w:cs="Times New Roman"/>
          <w:sz w:val="28"/>
          <w:szCs w:val="28"/>
          <w:lang w:val="en-US"/>
        </w:rPr>
        <w:t>costs, by their nature, cannot be reconfigured quickly.</w:t>
      </w:r>
    </w:p>
    <w:p w14:paraId="62B86C4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Air Astana Group aims to minimise its</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costs by achieving higher aircraft utilization, replacing older fleets with new, more efficient narrow-body aircraft and attempting to reduce fuel costs through local direct supplies wherever feasible in Kazakhstan. The company also tries to simplify the maintenance program,</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but also improve productivity.</w:t>
      </w:r>
    </w:p>
    <w:p w14:paraId="581F3BA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Further cost-saving measures for FlyArystan are achieved through high load factors, negotiated landing and handling fees at airports, low operational staff requirements through</w:t>
      </w:r>
      <w:r w:rsidRPr="00927D4C">
        <w:rPr>
          <w:rFonts w:ascii="Times New Roman" w:eastAsia="Times New Roman" w:hAnsi="Times New Roman" w:cs="Times New Roman"/>
          <w:sz w:val="28"/>
          <w:szCs w:val="28"/>
          <w:lang w:val="en-US"/>
        </w:rPr>
        <w:t> </w:t>
      </w:r>
      <w:r w:rsidRPr="00927D4C">
        <w:rPr>
          <w:rFonts w:ascii="Times New Roman" w:eastAsia="Times New Roman" w:hAnsi="Times New Roman" w:cs="Times New Roman"/>
          <w:sz w:val="28"/>
          <w:szCs w:val="28"/>
          <w:lang w:val="en-US"/>
        </w:rPr>
        <w:t>efficient crew utilization and reliance on direct sales.</w:t>
      </w:r>
    </w:p>
    <w:p w14:paraId="413FA425"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p>
    <w:p w14:paraId="43D8696C"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263EB69E"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7F5F1995"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1105B065"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760AB4E9"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7996ECD6" w14:textId="77777777" w:rsidR="00AE2D6C" w:rsidRPr="00927D4C" w:rsidRDefault="00AE2D6C" w:rsidP="00697A58">
      <w:pPr>
        <w:spacing w:after="0" w:line="240" w:lineRule="auto"/>
        <w:ind w:firstLine="567"/>
        <w:contextualSpacing/>
        <w:jc w:val="both"/>
        <w:rPr>
          <w:rFonts w:ascii="Times New Roman" w:eastAsia="Times New Roman" w:hAnsi="Times New Roman" w:cs="Times New Roman"/>
          <w:sz w:val="28"/>
          <w:szCs w:val="28"/>
          <w:lang w:val="en-US"/>
        </w:rPr>
      </w:pPr>
    </w:p>
    <w:p w14:paraId="418907AB" w14:textId="58C3040F"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lastRenderedPageBreak/>
        <w:t>Table 3</w:t>
      </w:r>
      <w:r w:rsidR="00B95061" w:rsidRPr="00927D4C">
        <w:rPr>
          <w:rFonts w:ascii="Times New Roman" w:eastAsia="Times New Roman" w:hAnsi="Times New Roman" w:cs="Times New Roman"/>
          <w:sz w:val="28"/>
          <w:szCs w:val="28"/>
          <w:lang w:val="en-US"/>
        </w:rPr>
        <w:t>7</w:t>
      </w:r>
      <w:r w:rsidRPr="00927D4C">
        <w:rPr>
          <w:rFonts w:ascii="Times New Roman" w:eastAsia="Times New Roman" w:hAnsi="Times New Roman" w:cs="Times New Roman"/>
          <w:sz w:val="28"/>
          <w:szCs w:val="28"/>
          <w:lang w:val="en-US"/>
        </w:rPr>
        <w:t xml:space="preserve"> shows the share of total revenue and other income and operating expenses</w:t>
      </w:r>
    </w:p>
    <w:p w14:paraId="40F7F7F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ayout w:type="fixed"/>
        <w:tblLook w:val="01E0" w:firstRow="1" w:lastRow="1" w:firstColumn="1" w:lastColumn="1" w:noHBand="0" w:noVBand="0"/>
      </w:tblPr>
      <w:tblGrid>
        <w:gridCol w:w="2518"/>
        <w:gridCol w:w="1305"/>
        <w:gridCol w:w="1275"/>
        <w:gridCol w:w="1418"/>
        <w:gridCol w:w="1276"/>
        <w:gridCol w:w="1388"/>
      </w:tblGrid>
      <w:tr w:rsidR="00697A58" w:rsidRPr="00927D4C" w14:paraId="6284F417" w14:textId="77777777" w:rsidTr="00025E91">
        <w:trPr>
          <w:trHeight w:val="219"/>
        </w:trPr>
        <w:tc>
          <w:tcPr>
            <w:tcW w:w="2518" w:type="dxa"/>
          </w:tcPr>
          <w:p w14:paraId="03F1D96B" w14:textId="0B27079E" w:rsidR="00697A58" w:rsidRPr="00927D4C" w:rsidRDefault="00B95061" w:rsidP="00025E91">
            <w:pPr>
              <w:pStyle w:val="TableParagraph"/>
              <w:ind w:firstLine="567"/>
              <w:contextualSpacing/>
              <w:rPr>
                <w:b/>
              </w:rPr>
            </w:pPr>
            <w:r w:rsidRPr="00927D4C">
              <w:rPr>
                <w:b/>
                <w:lang w:val="en-US"/>
              </w:rPr>
              <w:t>M</w:t>
            </w:r>
            <w:r w:rsidR="00697A58" w:rsidRPr="00927D4C">
              <w:rPr>
                <w:b/>
              </w:rPr>
              <w:t>illions of US dollars</w:t>
            </w:r>
          </w:p>
        </w:tc>
        <w:tc>
          <w:tcPr>
            <w:tcW w:w="1305" w:type="dxa"/>
          </w:tcPr>
          <w:p w14:paraId="702E80EF" w14:textId="77777777" w:rsidR="00697A58" w:rsidRPr="00927D4C" w:rsidRDefault="00697A58" w:rsidP="00025E91">
            <w:pPr>
              <w:pStyle w:val="TableParagraph"/>
              <w:ind w:firstLine="58"/>
              <w:contextualSpacing/>
              <w:rPr>
                <w:b/>
              </w:rPr>
            </w:pPr>
            <w:r w:rsidRPr="00927D4C">
              <w:rPr>
                <w:b/>
                <w:spacing w:val="-4"/>
              </w:rPr>
              <w:t xml:space="preserve">30.09.2023 </w:t>
            </w:r>
          </w:p>
        </w:tc>
        <w:tc>
          <w:tcPr>
            <w:tcW w:w="1275" w:type="dxa"/>
          </w:tcPr>
          <w:p w14:paraId="43155154" w14:textId="77777777" w:rsidR="00697A58" w:rsidRPr="00927D4C" w:rsidRDefault="00697A58" w:rsidP="00025E91">
            <w:pPr>
              <w:pStyle w:val="TableParagraph"/>
              <w:ind w:right="2"/>
              <w:contextualSpacing/>
              <w:jc w:val="center"/>
              <w:rPr>
                <w:b/>
              </w:rPr>
            </w:pPr>
            <w:r w:rsidRPr="00927D4C">
              <w:rPr>
                <w:b/>
                <w:spacing w:val="-4"/>
              </w:rPr>
              <w:t>30.09.2022</w:t>
            </w:r>
          </w:p>
        </w:tc>
        <w:tc>
          <w:tcPr>
            <w:tcW w:w="1418" w:type="dxa"/>
          </w:tcPr>
          <w:p w14:paraId="23DDCAC6" w14:textId="77777777" w:rsidR="00697A58" w:rsidRPr="00927D4C" w:rsidRDefault="00697A58" w:rsidP="00025E91">
            <w:pPr>
              <w:pStyle w:val="TableParagraph"/>
              <w:ind w:right="77" w:firstLine="28"/>
              <w:contextualSpacing/>
              <w:jc w:val="center"/>
              <w:rPr>
                <w:b/>
              </w:rPr>
            </w:pPr>
            <w:r w:rsidRPr="00927D4C">
              <w:rPr>
                <w:b/>
                <w:spacing w:val="-4"/>
              </w:rPr>
              <w:t xml:space="preserve">31.12.2022 </w:t>
            </w:r>
          </w:p>
        </w:tc>
        <w:tc>
          <w:tcPr>
            <w:tcW w:w="1276" w:type="dxa"/>
          </w:tcPr>
          <w:p w14:paraId="0EB8DDCE" w14:textId="77777777" w:rsidR="00697A58" w:rsidRPr="00927D4C" w:rsidRDefault="00697A58" w:rsidP="00025E91">
            <w:pPr>
              <w:pStyle w:val="TableParagraph"/>
              <w:ind w:firstLine="43"/>
              <w:contextualSpacing/>
              <w:rPr>
                <w:b/>
                <w:lang w:val="en-US"/>
              </w:rPr>
            </w:pPr>
            <w:r w:rsidRPr="00927D4C">
              <w:rPr>
                <w:b/>
                <w:spacing w:val="-4"/>
              </w:rPr>
              <w:t>31.12</w:t>
            </w:r>
            <w:r w:rsidRPr="00927D4C">
              <w:rPr>
                <w:b/>
                <w:spacing w:val="-4"/>
                <w:lang w:val="en-US"/>
              </w:rPr>
              <w:t>.</w:t>
            </w:r>
            <w:r w:rsidRPr="00927D4C">
              <w:rPr>
                <w:b/>
                <w:spacing w:val="-4"/>
              </w:rPr>
              <w:t>202</w:t>
            </w:r>
            <w:r w:rsidRPr="00927D4C">
              <w:rPr>
                <w:b/>
                <w:spacing w:val="-4"/>
                <w:lang w:val="en-US"/>
              </w:rPr>
              <w:t>1</w:t>
            </w:r>
          </w:p>
        </w:tc>
        <w:tc>
          <w:tcPr>
            <w:tcW w:w="1388" w:type="dxa"/>
          </w:tcPr>
          <w:p w14:paraId="6521F370" w14:textId="77777777" w:rsidR="00697A58" w:rsidRPr="00927D4C" w:rsidRDefault="00697A58" w:rsidP="00025E91">
            <w:pPr>
              <w:pStyle w:val="TableParagraph"/>
              <w:ind w:right="62" w:firstLine="28"/>
              <w:contextualSpacing/>
              <w:jc w:val="center"/>
              <w:rPr>
                <w:b/>
              </w:rPr>
            </w:pPr>
            <w:r w:rsidRPr="00927D4C">
              <w:rPr>
                <w:b/>
                <w:spacing w:val="-4"/>
              </w:rPr>
              <w:t>31.12</w:t>
            </w:r>
            <w:r w:rsidRPr="00927D4C">
              <w:rPr>
                <w:b/>
                <w:spacing w:val="-4"/>
                <w:lang w:val="en-US"/>
              </w:rPr>
              <w:t>.</w:t>
            </w:r>
            <w:r w:rsidRPr="00927D4C">
              <w:rPr>
                <w:b/>
                <w:spacing w:val="-4"/>
              </w:rPr>
              <w:t xml:space="preserve">2020 </w:t>
            </w:r>
          </w:p>
        </w:tc>
      </w:tr>
      <w:tr w:rsidR="00697A58" w:rsidRPr="00927D4C" w14:paraId="30568CD7" w14:textId="77777777" w:rsidTr="00025E91">
        <w:trPr>
          <w:trHeight w:val="218"/>
        </w:trPr>
        <w:tc>
          <w:tcPr>
            <w:tcW w:w="2518" w:type="dxa"/>
          </w:tcPr>
          <w:p w14:paraId="2194FF7B" w14:textId="77777777" w:rsidR="00697A58" w:rsidRPr="00927D4C" w:rsidRDefault="00697A58" w:rsidP="00025E91">
            <w:pPr>
              <w:pStyle w:val="TableParagraph"/>
              <w:ind w:firstLine="567"/>
              <w:contextualSpacing/>
              <w:rPr>
                <w:b/>
                <w:lang w:val="en-US"/>
              </w:rPr>
            </w:pPr>
            <w:r w:rsidRPr="00927D4C">
              <w:rPr>
                <w:b/>
                <w:lang w:val="en-US"/>
              </w:rPr>
              <w:t>Total revenue and other income</w:t>
            </w:r>
          </w:p>
        </w:tc>
        <w:tc>
          <w:tcPr>
            <w:tcW w:w="1305" w:type="dxa"/>
          </w:tcPr>
          <w:p w14:paraId="6C19E573" w14:textId="77777777" w:rsidR="00697A58" w:rsidRPr="00927D4C" w:rsidRDefault="00697A58" w:rsidP="00025E91">
            <w:pPr>
              <w:pStyle w:val="TableParagraph"/>
              <w:ind w:firstLine="58"/>
              <w:contextualSpacing/>
              <w:rPr>
                <w:b/>
              </w:rPr>
            </w:pPr>
            <w:r w:rsidRPr="00927D4C">
              <w:rPr>
                <w:b/>
                <w:spacing w:val="-2"/>
              </w:rPr>
              <w:t>900,6</w:t>
            </w:r>
          </w:p>
        </w:tc>
        <w:tc>
          <w:tcPr>
            <w:tcW w:w="1275" w:type="dxa"/>
          </w:tcPr>
          <w:p w14:paraId="38846FD4" w14:textId="77777777" w:rsidR="00697A58" w:rsidRPr="00927D4C" w:rsidRDefault="00697A58" w:rsidP="00025E91">
            <w:pPr>
              <w:pStyle w:val="TableParagraph"/>
              <w:contextualSpacing/>
              <w:jc w:val="center"/>
              <w:rPr>
                <w:b/>
              </w:rPr>
            </w:pPr>
            <w:r w:rsidRPr="00927D4C">
              <w:rPr>
                <w:b/>
                <w:spacing w:val="-2"/>
              </w:rPr>
              <w:t>747,2</w:t>
            </w:r>
          </w:p>
        </w:tc>
        <w:tc>
          <w:tcPr>
            <w:tcW w:w="1418" w:type="dxa"/>
          </w:tcPr>
          <w:p w14:paraId="4BC2E604" w14:textId="77777777" w:rsidR="00697A58" w:rsidRPr="00927D4C" w:rsidRDefault="00697A58" w:rsidP="00025E91">
            <w:pPr>
              <w:pStyle w:val="TableParagraph"/>
              <w:ind w:right="54" w:firstLine="28"/>
              <w:contextualSpacing/>
              <w:jc w:val="center"/>
              <w:rPr>
                <w:b/>
              </w:rPr>
            </w:pPr>
            <w:r w:rsidRPr="00927D4C">
              <w:rPr>
                <w:b/>
                <w:spacing w:val="-2"/>
              </w:rPr>
              <w:t>1032,4</w:t>
            </w:r>
          </w:p>
        </w:tc>
        <w:tc>
          <w:tcPr>
            <w:tcW w:w="1276" w:type="dxa"/>
          </w:tcPr>
          <w:p w14:paraId="0EFF04AB" w14:textId="77777777" w:rsidR="00697A58" w:rsidRPr="00927D4C" w:rsidRDefault="00697A58" w:rsidP="00025E91">
            <w:pPr>
              <w:pStyle w:val="TableParagraph"/>
              <w:ind w:firstLine="43"/>
              <w:contextualSpacing/>
              <w:rPr>
                <w:b/>
              </w:rPr>
            </w:pPr>
            <w:r w:rsidRPr="00927D4C">
              <w:rPr>
                <w:b/>
                <w:spacing w:val="-2"/>
              </w:rPr>
              <w:t>761,8</w:t>
            </w:r>
          </w:p>
        </w:tc>
        <w:tc>
          <w:tcPr>
            <w:tcW w:w="1388" w:type="dxa"/>
          </w:tcPr>
          <w:p w14:paraId="6862C619" w14:textId="77777777" w:rsidR="00697A58" w:rsidRPr="00927D4C" w:rsidRDefault="00697A58" w:rsidP="00025E91">
            <w:pPr>
              <w:pStyle w:val="TableParagraph"/>
              <w:ind w:right="8" w:firstLine="28"/>
              <w:contextualSpacing/>
              <w:jc w:val="center"/>
              <w:rPr>
                <w:b/>
              </w:rPr>
            </w:pPr>
            <w:r w:rsidRPr="00927D4C">
              <w:rPr>
                <w:b/>
                <w:spacing w:val="-2"/>
              </w:rPr>
              <w:t>400,3</w:t>
            </w:r>
          </w:p>
        </w:tc>
      </w:tr>
      <w:tr w:rsidR="00697A58" w:rsidRPr="00927D4C" w14:paraId="0D82FF8A" w14:textId="77777777" w:rsidTr="00025E91">
        <w:trPr>
          <w:trHeight w:val="238"/>
        </w:trPr>
        <w:tc>
          <w:tcPr>
            <w:tcW w:w="2518" w:type="dxa"/>
          </w:tcPr>
          <w:p w14:paraId="0365F332" w14:textId="77777777" w:rsidR="00697A58" w:rsidRPr="00927D4C" w:rsidRDefault="00697A58" w:rsidP="00025E91">
            <w:pPr>
              <w:pStyle w:val="TableParagraph"/>
              <w:ind w:firstLine="567"/>
              <w:contextualSpacing/>
            </w:pPr>
            <w:r w:rsidRPr="00927D4C">
              <w:t>tenge</w:t>
            </w:r>
          </w:p>
        </w:tc>
        <w:tc>
          <w:tcPr>
            <w:tcW w:w="1305" w:type="dxa"/>
          </w:tcPr>
          <w:p w14:paraId="792F6588" w14:textId="77777777" w:rsidR="00697A58" w:rsidRPr="00927D4C" w:rsidRDefault="00697A58" w:rsidP="00025E91">
            <w:pPr>
              <w:pStyle w:val="TableParagraph"/>
              <w:ind w:firstLine="58"/>
              <w:contextualSpacing/>
            </w:pPr>
            <w:r w:rsidRPr="00927D4C">
              <w:rPr>
                <w:noProof/>
              </w:rPr>
              <mc:AlternateContent>
                <mc:Choice Requires="wpg">
                  <w:drawing>
                    <wp:inline distT="0" distB="0" distL="0" distR="0" wp14:anchorId="1B531491" wp14:editId="5D48C017">
                      <wp:extent cx="261620" cy="6350"/>
                      <wp:effectExtent l="1270" t="0" r="3810" b="6350"/>
                      <wp:docPr id="720776935" name="Группа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1816246254" name="docshape620"/>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0042EA" id="Группа 202"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2RwIAAAoFAAAOAAAAZHJzL2Uyb0RvYy54bWykVNuO0zAQfUfiHyy/0zShLUvUdLXqshXS&#10;AistfIDrOIlF4jFjt+ny9Yyd0FZd8VLyEHk8F59zxuPl7aFr2V6h02AKnk6mnCkjodSmLviP7w/v&#10;bjhzXphStGBUwV+U47ert2+Wvc1VBg20pUJGRYzLe1vwxnubJ4mTjeqEm4BVhpwVYCc8mVgnJYqe&#10;qndtkk2ni6QHLC2CVM7R7v3g5KtYv6qU9N+qyinP2oITNh//GP/b8E9WS5HXKGyj5QhDXIGiE9rQ&#10;ocdS98ILtkP9qlSnJYKDyk8kdAlUlZYqciA26fSCzQZhZyOXOu9re5SJpL3Q6eqy8ut+g/bZPuGA&#10;npaPIH860iXpbZ2f+4NdD8Fs23+Bkvopdh4i8UOFXShBlNgh6vty1FcdPJO0mS3SRUZdkORavJ+P&#10;6suGWvQqRzafxqxZmg0paUxIRD6cFfGNeEK/6QK5k0bu/zR6boRVUXoXNHhCpku63zdEYLbI5jPO&#10;jOiIfwnShdDAizQLKCj8r55uEJMZWDfC1OoOEfpGiZLQpSGeOJwlBMNRK65T9186idyi8xsFHQuL&#10;giNNReyZ2D86H1CcQkILHbS6fNBtGw2st+sW2V6ECYpfBH4R1poQbCCkDRXDTqQXGA3KbKF8IXYI&#10;wxjSs0GLBvA3Zz2NYMHdr51AxVn72ZBCH9PZLMxsNGbzD+Hq4Llne+4RRlKpgnvOhuXaD3O+s6jr&#10;hk5KI2kDd3RnKx2JB8UHVCNYukJxFQcuKjM+DmGiz+0YdXrCVn8AAAD//wMAUEsDBBQABgAIAAAA&#10;IQDxNGxc2gAAAAIBAAAPAAAAZHJzL2Rvd25yZXYueG1sTI9PS8NAEMXvgt9hGcGb3aT+ocRsSinq&#10;qQi2gvQ2zU6T0OxsyG6T9Ns7etHLg+E93vtNvpxcqwbqQ+PZQDpLQBGX3jZcGfjcvd4tQIWIbLH1&#10;TAYuFGBZXF/lmFk/8gcN21gpKeGQoYE6xi7TOpQ1OQwz3xGLd/S9wyhnX2nb4yjlrtXzJHnSDhuW&#10;hRo7WtdUnrZnZ+BtxHF1n74Mm9NxfdnvHt+/NikZc3szrZ5BRZriXxh+8AUdCmE6+DPboFoD8kj8&#10;VfEe0jmog2QS0EWu/6MX3wAAAP//AwBQSwECLQAUAAYACAAAACEAtoM4kv4AAADhAQAAEwAAAAAA&#10;AAAAAAAAAAAAAAAAW0NvbnRlbnRfVHlwZXNdLnhtbFBLAQItABQABgAIAAAAIQA4/SH/1gAAAJQB&#10;AAALAAAAAAAAAAAAAAAAAC8BAABfcmVscy8ucmVsc1BLAQItABQABgAIAAAAIQAkm/72RwIAAAoF&#10;AAAOAAAAAAAAAAAAAAAAAC4CAABkcnMvZTJvRG9jLnhtbFBLAQItABQABgAIAAAAIQDxNGxc2gAA&#10;AAIBAAAPAAAAAAAAAAAAAAAAAKEEAABkcnMvZG93bnJldi54bWxQSwUGAAAAAAQABADzAAAAqAUA&#10;AAAA&#10;">
                      <v:rect id="docshape620"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pyQAAAOMAAAAPAAAAZHJzL2Rvd25yZXYueG1sRE/NasJA&#10;EL4X+g7LFLzVjSGGGF2lFgQvhWp7qLcxO02C2dl0d9W0T98tCD3O9z+L1WA6cSHnW8sKJuMEBHFl&#10;dcu1gve3zWMBwgdkjZ1lUvBNHlbL+7sFltpeeUeXfahFDGFfooImhL6U0lcNGfRj2xNH7tM6gyGe&#10;rpba4TWGm06mSZJLgy3HhgZ7em6oOu3PRsF6Vqy/XjN++dkdD3T4OJ6mqUuUGj0MT3MQgYbwL765&#10;tzrOLyZ5muXpNIO/nyIAcvkLAAD//wMAUEsBAi0AFAAGAAgAAAAhANvh9svuAAAAhQEAABMAAAAA&#10;AAAAAAAAAAAAAAAAAFtDb250ZW50X1R5cGVzXS54bWxQSwECLQAUAAYACAAAACEAWvQsW78AAAAV&#10;AQAACwAAAAAAAAAAAAAAAAAfAQAAX3JlbHMvLnJlbHNQSwECLQAUAAYACAAAACEAzvhHackAAADj&#10;AAAADwAAAAAAAAAAAAAAAAAHAgAAZHJzL2Rvd25yZXYueG1sUEsFBgAAAAADAAMAtwAAAP0CAAAA&#10;AA==&#10;" fillcolor="black" stroked="f"/>
                      <w10:anchorlock/>
                    </v:group>
                  </w:pict>
                </mc:Fallback>
              </mc:AlternateContent>
            </w:r>
          </w:p>
          <w:p w14:paraId="2A56FE3B" w14:textId="77777777" w:rsidR="00697A58" w:rsidRPr="00927D4C" w:rsidRDefault="00697A58" w:rsidP="00025E91">
            <w:pPr>
              <w:pStyle w:val="TableParagraph"/>
              <w:ind w:firstLine="58"/>
              <w:contextualSpacing/>
            </w:pPr>
            <w:r w:rsidRPr="00927D4C">
              <w:rPr>
                <w:spacing w:val="-2"/>
              </w:rPr>
              <w:t>333,8</w:t>
            </w:r>
          </w:p>
        </w:tc>
        <w:tc>
          <w:tcPr>
            <w:tcW w:w="1275" w:type="dxa"/>
          </w:tcPr>
          <w:p w14:paraId="6663DF98"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4AFE0749" wp14:editId="0E6A6446">
                      <wp:extent cx="261620" cy="6350"/>
                      <wp:effectExtent l="0" t="0" r="0" b="6350"/>
                      <wp:docPr id="1130049010"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653218840" name="docshape622"/>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CEAF17" id="Группа 201"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RRRwIAAAkFAAAOAAAAZHJzL2Uyb0RvYy54bWykVNuO2jAQfa/Uf7D8XkKyQGlEWK3YLqq0&#10;3a607QcYx7moiccdG8L26zu2KSBWfaF5iDyei8854/Hidt93bKfQtqALno7GnCktoWx1XfAf3x8+&#10;zDmzTuhSdKBVwV+V5bfL9+8Wg8lVBg10pUJGRbTNB1PwxjmTJ4mVjeqFHYFRmpwVYC8cmVgnJYqB&#10;qvddko3Hs2QALA2CVNbS7n108mWoX1VKum9VZZVjXcEJmwt/DP+N/yfLhchrFKZp5QGGuAJFL1pN&#10;hx5L3Qsn2BbbN6X6ViJYqNxIQp9AVbVSBQ7EJh1fsFkjbE3gUudDbY4ykbQXOl1dVj7t1mhezDNG&#10;9LR8BPnTki7JYOr83O/tOgazzfAVSuqn2DoIxPcV9r4EUWL7oO/rUV+1d0zSZjZLZxl1QZJrdjM9&#10;qC8batGbHNl8PmRN0iympCEhEXk8K+A74PH9pgtkTxrZ/9PopRFGBemt1+AZWVsS6OlNls7nE+Kg&#10;RU/0S5DWR86yzF8lD4Ki/8ppo5ZMw6oRulZ3iDA0SpQELvXxROEswRuWOnGduP+SSeQGrVsr6Jlf&#10;FBxpKELLxO7ROo/iFOI7aKFry4e264KB9WbVIdsJP0DhC8AvwjrtgzX4tFjR7wR6nlFUZgPlK7FD&#10;iFNIrwYtGsDfnA00gQW3v7YCFWfdF00KfUonXmgXjMn0o785eO7ZnHuEllSq4I6zuFy5OOZbg23d&#10;0ElpIK3hjq5s1QbiXvGI6gCWblBYhXkLyhzeBj/Q53aIOr1gyz8AAAD//wMAUEsDBBQABgAIAAAA&#10;IQDxNGxc2gAAAAIBAAAPAAAAZHJzL2Rvd25yZXYueG1sTI9PS8NAEMXvgt9hGcGb3aT+ocRsSinq&#10;qQi2gvQ2zU6T0OxsyG6T9Ns7etHLg+E93vtNvpxcqwbqQ+PZQDpLQBGX3jZcGfjcvd4tQIWIbLH1&#10;TAYuFGBZXF/lmFk/8gcN21gpKeGQoYE6xi7TOpQ1OQwz3xGLd/S9wyhnX2nb4yjlrtXzJHnSDhuW&#10;hRo7WtdUnrZnZ+BtxHF1n74Mm9NxfdnvHt+/NikZc3szrZ5BRZriXxh+8AUdCmE6+DPboFoD8kj8&#10;VfEe0jmog2QS0EWu/6MX3wAAAP//AwBQSwECLQAUAAYACAAAACEAtoM4kv4AAADhAQAAEwAAAAAA&#10;AAAAAAAAAAAAAAAAW0NvbnRlbnRfVHlwZXNdLnhtbFBLAQItABQABgAIAAAAIQA4/SH/1gAAAJQB&#10;AAALAAAAAAAAAAAAAAAAAC8BAABfcmVscy8ucmVsc1BLAQItABQABgAIAAAAIQBCSHRRRwIAAAkF&#10;AAAOAAAAAAAAAAAAAAAAAC4CAABkcnMvZTJvRG9jLnhtbFBLAQItABQABgAIAAAAIQDxNGxc2gAA&#10;AAIBAAAPAAAAAAAAAAAAAAAAAKEEAABkcnMvZG93bnJldi54bWxQSwUGAAAAAAQABADzAAAAqAUA&#10;AAAA&#10;">
                      <v:rect id="docshape622"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z9ygAAAOIAAAAPAAAAZHJzL2Rvd25yZXYueG1sRI/NasJA&#10;FIX3hb7DcIXu6sRUJUZHqUKhG6FaF7q7Zq5JMHMnzkw19ek7C6HLw/njmy0604grOV9bVjDoJyCI&#10;C6trLhXsvj9eMxA+IGtsLJOCX/KwmD8/zTDX9sYbum5DKeII+xwVVCG0uZS+qMig79uWOHon6wyG&#10;KF0ptcNbHDeNTJNkLA3WHB8qbGlVUXHe/hgFy0m2vHwNeX3fHA902B/Po9QlSr30uvcpiEBd+A8/&#10;2p9awXj0lg6ybBghIlLEATn/AwAA//8DAFBLAQItABQABgAIAAAAIQDb4fbL7gAAAIUBAAATAAAA&#10;AAAAAAAAAAAAAAAAAABbQ29udGVudF9UeXBlc10ueG1sUEsBAi0AFAAGAAgAAAAhAFr0LFu/AAAA&#10;FQEAAAsAAAAAAAAAAAAAAAAAHwEAAF9yZWxzLy5yZWxzUEsBAi0AFAAGAAgAAAAhAPyr3P3KAAAA&#10;4gAAAA8AAAAAAAAAAAAAAAAABwIAAGRycy9kb3ducmV2LnhtbFBLBQYAAAAAAwADALcAAAD+AgAA&#10;AAA=&#10;" fillcolor="black" stroked="f"/>
                      <w10:anchorlock/>
                    </v:group>
                  </w:pict>
                </mc:Fallback>
              </mc:AlternateContent>
            </w:r>
          </w:p>
          <w:p w14:paraId="2085B2F9" w14:textId="77777777" w:rsidR="00697A58" w:rsidRPr="00927D4C" w:rsidRDefault="00697A58" w:rsidP="00025E91">
            <w:pPr>
              <w:pStyle w:val="TableParagraph"/>
              <w:contextualSpacing/>
              <w:jc w:val="center"/>
            </w:pPr>
            <w:r w:rsidRPr="00927D4C">
              <w:rPr>
                <w:spacing w:val="-2"/>
              </w:rPr>
              <w:t>265,5</w:t>
            </w:r>
          </w:p>
        </w:tc>
        <w:tc>
          <w:tcPr>
            <w:tcW w:w="1418" w:type="dxa"/>
          </w:tcPr>
          <w:p w14:paraId="442FAB63" w14:textId="77777777" w:rsidR="00697A58" w:rsidRPr="00927D4C" w:rsidRDefault="00697A58" w:rsidP="00025E91">
            <w:pPr>
              <w:pStyle w:val="TableParagraph"/>
              <w:ind w:right="-15" w:firstLine="28"/>
              <w:contextualSpacing/>
            </w:pPr>
            <w:r w:rsidRPr="00927D4C">
              <w:rPr>
                <w:noProof/>
              </w:rPr>
              <mc:AlternateContent>
                <mc:Choice Requires="wpg">
                  <w:drawing>
                    <wp:inline distT="0" distB="0" distL="0" distR="0" wp14:anchorId="2295825C" wp14:editId="5CB6CE59">
                      <wp:extent cx="278765" cy="6350"/>
                      <wp:effectExtent l="0" t="0" r="0" b="6350"/>
                      <wp:docPr id="920301662"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6350"/>
                                <a:chOff x="0" y="0"/>
                                <a:chExt cx="439" cy="10"/>
                              </a:xfrm>
                            </wpg:grpSpPr>
                            <wps:wsp>
                              <wps:cNvPr id="291770605" name="docshape624"/>
                              <wps:cNvSpPr>
                                <a:spLocks noChangeArrowheads="1"/>
                              </wps:cNvSpPr>
                              <wps:spPr bwMode="auto">
                                <a:xfrm>
                                  <a:off x="0" y="0"/>
                                  <a:ext cx="4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AD8344" id="Группа 200" o:spid="_x0000_s1026" style="width:21.95pt;height:.5pt;mso-position-horizontal-relative:char;mso-position-vertical-relative:line" coordsize="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0RSAIAAAkFAAAOAAAAZHJzL2Uyb0RvYy54bWykVMlu2zAQvRfoPxC815IcL7FgOQicxiiQ&#10;pgHSfgBNUQsqcdghbTn9+g4p1TYc9OLqIHA4C997w+Hy7tA2bK/Q1qAznoxizpSWkNe6zPiP74+f&#10;bjmzTuhcNKBVxt+U5Xerjx+WnUnVGCpocoWMimibdibjlXMmjSIrK9UKOwKjNDkLwFY4MrGMchQd&#10;VW+baBzHs6gDzA2CVNbS7kPv5KtQvyiUdN+KwirHmowTNhf+GP5b/49WS5GWKExVywGGuAJFK2pN&#10;hx5LPQgn2A7rd6XaWiJYKNxIQhtBUdRSBQ7EJokv2GwQdiZwKdOuNEeZSNoLna4uK5/3GzSv5gV7&#10;9LR8AvnTki5RZ8r03O/tsg9m2+4r5NRPsXMQiB8KbH0JosQOQd+3o77q4JikzfH8dj6bcibJNbuZ&#10;DurLilr0LkdWn4esyc2iT0lCQiTS/qyAb8Dj+00XyJ40sv+n0WsljArSW6/BC7I6JwKLZD6PZzFx&#10;0KIl+jlI6yNn44m/Sh4ERf+V0/ZaMg3rSuhS3SNCVymRE7jExxOFswRvWOrEdeL+SyaRGrRuo6Bl&#10;fpFxpKEILRP7J+s8ilOI76CFps4f66YJBpbbdYNsL/wAhS8AvwhrtA/W4NP6in4n0POMemW2kL8R&#10;O4R+CunVoEUF+JuzjiYw4/bXTqDirPmiSaFFMpn4kQ3GZDofk4Hnnu25R2hJpTLuOOuXa9eP+c5g&#10;XVZ0UhJIa7inK1vUgbhXvEc1gKUbFFZh3oIyw9vgB/rcDlGnF2z1BwAA//8DAFBLAwQUAAYACAAA&#10;ACEAN8IKJtoAAAACAQAADwAAAGRycy9kb3ducmV2LnhtbEyPQUvDQBCF74L/YRnBm93EqmjMppSi&#10;norQVhBv0+w0Cc3Ohuw2Sf+9oxe9PBje471v8sXkWjVQHxrPBtJZAoq49LbhysDH7vXmEVSIyBZb&#10;z2TgTAEWxeVFjpn1I29o2MZKSQmHDA3UMXaZ1qGsyWGY+Y5YvIPvHUY5+0rbHkcpd62+TZIH7bBh&#10;Waixo1VN5XF7cgbeRhyX8/RlWB8Pq/PX7v79c52SMddX0/IZVKQp/oXhB1/QoRCmvT+xDao1II/E&#10;XxXvbv4Eai+ZBHSR6//oxTcAAAD//wMAUEsBAi0AFAAGAAgAAAAhALaDOJL+AAAA4QEAABMAAAAA&#10;AAAAAAAAAAAAAAAAAFtDb250ZW50X1R5cGVzXS54bWxQSwECLQAUAAYACAAAACEAOP0h/9YAAACU&#10;AQAACwAAAAAAAAAAAAAAAAAvAQAAX3JlbHMvLnJlbHNQSwECLQAUAAYACAAAACEAAE0NEUgCAAAJ&#10;BQAADgAAAAAAAAAAAAAAAAAuAgAAZHJzL2Uyb0RvYy54bWxQSwECLQAUAAYACAAAACEAN8IKJtoA&#10;AAACAQAADwAAAAAAAAAAAAAAAACiBAAAZHJzL2Rvd25yZXYueG1sUEsFBgAAAAAEAAQA8wAAAKkF&#10;AAAAAA==&#10;">
                      <v:rect id="docshape624" o:spid="_x0000_s1027" style="position:absolute;width:4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utywAAAOIAAAAPAAAAZHJzL2Rvd25yZXYueG1sRI9PawIx&#10;FMTvhX6H8AreauLi39UotVDopVBtD3p7bl53Fzcv2yTVbT99Iwgeh5n5DbNYdbYRJ/Khdqxh0Fcg&#10;iAtnai41fH68PE5BhIhssHFMGn4pwGp5f7fA3Lgzb+i0jaVIEA45aqhibHMpQ1GRxdB3LXHyvpy3&#10;GJP0pTQezwluG5kpNZYWa04LFbb0XFFx3P5YDevZdP39PuS3v81hT/vd4TjKvNK699A9zUFE6uIt&#10;fG2/Gg3ZbDCZqLEaweVSugNy+Q8AAP//AwBQSwECLQAUAAYACAAAACEA2+H2y+4AAACFAQAAEwAA&#10;AAAAAAAAAAAAAAAAAAAAW0NvbnRlbnRfVHlwZXNdLnhtbFBLAQItABQABgAIAAAAIQBa9CxbvwAA&#10;ABUBAAALAAAAAAAAAAAAAAAAAB8BAABfcmVscy8ucmVsc1BLAQItABQABgAIAAAAIQCoOhutywAA&#10;AOIAAAAPAAAAAAAAAAAAAAAAAAcCAABkcnMvZG93bnJldi54bWxQSwUGAAAAAAMAAwC3AAAA/wIA&#10;AAAA&#10;" fillcolor="black" stroked="f"/>
                      <w10:anchorlock/>
                    </v:group>
                  </w:pict>
                </mc:Fallback>
              </mc:AlternateContent>
            </w:r>
          </w:p>
          <w:p w14:paraId="73CEBFE4" w14:textId="77777777" w:rsidR="00697A58" w:rsidRPr="00927D4C" w:rsidRDefault="00697A58" w:rsidP="00025E91">
            <w:pPr>
              <w:pStyle w:val="TableParagraph"/>
              <w:ind w:firstLine="28"/>
              <w:contextualSpacing/>
              <w:jc w:val="center"/>
            </w:pPr>
            <w:r w:rsidRPr="00927D4C">
              <w:rPr>
                <w:spacing w:val="-2"/>
              </w:rPr>
              <w:t>349,8</w:t>
            </w:r>
          </w:p>
        </w:tc>
        <w:tc>
          <w:tcPr>
            <w:tcW w:w="1276" w:type="dxa"/>
          </w:tcPr>
          <w:p w14:paraId="5DA4803E" w14:textId="77777777" w:rsidR="00697A58" w:rsidRPr="00927D4C" w:rsidRDefault="00697A58" w:rsidP="00025E91">
            <w:pPr>
              <w:pStyle w:val="TableParagraph"/>
              <w:ind w:right="-15" w:firstLine="43"/>
              <w:contextualSpacing/>
            </w:pPr>
            <w:r w:rsidRPr="00927D4C">
              <w:rPr>
                <w:noProof/>
              </w:rPr>
              <mc:AlternateContent>
                <mc:Choice Requires="wpg">
                  <w:drawing>
                    <wp:inline distT="0" distB="0" distL="0" distR="0" wp14:anchorId="6C171EBF" wp14:editId="4E036D3D">
                      <wp:extent cx="261620" cy="6350"/>
                      <wp:effectExtent l="0" t="0" r="0" b="6350"/>
                      <wp:docPr id="131278313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761232263" name="docshape626"/>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602125" id="Группа 199"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uWSAIAAAkFAAAOAAAAZHJzL2Uyb0RvYy54bWykVMtu2zAQvBfoPxC817JkR2kFy0HgNEaB&#10;NA2Q9gNoinqgEpdd0pbdr++SUm3DQS+uDgKX++DMLJeLu33Xsp1C24DOeTyZcqa0hKLRVc5/fH/8&#10;8JEz64QuRAta5fygLL9bvn+36E2mEqihLRQyKqJt1puc186ZLIqsrFUn7ASM0uQsATvhyMQqKlD0&#10;VL1ro2Q6TaMesDAIUllLuw+Dky9D/bJU0n0rS6sca3NO2Fz4Y/hv/D9aLkRWoTB1I0cY4goUnWg0&#10;HXos9SCcYFts3pTqGolgoXQTCV0EZdlIFTgQm3h6wWaNsDWBS5X1lTnKRNJe6HR1Wfm8W6N5NS84&#10;oKflE8iflnSJelNl535vV0Mw2/RfoaB+iq2DQHxfYudLECW2D/oejvqqvWOSNpM0ThPqgiRXOrsZ&#10;1Zc1tehNjqw/j1nzOBlS4pAQiWw4K+Ab8fh+0wWyJ43s/2n0WgujgvTWa/CCrClyfpvGySxJ0hln&#10;WnREvwBpfWSapP4qeRAU/VdOO2jJNKxqoSt1jwh9rURB4GIfTxTOErxhqRPXifsvmURm0Lq1go75&#10;Rc6RhiK0TOyerPMoTiG+gxbapnhs2jYYWG1WLbKd8AMUvgD8IqzVPliDTxsq+p1AzzMalNlAcSB2&#10;CMMU0qtBixrwN2c9TWDO7a+tQMVZ+0WTQp/i+dyPbDDmN7f+5uC5Z3PuEVpSqZw7zoblyg1jvjXY&#10;VDWdFAfSGu7pypZNIO4VH1CNYOkGhVWYt6DM+Db4gT63Q9TpBVv+AQAA//8DAFBLAwQUAAYACAAA&#10;ACEA8TRsXNoAAAACAQAADwAAAGRycy9kb3ducmV2LnhtbEyPT0vDQBDF74LfYRnBm92k/qHEbEop&#10;6qkItoL0Ns1Ok9DsbMhuk/TbO3rRy4PhPd77Tb6cXKsG6kPj2UA6S0ARl942XBn43L3eLUCFiGyx&#10;9UwGLhRgWVxf5ZhZP/IHDdtYKSnhkKGBOsYu0zqUNTkMM98Ri3f0vcMoZ19p2+Mo5a7V8yR50g4b&#10;loUaO1rXVJ62Z2fgbcRxdZ++DJvTcX3Z7x7fvzYpGXN7M62eQUWa4l8YfvAFHQphOvgz26BaA/JI&#10;/FXxHtI5qINkEtBFrv+jF98AAAD//wMAUEsBAi0AFAAGAAgAAAAhALaDOJL+AAAA4QEAABMAAAAA&#10;AAAAAAAAAAAAAAAAAFtDb250ZW50X1R5cGVzXS54bWxQSwECLQAUAAYACAAAACEAOP0h/9YAAACU&#10;AQAACwAAAAAAAAAAAAAAAAAvAQAAX3JlbHMvLnJlbHNQSwECLQAUAAYACAAAACEAYDvLlkgCAAAJ&#10;BQAADgAAAAAAAAAAAAAAAAAuAgAAZHJzL2Uyb0RvYy54bWxQSwECLQAUAAYACAAAACEA8TRsXNoA&#10;AAACAQAADwAAAAAAAAAAAAAAAACiBAAAZHJzL2Rvd25yZXYueG1sUEsFBgAAAAAEAAQA8wAAAKkF&#10;AAAAAA==&#10;">
                      <v:rect id="docshape626"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MbzAAAAOIAAAAPAAAAZHJzL2Rvd25yZXYueG1sRI9BTwIx&#10;FITvJvyH5pl4ky5FV1wpBExMvJgIcoDbY/vc3bB9XdsKC7/emph4nMzMN5npvLetOJIPjWMNo2EG&#10;grh0puFKw+bj5XYCIkRkg61j0nCmAPPZ4GqKhXEnXtFxHSuRIBwK1FDH2BVShrImi2HoOuLkfTpv&#10;MSbpK2k8nhLctlJlWS4tNpwWauzouabysP62GpaPk+XX+x2/XVb7He22+8O98pnWN9f94glEpD7+&#10;h//ar0bDQz5SY6XyMfxeSndAzn4AAAD//wMAUEsBAi0AFAAGAAgAAAAhANvh9svuAAAAhQEAABMA&#10;AAAAAAAAAAAAAAAAAAAAAFtDb250ZW50X1R5cGVzXS54bWxQSwECLQAUAAYACAAAACEAWvQsW78A&#10;AAAVAQAACwAAAAAAAAAAAAAAAAAfAQAAX3JlbHMvLnJlbHNQSwECLQAUAAYACAAAACEAxZhjG8wA&#10;AADiAAAADwAAAAAAAAAAAAAAAAAHAgAAZHJzL2Rvd25yZXYueG1sUEsFBgAAAAADAAMAtwAAAAAD&#10;AAAAAA==&#10;" fillcolor="black" stroked="f"/>
                      <w10:anchorlock/>
                    </v:group>
                  </w:pict>
                </mc:Fallback>
              </mc:AlternateContent>
            </w:r>
          </w:p>
          <w:p w14:paraId="0AD8B274" w14:textId="77777777" w:rsidR="00697A58" w:rsidRPr="00927D4C" w:rsidRDefault="00697A58" w:rsidP="00025E91">
            <w:pPr>
              <w:pStyle w:val="TableParagraph"/>
              <w:ind w:firstLine="43"/>
              <w:contextualSpacing/>
            </w:pPr>
            <w:r w:rsidRPr="00927D4C">
              <w:rPr>
                <w:spacing w:val="-2"/>
              </w:rPr>
              <w:t>386,8</w:t>
            </w:r>
          </w:p>
        </w:tc>
        <w:tc>
          <w:tcPr>
            <w:tcW w:w="1388" w:type="dxa"/>
          </w:tcPr>
          <w:p w14:paraId="3642BD25" w14:textId="77777777" w:rsidR="00697A58" w:rsidRPr="00927D4C" w:rsidRDefault="00697A58" w:rsidP="00025E91">
            <w:pPr>
              <w:pStyle w:val="TableParagraph"/>
              <w:ind w:firstLine="28"/>
              <w:contextualSpacing/>
            </w:pPr>
            <w:r w:rsidRPr="00927D4C">
              <w:rPr>
                <w:noProof/>
              </w:rPr>
              <mc:AlternateContent>
                <mc:Choice Requires="wpg">
                  <w:drawing>
                    <wp:inline distT="0" distB="0" distL="0" distR="0" wp14:anchorId="74828DB5" wp14:editId="4F833CB5">
                      <wp:extent cx="261620" cy="6350"/>
                      <wp:effectExtent l="0" t="0" r="0" b="6350"/>
                      <wp:docPr id="1409698633"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254772289" name="docshape628"/>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18CECA" id="Группа 198"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EiSAIAAAkFAAAOAAAAZHJzL2Uyb0RvYy54bWykVNuO0zAQfUfiHyy/0zSht42arlZdtkJa&#10;YKWFD3Ad5yISjxm7TcvXM3ZCW3XFS8lD5PFcfM4Zj5f3h7Zhe4W2Bp3xeDTmTGkJea3LjP/4/vRh&#10;wZl1QueiAa0yflSW36/ev1t2JlUJVNDkChkV0TbtTMYr50waRVZWqhV2BEZpchaArXBkYhnlKDqq&#10;3jZRMh7Pog4wNwhSWUu7j72Tr0L9olDSfSsKqxxrMk7YXPhj+G/9P1otRVqiMFUtBxjiBhStqDUd&#10;eir1KJxgO6zflGpriWChcCMJbQRFUUsVOBCbeHzFZoOwM4FLmXalOclE0l7pdHNZ+XW/QfNqXrBH&#10;T8tnkD8t6RJ1pkwv/d4u+2C27b5ATv0UOweB+KHA1pcgSuwQ9D2e9FUHxyRtJrN4llAXJLlmH6eD&#10;+rKiFr3JkdWnIWsSJ31KHBIikfZnBXwDHt9vukD2rJH9P41eK2FUkN56DV6Q1TkRmE7m8yRZ3HGm&#10;RUv0c5DWR86Shb9KHgRF/5XT9loyDetK6FI9IEJXKZETuNjHE4WLBG9Y6sRt4v5LJpEatG6joGV+&#10;kXGkoQgtE/tn6zyKc4jvoIWmzp/qpgkGltt1g2wv/ACFLwC/Cmu0D9bg0/qKfifQ84x6ZbaQH4kd&#10;Qj+F9GrQogL8zVlHE5hx+2snUHHWfNak0F08mfiRDcZkOvc3By8920uP0JJKZdxx1i/Xrh/zncG6&#10;rOikOJDW8EBXtqgDca94j2oASzcorMK8BWWGt8EP9KUdos4v2OoPAAAA//8DAFBLAwQUAAYACAAA&#10;ACEA8TRsXNoAAAACAQAADwAAAGRycy9kb3ducmV2LnhtbEyPT0vDQBDF74LfYRnBm92k/qHEbEop&#10;6qkItoL0Ns1Ok9DsbMhuk/TbO3rRy4PhPd77Tb6cXKsG6kPj2UA6S0ARl942XBn43L3eLUCFiGyx&#10;9UwGLhRgWVxf5ZhZP/IHDdtYKSnhkKGBOsYu0zqUNTkMM98Ri3f0vcMoZ19p2+Mo5a7V8yR50g4b&#10;loUaO1rXVJ62Z2fgbcRxdZ++DJvTcX3Z7x7fvzYpGXN7M62eQUWa4l8YfvAFHQphOvgz26BaA/JI&#10;/FXxHtI5qINkEtBFrv+jF98AAAD//wMAUEsBAi0AFAAGAAgAAAAhALaDOJL+AAAA4QEAABMAAAAA&#10;AAAAAAAAAAAAAAAAAFtDb250ZW50X1R5cGVzXS54bWxQSwECLQAUAAYACAAAACEAOP0h/9YAAACU&#10;AQAACwAAAAAAAAAAAAAAAAAvAQAAX3JlbHMvLnJlbHNQSwECLQAUAAYACAAAACEAsODhIkgCAAAJ&#10;BQAADgAAAAAAAAAAAAAAAAAuAgAAZHJzL2Uyb0RvYy54bWxQSwECLQAUAAYACAAAACEA8TRsXNoA&#10;AAACAQAADwAAAAAAAAAAAAAAAACiBAAAZHJzL2Rvd25yZXYueG1sUEsFBgAAAAAEAAQA8wAAAKkF&#10;AAAAAA==&#10;">
                      <v:rect id="docshape628"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HzAAAAOIAAAAPAAAAZHJzL2Rvd25yZXYueG1sRI9BawIx&#10;FITvBf9DeIXearZB67oaRQuFXoRqe6i35+a5u7h52Saprv31TaHQ4zAz3zDzZW9bcSYfGscaHoYZ&#10;COLSmYYrDe9vz/c5iBCRDbaOScOVAiwXg5s5FsZdeEvnXaxEgnAoUEMdY1dIGcqaLIah64iTd3Te&#10;YkzSV9J4vCS4baXKskdpseG0UGNHTzWVp92X1bCe5uvP1xFvvreHPe0/Dqex8pnWd7f9agYiUh//&#10;w3/tF6NBjUeTiVL5FH4vpTsgFz8AAAD//wMAUEsBAi0AFAAGAAgAAAAhANvh9svuAAAAhQEAABMA&#10;AAAAAAAAAAAAAAAAAAAAAFtDb250ZW50X1R5cGVzXS54bWxQSwECLQAUAAYACAAAACEAWvQsW78A&#10;AAAVAQAACwAAAAAAAAAAAAAAAAAfAQAAX3JlbHMvLnJlbHNQSwECLQAUAAYACAAAACEATusLR8wA&#10;AADiAAAADwAAAAAAAAAAAAAAAAAHAgAAZHJzL2Rvd25yZXYueG1sUEsFBgAAAAADAAMAtwAAAAAD&#10;AAAAAA==&#10;" fillcolor="black" stroked="f"/>
                      <w10:anchorlock/>
                    </v:group>
                  </w:pict>
                </mc:Fallback>
              </mc:AlternateContent>
            </w:r>
          </w:p>
          <w:p w14:paraId="395F0657" w14:textId="77777777" w:rsidR="00697A58" w:rsidRPr="00927D4C" w:rsidRDefault="00697A58" w:rsidP="00025E91">
            <w:pPr>
              <w:pStyle w:val="TableParagraph"/>
              <w:ind w:right="8" w:firstLine="28"/>
              <w:contextualSpacing/>
              <w:jc w:val="center"/>
            </w:pPr>
            <w:r w:rsidRPr="00927D4C">
              <w:rPr>
                <w:spacing w:val="-2"/>
              </w:rPr>
              <w:t>249,2</w:t>
            </w:r>
          </w:p>
        </w:tc>
      </w:tr>
      <w:tr w:rsidR="00697A58" w:rsidRPr="00927D4C" w14:paraId="5FFE5813" w14:textId="77777777" w:rsidTr="00025E91">
        <w:trPr>
          <w:trHeight w:val="211"/>
        </w:trPr>
        <w:tc>
          <w:tcPr>
            <w:tcW w:w="2518" w:type="dxa"/>
          </w:tcPr>
          <w:p w14:paraId="759212FE" w14:textId="77777777" w:rsidR="00697A58" w:rsidRPr="00927D4C" w:rsidRDefault="00697A58" w:rsidP="00025E91">
            <w:pPr>
              <w:pStyle w:val="TableParagraph"/>
              <w:ind w:firstLine="567"/>
              <w:contextualSpacing/>
            </w:pPr>
            <w:r w:rsidRPr="00927D4C">
              <w:t>US dollars</w:t>
            </w:r>
          </w:p>
        </w:tc>
        <w:tc>
          <w:tcPr>
            <w:tcW w:w="1305" w:type="dxa"/>
          </w:tcPr>
          <w:p w14:paraId="7FEF8D82" w14:textId="77777777" w:rsidR="00697A58" w:rsidRPr="00927D4C" w:rsidRDefault="00697A58" w:rsidP="00025E91">
            <w:pPr>
              <w:pStyle w:val="TableParagraph"/>
              <w:ind w:firstLine="58"/>
              <w:contextualSpacing/>
            </w:pPr>
            <w:r w:rsidRPr="00927D4C">
              <w:rPr>
                <w:spacing w:val="-2"/>
              </w:rPr>
              <w:t>441,2</w:t>
            </w:r>
          </w:p>
        </w:tc>
        <w:tc>
          <w:tcPr>
            <w:tcW w:w="1275" w:type="dxa"/>
          </w:tcPr>
          <w:p w14:paraId="2414C284" w14:textId="77777777" w:rsidR="00697A58" w:rsidRPr="00927D4C" w:rsidRDefault="00697A58" w:rsidP="00025E91">
            <w:pPr>
              <w:pStyle w:val="TableParagraph"/>
              <w:contextualSpacing/>
              <w:jc w:val="center"/>
            </w:pPr>
            <w:r w:rsidRPr="00927D4C">
              <w:rPr>
                <w:spacing w:val="-2"/>
              </w:rPr>
              <w:t>389,1</w:t>
            </w:r>
          </w:p>
        </w:tc>
        <w:tc>
          <w:tcPr>
            <w:tcW w:w="1418" w:type="dxa"/>
          </w:tcPr>
          <w:p w14:paraId="4B771965" w14:textId="77777777" w:rsidR="00697A58" w:rsidRPr="00927D4C" w:rsidRDefault="00697A58" w:rsidP="00025E91">
            <w:pPr>
              <w:pStyle w:val="TableParagraph"/>
              <w:ind w:firstLine="28"/>
              <w:contextualSpacing/>
              <w:jc w:val="center"/>
            </w:pPr>
            <w:r w:rsidRPr="00927D4C">
              <w:rPr>
                <w:spacing w:val="-2"/>
              </w:rPr>
              <w:t>553,5</w:t>
            </w:r>
          </w:p>
        </w:tc>
        <w:tc>
          <w:tcPr>
            <w:tcW w:w="1276" w:type="dxa"/>
          </w:tcPr>
          <w:p w14:paraId="3316108F" w14:textId="77777777" w:rsidR="00697A58" w:rsidRPr="00927D4C" w:rsidRDefault="00697A58" w:rsidP="00025E91">
            <w:pPr>
              <w:pStyle w:val="TableParagraph"/>
              <w:ind w:firstLine="43"/>
              <w:contextualSpacing/>
            </w:pPr>
            <w:r w:rsidRPr="00927D4C">
              <w:rPr>
                <w:spacing w:val="-2"/>
              </w:rPr>
              <w:t>268,8</w:t>
            </w:r>
          </w:p>
        </w:tc>
        <w:tc>
          <w:tcPr>
            <w:tcW w:w="1388" w:type="dxa"/>
          </w:tcPr>
          <w:p w14:paraId="708601C2" w14:textId="77777777" w:rsidR="00697A58" w:rsidRPr="00927D4C" w:rsidRDefault="00697A58" w:rsidP="00025E91">
            <w:pPr>
              <w:pStyle w:val="TableParagraph"/>
              <w:ind w:right="8" w:firstLine="28"/>
              <w:contextualSpacing/>
              <w:jc w:val="center"/>
            </w:pPr>
            <w:r w:rsidRPr="00927D4C">
              <w:rPr>
                <w:spacing w:val="-2"/>
              </w:rPr>
              <w:t>102,9</w:t>
            </w:r>
          </w:p>
        </w:tc>
      </w:tr>
      <w:tr w:rsidR="00697A58" w:rsidRPr="00927D4C" w14:paraId="16FC41E8" w14:textId="77777777" w:rsidTr="00025E91">
        <w:trPr>
          <w:trHeight w:val="199"/>
        </w:trPr>
        <w:tc>
          <w:tcPr>
            <w:tcW w:w="2518" w:type="dxa"/>
          </w:tcPr>
          <w:p w14:paraId="3B85C09F" w14:textId="77777777" w:rsidR="00697A58" w:rsidRPr="00927D4C" w:rsidRDefault="00697A58" w:rsidP="00025E91">
            <w:pPr>
              <w:pStyle w:val="TableParagraph"/>
              <w:ind w:firstLine="567"/>
              <w:contextualSpacing/>
              <w:rPr>
                <w:lang w:val="en-US"/>
              </w:rPr>
            </w:pPr>
            <w:r w:rsidRPr="00927D4C">
              <w:t>E</w:t>
            </w:r>
            <w:r w:rsidRPr="00927D4C">
              <w:rPr>
                <w:lang w:val="en-US"/>
              </w:rPr>
              <w:t>uro</w:t>
            </w:r>
          </w:p>
        </w:tc>
        <w:tc>
          <w:tcPr>
            <w:tcW w:w="1305" w:type="dxa"/>
          </w:tcPr>
          <w:p w14:paraId="153B66EF" w14:textId="77777777" w:rsidR="00697A58" w:rsidRPr="00927D4C" w:rsidRDefault="00697A58" w:rsidP="00025E91">
            <w:pPr>
              <w:pStyle w:val="TableParagraph"/>
              <w:ind w:firstLine="58"/>
              <w:contextualSpacing/>
            </w:pPr>
            <w:r w:rsidRPr="00927D4C">
              <w:rPr>
                <w:spacing w:val="-4"/>
              </w:rPr>
              <w:t>61,7</w:t>
            </w:r>
          </w:p>
        </w:tc>
        <w:tc>
          <w:tcPr>
            <w:tcW w:w="1275" w:type="dxa"/>
          </w:tcPr>
          <w:p w14:paraId="22E8AA21" w14:textId="77777777" w:rsidR="00697A58" w:rsidRPr="00927D4C" w:rsidRDefault="00697A58" w:rsidP="00025E91">
            <w:pPr>
              <w:pStyle w:val="TableParagraph"/>
              <w:contextualSpacing/>
              <w:jc w:val="center"/>
            </w:pPr>
            <w:r w:rsidRPr="00927D4C">
              <w:rPr>
                <w:spacing w:val="-4"/>
              </w:rPr>
              <w:t>52,1</w:t>
            </w:r>
          </w:p>
        </w:tc>
        <w:tc>
          <w:tcPr>
            <w:tcW w:w="1418" w:type="dxa"/>
          </w:tcPr>
          <w:p w14:paraId="52D37C85" w14:textId="77777777" w:rsidR="00697A58" w:rsidRPr="00927D4C" w:rsidRDefault="00697A58" w:rsidP="00025E91">
            <w:pPr>
              <w:pStyle w:val="TableParagraph"/>
              <w:ind w:firstLine="28"/>
              <w:contextualSpacing/>
              <w:jc w:val="center"/>
            </w:pPr>
            <w:r w:rsidRPr="00927D4C">
              <w:rPr>
                <w:spacing w:val="-4"/>
              </w:rPr>
              <w:t>68,1</w:t>
            </w:r>
          </w:p>
        </w:tc>
        <w:tc>
          <w:tcPr>
            <w:tcW w:w="1276" w:type="dxa"/>
          </w:tcPr>
          <w:p w14:paraId="165CCD91" w14:textId="77777777" w:rsidR="00697A58" w:rsidRPr="00927D4C" w:rsidRDefault="00697A58" w:rsidP="00025E91">
            <w:pPr>
              <w:pStyle w:val="TableParagraph"/>
              <w:ind w:firstLine="43"/>
              <w:contextualSpacing/>
            </w:pPr>
            <w:r w:rsidRPr="00927D4C">
              <w:rPr>
                <w:spacing w:val="-4"/>
              </w:rPr>
              <w:t>69,1</w:t>
            </w:r>
          </w:p>
        </w:tc>
        <w:tc>
          <w:tcPr>
            <w:tcW w:w="1388" w:type="dxa"/>
          </w:tcPr>
          <w:p w14:paraId="0146DF97" w14:textId="77777777" w:rsidR="00697A58" w:rsidRPr="00927D4C" w:rsidRDefault="00697A58" w:rsidP="00025E91">
            <w:pPr>
              <w:pStyle w:val="TableParagraph"/>
              <w:ind w:right="8" w:firstLine="28"/>
              <w:contextualSpacing/>
              <w:jc w:val="center"/>
            </w:pPr>
            <w:r w:rsidRPr="00927D4C">
              <w:rPr>
                <w:spacing w:val="-4"/>
              </w:rPr>
              <w:t>19,9</w:t>
            </w:r>
          </w:p>
        </w:tc>
      </w:tr>
      <w:tr w:rsidR="00697A58" w:rsidRPr="00927D4C" w14:paraId="7434EC44" w14:textId="77777777" w:rsidTr="00025E91">
        <w:trPr>
          <w:trHeight w:val="217"/>
        </w:trPr>
        <w:tc>
          <w:tcPr>
            <w:tcW w:w="2518" w:type="dxa"/>
          </w:tcPr>
          <w:p w14:paraId="66790E89" w14:textId="77777777" w:rsidR="00697A58" w:rsidRPr="00927D4C" w:rsidRDefault="00697A58" w:rsidP="00025E91">
            <w:pPr>
              <w:pStyle w:val="TableParagraph"/>
              <w:ind w:firstLine="567"/>
              <w:contextualSpacing/>
            </w:pPr>
            <w:r w:rsidRPr="00927D4C">
              <w:t>Other currencies</w:t>
            </w:r>
          </w:p>
        </w:tc>
        <w:tc>
          <w:tcPr>
            <w:tcW w:w="1305" w:type="dxa"/>
          </w:tcPr>
          <w:p w14:paraId="4D2F9E62" w14:textId="77777777" w:rsidR="00697A58" w:rsidRPr="00927D4C" w:rsidRDefault="00697A58" w:rsidP="00025E91">
            <w:pPr>
              <w:pStyle w:val="TableParagraph"/>
              <w:ind w:firstLine="58"/>
              <w:contextualSpacing/>
            </w:pPr>
            <w:r w:rsidRPr="00927D4C">
              <w:rPr>
                <w:spacing w:val="-4"/>
              </w:rPr>
              <w:t>64,0</w:t>
            </w:r>
          </w:p>
        </w:tc>
        <w:tc>
          <w:tcPr>
            <w:tcW w:w="1275" w:type="dxa"/>
          </w:tcPr>
          <w:p w14:paraId="36DBFA75" w14:textId="77777777" w:rsidR="00697A58" w:rsidRPr="00927D4C" w:rsidRDefault="00697A58" w:rsidP="00025E91">
            <w:pPr>
              <w:pStyle w:val="TableParagraph"/>
              <w:contextualSpacing/>
              <w:jc w:val="center"/>
            </w:pPr>
            <w:r w:rsidRPr="00927D4C">
              <w:rPr>
                <w:spacing w:val="-4"/>
              </w:rPr>
              <w:t>40,5</w:t>
            </w:r>
          </w:p>
        </w:tc>
        <w:tc>
          <w:tcPr>
            <w:tcW w:w="1418" w:type="dxa"/>
          </w:tcPr>
          <w:p w14:paraId="302420B7" w14:textId="77777777" w:rsidR="00697A58" w:rsidRPr="00927D4C" w:rsidRDefault="00697A58" w:rsidP="00025E91">
            <w:pPr>
              <w:pStyle w:val="TableParagraph"/>
              <w:ind w:firstLine="28"/>
              <w:contextualSpacing/>
              <w:jc w:val="center"/>
            </w:pPr>
            <w:r w:rsidRPr="00927D4C">
              <w:rPr>
                <w:spacing w:val="-4"/>
              </w:rPr>
              <w:t>61,0</w:t>
            </w:r>
          </w:p>
        </w:tc>
        <w:tc>
          <w:tcPr>
            <w:tcW w:w="1276" w:type="dxa"/>
          </w:tcPr>
          <w:p w14:paraId="7507C785" w14:textId="77777777" w:rsidR="00697A58" w:rsidRPr="00927D4C" w:rsidRDefault="00697A58" w:rsidP="00025E91">
            <w:pPr>
              <w:pStyle w:val="TableParagraph"/>
              <w:ind w:firstLine="43"/>
              <w:contextualSpacing/>
            </w:pPr>
            <w:r w:rsidRPr="00927D4C">
              <w:rPr>
                <w:spacing w:val="-4"/>
              </w:rPr>
              <w:t>37,1</w:t>
            </w:r>
          </w:p>
        </w:tc>
        <w:tc>
          <w:tcPr>
            <w:tcW w:w="1388" w:type="dxa"/>
          </w:tcPr>
          <w:p w14:paraId="467E3E9D" w14:textId="77777777" w:rsidR="00697A58" w:rsidRPr="00927D4C" w:rsidRDefault="00697A58" w:rsidP="00025E91">
            <w:pPr>
              <w:pStyle w:val="TableParagraph"/>
              <w:ind w:right="8" w:firstLine="28"/>
              <w:contextualSpacing/>
              <w:jc w:val="center"/>
            </w:pPr>
            <w:r w:rsidRPr="00927D4C">
              <w:rPr>
                <w:spacing w:val="-4"/>
              </w:rPr>
              <w:t>28,2</w:t>
            </w:r>
          </w:p>
        </w:tc>
      </w:tr>
      <w:tr w:rsidR="00697A58" w:rsidRPr="00927D4C" w14:paraId="508092E9" w14:textId="77777777" w:rsidTr="00025E91">
        <w:trPr>
          <w:trHeight w:val="268"/>
        </w:trPr>
        <w:tc>
          <w:tcPr>
            <w:tcW w:w="2518" w:type="dxa"/>
          </w:tcPr>
          <w:p w14:paraId="2D58E7BD" w14:textId="77777777" w:rsidR="00697A58" w:rsidRPr="00927D4C" w:rsidRDefault="00697A58" w:rsidP="00025E91">
            <w:pPr>
              <w:pStyle w:val="TableParagraph"/>
              <w:ind w:firstLine="567"/>
              <w:contextualSpacing/>
              <w:rPr>
                <w:lang w:val="en-US"/>
              </w:rPr>
            </w:pPr>
            <w:r w:rsidRPr="00927D4C">
              <w:rPr>
                <w:b/>
              </w:rPr>
              <w:t>Total operating expenses</w:t>
            </w:r>
          </w:p>
        </w:tc>
        <w:tc>
          <w:tcPr>
            <w:tcW w:w="1305" w:type="dxa"/>
          </w:tcPr>
          <w:p w14:paraId="46BEFB07" w14:textId="77777777" w:rsidR="00697A58" w:rsidRPr="00927D4C" w:rsidRDefault="00697A58" w:rsidP="00025E91">
            <w:pPr>
              <w:pStyle w:val="TableParagraph"/>
              <w:ind w:firstLine="58"/>
              <w:contextualSpacing/>
            </w:pPr>
            <w:r w:rsidRPr="00927D4C">
              <w:rPr>
                <w:noProof/>
              </w:rPr>
              <mc:AlternateContent>
                <mc:Choice Requires="wpg">
                  <w:drawing>
                    <wp:inline distT="0" distB="0" distL="0" distR="0" wp14:anchorId="78BCD194" wp14:editId="7EC11532">
                      <wp:extent cx="261620" cy="6350"/>
                      <wp:effectExtent l="1270" t="0" r="3810" b="6350"/>
                      <wp:docPr id="704616418"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1819294176" name="docshape630"/>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D8AEE6" id="Группа 197"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RRSQIAAAoFAAAOAAAAZHJzL2Uyb0RvYy54bWykVMtu2zAQvBfoPxC817IUR0kEy0HgNEaB&#10;NA2Q9gNoinqgEpdd0pbdr++SUm3DQS+uDgKX++DMLJfz+13Xsq1C24DOeTyZcqa0hKLRVc5/fH/6&#10;dMuZdUIXogWtcr5Xlt8vPn6Y9yZTCdTQFgoZFdE2603Oa+dMFkVW1qoTdgJGaXKWgJ1wZGIVFSh6&#10;qt61UTKdplEPWBgEqayl3cfByRehflkq6b6VpVWOtTknbC78MfzX/h8t5iKrUJi6kSMMcQGKTjSa&#10;Dj2UehROsA0270p1jUSwULqJhC6CsmykChyITTw9Y7NC2JjApcr6yhxkImnPdLq4rHzZrtC8mVcc&#10;0NPyGeRPS7pEvamyU7+3qyGYrfuvUFA/xcZBIL4rsfMliBLbBX33B33VzjFJm0kapwl1QZIrvboe&#10;1Zc1tehdjqw/j1mzOBlS4pAQiWw4K+Ab8fh+0wWyR43s/2n0VgujgvTWa/CKrCnoft/Gd8ndLL5J&#10;OdOiI/4FSOtD06sAzqOg8L962kFMpmFZC12pB0ToayUKQhf7u0ccThK8YakVl6n7L51EZtC6lYKO&#10;+UXOkaYi9Exsn63zKI4hvoUW2qZ4ato2GFitly2yrfATFL4A/Cys1T5Yg08bKvqdQM8zGvqzhmJP&#10;7BCGMaRngxY14G/OehrBnNtfG4GKs/aLJoXu4tnMz2wwZtc3/urgqWd96hFaUqmcO86G5dINc74x&#10;2FQ1nRQH0hoe6M6WTSDuFR9QjWDpCoVVGLigzPg4+Ik+tUPU8Qlb/AEAAP//AwBQSwMEFAAGAAgA&#10;AAAhAPE0bFzaAAAAAgEAAA8AAABkcnMvZG93bnJldi54bWxMj09Lw0AQxe+C32EZwZvdpP6hxGxK&#10;KeqpCLaC9DbNTpPQ7GzIbpP02zt60cuD4T3e+02+nFyrBupD49lAOktAEZfeNlwZ+Ny93i1AhYhs&#10;sfVMBi4UYFlcX+WYWT/yBw3bWCkp4ZChgTrGLtM6lDU5DDPfEYt39L3DKGdfadvjKOWu1fMkedIO&#10;G5aFGjta11Setmdn4G3EcXWfvgyb03F92e8e3782KRlzezOtnkFFmuJfGH7wBR0KYTr4M9ugWgPy&#10;SPxV8R7SOaiDZBLQRa7/oxffAAAA//8DAFBLAQItABQABgAIAAAAIQC2gziS/gAAAOEBAAATAAAA&#10;AAAAAAAAAAAAAAAAAABbQ29udGVudF9UeXBlc10ueG1sUEsBAi0AFAAGAAgAAAAhADj9If/WAAAA&#10;lAEAAAsAAAAAAAAAAAAAAAAALwEAAF9yZWxzLy5yZWxzUEsBAi0AFAAGAAgAAAAhAFbyVFFJAgAA&#10;CgUAAA4AAAAAAAAAAAAAAAAALgIAAGRycy9lMm9Eb2MueG1sUEsBAi0AFAAGAAgAAAAhAPE0bFza&#10;AAAAAgEAAA8AAAAAAAAAAAAAAAAAowQAAGRycy9kb3ducmV2LnhtbFBLBQYAAAAABAAEAPMAAACq&#10;BQAAAAA=&#10;">
                      <v:rect id="docshape630"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LOygAAAOMAAAAPAAAAZHJzL2Rvd25yZXYueG1sRE/NTsJA&#10;EL6b+A6bMfEm2zaIbWEhYGLixUTQg9yG7tA2dGfL7gqVp2dNTDzO9z+zxWA6cSLnW8sK0lECgriy&#10;uuVawefHy0MOwgdkjZ1lUvBDHhbz25sZltqeeU2nTahFDGFfooImhL6U0lcNGfQj2xNHbm+dwRBP&#10;V0vt8BzDTSezJJlIgy3HhgZ7em6oOmy+jYJVka+O72N+u6x3W9p+7Q6PmUuUur8bllMQgYbwL/5z&#10;v+o4P0+LrBinTxP4/SkCIOdXAAAA//8DAFBLAQItABQABgAIAAAAIQDb4fbL7gAAAIUBAAATAAAA&#10;AAAAAAAAAAAAAAAAAABbQ29udGVudF9UeXBlc10ueG1sUEsBAi0AFAAGAAgAAAAhAFr0LFu/AAAA&#10;FQEAAAsAAAAAAAAAAAAAAAAAHwEAAF9yZWxzLy5yZWxzUEsBAi0AFAAGAAgAAAAhAGGh8s7KAAAA&#10;4wAAAA8AAAAAAAAAAAAAAAAABwIAAGRycy9kb3ducmV2LnhtbFBLBQYAAAAAAwADALcAAAD+AgAA&#10;AAA=&#10;" fillcolor="black" stroked="f"/>
                      <w10:anchorlock/>
                    </v:group>
                  </w:pict>
                </mc:Fallback>
              </mc:AlternateContent>
            </w:r>
          </w:p>
          <w:p w14:paraId="27B10C51" w14:textId="77777777" w:rsidR="00697A58" w:rsidRPr="00927D4C" w:rsidRDefault="00697A58" w:rsidP="00025E91">
            <w:pPr>
              <w:pStyle w:val="TableParagraph"/>
              <w:ind w:firstLine="58"/>
              <w:contextualSpacing/>
              <w:rPr>
                <w:b/>
              </w:rPr>
            </w:pPr>
            <w:r w:rsidRPr="00927D4C">
              <w:rPr>
                <w:b/>
                <w:spacing w:val="-2"/>
              </w:rPr>
              <w:t>(653,3)</w:t>
            </w:r>
          </w:p>
        </w:tc>
        <w:tc>
          <w:tcPr>
            <w:tcW w:w="1275" w:type="dxa"/>
          </w:tcPr>
          <w:p w14:paraId="4E3251EC"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505717DF" wp14:editId="383BB7D4">
                      <wp:extent cx="261620" cy="6350"/>
                      <wp:effectExtent l="0" t="0" r="0" b="6350"/>
                      <wp:docPr id="27858183"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761085258" name="docshape632"/>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6CB818" id="Группа 196"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SQIAAAkFAAAOAAAAZHJzL2Uyb0RvYy54bWykVMtu2zAQvBfoPxC817IUW0kFy0HgNEaB&#10;tA2Q9gNoinqgEpdd0pbdr++SUm3DQS+uDgKX++DMLJeL+33Xsp1C24DOeTyZcqa0hKLRVc5/fH/6&#10;cMeZdUIXogWtcn5Qlt8v379b9CZTCdTQFgoZFdE2603Oa+dMFkVW1qoTdgJGaXKWgJ1wZGIVFSh6&#10;qt61UTKdplEPWBgEqayl3cfByZehflkq6b6VpVWOtTknbC78Mfw3/h8tFyKrUJi6kSMMcQWKTjSa&#10;Dj2WehROsC02b0p1jUSwULqJhC6CsmykChyITTy9YLNG2JrApcr6yhxlImkvdLq6rPy6W6N5NS84&#10;oKflM8iflnSJelNl535vV0Mw2/RfoKB+iq2DQHxfYudLECW2D/oejvqqvWOSNpM0ThPqgiRXejMf&#10;1Zc1tehNjqw/jVmzOBlS4pAQiWw4K+Ab8fh+0wWyJ43s/2n0WgujgvTWa/CCrClyfpvG07t5MqdL&#10;rUVH9AuQ1kemN4m/Sh4ERf+V0w5aMg2rWuhKPSBCXytRELjYxxOFswRvWOrEdeL+SyaRGbRuraBj&#10;fpFzpKEILRO7Z+s8ilOI76CFtimemrYNBlabVYtsJ/wAhS8AvwhrtQ/W4NOGin4n0POMBmU2UByI&#10;HcIwhfRq0KIG/M1ZTxOYc/trK1Bx1n7WpNDHeDbzIxuM2fzW3xw892zOPUJLKpVzx9mwXLlhzLcG&#10;m6qmk+JAWsMDXdmyCcS94gOqESzdoLAK8xaUGd8GP9Dndog6vWDLPwAAAP//AwBQSwMEFAAGAAgA&#10;AAAhAPE0bFzaAAAAAgEAAA8AAABkcnMvZG93bnJldi54bWxMj09Lw0AQxe+C32EZwZvdpP6hxGxK&#10;KeqpCLaC9DbNTpPQ7GzIbpP02zt60cuD4T3e+02+nFyrBupD49lAOktAEZfeNlwZ+Ny93i1AhYhs&#10;sfVMBi4UYFlcX+WYWT/yBw3bWCkp4ZChgTrGLtM6lDU5DDPfEYt39L3DKGdfadvjKOWu1fMkedIO&#10;G5aFGjta11Setmdn4G3EcXWfvgyb03F92e8e3782KRlzezOtnkFFmuJfGH7wBR0KYTr4M9ugWgPy&#10;SPxV8R7SOaiDZBLQRa7/oxffAAAA//8DAFBLAQItABQABgAIAAAAIQC2gziS/gAAAOEBAAATAAAA&#10;AAAAAAAAAAAAAAAAAABbQ29udGVudF9UeXBlc10ueG1sUEsBAi0AFAAGAAgAAAAhADj9If/WAAAA&#10;lAEAAAsAAAAAAAAAAAAAAAAALwEAAF9yZWxzLy5yZWxzUEsBAi0AFAAGAAgAAAAhAKhEuH9JAgAA&#10;CQUAAA4AAAAAAAAAAAAAAAAALgIAAGRycy9lMm9Eb2MueG1sUEsBAi0AFAAGAAgAAAAhAPE0bFza&#10;AAAAAgEAAA8AAAAAAAAAAAAAAAAAowQAAGRycy9kb3ducmV2LnhtbFBLBQYAAAAABAAEAPMAAACq&#10;BQAAAAA=&#10;">
                      <v:rect id="docshape632"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3CyQAAAOIAAAAPAAAAZHJzL2Rvd25yZXYueG1sRE/PT8Iw&#10;FL6b8D80j8SbtCwOx6AQMDHxYiLoQW6P9bEtrK+zrTD96+3BxOOX7/dyPdhOXMiH1rGG6USBIK6c&#10;abnW8P72dFeACBHZYOeYNHxTgPVqdLPE0rgr7+iyj7VIIRxK1NDE2JdShqohi2HieuLEnZy3GBP0&#10;tTQeryncdjJTaiYttpwaGuzpsaHqvP+yGrbzYvv5es8vP7vjgQ4fx3OeeaX17XjYLEBEGuK/+M/9&#10;bDQ8zKaqyLM8bU6X0h2Qq18AAAD//wMAUEsBAi0AFAAGAAgAAAAhANvh9svuAAAAhQEAABMAAAAA&#10;AAAAAAAAAAAAAAAAAFtDb250ZW50X1R5cGVzXS54bWxQSwECLQAUAAYACAAAACEAWvQsW78AAAAV&#10;AQAACwAAAAAAAAAAAAAAAAAfAQAAX3JlbHMvLnJlbHNQSwECLQAUAAYACAAAACEAZeTdwskAAADi&#10;AAAADwAAAAAAAAAAAAAAAAAHAgAAZHJzL2Rvd25yZXYueG1sUEsFBgAAAAADAAMAtwAAAP0CAAAA&#10;AA==&#10;" fillcolor="black" stroked="f"/>
                      <w10:anchorlock/>
                    </v:group>
                  </w:pict>
                </mc:Fallback>
              </mc:AlternateContent>
            </w:r>
          </w:p>
          <w:p w14:paraId="7B7DA40C" w14:textId="77777777" w:rsidR="00697A58" w:rsidRPr="00927D4C" w:rsidRDefault="00697A58" w:rsidP="00025E91">
            <w:pPr>
              <w:pStyle w:val="TableParagraph"/>
              <w:contextualSpacing/>
              <w:jc w:val="center"/>
              <w:rPr>
                <w:b/>
              </w:rPr>
            </w:pPr>
            <w:r w:rsidRPr="00927D4C">
              <w:rPr>
                <w:b/>
                <w:spacing w:val="-2"/>
              </w:rPr>
              <w:t>(537,5)</w:t>
            </w:r>
          </w:p>
        </w:tc>
        <w:tc>
          <w:tcPr>
            <w:tcW w:w="1418" w:type="dxa"/>
          </w:tcPr>
          <w:p w14:paraId="1E0B4DFB" w14:textId="77777777" w:rsidR="00697A58" w:rsidRPr="00927D4C" w:rsidRDefault="00697A58" w:rsidP="00025E91">
            <w:pPr>
              <w:pStyle w:val="TableParagraph"/>
              <w:ind w:right="-15" w:firstLine="28"/>
              <w:contextualSpacing/>
            </w:pPr>
            <w:r w:rsidRPr="00927D4C">
              <w:rPr>
                <w:noProof/>
              </w:rPr>
              <mc:AlternateContent>
                <mc:Choice Requires="wpg">
                  <w:drawing>
                    <wp:inline distT="0" distB="0" distL="0" distR="0" wp14:anchorId="6608167B" wp14:editId="5F535E0C">
                      <wp:extent cx="278765" cy="6350"/>
                      <wp:effectExtent l="0" t="0" r="0" b="6350"/>
                      <wp:docPr id="23600357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6350"/>
                                <a:chOff x="0" y="0"/>
                                <a:chExt cx="439" cy="10"/>
                              </a:xfrm>
                            </wpg:grpSpPr>
                            <wps:wsp>
                              <wps:cNvPr id="535638893" name="docshape634"/>
                              <wps:cNvSpPr>
                                <a:spLocks noChangeArrowheads="1"/>
                              </wps:cNvSpPr>
                              <wps:spPr bwMode="auto">
                                <a:xfrm>
                                  <a:off x="0" y="0"/>
                                  <a:ext cx="4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0C840F" id="Группа 195" o:spid="_x0000_s1026" style="width:21.95pt;height:.5pt;mso-position-horizontal-relative:char;mso-position-vertical-relative:line" coordsize="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JCSQIAAAkFAAAOAAAAZHJzL2Uyb0RvYy54bWykVNuO2jAQfa/Uf7D8XgIEWIgIqxXbRZW2&#10;25W2/QDjOBc18bhjQ6Bf37GTAmLVF5qHyOO5+JwzHi/vD03N9gptBTrlo8GQM6UlZJUuUv7j+9On&#10;OWfWCZ2JGrRK+VFZfr/6+GHZmkSNoYQ6U8ioiLZJa1JeOmeSKLKyVI2wAzBKkzMHbIQjE4soQ9FS&#10;9aaOxsPhLGoBM4MglbW0+9g5+SrUz3Ml3bc8t8qxOuWEzYU/hv/W/6PVUiQFClNWsochbkDRiErT&#10;oadSj8IJtsPqXammkggWcjeQ0ESQ55VUgQOxGQ2v2GwQdiZwKZK2MCeZSNornW4uK1/2GzRv5hU7&#10;9LR8BvnTki5Ra4rk0u/togtm2/YrZNRPsXMQiB9ybHwJosQOQd/jSV91cEzS5vhufjebcibJNYun&#10;vfqypBa9y5Hl5z5rEi+6lFFIiETSnRXw9Xh8v+kC2bNG9v80eiuFUUF66zV4RVZlKZ/G01k8ny9i&#10;zrRoiH4G0vrIWTzxV8mDoOi/ctpOS6ZhXQpdqAdEaEslMgI38vFE4SLBG5Y6cZu4/5JJJAat2yho&#10;mF+kHGkoQsvE/tk6j+Ic4jtooa6yp6qug4HFdl0j2ws/QOELwK/Cau2DNfi0rqLfCfQ8o06ZLWRH&#10;YofQTSG9GrQoAX9z1tIEptz+2glUnNVfNCm0GE0mfmSDMZnejcnAS8/20iO0pFIpd5x1y7Xrxnxn&#10;sCpKOmkUSGt4oCubV4G4V7xD1YOlGxRWYd6CMv3b4Af60g5R5xds9QcAAP//AwBQSwMEFAAGAAgA&#10;AAAhADfCCibaAAAAAgEAAA8AAABkcnMvZG93bnJldi54bWxMj0FLw0AQhe+C/2EZwZvdxKpozKaU&#10;op6K0FYQb9PsNAnNzobsNkn/vaMXvTwY3uO9b/LF5Fo1UB8azwbSWQKKuPS24crAx+715hFUiMgW&#10;W89k4EwBFsXlRY6Z9SNvaNjGSkkJhwwN1DF2mdahrMlhmPmOWLyD7x1GOftK2x5HKXetvk2SB+2w&#10;YVmosaNVTeVxe3IG3kYcl/P0ZVgfD6vz1+7+/XOdkjHXV9PyGVSkKf6F4Qdf0KEQpr0/sQ2qNSCP&#10;xF8V727+BGovmQR0kev/6MU3AAAA//8DAFBLAQItABQABgAIAAAAIQC2gziS/gAAAOEBAAATAAAA&#10;AAAAAAAAAAAAAAAAAABbQ29udGVudF9UeXBlc10ueG1sUEsBAi0AFAAGAAgAAAAhADj9If/WAAAA&#10;lAEAAAsAAAAAAAAAAAAAAAAALwEAAF9yZWxzLy5yZWxzUEsBAi0AFAAGAAgAAAAhAIAnIkJJAgAA&#10;CQUAAA4AAAAAAAAAAAAAAAAALgIAAGRycy9lMm9Eb2MueG1sUEsBAi0AFAAGAAgAAAAhADfCCiba&#10;AAAAAgEAAA8AAAAAAAAAAAAAAAAAowQAAGRycy9kb3ducmV2LnhtbFBLBQYAAAAABAAEAPMAAACq&#10;BQAAAAA=&#10;">
                      <v:rect id="docshape634" o:spid="_x0000_s1027" style="position:absolute;width:4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8FzAAAAOIAAAAPAAAAZHJzL2Rvd25yZXYueG1sRI9Ba8JA&#10;FITvhf6H5RW81U1NIzF1lVoQvAjV9lBvz+xrEsy+TXdXTf31XUHocZiZb5jpvDetOJHzjWUFT8ME&#10;BHFpdcOVgs+P5WMOwgdkja1lUvBLHuaz+7spFtqeeUOnbahEhLAvUEEdQldI6cuaDPqh7Yij922d&#10;wRClq6R2eI5w08pRkoylwYbjQo0dvdVUHrZHo2AxyRc/78+8vmz2O9p97Q/ZyCVKDR761xcQgfrw&#10;H761V1pBlmbjNM8nKVwvxTsgZ38AAAD//wMAUEsBAi0AFAAGAAgAAAAhANvh9svuAAAAhQEAABMA&#10;AAAAAAAAAAAAAAAAAAAAAFtDb250ZW50X1R5cGVzXS54bWxQSwECLQAUAAYACAAAACEAWvQsW78A&#10;AAAVAQAACwAAAAAAAAAAAAAAAAAfAQAAX3JlbHMvLnJlbHNQSwECLQAUAAYACAAAACEAguHPBcwA&#10;AADiAAAADwAAAAAAAAAAAAAAAAAHAgAAZHJzL2Rvd25yZXYueG1sUEsFBgAAAAADAAMAtwAAAAAD&#10;AAAAAA==&#10;" fillcolor="black" stroked="f"/>
                      <w10:anchorlock/>
                    </v:group>
                  </w:pict>
                </mc:Fallback>
              </mc:AlternateContent>
            </w:r>
          </w:p>
          <w:p w14:paraId="32BB6622" w14:textId="77777777" w:rsidR="00697A58" w:rsidRPr="00927D4C" w:rsidRDefault="00697A58" w:rsidP="00025E91">
            <w:pPr>
              <w:pStyle w:val="TableParagraph"/>
              <w:ind w:firstLine="28"/>
              <w:contextualSpacing/>
              <w:jc w:val="center"/>
              <w:rPr>
                <w:b/>
              </w:rPr>
            </w:pPr>
            <w:r w:rsidRPr="00927D4C">
              <w:rPr>
                <w:b/>
                <w:spacing w:val="-2"/>
              </w:rPr>
              <w:t>(748,5)</w:t>
            </w:r>
          </w:p>
        </w:tc>
        <w:tc>
          <w:tcPr>
            <w:tcW w:w="1276" w:type="dxa"/>
          </w:tcPr>
          <w:p w14:paraId="5A49F8EC" w14:textId="77777777" w:rsidR="00697A58" w:rsidRPr="00927D4C" w:rsidRDefault="00697A58" w:rsidP="00025E91">
            <w:pPr>
              <w:pStyle w:val="TableParagraph"/>
              <w:ind w:right="-15" w:firstLine="43"/>
              <w:contextualSpacing/>
            </w:pPr>
            <w:r w:rsidRPr="00927D4C">
              <w:rPr>
                <w:noProof/>
              </w:rPr>
              <mc:AlternateContent>
                <mc:Choice Requires="wpg">
                  <w:drawing>
                    <wp:inline distT="0" distB="0" distL="0" distR="0" wp14:anchorId="1C4BEBBF" wp14:editId="279FBBC1">
                      <wp:extent cx="261620" cy="6350"/>
                      <wp:effectExtent l="0" t="0" r="0" b="6350"/>
                      <wp:docPr id="302037395"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1566667724" name="docshape636"/>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EE02AA" id="Группа 194"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P3SAIAAAoFAAAOAAAAZHJzL2Uyb0RvYy54bWykVMtu2zAQvBfoPxC817IUW2kFy0HgNEaB&#10;NA2Q9gNoinqgEpdd0pbdr++SUm3DQS+uDgKX++DMLJeLu33Xsp1C24DOeTyZcqa0hKLRVc5/fH/8&#10;8JEz64QuRAta5fygLL9bvn+36E2mEqihLRQyKqJt1puc186ZLIqsrFUn7ASM0uQsATvhyMQqKlD0&#10;VL1ro2Q6TaMesDAIUllLuw+Dky9D/bJU0n0rS6sca3NO2Fz4Y/hv/D9aLkRWoTB1I0cY4goUnWg0&#10;HXos9SCcYFts3pTqGolgoXQTCV0EZdlIFTgQm3h6wWaNsDWBS5X1lTnKRNJe6HR1Wfm8W6N5NS84&#10;oKflE8iflnSJelNl535vV0Mw2/RfoaB+iq2DQHxfYudLECW2D/oejvqqvWOSNpM0ThPqgiRXejMf&#10;1Zc1tehNjqw/j1mzOBlS4pAQiWw4K+Ab8fh+0wWyJ43s/2n0WgujgvTWa/CCrCnofs9T+m5vkxln&#10;WnTEvwBpfWh6k/q75FFQ+F897SAm07Cqha7UPSL0tRIFoYt9PHE4S/CGpVZcp+6/dBKZQevWCjrm&#10;FzlHmorQM7F7ss6jOIX4Flpom+KxadtgYLVZtch2wk9Q+ALwi7BW+2ANPm2o6HcCPc9oUGYDxYHY&#10;IQxjSM8GLWrA35z1NII5t7+2AhVn7RdNCn2KZzM/s8GYzW/91cFzz+bcI7SkUjl3nA3LlRvmfGuw&#10;qWo6KQ6kNdzTnS2bQNwrPqAawdIVCqswcEGZ8XHwE31uh6jTE7b8AwAA//8DAFBLAwQUAAYACAAA&#10;ACEA8TRsXNoAAAACAQAADwAAAGRycy9kb3ducmV2LnhtbEyPT0vDQBDF74LfYRnBm92k/qHEbEop&#10;6qkItoL0Ns1Ok9DsbMhuk/TbO3rRy4PhPd77Tb6cXKsG6kPj2UA6S0ARl942XBn43L3eLUCFiGyx&#10;9UwGLhRgWVxf5ZhZP/IHDdtYKSnhkKGBOsYu0zqUNTkMM98Ri3f0vcMoZ19p2+Mo5a7V8yR50g4b&#10;loUaO1rXVJ62Z2fgbcRxdZ++DJvTcX3Z7x7fvzYpGXN7M62eQUWa4l8YfvAFHQphOvgz26BaA/JI&#10;/FXxHtI5qINkEtBFrv+jF98AAAD//wMAUEsBAi0AFAAGAAgAAAAhALaDOJL+AAAA4QEAABMAAAAA&#10;AAAAAAAAAAAAAAAAAFtDb250ZW50X1R5cGVzXS54bWxQSwECLQAUAAYACAAAACEAOP0h/9YAAACU&#10;AQAACwAAAAAAAAAAAAAAAAAvAQAAX3JlbHMvLnJlbHNQSwECLQAUAAYACAAAACEAA0PT90gCAAAK&#10;BQAADgAAAAAAAAAAAAAAAAAuAgAAZHJzL2Uyb0RvYy54bWxQSwECLQAUAAYACAAAACEA8TRsXNoA&#10;AAACAQAADwAAAAAAAAAAAAAAAACiBAAAZHJzL2Rvd25yZXYueG1sUEsFBgAAAAAEAAQA8wAAAKkF&#10;AAAAAA==&#10;">
                      <v:rect id="docshape636"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shywAAAOMAAAAPAAAAZHJzL2Rvd25yZXYueG1sRE/LbsIw&#10;ELxX4h+sReqtOEQ8AwaVSki9IAHtodyWeEki4nVqG0j5elypUue2OzszO/Nla2pxJecrywr6vQQE&#10;cW51xYWCz4/1ywSED8gaa8uk4Ic8LBedpzlm2t54R9d9KEQ0YZ+hgjKEJpPS5yUZ9D3bEEfuZJ3B&#10;EEdXSO3wFs1NLdMkGUmDFceEEht6Kyk/7y9GwWo6WX1vB7y5744HOnwdz8PUJUo9d9vXGYhAbfg/&#10;/lO/6/j+cBQxHqcD+O0UFyAXDwAAAP//AwBQSwECLQAUAAYACAAAACEA2+H2y+4AAACFAQAAEwAA&#10;AAAAAAAAAAAAAAAAAAAAW0NvbnRlbnRfVHlwZXNdLnhtbFBLAQItABQABgAIAAAAIQBa9CxbvwAA&#10;ABUBAAALAAAAAAAAAAAAAAAAAB8BAABfcmVscy8ucmVsc1BLAQItABQABgAIAAAAIQBZxKshywAA&#10;AOMAAAAPAAAAAAAAAAAAAAAAAAcCAABkcnMvZG93bnJldi54bWxQSwUGAAAAAAMAAwC3AAAA/wIA&#10;AAAA&#10;" fillcolor="black" stroked="f"/>
                      <w10:anchorlock/>
                    </v:group>
                  </w:pict>
                </mc:Fallback>
              </mc:AlternateContent>
            </w:r>
          </w:p>
          <w:p w14:paraId="62DF5604" w14:textId="77777777" w:rsidR="00697A58" w:rsidRPr="00927D4C" w:rsidRDefault="00697A58" w:rsidP="00025E91">
            <w:pPr>
              <w:pStyle w:val="TableParagraph"/>
              <w:ind w:firstLine="43"/>
              <w:contextualSpacing/>
              <w:rPr>
                <w:b/>
              </w:rPr>
            </w:pPr>
            <w:r w:rsidRPr="00927D4C">
              <w:rPr>
                <w:b/>
                <w:spacing w:val="-2"/>
              </w:rPr>
              <w:t>(538,8)</w:t>
            </w:r>
          </w:p>
        </w:tc>
        <w:tc>
          <w:tcPr>
            <w:tcW w:w="1388" w:type="dxa"/>
          </w:tcPr>
          <w:p w14:paraId="2CF3C0F4" w14:textId="77777777" w:rsidR="00697A58" w:rsidRPr="00927D4C" w:rsidRDefault="00697A58" w:rsidP="00025E91">
            <w:pPr>
              <w:pStyle w:val="TableParagraph"/>
              <w:ind w:firstLine="28"/>
              <w:contextualSpacing/>
            </w:pPr>
            <w:r w:rsidRPr="00927D4C">
              <w:rPr>
                <w:noProof/>
              </w:rPr>
              <mc:AlternateContent>
                <mc:Choice Requires="wpg">
                  <w:drawing>
                    <wp:inline distT="0" distB="0" distL="0" distR="0" wp14:anchorId="35F2ABE3" wp14:editId="39B8F5F6">
                      <wp:extent cx="261620" cy="6350"/>
                      <wp:effectExtent l="0" t="0" r="0" b="6350"/>
                      <wp:docPr id="1303713190"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503699694" name="docshape638"/>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D26432" id="Группа 193"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EZSQIAAAkFAAAOAAAAZHJzL2Uyb0RvYy54bWykVNuO0zAQfUfiHyy/0zS9hG3UdLXqshXS&#10;AistfIDrOBeReMzYbVq+nrET2qorXkoeIo/n4nPOeLy8P7QN2yu0NeiMx6MxZ0pLyGtdZvzH96cP&#10;d5xZJ3QuGtAq40dl+f3q/btlZ1I1gQqaXCGjItqmncl45ZxJo8jKSrXCjsAoTc4CsBWOTCyjHEVH&#10;1dsmmozHSdQB5gZBKmtp97F38lWoXxRKum9FYZVjTcYJmwt/DP+t/0erpUhLFKaq5QBD3ICiFbWm&#10;Q0+lHoUTbIf1m1JtLREsFG4koY2gKGqpAgdiE4+v2GwQdiZwKdOuNCeZSNornW4uK7/uN2hezQv2&#10;6Gn5DPKnJV2izpTppd/bZR/Mtt0XyKmfYucgED8U2PoSRIkdgr7Hk77q4JikzUkSJxPqgiRXMp0P&#10;6suKWvQmR1afhqxZPOlT4pAQibQ/K+Ab8Ph+0wWyZ43s/2n0WgmjgvTWa/CCrM4zPh9Pk8UiWcw4&#10;06Il+jlI6yOT6Z2/Sh4ERf+V0/ZaMg3rSuhSPSBCVymRE7jYxxOFiwRvWOrEbeL+SyaRGrRuo6Bl&#10;fpFxpKEILRP7Z+s8inOI76CFps6f6qYJBpbbdYNsL/wAhS8AvwprtA/W4NP6in4n0POMemW2kB+J&#10;HUI/hfRq0KIC/M1ZRxOYcftrJ1Bx1nzWpNAins38yAZjNv/obw5eeraXHqEllcq446xfrl0/5juD&#10;dVnRSXEgreGBrmxRB+Je8R7VAJZuUFiFeQvKDG+DH+hLO0SdX7DVHwAAAP//AwBQSwMEFAAGAAgA&#10;AAAhAPE0bFzaAAAAAgEAAA8AAABkcnMvZG93bnJldi54bWxMj09Lw0AQxe+C32EZwZvdpP6hxGxK&#10;KeqpCLaC9DbNTpPQ7GzIbpP02zt60cuD4T3e+02+nFyrBupD49lAOktAEZfeNlwZ+Ny93i1AhYhs&#10;sfVMBi4UYFlcX+WYWT/yBw3bWCkp4ZChgTrGLtM6lDU5DDPfEYt39L3DKGdfadvjKOWu1fMkedIO&#10;G5aFGjta11Setmdn4G3EcXWfvgyb03F92e8e3782KRlzezOtnkFFmuJfGH7wBR0KYTr4M9ugWgPy&#10;SPxV8R7SOaiDZBLQRa7/oxffAAAA//8DAFBLAQItABQABgAIAAAAIQC2gziS/gAAAOEBAAATAAAA&#10;AAAAAAAAAAAAAAAAAABbQ29udGVudF9UeXBlc10ueG1sUEsBAi0AFAAGAAgAAAAhADj9If/WAAAA&#10;lAEAAAsAAAAAAAAAAAAAAAAALwEAAF9yZWxzLy5yZWxzUEsBAi0AFAAGAAgAAAAhAEUgQRlJAgAA&#10;CQUAAA4AAAAAAAAAAAAAAAAALgIAAGRycy9lMm9Eb2MueG1sUEsBAi0AFAAGAAgAAAAhAPE0bFza&#10;AAAAAgEAAA8AAAAAAAAAAAAAAAAAowQAAGRycy9kb3ducmV2LnhtbFBLBQYAAAAABAAEAPMAAACq&#10;BQAAAAA=&#10;">
                      <v:rect id="docshape638"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5azAAAAOIAAAAPAAAAZHJzL2Rvd25yZXYueG1sRI9PSwMx&#10;FMTvgt8hvEJvNum/pbs2LVYQvBRs9WBvr5vn7tLNy5rEdu2nN4LgcZiZ3zDLdW9bcSYfGscaxiMF&#10;grh0puFKw9vr090CRIjIBlvHpOGbAqxXtzdLLIy78I7O+1iJBOFQoIY6xq6QMpQ1WQwj1xEn78N5&#10;izFJX0nj8ZLgtpUTpTJpseG0UGNHjzWVp/2X1bDJF5vPlxlvr7vjgQ7vx9N84pXWw0H/cA8iUh//&#10;w3/tZ6NhrqZZnmf5DH4vpTsgVz8AAAD//wMAUEsBAi0AFAAGAAgAAAAhANvh9svuAAAAhQEAABMA&#10;AAAAAAAAAAAAAAAAAAAAAFtDb250ZW50X1R5cGVzXS54bWxQSwECLQAUAAYACAAAACEAWvQsW78A&#10;AAAVAQAACwAAAAAAAAAAAAAAAAAfAQAAX3JlbHMvLnJlbHNQSwECLQAUAAYACAAAACEAZQauWswA&#10;AADiAAAADwAAAAAAAAAAAAAAAAAHAgAAZHJzL2Rvd25yZXYueG1sUEsFBgAAAAADAAMAtwAAAAAD&#10;AAAAAA==&#10;" fillcolor="black" stroked="f"/>
                      <w10:anchorlock/>
                    </v:group>
                  </w:pict>
                </mc:Fallback>
              </mc:AlternateContent>
            </w:r>
          </w:p>
          <w:p w14:paraId="1E3E20E4" w14:textId="77777777" w:rsidR="00697A58" w:rsidRPr="00927D4C" w:rsidRDefault="00697A58" w:rsidP="00025E91">
            <w:pPr>
              <w:pStyle w:val="TableParagraph"/>
              <w:ind w:right="4" w:firstLine="28"/>
              <w:contextualSpacing/>
              <w:jc w:val="center"/>
              <w:rPr>
                <w:b/>
              </w:rPr>
            </w:pPr>
            <w:r w:rsidRPr="00927D4C">
              <w:rPr>
                <w:b/>
                <w:spacing w:val="-2"/>
              </w:rPr>
              <w:t>(368,5)</w:t>
            </w:r>
          </w:p>
        </w:tc>
      </w:tr>
      <w:tr w:rsidR="00697A58" w:rsidRPr="00927D4C" w14:paraId="07B3A2B3" w14:textId="77777777" w:rsidTr="00025E91">
        <w:trPr>
          <w:trHeight w:val="250"/>
        </w:trPr>
        <w:tc>
          <w:tcPr>
            <w:tcW w:w="2518" w:type="dxa"/>
          </w:tcPr>
          <w:p w14:paraId="6F90C471" w14:textId="77777777" w:rsidR="00697A58" w:rsidRPr="00927D4C" w:rsidRDefault="00697A58" w:rsidP="00025E91">
            <w:pPr>
              <w:pStyle w:val="TableParagraph"/>
              <w:ind w:firstLine="567"/>
              <w:contextualSpacing/>
            </w:pPr>
            <w:r w:rsidRPr="00927D4C">
              <w:t>tenge</w:t>
            </w:r>
          </w:p>
        </w:tc>
        <w:tc>
          <w:tcPr>
            <w:tcW w:w="1305" w:type="dxa"/>
          </w:tcPr>
          <w:p w14:paraId="1FCD0E0D" w14:textId="77777777" w:rsidR="00697A58" w:rsidRPr="00927D4C" w:rsidRDefault="00697A58" w:rsidP="00025E91">
            <w:pPr>
              <w:pStyle w:val="TableParagraph"/>
              <w:ind w:firstLine="58"/>
              <w:contextualSpacing/>
            </w:pPr>
            <w:r w:rsidRPr="00927D4C">
              <w:rPr>
                <w:noProof/>
              </w:rPr>
              <mc:AlternateContent>
                <mc:Choice Requires="wpg">
                  <w:drawing>
                    <wp:inline distT="0" distB="0" distL="0" distR="0" wp14:anchorId="07C0B7AF" wp14:editId="07537BD6">
                      <wp:extent cx="261620" cy="6350"/>
                      <wp:effectExtent l="1270" t="0" r="3810" b="5080"/>
                      <wp:docPr id="152581270"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267006439" name="docshape640"/>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B6940E" id="Группа 192"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3cRwIAAAkFAAAOAAAAZHJzL2Uyb0RvYy54bWykVF1v2jAUfZ+0/2D5fYRQSteIUFV0RZO6&#10;rVK3H2AcJ7GW+HrXhtD9+l3bDBDVXlgeIl/fD59zrq/nd7u+Y1uFToMpeT4ac6aMhEqbpuQ/vj9+&#10;+MiZ88JUogOjSv6qHL9bvH83H2yhJtBCVylkVMS4YrAlb723RZY52apeuBFYZchZA/bCk4lNVqEY&#10;qHrfZZPxeJYNgJVFkMo52n1ITr6I9etaSf+trp3yrCs5YfPxj/G/Dv9sMRdFg8K2Wu5hiAtQ9EIb&#10;OvRQ6kF4wTao35TqtURwUPuRhD6DutZSRQ7EJh+fsVkhbGzk0hRDYw8ykbRnOl1cVn7drtC+2GdM&#10;6Gn5BPKnI12ywTbFqT/YTQpm6+ELVNRPsfEQie9q7EMJosR2Ud/Xg75q55mkzcksn02oC5Jcs6vr&#10;vfqypRa9yZHtp33WNJ+klDwmZKJIZ0V8ezyh33SB3FEj938avbTCqii9Cxo8I9NVIHBDd256dcuZ&#10;ET3Rr0C6EDmbRmwBBEX/ldMlLZmBZStMo+4RYWiVqAhcHq4eUThJCIajTlwm7r9kEoVF51cKehYW&#10;JUcaitgysX1yPqA4hoQOOuh09ai7LhrYrJcdsq0IAxS/CPwsrDMh2EBISxXDTqQXGKX2rKF6JXYI&#10;aQrp1aBFC/ibs4EmsOTu10ag4qz7bEih23xKqjIfjen1Tbg5eOpZn3qEkVSq5J6ztFz6NOYbi7pp&#10;6aQ8kjZwT1e21pF4UDyh2oOlGxRXcd6iMvu3IQz0qR2jji/Y4g8AAAD//wMAUEsDBBQABgAIAAAA&#10;IQDxNGxc2gAAAAIBAAAPAAAAZHJzL2Rvd25yZXYueG1sTI9PS8NAEMXvgt9hGcGb3aT+ocRsSinq&#10;qQi2gvQ2zU6T0OxsyG6T9Ns7etHLg+E93vtNvpxcqwbqQ+PZQDpLQBGX3jZcGfjcvd4tQIWIbLH1&#10;TAYuFGBZXF/lmFk/8gcN21gpKeGQoYE6xi7TOpQ1OQwz3xGLd/S9wyhnX2nb4yjlrtXzJHnSDhuW&#10;hRo7WtdUnrZnZ+BtxHF1n74Mm9NxfdnvHt+/NikZc3szrZ5BRZriXxh+8AUdCmE6+DPboFoD8kj8&#10;VfEe0jmog2QS0EWu/6MX3wAAAP//AwBQSwECLQAUAAYACAAAACEAtoM4kv4AAADhAQAAEwAAAAAA&#10;AAAAAAAAAAAAAAAAW0NvbnRlbnRfVHlwZXNdLnhtbFBLAQItABQABgAIAAAAIQA4/SH/1gAAAJQB&#10;AAALAAAAAAAAAAAAAAAAAC8BAABfcmVscy8ucmVsc1BLAQItABQABgAIAAAAIQDE5r3cRwIAAAkF&#10;AAAOAAAAAAAAAAAAAAAAAC4CAABkcnMvZTJvRG9jLnhtbFBLAQItABQABgAIAAAAIQDxNGxc2gAA&#10;AAIBAAAPAAAAAAAAAAAAAAAAAKEEAABkcnMvZG93bnJldi54bWxQSwUGAAAAAAQABADzAAAAqAUA&#10;AAAA&#10;">
                      <v:rect id="docshape640"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dGzAAAAOIAAAAPAAAAZHJzL2Rvd25yZXYueG1sRI9Lb8Iw&#10;EITvlfgP1lbqrTgNlEeKQVAJiUul8jjAbYm3SUS8DraBtL8eV6rU42hmvtFMZq2pxZWcrywreOkm&#10;IIhzqysuFOy2y+cRCB+QNdaWScE3eZhNOw8TzLS98Zqum1CICGGfoYIyhCaT0uclGfRd2xBH78s6&#10;gyFKV0jt8BbhppZpkgykwYrjQokNvZeUnzYXo2AxHi3On33++FkfD3TYH0+vqUuUenps528gArXh&#10;P/zXXmkF6WAYmf3eGH4vxTsgp3cAAAD//wMAUEsBAi0AFAAGAAgAAAAhANvh9svuAAAAhQEAABMA&#10;AAAAAAAAAAAAAAAAAAAAAFtDb250ZW50X1R5cGVzXS54bWxQSwECLQAUAAYACAAAACEAWvQsW78A&#10;AAAVAQAACwAAAAAAAAAAAAAAAAAfAQAAX3JlbHMvLnJlbHNQSwECLQAUAAYACAAAACEAzaXHRswA&#10;AADiAAAADwAAAAAAAAAAAAAAAAAHAgAAZHJzL2Rvd25yZXYueG1sUEsFBgAAAAADAAMAtwAAAAAD&#10;AAAAAA==&#10;" fillcolor="black" stroked="f"/>
                      <w10:anchorlock/>
                    </v:group>
                  </w:pict>
                </mc:Fallback>
              </mc:AlternateContent>
            </w:r>
          </w:p>
          <w:p w14:paraId="18A0CAE3" w14:textId="77777777" w:rsidR="00697A58" w:rsidRPr="00927D4C" w:rsidRDefault="00697A58" w:rsidP="00025E91">
            <w:pPr>
              <w:pStyle w:val="TableParagraph"/>
              <w:ind w:firstLine="58"/>
              <w:contextualSpacing/>
            </w:pPr>
            <w:r w:rsidRPr="00927D4C">
              <w:rPr>
                <w:spacing w:val="-2"/>
              </w:rPr>
              <w:t>(362,4)</w:t>
            </w:r>
          </w:p>
        </w:tc>
        <w:tc>
          <w:tcPr>
            <w:tcW w:w="1275" w:type="dxa"/>
          </w:tcPr>
          <w:p w14:paraId="6B9428D9" w14:textId="77777777" w:rsidR="00697A58" w:rsidRPr="00927D4C" w:rsidRDefault="00697A58" w:rsidP="00025E91">
            <w:pPr>
              <w:pStyle w:val="TableParagraph"/>
              <w:contextualSpacing/>
            </w:pPr>
            <w:r w:rsidRPr="00927D4C">
              <w:rPr>
                <w:noProof/>
              </w:rPr>
              <mc:AlternateContent>
                <mc:Choice Requires="wpg">
                  <w:drawing>
                    <wp:inline distT="0" distB="0" distL="0" distR="0" wp14:anchorId="28C26A41" wp14:editId="45730B37">
                      <wp:extent cx="261620" cy="6350"/>
                      <wp:effectExtent l="0" t="0" r="0" b="5080"/>
                      <wp:docPr id="1092390369"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1854082283" name="docshape642"/>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E8F175" id="Группа 191"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cLSgIAAAoFAAAOAAAAZHJzL2Uyb0RvYy54bWykVMtu2zAQvBfoPxC817IU2XUFy0HgNEaB&#10;NA2Q9gNoinqgEpdd0pbTr++SUm3DQS+uDgKX++DMLJfL20PXsr1C24DOeTyZcqa0hKLRVc5/fH/4&#10;sODMOqEL0YJWOX9Vlt+u3r9b9iZTCdTQFgoZFdE2603Oa+dMFkVW1qoTdgJGaXKWgJ1wZGIVFSh6&#10;qt61UTKdzqMesDAIUllLu/eDk69C/bJU0n0rS6sca3NO2Fz4Y/hv/T9aLUVWoTB1I0cY4goUnWg0&#10;HXosdS+cYDts3pTqGolgoXQTCV0EZdlIFTgQm3h6wWaDsDOBS5X1lTnKRNJe6HR1Wfm036B5Mc84&#10;oKflI8iflnSJelNl535vV0Mw2/ZfoaB+ip2DQPxQYudLECV2CPq+HvVVB8ckbSbzeJ5QFyS55jez&#10;UX1ZU4ve5Mj685iVxsmQEoeESGTDWQHfiMf3my6QPWlk/0+jl1oYFaS3XoNnZE1B93sxS6eLJFnc&#10;cKZFR/wLkNaHztPE3yWPgsL/6mkHMZmGdS10pe4Qoa+VKAhd7OOJw1mCNyy14jp1/6WTyAxat1HQ&#10;Mb/IOdJUhJ6J/aN1HsUpxLfQQtsUD03bBgOr7bpFthd+gsIXgF+EtdoHa/BpQ0W/E+h5RoMyWyhe&#10;iR3CMIb0bNCiBvzNWU8jmHP7aydQcdZ+0aTQpzhN/cwGI5199FcHzz3bc4/Qkkrl3HE2LNdumPOd&#10;waaq6aQ4kNZwR3e2bAJxr/iAagRLVyiswsAFZcbHwU/0uR2iTk/Y6g8AAAD//wMAUEsDBBQABgAI&#10;AAAAIQDxNGxc2gAAAAIBAAAPAAAAZHJzL2Rvd25yZXYueG1sTI9PS8NAEMXvgt9hGcGb3aT+ocRs&#10;SinqqQi2gvQ2zU6T0OxsyG6T9Ns7etHLg+E93vtNvpxcqwbqQ+PZQDpLQBGX3jZcGfjcvd4tQIWI&#10;bLH1TAYuFGBZXF/lmFk/8gcN21gpKeGQoYE6xi7TOpQ1OQwz3xGLd/S9wyhnX2nb4yjlrtXzJHnS&#10;DhuWhRo7WtdUnrZnZ+BtxHF1n74Mm9NxfdnvHt+/NikZc3szrZ5BRZriXxh+8AUdCmE6+DPboFoD&#10;8kj8VfEe0jmog2QS0EWu/6MX3wAAAP//AwBQSwECLQAUAAYACAAAACEAtoM4kv4AAADhAQAAEwAA&#10;AAAAAAAAAAAAAAAAAAAAW0NvbnRlbnRfVHlwZXNdLnhtbFBLAQItABQABgAIAAAAIQA4/SH/1gAA&#10;AJQBAAALAAAAAAAAAAAAAAAAAC8BAABfcmVscy8ucmVsc1BLAQItABQABgAIAAAAIQC8xycLSgIA&#10;AAoFAAAOAAAAAAAAAAAAAAAAAC4CAABkcnMvZTJvRG9jLnhtbFBLAQItABQABgAIAAAAIQDxNGxc&#10;2gAAAAIBAAAPAAAAAAAAAAAAAAAAAKQEAABkcnMvZG93bnJldi54bWxQSwUGAAAAAAQABADzAAAA&#10;qwUAAAAA&#10;">
                      <v:rect id="docshape642"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1PyQAAAOMAAAAPAAAAZHJzL2Rvd25yZXYueG1sRE/NTgIx&#10;EL6b8A7NkHiT1hVMXSlETEy8kAh6kNuwHXc3bKdrW2Hx6a2Jicf5/me+HFwnjhRi69nA9USBIK68&#10;bbk28Pb6dKVBxIRssfNMBs4UYbkYXcyxtP7EGzpuUy1yCMcSDTQp9aWUsWrIYZz4njhzHz44TPkM&#10;tbQBTzncdbJQ6lY6bDk3NNjTY0PVYfvlDKzu9OrzZcrr781+R7v3/WFWBGXM5Xh4uAeRaEj/4j/3&#10;s83z9WyqdFHoG/j9KQMgFz8AAAD//wMAUEsBAi0AFAAGAAgAAAAhANvh9svuAAAAhQEAABMAAAAA&#10;AAAAAAAAAAAAAAAAAFtDb250ZW50X1R5cGVzXS54bWxQSwECLQAUAAYACAAAACEAWvQsW78AAAAV&#10;AQAACwAAAAAAAAAAAAAAAAAfAQAAX3JlbHMvLnJlbHNQSwECLQAUAAYACAAAACEAMjEtT8kAAADj&#10;AAAADwAAAAAAAAAAAAAAAAAHAgAAZHJzL2Rvd25yZXYueG1sUEsFBgAAAAADAAMAtwAAAP0CAAAA&#10;AA==&#10;" fillcolor="black" stroked="f"/>
                      <w10:anchorlock/>
                    </v:group>
                  </w:pict>
                </mc:Fallback>
              </mc:AlternateContent>
            </w:r>
          </w:p>
          <w:p w14:paraId="2DF00A7D" w14:textId="77777777" w:rsidR="00697A58" w:rsidRPr="00927D4C" w:rsidRDefault="00697A58" w:rsidP="00025E91">
            <w:pPr>
              <w:pStyle w:val="TableParagraph"/>
              <w:contextualSpacing/>
              <w:jc w:val="center"/>
            </w:pPr>
            <w:r w:rsidRPr="00927D4C">
              <w:rPr>
                <w:spacing w:val="-2"/>
              </w:rPr>
              <w:t>(267,5)</w:t>
            </w:r>
          </w:p>
        </w:tc>
        <w:tc>
          <w:tcPr>
            <w:tcW w:w="1418" w:type="dxa"/>
          </w:tcPr>
          <w:p w14:paraId="6CCF2869" w14:textId="77777777" w:rsidR="00697A58" w:rsidRPr="00927D4C" w:rsidRDefault="00697A58" w:rsidP="00025E91">
            <w:pPr>
              <w:pStyle w:val="TableParagraph"/>
              <w:ind w:right="-15" w:firstLine="28"/>
              <w:contextualSpacing/>
            </w:pPr>
            <w:r w:rsidRPr="00927D4C">
              <w:rPr>
                <w:noProof/>
              </w:rPr>
              <mc:AlternateContent>
                <mc:Choice Requires="wpg">
                  <w:drawing>
                    <wp:inline distT="0" distB="0" distL="0" distR="0" wp14:anchorId="69822162" wp14:editId="404795BA">
                      <wp:extent cx="278765" cy="6350"/>
                      <wp:effectExtent l="0" t="0" r="0" b="5080"/>
                      <wp:docPr id="603525553"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6350"/>
                                <a:chOff x="0" y="0"/>
                                <a:chExt cx="439" cy="10"/>
                              </a:xfrm>
                            </wpg:grpSpPr>
                            <wps:wsp>
                              <wps:cNvPr id="1870516057" name="docshape644"/>
                              <wps:cNvSpPr>
                                <a:spLocks noChangeArrowheads="1"/>
                              </wps:cNvSpPr>
                              <wps:spPr bwMode="auto">
                                <a:xfrm>
                                  <a:off x="0" y="0"/>
                                  <a:ext cx="4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ABC954" id="Группа 190" o:spid="_x0000_s1026" style="width:21.95pt;height:.5pt;mso-position-horizontal-relative:char;mso-position-vertical-relative:line" coordsize="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uYSgIAAAoFAAAOAAAAZHJzL2Uyb0RvYy54bWykVMlu2zAQvRfoPxC815IcbxEsB4HTGAXS&#10;NEDaD6ApakElDjukLadf3yGl2oaDXlwdBA5n4XtvOFzeHdqG7RXaGnTGk1HMmdIS8lqXGf/x/fHT&#10;gjPrhM5FA1pl/E1Zfrf6+GHZmVSNoYImV8ioiLZpZzJeOWfSKLKyUq2wIzBKk7MAbIUjE8soR9FR&#10;9baJxnE8izrA3CBIZS3tPvROvgr1i0JJ960orHKsyThhc+GP4b/1/2i1FGmJwlS1HGCIK1C0otZ0&#10;6LHUg3CC7bB+V6qtJYKFwo0ktBEURS1V4EBskviCzQZhZwKXMu1Kc5SJpL3Q6eqy8nm/QfNqXrBH&#10;T8snkD8t6RJ1pkzP/d4u+2C27b5CTv0UOweB+KHA1pcgSuwQ9H076qsOjknaHM8X89mUM0mu2c10&#10;UF9W1KJ3ObL6PGRNbm77lCQkRCLtzwr4Bjy+33SB7Ekj+38avVbCqCC99Rq8IKtzut+LeTxNZvF0&#10;zpkWLfHPQVofOptM/F3yKCj8r562F5NpWFdCl+oeEbpKiZzQJT6eOJwleMNSK65T9186idSgdRsF&#10;LfOLjCNNReiZ2D9Z51GcQnwLLTR1/lg3TTCw3K4bZHvhJyh8AfhFWKN9sAaf1lf0O4GeZ9Qrs4X8&#10;jdgh9GNIzwYtKsDfnHU0ghm3v3YCFWfNF00K3SaTiZ/ZYEym8zEZeO7ZnnuEllQq446zfrl2/Zzv&#10;DNZlRSclgbSGe7qzRR2Ie8V7VANYukJhFQYuKDM8Dn6iz+0QdXrCVn8AAAD//wMAUEsDBBQABgAI&#10;AAAAIQA3wgom2gAAAAIBAAAPAAAAZHJzL2Rvd25yZXYueG1sTI9BS8NAEIXvgv9hGcGb3cSqaMym&#10;lKKeitBWEG/T7DQJzc6G7DZJ/72jF708GN7jvW/yxeRaNVAfGs8G0lkCirj0tuHKwMfu9eYRVIjI&#10;FlvPZOBMARbF5UWOmfUjb2jYxkpJCYcMDdQxdpnWoazJYZj5jli8g+8dRjn7StseRyl3rb5Nkgft&#10;sGFZqLGjVU3lcXtyBt5GHJfz9GVYHw+r89fu/v1znZIx11fT8hlUpCn+heEHX9ChEKa9P7ENqjUg&#10;j8RfFe9u/gRqL5kEdJHr/+jFNwAAAP//AwBQSwECLQAUAAYACAAAACEAtoM4kv4AAADhAQAAEwAA&#10;AAAAAAAAAAAAAAAAAAAAW0NvbnRlbnRfVHlwZXNdLnhtbFBLAQItABQABgAIAAAAIQA4/SH/1gAA&#10;AJQBAAALAAAAAAAAAAAAAAAAAC8BAABfcmVscy8ucmVsc1BLAQItABQABgAIAAAAIQCy34uYSgIA&#10;AAoFAAAOAAAAAAAAAAAAAAAAAC4CAABkcnMvZTJvRG9jLnhtbFBLAQItABQABgAIAAAAIQA3wgom&#10;2gAAAAIBAAAPAAAAAAAAAAAAAAAAAKQEAABkcnMvZG93bnJldi54bWxQSwUGAAAAAAQABADzAAAA&#10;qwUAAAAA&#10;">
                      <v:rect id="docshape644" o:spid="_x0000_s1027" style="position:absolute;width:4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2yQAAAOMAAAAPAAAAZHJzL2Rvd25yZXYueG1sRE/NTgIx&#10;EL6b8A7NmHCTFsLCulIImJh4IRH0ILdhO+5u2E7XtsLK01sTE4/z/c9i1dtWnMmHxrGG8UiBIC6d&#10;abjS8Pb6dJeDCBHZYOuYNHxTgNVycLPAwrgL7+i8j5VIIRwK1FDH2BVShrImi2HkOuLEfThvMabT&#10;V9J4vKRw28qJUjNpseHUUGNHjzWVp/2X1bC5zzefL1PeXnfHAx3ej6ds4pXWw9t+/QAiUh//xX/u&#10;Z5Pm53OVjWcqm8PvTwkAufwBAAD//wMAUEsBAi0AFAAGAAgAAAAhANvh9svuAAAAhQEAABMAAAAA&#10;AAAAAAAAAAAAAAAAAFtDb250ZW50X1R5cGVzXS54bWxQSwECLQAUAAYACAAAACEAWvQsW78AAAAV&#10;AQAACwAAAAAAAAAAAAAAAAAfAQAAX3JlbHMvLnJlbHNQSwECLQAUAAYACAAAACEAWPjcNskAAADj&#10;AAAADwAAAAAAAAAAAAAAAAAHAgAAZHJzL2Rvd25yZXYueG1sUEsFBgAAAAADAAMAtwAAAP0CAAAA&#10;AA==&#10;" fillcolor="black" stroked="f"/>
                      <w10:anchorlock/>
                    </v:group>
                  </w:pict>
                </mc:Fallback>
              </mc:AlternateContent>
            </w:r>
          </w:p>
          <w:p w14:paraId="624E3D87" w14:textId="77777777" w:rsidR="00697A58" w:rsidRPr="00927D4C" w:rsidRDefault="00697A58" w:rsidP="00025E91">
            <w:pPr>
              <w:pStyle w:val="TableParagraph"/>
              <w:ind w:firstLine="28"/>
              <w:contextualSpacing/>
              <w:jc w:val="center"/>
            </w:pPr>
            <w:r w:rsidRPr="00927D4C">
              <w:rPr>
                <w:spacing w:val="-2"/>
              </w:rPr>
              <w:t>(384,4)</w:t>
            </w:r>
          </w:p>
        </w:tc>
        <w:tc>
          <w:tcPr>
            <w:tcW w:w="1276" w:type="dxa"/>
          </w:tcPr>
          <w:p w14:paraId="6E9B47C5" w14:textId="77777777" w:rsidR="00697A58" w:rsidRPr="00927D4C" w:rsidRDefault="00697A58" w:rsidP="00025E91">
            <w:pPr>
              <w:pStyle w:val="TableParagraph"/>
              <w:ind w:right="-15" w:firstLine="43"/>
              <w:contextualSpacing/>
            </w:pPr>
            <w:r w:rsidRPr="00927D4C">
              <w:rPr>
                <w:noProof/>
              </w:rPr>
              <mc:AlternateContent>
                <mc:Choice Requires="wpg">
                  <w:drawing>
                    <wp:inline distT="0" distB="0" distL="0" distR="0" wp14:anchorId="1547D458" wp14:editId="7FA9EA4A">
                      <wp:extent cx="261620" cy="6350"/>
                      <wp:effectExtent l="0" t="0" r="0" b="5080"/>
                      <wp:docPr id="597322192"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1941484597" name="docshape646"/>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CD5482" id="Группа 189"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w3SgIAAAoFAAAOAAAAZHJzL2Uyb0RvYy54bWykVMtu2zAQvBfoPxC817JcWYkFy0HgNEaB&#10;tA2Q9gNoinqgEpdd0pbTr++SUm3DQS+uDgKX++DMLJfLu0PXsr1C24DOeTyZcqa0hKLRVc5/fH/8&#10;cMuZdUIXogWtcv6qLL9bvX+37E2mZlBDWyhkVETbrDc5r50zWRRZWatO2AkYpclZAnbCkYlVVKDo&#10;qXrXRrPpNI16wMIgSGUt7T4MTr4K9ctSSfetLK1yrM05YXPhj+G/9f9otRRZhcLUjRxhiCtQdKLR&#10;dOix1INwgu2weVOqaySChdJNJHQRlGUjVeBAbOLpBZsNws4ELlXWV+YoE0l7odPVZeXX/QbNi3nG&#10;AT0tn0D+tKRL1JsqO/d7uxqC2bb/AgX1U+wcBOKHEjtfgiixQ9D39aivOjgmaXOWxumMuiDJlX6c&#10;j+rLmlr0JkfWn8asJJ4NKXFIiEQ2nBXwjXh8v+kC2ZNG9v80eqmFUUF66zV4RtYUdL8XSZzcJvPF&#10;DWdadMS/AGl9aJqk/i55FBT+V087iMk0rGuhK3WPCH2tREHoYh9PHM4SvGGpFdep+y+dRGbQuo2C&#10;jvlFzpGmIvRM7J+s8yhOIb6FFtqmeGzaNhhYbdctsr3wExS+APwirNU+WINPGyr6nUDPMxqU2ULx&#10;SuwQhjGkZ4MWNeBvznoawZzbXzuBirP2syaFFnGS+JkNRjK/8VcHzz3bc4/Qkkrl3HE2LNdumPOd&#10;waaq6aQ4kNZwT3e2bAJxr/iAagRLVyiswsAFZcbHwU/0uR2iTk/Y6g8AAAD//wMAUEsDBBQABgAI&#10;AAAAIQDxNGxc2gAAAAIBAAAPAAAAZHJzL2Rvd25yZXYueG1sTI9PS8NAEMXvgt9hGcGb3aT+ocRs&#10;SinqqQi2gvQ2zU6T0OxsyG6T9Ns7etHLg+E93vtNvpxcqwbqQ+PZQDpLQBGX3jZcGfjcvd4tQIWI&#10;bLH1TAYuFGBZXF/lmFk/8gcN21gpKeGQoYE6xi7TOpQ1OQwz3xGLd/S9wyhnX2nb4yjlrtXzJHnS&#10;DhuWhRo7WtdUnrZnZ+BtxHF1n74Mm9NxfdnvHt+/NikZc3szrZ5BRZriXxh+8AUdCmE6+DPboFoD&#10;8kj8VfEe0jmog2QS0EWu/6MX3wAAAP//AwBQSwECLQAUAAYACAAAACEAtoM4kv4AAADhAQAAEwAA&#10;AAAAAAAAAAAAAAAAAAAAW0NvbnRlbnRfVHlwZXNdLnhtbFBLAQItABQABgAIAAAAIQA4/SH/1gAA&#10;AJQBAAALAAAAAAAAAAAAAAAAAC8BAABfcmVscy8ucmVsc1BLAQItABQABgAIAAAAIQC0OSw3SgIA&#10;AAoFAAAOAAAAAAAAAAAAAAAAAC4CAABkcnMvZTJvRG9jLnhtbFBLAQItABQABgAIAAAAIQDxNGxc&#10;2gAAAAIBAAAPAAAAAAAAAAAAAAAAAKQEAABkcnMvZG93bnJldi54bWxQSwUGAAAAAAQABADzAAAA&#10;qwUAAAAA&#10;">
                      <v:rect id="docshape646"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3zygAAAOMAAAAPAAAAZHJzL2Rvd25yZXYueG1sRE/NTsJA&#10;EL6b+A6bMeEmW0jRtrIQITHhQiLoQW5Dd2wburN1d4XC07skJhzn+5/pvDetOJLzjWUFo2ECgri0&#10;uuFKwefH22MGwgdkja1lUnAmD/PZ/d0UC21PvKHjNlQihrAvUEEdQldI6cuaDPqh7Ygj922dwRBP&#10;V0nt8BTDTSvHSfIkDTYcG2rsaFlTedj+GgWLPFv8vKe8vmz2O9p97Q+TsUuUGjz0ry8gAvXhJv53&#10;r3Scn6ejNEsn+TNcf4oAyNkfAAAA//8DAFBLAQItABQABgAIAAAAIQDb4fbL7gAAAIUBAAATAAAA&#10;AAAAAAAAAAAAAAAAAABbQ29udGVudF9UeXBlc10ueG1sUEsBAi0AFAAGAAgAAAAhAFr0LFu/AAAA&#10;FQEAAAsAAAAAAAAAAAAAAAAAHwEAAF9yZWxzLy5yZWxzUEsBAi0AFAAGAAgAAAAhAMxQ/fPKAAAA&#10;4wAAAA8AAAAAAAAAAAAAAAAABwIAAGRycy9kb3ducmV2LnhtbFBLBQYAAAAAAwADALcAAAD+AgAA&#10;AAA=&#10;" fillcolor="black" stroked="f"/>
                      <w10:anchorlock/>
                    </v:group>
                  </w:pict>
                </mc:Fallback>
              </mc:AlternateContent>
            </w:r>
          </w:p>
          <w:p w14:paraId="561D47B4" w14:textId="77777777" w:rsidR="00697A58" w:rsidRPr="00927D4C" w:rsidRDefault="00697A58" w:rsidP="00025E91">
            <w:pPr>
              <w:pStyle w:val="TableParagraph"/>
              <w:ind w:firstLine="43"/>
              <w:contextualSpacing/>
            </w:pPr>
            <w:r w:rsidRPr="00927D4C">
              <w:rPr>
                <w:spacing w:val="-2"/>
              </w:rPr>
              <w:t>(290,9)</w:t>
            </w:r>
          </w:p>
        </w:tc>
        <w:tc>
          <w:tcPr>
            <w:tcW w:w="1388" w:type="dxa"/>
          </w:tcPr>
          <w:p w14:paraId="3C549709" w14:textId="77777777" w:rsidR="00697A58" w:rsidRPr="00927D4C" w:rsidRDefault="00697A58" w:rsidP="00025E91">
            <w:pPr>
              <w:pStyle w:val="TableParagraph"/>
              <w:ind w:firstLine="28"/>
              <w:contextualSpacing/>
            </w:pPr>
            <w:r w:rsidRPr="00927D4C">
              <w:rPr>
                <w:noProof/>
              </w:rPr>
              <mc:AlternateContent>
                <mc:Choice Requires="wpg">
                  <w:drawing>
                    <wp:inline distT="0" distB="0" distL="0" distR="0" wp14:anchorId="348E0D2C" wp14:editId="489C273A">
                      <wp:extent cx="261620" cy="6350"/>
                      <wp:effectExtent l="0" t="0" r="0" b="5080"/>
                      <wp:docPr id="1368094955"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350"/>
                                <a:chOff x="0" y="0"/>
                                <a:chExt cx="412" cy="10"/>
                              </a:xfrm>
                            </wpg:grpSpPr>
                            <wps:wsp>
                              <wps:cNvPr id="852715339" name="docshape648"/>
                              <wps:cNvSpPr>
                                <a:spLocks noChangeArrowheads="1"/>
                              </wps:cNvSpPr>
                              <wps:spPr bwMode="auto">
                                <a:xfrm>
                                  <a:off x="0" y="0"/>
                                  <a:ext cx="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BF8A5A" id="Группа 188" o:spid="_x0000_s1026" style="width:20.6pt;height:.5pt;mso-position-horizontal-relative:char;mso-position-vertical-relative:line" coordsize="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uSQIAAAkFAAAOAAAAZHJzL2Uyb0RvYy54bWykVMlu2zAQvRfoPxC817LkJY5gOQicxiiQ&#10;pgHSfgBNUQsqcdghbTn9+g4p1TYc9OLqIHA4C997w+Hy7tA2bK/Q1qAzHo/GnCktIa91mfEf3x8/&#10;LTizTuhcNKBVxt+U5Xerjx+WnUlVAhU0uUJGRbRNO5PxyjmTRpGVlWqFHYFRmpwFYCscmVhGOYqO&#10;qrdNlIzH86gDzA2CVNbS7kPv5KtQvyiUdN+KwirHmowTNhf+GP5b/49WS5GWKExVywGGuAJFK2pN&#10;hx5LPQgn2A7rd6XaWiJYKNxIQhtBUdRSBQ7EJh5fsNkg7EzgUqZdaY4ykbQXOl1dVj7vN2hezQv2&#10;6Gn5BPKnJV2izpTpud/bZR/Mtt1XyKmfYucgED8U2PoSRIkdgr5vR33VwTFJm8k8nifUBUmu+WQ2&#10;qC8ratG7HFl9HrKmcdKnxCEhEml/VsA34PH9pgtkTxrZ/9PotRJGBemt1+AFWZ1nfDFLbuLZZHLL&#10;mRYt0c9BWh85ny78VfIgKPqvnLbXkmlYV0KX6h4RukqJnMDFPp4onCV4w1InrhP3XzKJ1KB1GwUt&#10;84uMIw1FaJnYP1nnUZxCfActNHX+WDdNMLDcrhtke+EHKHwB+EVYo32wBp/WV/Q7gZ5n1CuzhfyN&#10;2CH0U0ivBi0qwN+cdTSBGbe/dgIVZ80XTQrdxtOpH9lgTGc3/ubguWd77hFaUqmMO8765dr1Y74z&#10;WJcVnRQH0hru6coWdSDuFe9RDWDpBoVVmLegzPA2+IE+t0PU6QVb/QEAAP//AwBQSwMEFAAGAAgA&#10;AAAhAPE0bFzaAAAAAgEAAA8AAABkcnMvZG93bnJldi54bWxMj09Lw0AQxe+C32EZwZvdpP6hxGxK&#10;KeqpCLaC9DbNTpPQ7GzIbpP02zt60cuD4T3e+02+nFyrBupD49lAOktAEZfeNlwZ+Ny93i1AhYhs&#10;sfVMBi4UYFlcX+WYWT/yBw3bWCkp4ZChgTrGLtM6lDU5DDPfEYt39L3DKGdfadvjKOWu1fMkedIO&#10;G5aFGjta11Setmdn4G3EcXWfvgyb03F92e8e3782KRlzezOtnkFFmuJfGH7wBR0KYTr4M9ugWgPy&#10;SPxV8R7SOaiDZBLQRa7/oxffAAAA//8DAFBLAQItABQABgAIAAAAIQC2gziS/gAAAOEBAAATAAAA&#10;AAAAAAAAAAAAAAAAAABbQ29udGVudF9UeXBlc10ueG1sUEsBAi0AFAAGAAgAAAAhADj9If/WAAAA&#10;lAEAAAsAAAAAAAAAAAAAAAAALwEAAF9yZWxzLy5yZWxzUEsBAi0AFAAGAAgAAAAhADT6PO5JAgAA&#10;CQUAAA4AAAAAAAAAAAAAAAAALgIAAGRycy9lMm9Eb2MueG1sUEsBAi0AFAAGAAgAAAAhAPE0bFza&#10;AAAAAgEAAA8AAAAAAAAAAAAAAAAAowQAAGRycy9kb3ducmV2LnhtbFBLBQYAAAAABAAEAPMAAACq&#10;BQAAAAA=&#10;">
                      <v:rect id="docshape648" o:spid="_x0000_s1027" style="position:absolute;width: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SszAAAAOIAAAAPAAAAZHJzL2Rvd25yZXYueG1sRI9BT8JA&#10;FITvJvyHzSPxJluKlVJZCJiYeDEB5CC3R/fRNnTf1t0Vqr/eNTHxOJmZbzLzZW9acSHnG8sKxqME&#10;BHFpdcOVgv3b810Owgdkja1lUvBFHpaLwc0cC22vvKXLLlQiQtgXqKAOoSuk9GVNBv3IdsTRO1ln&#10;METpKqkdXiPctDJNkgdpsOG4UGNHTzWV592nUbCe5euPzT2/fm+PBzq8H89Z6hKlbof96hFEoD78&#10;h//aL1pBnqXTcTaZzOD3UrwDcvEDAAD//wMAUEsBAi0AFAAGAAgAAAAhANvh9svuAAAAhQEAABMA&#10;AAAAAAAAAAAAAAAAAAAAAFtDb250ZW50X1R5cGVzXS54bWxQSwECLQAUAAYACAAAACEAWvQsW78A&#10;AAAVAQAACwAAAAAAAAAAAAAAAAAfAQAAX3JlbHMvLnJlbHNQSwECLQAUAAYACAAAACEA3s80rMwA&#10;AADiAAAADwAAAAAAAAAAAAAAAAAHAgAAZHJzL2Rvd25yZXYueG1sUEsFBgAAAAADAAMAtwAAAAAD&#10;AAAAAA==&#10;" fillcolor="black" stroked="f"/>
                      <w10:anchorlock/>
                    </v:group>
                  </w:pict>
                </mc:Fallback>
              </mc:AlternateContent>
            </w:r>
          </w:p>
          <w:p w14:paraId="14331B86" w14:textId="77777777" w:rsidR="00697A58" w:rsidRPr="00927D4C" w:rsidRDefault="00697A58" w:rsidP="00025E91">
            <w:pPr>
              <w:pStyle w:val="TableParagraph"/>
              <w:ind w:right="4" w:firstLine="28"/>
              <w:contextualSpacing/>
              <w:jc w:val="center"/>
            </w:pPr>
            <w:r w:rsidRPr="00927D4C">
              <w:rPr>
                <w:spacing w:val="-2"/>
              </w:rPr>
              <w:t>(206,0)</w:t>
            </w:r>
          </w:p>
        </w:tc>
      </w:tr>
      <w:tr w:rsidR="00697A58" w:rsidRPr="00927D4C" w14:paraId="0ABEF1D9" w14:textId="77777777" w:rsidTr="00025E91">
        <w:trPr>
          <w:trHeight w:val="198"/>
        </w:trPr>
        <w:tc>
          <w:tcPr>
            <w:tcW w:w="2518" w:type="dxa"/>
          </w:tcPr>
          <w:p w14:paraId="1175574A" w14:textId="77777777" w:rsidR="00697A58" w:rsidRPr="00927D4C" w:rsidRDefault="00697A58" w:rsidP="00025E91">
            <w:pPr>
              <w:pStyle w:val="TableParagraph"/>
              <w:ind w:firstLine="567"/>
              <w:contextualSpacing/>
            </w:pPr>
            <w:r w:rsidRPr="00927D4C">
              <w:t>US dollars</w:t>
            </w:r>
          </w:p>
        </w:tc>
        <w:tc>
          <w:tcPr>
            <w:tcW w:w="1305" w:type="dxa"/>
          </w:tcPr>
          <w:p w14:paraId="5DA27671" w14:textId="77777777" w:rsidR="00697A58" w:rsidRPr="00927D4C" w:rsidRDefault="00697A58" w:rsidP="00025E91">
            <w:pPr>
              <w:pStyle w:val="TableParagraph"/>
              <w:ind w:firstLine="58"/>
              <w:contextualSpacing/>
            </w:pPr>
            <w:r w:rsidRPr="00927D4C">
              <w:rPr>
                <w:spacing w:val="-2"/>
              </w:rPr>
              <w:t>(215,2)</w:t>
            </w:r>
          </w:p>
        </w:tc>
        <w:tc>
          <w:tcPr>
            <w:tcW w:w="1275" w:type="dxa"/>
          </w:tcPr>
          <w:p w14:paraId="3CA6AE9C" w14:textId="77777777" w:rsidR="00697A58" w:rsidRPr="00927D4C" w:rsidRDefault="00697A58" w:rsidP="00025E91">
            <w:pPr>
              <w:pStyle w:val="TableParagraph"/>
              <w:contextualSpacing/>
              <w:jc w:val="center"/>
            </w:pPr>
            <w:r w:rsidRPr="00927D4C">
              <w:rPr>
                <w:spacing w:val="-2"/>
              </w:rPr>
              <w:t>(213,5)</w:t>
            </w:r>
          </w:p>
        </w:tc>
        <w:tc>
          <w:tcPr>
            <w:tcW w:w="1418" w:type="dxa"/>
          </w:tcPr>
          <w:p w14:paraId="61855D2D" w14:textId="77777777" w:rsidR="00697A58" w:rsidRPr="00927D4C" w:rsidRDefault="00697A58" w:rsidP="00025E91">
            <w:pPr>
              <w:pStyle w:val="TableParagraph"/>
              <w:ind w:firstLine="28"/>
              <w:contextualSpacing/>
              <w:jc w:val="center"/>
            </w:pPr>
            <w:r w:rsidRPr="00927D4C">
              <w:rPr>
                <w:spacing w:val="-2"/>
              </w:rPr>
              <w:t>(289,4)</w:t>
            </w:r>
          </w:p>
        </w:tc>
        <w:tc>
          <w:tcPr>
            <w:tcW w:w="1276" w:type="dxa"/>
          </w:tcPr>
          <w:p w14:paraId="545484A0" w14:textId="77777777" w:rsidR="00697A58" w:rsidRPr="00927D4C" w:rsidRDefault="00697A58" w:rsidP="00025E91">
            <w:pPr>
              <w:pStyle w:val="TableParagraph"/>
              <w:ind w:firstLine="43"/>
              <w:contextualSpacing/>
            </w:pPr>
            <w:r w:rsidRPr="00927D4C">
              <w:rPr>
                <w:spacing w:val="-2"/>
              </w:rPr>
              <w:t>(196,6)</w:t>
            </w:r>
          </w:p>
        </w:tc>
        <w:tc>
          <w:tcPr>
            <w:tcW w:w="1388" w:type="dxa"/>
          </w:tcPr>
          <w:p w14:paraId="4970E2F0" w14:textId="77777777" w:rsidR="00697A58" w:rsidRPr="00927D4C" w:rsidRDefault="00697A58" w:rsidP="00025E91">
            <w:pPr>
              <w:pStyle w:val="TableParagraph"/>
              <w:ind w:right="4" w:firstLine="28"/>
              <w:contextualSpacing/>
              <w:jc w:val="center"/>
            </w:pPr>
            <w:r w:rsidRPr="00927D4C">
              <w:rPr>
                <w:spacing w:val="-2"/>
              </w:rPr>
              <w:t>(119,9)</w:t>
            </w:r>
          </w:p>
        </w:tc>
      </w:tr>
      <w:tr w:rsidR="00697A58" w:rsidRPr="00927D4C" w14:paraId="773315FB" w14:textId="77777777" w:rsidTr="00025E91">
        <w:trPr>
          <w:trHeight w:val="198"/>
        </w:trPr>
        <w:tc>
          <w:tcPr>
            <w:tcW w:w="2518" w:type="dxa"/>
          </w:tcPr>
          <w:p w14:paraId="5A50D172" w14:textId="77777777" w:rsidR="00697A58" w:rsidRPr="00927D4C" w:rsidRDefault="00697A58" w:rsidP="00025E91">
            <w:pPr>
              <w:pStyle w:val="TableParagraph"/>
              <w:ind w:firstLine="567"/>
              <w:contextualSpacing/>
            </w:pPr>
            <w:r w:rsidRPr="00927D4C">
              <w:t>E</w:t>
            </w:r>
            <w:r w:rsidRPr="00927D4C">
              <w:rPr>
                <w:lang w:val="en-US"/>
              </w:rPr>
              <w:t>uro</w:t>
            </w:r>
          </w:p>
        </w:tc>
        <w:tc>
          <w:tcPr>
            <w:tcW w:w="1305" w:type="dxa"/>
          </w:tcPr>
          <w:p w14:paraId="697FE46B" w14:textId="77777777" w:rsidR="00697A58" w:rsidRPr="00927D4C" w:rsidRDefault="00697A58" w:rsidP="00025E91">
            <w:pPr>
              <w:pStyle w:val="TableParagraph"/>
              <w:ind w:firstLine="58"/>
              <w:contextualSpacing/>
            </w:pPr>
            <w:r w:rsidRPr="00927D4C">
              <w:rPr>
                <w:spacing w:val="-2"/>
              </w:rPr>
              <w:t>(47,1)</w:t>
            </w:r>
          </w:p>
        </w:tc>
        <w:tc>
          <w:tcPr>
            <w:tcW w:w="1275" w:type="dxa"/>
          </w:tcPr>
          <w:p w14:paraId="6A6ACD30" w14:textId="77777777" w:rsidR="00697A58" w:rsidRPr="00927D4C" w:rsidRDefault="00697A58" w:rsidP="00025E91">
            <w:pPr>
              <w:pStyle w:val="TableParagraph"/>
              <w:contextualSpacing/>
              <w:jc w:val="center"/>
            </w:pPr>
            <w:r w:rsidRPr="00927D4C">
              <w:rPr>
                <w:spacing w:val="-2"/>
              </w:rPr>
              <w:t>(40,0)</w:t>
            </w:r>
          </w:p>
        </w:tc>
        <w:tc>
          <w:tcPr>
            <w:tcW w:w="1418" w:type="dxa"/>
          </w:tcPr>
          <w:p w14:paraId="1E4E8EFE" w14:textId="77777777" w:rsidR="00697A58" w:rsidRPr="00927D4C" w:rsidRDefault="00697A58" w:rsidP="00025E91">
            <w:pPr>
              <w:pStyle w:val="TableParagraph"/>
              <w:ind w:firstLine="28"/>
              <w:contextualSpacing/>
              <w:jc w:val="center"/>
            </w:pPr>
            <w:r w:rsidRPr="00927D4C">
              <w:rPr>
                <w:spacing w:val="-2"/>
              </w:rPr>
              <w:t>(50,0)</w:t>
            </w:r>
          </w:p>
        </w:tc>
        <w:tc>
          <w:tcPr>
            <w:tcW w:w="1276" w:type="dxa"/>
          </w:tcPr>
          <w:p w14:paraId="46D076F9" w14:textId="77777777" w:rsidR="00697A58" w:rsidRPr="00927D4C" w:rsidRDefault="00697A58" w:rsidP="00025E91">
            <w:pPr>
              <w:pStyle w:val="TableParagraph"/>
              <w:ind w:firstLine="43"/>
              <w:contextualSpacing/>
            </w:pPr>
            <w:r w:rsidRPr="00927D4C">
              <w:rPr>
                <w:spacing w:val="-2"/>
              </w:rPr>
              <w:t>(29,8)</w:t>
            </w:r>
          </w:p>
        </w:tc>
        <w:tc>
          <w:tcPr>
            <w:tcW w:w="1388" w:type="dxa"/>
          </w:tcPr>
          <w:p w14:paraId="4670F9FC" w14:textId="77777777" w:rsidR="00697A58" w:rsidRPr="00927D4C" w:rsidRDefault="00697A58" w:rsidP="00025E91">
            <w:pPr>
              <w:pStyle w:val="TableParagraph"/>
              <w:ind w:firstLine="28"/>
              <w:contextualSpacing/>
              <w:jc w:val="center"/>
            </w:pPr>
            <w:r w:rsidRPr="00927D4C">
              <w:rPr>
                <w:spacing w:val="-2"/>
              </w:rPr>
              <w:t>(27,3)</w:t>
            </w:r>
          </w:p>
        </w:tc>
      </w:tr>
      <w:tr w:rsidR="00697A58" w:rsidRPr="00927D4C" w14:paraId="0C3DC01D" w14:textId="77777777" w:rsidTr="00025E91">
        <w:trPr>
          <w:trHeight w:val="283"/>
        </w:trPr>
        <w:tc>
          <w:tcPr>
            <w:tcW w:w="2518" w:type="dxa"/>
          </w:tcPr>
          <w:p w14:paraId="7DDF2B6D" w14:textId="77777777" w:rsidR="00697A58" w:rsidRPr="00927D4C" w:rsidRDefault="00697A58" w:rsidP="00025E91">
            <w:pPr>
              <w:pStyle w:val="TableParagraph"/>
              <w:ind w:firstLine="567"/>
              <w:contextualSpacing/>
            </w:pPr>
            <w:r w:rsidRPr="00927D4C">
              <w:t>Other currencies</w:t>
            </w:r>
          </w:p>
        </w:tc>
        <w:tc>
          <w:tcPr>
            <w:tcW w:w="1305" w:type="dxa"/>
          </w:tcPr>
          <w:p w14:paraId="7591EE81" w14:textId="77777777" w:rsidR="00697A58" w:rsidRPr="00927D4C" w:rsidRDefault="00697A58" w:rsidP="00025E91">
            <w:pPr>
              <w:pStyle w:val="TableParagraph"/>
              <w:ind w:firstLine="58"/>
              <w:contextualSpacing/>
            </w:pPr>
            <w:r w:rsidRPr="00927D4C">
              <w:rPr>
                <w:spacing w:val="-2"/>
              </w:rPr>
              <w:t>(28,7)</w:t>
            </w:r>
          </w:p>
        </w:tc>
        <w:tc>
          <w:tcPr>
            <w:tcW w:w="1275" w:type="dxa"/>
          </w:tcPr>
          <w:p w14:paraId="7A77B914" w14:textId="77777777" w:rsidR="00697A58" w:rsidRPr="00927D4C" w:rsidRDefault="00697A58" w:rsidP="00025E91">
            <w:pPr>
              <w:pStyle w:val="TableParagraph"/>
              <w:contextualSpacing/>
              <w:jc w:val="center"/>
            </w:pPr>
            <w:r w:rsidRPr="00927D4C">
              <w:rPr>
                <w:spacing w:val="-2"/>
              </w:rPr>
              <w:t>(16,5)</w:t>
            </w:r>
          </w:p>
        </w:tc>
        <w:tc>
          <w:tcPr>
            <w:tcW w:w="1418" w:type="dxa"/>
          </w:tcPr>
          <w:p w14:paraId="5E043BF6" w14:textId="77777777" w:rsidR="00697A58" w:rsidRPr="00927D4C" w:rsidRDefault="00697A58" w:rsidP="00025E91">
            <w:pPr>
              <w:pStyle w:val="TableParagraph"/>
              <w:ind w:firstLine="28"/>
              <w:contextualSpacing/>
              <w:jc w:val="center"/>
            </w:pPr>
            <w:r w:rsidRPr="00927D4C">
              <w:rPr>
                <w:spacing w:val="-2"/>
              </w:rPr>
              <w:t>(24,7)</w:t>
            </w:r>
          </w:p>
        </w:tc>
        <w:tc>
          <w:tcPr>
            <w:tcW w:w="1276" w:type="dxa"/>
          </w:tcPr>
          <w:p w14:paraId="637D2468" w14:textId="77777777" w:rsidR="00697A58" w:rsidRPr="00927D4C" w:rsidRDefault="00697A58" w:rsidP="00025E91">
            <w:pPr>
              <w:pStyle w:val="TableParagraph"/>
              <w:ind w:firstLine="43"/>
              <w:contextualSpacing/>
            </w:pPr>
            <w:r w:rsidRPr="00927D4C">
              <w:rPr>
                <w:spacing w:val="-2"/>
              </w:rPr>
              <w:t>(21,5)</w:t>
            </w:r>
          </w:p>
        </w:tc>
        <w:tc>
          <w:tcPr>
            <w:tcW w:w="1388" w:type="dxa"/>
          </w:tcPr>
          <w:p w14:paraId="52EA9407" w14:textId="77777777" w:rsidR="00697A58" w:rsidRPr="00927D4C" w:rsidRDefault="00697A58" w:rsidP="00025E91">
            <w:pPr>
              <w:pStyle w:val="TableParagraph"/>
              <w:ind w:firstLine="28"/>
              <w:contextualSpacing/>
              <w:jc w:val="center"/>
            </w:pPr>
            <w:r w:rsidRPr="00927D4C">
              <w:rPr>
                <w:spacing w:val="-2"/>
              </w:rPr>
              <w:t>(15,3)</w:t>
            </w:r>
          </w:p>
        </w:tc>
      </w:tr>
      <w:tr w:rsidR="00697A58" w:rsidRPr="00927D4C" w14:paraId="53EDE98D" w14:textId="77777777" w:rsidTr="00025E91">
        <w:trPr>
          <w:trHeight w:val="283"/>
        </w:trPr>
        <w:tc>
          <w:tcPr>
            <w:tcW w:w="2518" w:type="dxa"/>
            <w:tcBorders>
              <w:right w:val="single" w:sz="4" w:space="0" w:color="FFFFFF" w:themeColor="background1"/>
            </w:tcBorders>
          </w:tcPr>
          <w:p w14:paraId="37FFDDC5" w14:textId="77777777" w:rsidR="00697A58" w:rsidRPr="00927D4C" w:rsidRDefault="00697A58" w:rsidP="00025E91">
            <w:pPr>
              <w:pStyle w:val="TableParagraph"/>
              <w:ind w:firstLine="567"/>
              <w:contextualSpacing/>
            </w:pPr>
            <w:r w:rsidRPr="00927D4C">
              <w:rPr>
                <w:bCs/>
              </w:rPr>
              <w:t>Note: Source [67]</w:t>
            </w:r>
          </w:p>
        </w:tc>
        <w:tc>
          <w:tcPr>
            <w:tcW w:w="1305" w:type="dxa"/>
            <w:tcBorders>
              <w:left w:val="single" w:sz="4" w:space="0" w:color="FFFFFF" w:themeColor="background1"/>
              <w:right w:val="single" w:sz="4" w:space="0" w:color="FFFFFF" w:themeColor="background1"/>
            </w:tcBorders>
          </w:tcPr>
          <w:p w14:paraId="6DEBA21C" w14:textId="77777777" w:rsidR="00697A58" w:rsidRPr="00927D4C" w:rsidRDefault="00697A58" w:rsidP="00025E91">
            <w:pPr>
              <w:pStyle w:val="TableParagraph"/>
              <w:ind w:firstLine="567"/>
              <w:contextualSpacing/>
              <w:rPr>
                <w:spacing w:val="-2"/>
              </w:rPr>
            </w:pPr>
          </w:p>
        </w:tc>
        <w:tc>
          <w:tcPr>
            <w:tcW w:w="1275" w:type="dxa"/>
            <w:tcBorders>
              <w:left w:val="single" w:sz="4" w:space="0" w:color="FFFFFF" w:themeColor="background1"/>
              <w:right w:val="single" w:sz="4" w:space="0" w:color="FFFFFF" w:themeColor="background1"/>
            </w:tcBorders>
          </w:tcPr>
          <w:p w14:paraId="03B6FA52" w14:textId="77777777" w:rsidR="00697A58" w:rsidRPr="00927D4C" w:rsidRDefault="00697A58" w:rsidP="00025E91">
            <w:pPr>
              <w:pStyle w:val="TableParagraph"/>
              <w:ind w:firstLine="567"/>
              <w:contextualSpacing/>
              <w:jc w:val="center"/>
              <w:rPr>
                <w:spacing w:val="-2"/>
              </w:rPr>
            </w:pPr>
          </w:p>
        </w:tc>
        <w:tc>
          <w:tcPr>
            <w:tcW w:w="1418" w:type="dxa"/>
            <w:tcBorders>
              <w:left w:val="single" w:sz="4" w:space="0" w:color="FFFFFF" w:themeColor="background1"/>
              <w:right w:val="single" w:sz="4" w:space="0" w:color="FFFFFF" w:themeColor="background1"/>
            </w:tcBorders>
          </w:tcPr>
          <w:p w14:paraId="1DADCFDE" w14:textId="77777777" w:rsidR="00697A58" w:rsidRPr="00927D4C" w:rsidRDefault="00697A58" w:rsidP="00025E91">
            <w:pPr>
              <w:pStyle w:val="TableParagraph"/>
              <w:ind w:firstLine="567"/>
              <w:contextualSpacing/>
              <w:jc w:val="center"/>
              <w:rPr>
                <w:spacing w:val="-2"/>
              </w:rPr>
            </w:pPr>
          </w:p>
        </w:tc>
        <w:tc>
          <w:tcPr>
            <w:tcW w:w="1276" w:type="dxa"/>
            <w:tcBorders>
              <w:left w:val="single" w:sz="4" w:space="0" w:color="FFFFFF" w:themeColor="background1"/>
              <w:right w:val="single" w:sz="4" w:space="0" w:color="FFFFFF" w:themeColor="background1"/>
            </w:tcBorders>
          </w:tcPr>
          <w:p w14:paraId="300C3457" w14:textId="77777777" w:rsidR="00697A58" w:rsidRPr="00927D4C" w:rsidRDefault="00697A58" w:rsidP="00025E91">
            <w:pPr>
              <w:pStyle w:val="TableParagraph"/>
              <w:ind w:firstLine="43"/>
              <w:contextualSpacing/>
              <w:rPr>
                <w:spacing w:val="-2"/>
              </w:rPr>
            </w:pPr>
          </w:p>
        </w:tc>
        <w:tc>
          <w:tcPr>
            <w:tcW w:w="1388" w:type="dxa"/>
            <w:tcBorders>
              <w:left w:val="single" w:sz="4" w:space="0" w:color="FFFFFF" w:themeColor="background1"/>
            </w:tcBorders>
          </w:tcPr>
          <w:p w14:paraId="5F40CC63" w14:textId="77777777" w:rsidR="00697A58" w:rsidRPr="00927D4C" w:rsidRDefault="00697A58" w:rsidP="00025E91">
            <w:pPr>
              <w:pStyle w:val="TableParagraph"/>
              <w:ind w:firstLine="567"/>
              <w:contextualSpacing/>
              <w:jc w:val="center"/>
              <w:rPr>
                <w:spacing w:val="-2"/>
              </w:rPr>
            </w:pPr>
          </w:p>
        </w:tc>
      </w:tr>
    </w:tbl>
    <w:p w14:paraId="69259C2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ru-RU"/>
        </w:rPr>
      </w:pPr>
    </w:p>
    <w:p w14:paraId="62E4DE35" w14:textId="2763AE56"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Next, we analyze Air Astana's operating expenses in more detail in Table 3</w:t>
      </w:r>
      <w:r w:rsidR="00B95061" w:rsidRPr="00927D4C">
        <w:rPr>
          <w:rFonts w:ascii="Times New Roman" w:hAnsi="Times New Roman" w:cs="Times New Roman"/>
          <w:sz w:val="28"/>
          <w:szCs w:val="28"/>
          <w:lang w:val="en-US"/>
        </w:rPr>
        <w:t>8</w:t>
      </w:r>
      <w:r w:rsidRPr="00927D4C">
        <w:rPr>
          <w:rFonts w:ascii="Times New Roman" w:hAnsi="Times New Roman" w:cs="Times New Roman"/>
          <w:sz w:val="28"/>
          <w:szCs w:val="28"/>
          <w:lang w:val="en-US"/>
        </w:rPr>
        <w:t>.</w:t>
      </w:r>
    </w:p>
    <w:p w14:paraId="4B704334" w14:textId="77777777" w:rsidR="00487B7B" w:rsidRPr="00927D4C" w:rsidRDefault="00487B7B" w:rsidP="00487B7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Operating expenses of JSC "Air Astana" significantly increased between 2020 and 2022. The total expenses grew by 93,611 million tenge, representing an increase of 48.8% compared to 2020. The most significant cost categories include depreciation and amortization, fuel costs, personnel expenses, and airport services. These costs constitute the bulk of the company's operating expenses.</w:t>
      </w:r>
    </w:p>
    <w:p w14:paraId="2CCF00E7" w14:textId="77777777" w:rsidR="00487B7B" w:rsidRPr="00927D4C" w:rsidRDefault="00487B7B" w:rsidP="00487B7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Apart from crew expenses and taxes, all major cost items were higher in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2021 and 2022 than 2020. Since October 2023 is a period marked by the recovery of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aviation industry following the COVID-19 pandemic and the rebound of air travel, this trend seems to be not surprising.</w:t>
      </w:r>
    </w:p>
    <w:p w14:paraId="1C625DAF" w14:textId="77777777" w:rsidR="00487B7B" w:rsidRPr="00927D4C" w:rsidRDefault="00487B7B" w:rsidP="00487B7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highest growth in absolute terms observed in such categories as fuel costs, engineering and technical maintenance, and airport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services. Crew</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expenses fell at the same time.</w:t>
      </w:r>
    </w:p>
    <w:p w14:paraId="04B0CC28" w14:textId="77777777" w:rsidR="00487B7B" w:rsidRPr="00927D4C" w:rsidRDefault="00487B7B" w:rsidP="00487B7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2021, tax expenses fell out, only to rise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again in 2022. This might be attributable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shifting tax law or the economy.</w:t>
      </w:r>
    </w:p>
    <w:p w14:paraId="0D94DC3F" w14:textId="77777777" w:rsidR="00487B7B" w:rsidRPr="00927D4C" w:rsidRDefault="00487B7B" w:rsidP="00487B7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There is some volatility in other expenses over the three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years. More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detail in 2020 but decreased in 2021 and rose in 2022</w:t>
      </w:r>
    </w:p>
    <w:p w14:paraId="012D872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1825DAB" w14:textId="77777777" w:rsidR="00487B7B" w:rsidRPr="00927D4C" w:rsidRDefault="00487B7B" w:rsidP="00697A58">
      <w:pPr>
        <w:spacing w:after="0" w:line="240" w:lineRule="auto"/>
        <w:ind w:firstLine="567"/>
        <w:contextualSpacing/>
        <w:jc w:val="both"/>
        <w:rPr>
          <w:rFonts w:ascii="Times New Roman" w:hAnsi="Times New Roman" w:cs="Times New Roman"/>
          <w:sz w:val="28"/>
          <w:szCs w:val="28"/>
          <w:lang w:val="en-US"/>
        </w:rPr>
      </w:pPr>
    </w:p>
    <w:p w14:paraId="1F481753"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24CDA175"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49680284"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36EFD95A"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77704A49"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6332E15E" w14:textId="77777777" w:rsidR="00AE2D6C" w:rsidRPr="00927D4C" w:rsidRDefault="00AE2D6C" w:rsidP="00697A58">
      <w:pPr>
        <w:spacing w:after="0" w:line="240" w:lineRule="auto"/>
        <w:ind w:firstLine="567"/>
        <w:contextualSpacing/>
        <w:jc w:val="both"/>
        <w:rPr>
          <w:rFonts w:ascii="Times New Roman" w:hAnsi="Times New Roman" w:cs="Times New Roman"/>
          <w:sz w:val="28"/>
          <w:szCs w:val="28"/>
          <w:lang w:val="en-US"/>
        </w:rPr>
      </w:pPr>
    </w:p>
    <w:p w14:paraId="61E7F3A8" w14:textId="77777777" w:rsidR="00487B7B" w:rsidRPr="00927D4C" w:rsidRDefault="00487B7B" w:rsidP="00697A58">
      <w:pPr>
        <w:spacing w:after="0" w:line="240" w:lineRule="auto"/>
        <w:ind w:firstLine="567"/>
        <w:contextualSpacing/>
        <w:jc w:val="both"/>
        <w:rPr>
          <w:rFonts w:ascii="Times New Roman" w:hAnsi="Times New Roman" w:cs="Times New Roman"/>
          <w:sz w:val="28"/>
          <w:szCs w:val="28"/>
          <w:lang w:val="en-US"/>
        </w:rPr>
      </w:pPr>
    </w:p>
    <w:p w14:paraId="4AA5915E" w14:textId="1790F396"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Table 3</w:t>
      </w:r>
      <w:r w:rsidR="00B95061" w:rsidRPr="00927D4C">
        <w:rPr>
          <w:rFonts w:ascii="Times New Roman" w:hAnsi="Times New Roman" w:cs="Times New Roman"/>
          <w:sz w:val="28"/>
          <w:szCs w:val="28"/>
          <w:lang w:val="en-US"/>
        </w:rPr>
        <w:t>8</w:t>
      </w:r>
      <w:r w:rsidRPr="00927D4C">
        <w:rPr>
          <w:rFonts w:ascii="Times New Roman" w:hAnsi="Times New Roman" w:cs="Times New Roman"/>
          <w:sz w:val="28"/>
          <w:szCs w:val="28"/>
          <w:lang w:val="en-US"/>
        </w:rPr>
        <w:t xml:space="preserve"> – Air Astana JSC Operating Expenses</w:t>
      </w:r>
    </w:p>
    <w:p w14:paraId="4CC6AC93" w14:textId="77777777" w:rsidR="00697A58" w:rsidRPr="00927D4C" w:rsidRDefault="00697A58" w:rsidP="00697A58">
      <w:pPr>
        <w:spacing w:after="0" w:line="240" w:lineRule="auto"/>
        <w:ind w:firstLine="567"/>
        <w:contextualSpacing/>
        <w:jc w:val="right"/>
        <w:rPr>
          <w:rFonts w:ascii="Times New Roman" w:hAnsi="Times New Roman" w:cs="Times New Roman"/>
          <w:sz w:val="28"/>
          <w:szCs w:val="28"/>
        </w:rPr>
      </w:pPr>
    </w:p>
    <w:tbl>
      <w:tblPr>
        <w:tblStyle w:val="TableGrid"/>
        <w:tblW w:w="9345" w:type="dxa"/>
        <w:jc w:val="center"/>
        <w:tblLook w:val="04A0" w:firstRow="1" w:lastRow="0" w:firstColumn="1" w:lastColumn="0" w:noHBand="0" w:noVBand="1"/>
      </w:tblPr>
      <w:tblGrid>
        <w:gridCol w:w="756"/>
        <w:gridCol w:w="249"/>
        <w:gridCol w:w="1456"/>
        <w:gridCol w:w="1263"/>
        <w:gridCol w:w="914"/>
        <w:gridCol w:w="1263"/>
        <w:gridCol w:w="1263"/>
        <w:gridCol w:w="1232"/>
        <w:gridCol w:w="1232"/>
      </w:tblGrid>
      <w:tr w:rsidR="00697A58" w:rsidRPr="00927D4C" w14:paraId="41A463E7" w14:textId="77777777" w:rsidTr="00025E91">
        <w:trPr>
          <w:trHeight w:val="239"/>
          <w:jc w:val="center"/>
        </w:trPr>
        <w:tc>
          <w:tcPr>
            <w:tcW w:w="474" w:type="dxa"/>
            <w:gridSpan w:val="2"/>
            <w:vMerge w:val="restart"/>
          </w:tcPr>
          <w:p w14:paraId="7CD75825"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w:t>
            </w:r>
          </w:p>
        </w:tc>
        <w:tc>
          <w:tcPr>
            <w:tcW w:w="2456" w:type="dxa"/>
            <w:vMerge w:val="restart"/>
          </w:tcPr>
          <w:p w14:paraId="6C5D6DFD"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Operating expenses</w:t>
            </w:r>
          </w:p>
        </w:tc>
        <w:tc>
          <w:tcPr>
            <w:tcW w:w="1206" w:type="dxa"/>
            <w:vMerge w:val="restart"/>
          </w:tcPr>
          <w:p w14:paraId="57516823"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 xml:space="preserve">2019 </w:t>
            </w:r>
          </w:p>
        </w:tc>
        <w:tc>
          <w:tcPr>
            <w:tcW w:w="1017" w:type="dxa"/>
            <w:vMerge w:val="restart"/>
          </w:tcPr>
          <w:p w14:paraId="6914EFD6" w14:textId="77777777" w:rsidR="00697A58" w:rsidRPr="00927D4C" w:rsidRDefault="00697A58" w:rsidP="00025E91">
            <w:pPr>
              <w:contextualSpacing/>
              <w:jc w:val="center"/>
              <w:rPr>
                <w:rFonts w:ascii="Times New Roman" w:hAnsi="Times New Roman" w:cs="Times New Roman"/>
                <w:lang w:val="ru-RU"/>
              </w:rPr>
            </w:pPr>
            <w:r w:rsidRPr="00927D4C">
              <w:rPr>
                <w:rFonts w:ascii="Times New Roman" w:hAnsi="Times New Roman" w:cs="Times New Roman"/>
              </w:rPr>
              <w:t>202</w:t>
            </w:r>
            <w:r w:rsidRPr="00927D4C">
              <w:rPr>
                <w:rFonts w:ascii="Times New Roman" w:hAnsi="Times New Roman" w:cs="Times New Roman"/>
                <w:lang w:val="ru-RU"/>
              </w:rPr>
              <w:t>0</w:t>
            </w:r>
          </w:p>
        </w:tc>
        <w:tc>
          <w:tcPr>
            <w:tcW w:w="971" w:type="dxa"/>
            <w:vMerge w:val="restart"/>
          </w:tcPr>
          <w:p w14:paraId="6341DEE0" w14:textId="77777777" w:rsidR="00697A58" w:rsidRPr="00927D4C" w:rsidRDefault="00697A58" w:rsidP="00025E91">
            <w:pPr>
              <w:contextualSpacing/>
              <w:jc w:val="center"/>
              <w:rPr>
                <w:rFonts w:ascii="Times New Roman" w:hAnsi="Times New Roman" w:cs="Times New Roman"/>
                <w:lang w:val="ru-RU"/>
              </w:rPr>
            </w:pPr>
            <w:r w:rsidRPr="00927D4C">
              <w:rPr>
                <w:rFonts w:ascii="Times New Roman" w:hAnsi="Times New Roman" w:cs="Times New Roman"/>
              </w:rPr>
              <w:t>01.01.202</w:t>
            </w:r>
            <w:r w:rsidRPr="00927D4C">
              <w:rPr>
                <w:rFonts w:ascii="Times New Roman" w:hAnsi="Times New Roman" w:cs="Times New Roman"/>
                <w:lang w:val="ru-RU"/>
              </w:rPr>
              <w:t>2</w:t>
            </w:r>
          </w:p>
        </w:tc>
        <w:tc>
          <w:tcPr>
            <w:tcW w:w="1214" w:type="dxa"/>
            <w:vMerge w:val="restart"/>
          </w:tcPr>
          <w:p w14:paraId="7110140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01.01.2023</w:t>
            </w:r>
          </w:p>
        </w:tc>
        <w:tc>
          <w:tcPr>
            <w:tcW w:w="2007" w:type="dxa"/>
            <w:gridSpan w:val="2"/>
          </w:tcPr>
          <w:p w14:paraId="10DE77B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Absolute change, +/-</w:t>
            </w:r>
          </w:p>
        </w:tc>
      </w:tr>
      <w:tr w:rsidR="00697A58" w:rsidRPr="00927D4C" w14:paraId="3222875B" w14:textId="77777777" w:rsidTr="00025E91">
        <w:trPr>
          <w:trHeight w:val="239"/>
          <w:jc w:val="center"/>
        </w:trPr>
        <w:tc>
          <w:tcPr>
            <w:tcW w:w="474" w:type="dxa"/>
            <w:gridSpan w:val="2"/>
            <w:vMerge/>
          </w:tcPr>
          <w:p w14:paraId="5A997161" w14:textId="77777777" w:rsidR="00697A58" w:rsidRPr="00927D4C" w:rsidRDefault="00697A58" w:rsidP="00025E91">
            <w:pPr>
              <w:ind w:firstLine="567"/>
              <w:contextualSpacing/>
              <w:jc w:val="both"/>
              <w:rPr>
                <w:rFonts w:ascii="Times New Roman" w:hAnsi="Times New Roman" w:cs="Times New Roman"/>
              </w:rPr>
            </w:pPr>
          </w:p>
        </w:tc>
        <w:tc>
          <w:tcPr>
            <w:tcW w:w="2456" w:type="dxa"/>
            <w:vMerge/>
          </w:tcPr>
          <w:p w14:paraId="4B9F759F" w14:textId="77777777" w:rsidR="00697A58" w:rsidRPr="00927D4C" w:rsidRDefault="00697A58" w:rsidP="00025E91">
            <w:pPr>
              <w:ind w:firstLine="39"/>
              <w:contextualSpacing/>
              <w:jc w:val="both"/>
              <w:rPr>
                <w:rFonts w:ascii="Times New Roman" w:hAnsi="Times New Roman" w:cs="Times New Roman"/>
              </w:rPr>
            </w:pPr>
          </w:p>
        </w:tc>
        <w:tc>
          <w:tcPr>
            <w:tcW w:w="1206" w:type="dxa"/>
            <w:vMerge/>
          </w:tcPr>
          <w:p w14:paraId="3F70375E" w14:textId="77777777" w:rsidR="00697A58" w:rsidRPr="00927D4C" w:rsidRDefault="00697A58" w:rsidP="00025E91">
            <w:pPr>
              <w:contextualSpacing/>
              <w:jc w:val="center"/>
              <w:rPr>
                <w:rFonts w:ascii="Times New Roman" w:hAnsi="Times New Roman" w:cs="Times New Roman"/>
              </w:rPr>
            </w:pPr>
          </w:p>
        </w:tc>
        <w:tc>
          <w:tcPr>
            <w:tcW w:w="1017" w:type="dxa"/>
            <w:vMerge/>
          </w:tcPr>
          <w:p w14:paraId="4F08EC7C" w14:textId="77777777" w:rsidR="00697A58" w:rsidRPr="00927D4C" w:rsidRDefault="00697A58" w:rsidP="00025E91">
            <w:pPr>
              <w:contextualSpacing/>
              <w:jc w:val="center"/>
              <w:rPr>
                <w:rFonts w:ascii="Times New Roman" w:hAnsi="Times New Roman" w:cs="Times New Roman"/>
              </w:rPr>
            </w:pPr>
          </w:p>
        </w:tc>
        <w:tc>
          <w:tcPr>
            <w:tcW w:w="971" w:type="dxa"/>
            <w:vMerge/>
          </w:tcPr>
          <w:p w14:paraId="24653AFF" w14:textId="77777777" w:rsidR="00697A58" w:rsidRPr="00927D4C" w:rsidRDefault="00697A58" w:rsidP="00025E91">
            <w:pPr>
              <w:contextualSpacing/>
              <w:jc w:val="center"/>
              <w:rPr>
                <w:rFonts w:ascii="Times New Roman" w:hAnsi="Times New Roman" w:cs="Times New Roman"/>
              </w:rPr>
            </w:pPr>
          </w:p>
        </w:tc>
        <w:tc>
          <w:tcPr>
            <w:tcW w:w="1214" w:type="dxa"/>
            <w:vMerge/>
          </w:tcPr>
          <w:p w14:paraId="5A951C55" w14:textId="77777777" w:rsidR="00697A58" w:rsidRPr="00927D4C" w:rsidRDefault="00697A58" w:rsidP="00025E91">
            <w:pPr>
              <w:contextualSpacing/>
              <w:jc w:val="center"/>
              <w:rPr>
                <w:rFonts w:ascii="Times New Roman" w:hAnsi="Times New Roman" w:cs="Times New Roman"/>
              </w:rPr>
            </w:pPr>
          </w:p>
        </w:tc>
        <w:tc>
          <w:tcPr>
            <w:tcW w:w="1024" w:type="dxa"/>
          </w:tcPr>
          <w:p w14:paraId="256CBE9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2021 </w:t>
            </w:r>
          </w:p>
        </w:tc>
        <w:tc>
          <w:tcPr>
            <w:tcW w:w="983" w:type="dxa"/>
          </w:tcPr>
          <w:p w14:paraId="57D8C5A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 xml:space="preserve">2022 </w:t>
            </w:r>
          </w:p>
        </w:tc>
      </w:tr>
      <w:tr w:rsidR="00697A58" w:rsidRPr="00927D4C" w14:paraId="37372A67" w14:textId="77777777" w:rsidTr="00025E91">
        <w:trPr>
          <w:trHeight w:val="239"/>
          <w:jc w:val="center"/>
        </w:trPr>
        <w:tc>
          <w:tcPr>
            <w:tcW w:w="474" w:type="dxa"/>
            <w:gridSpan w:val="2"/>
          </w:tcPr>
          <w:p w14:paraId="71AF8E0A"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2456" w:type="dxa"/>
          </w:tcPr>
          <w:p w14:paraId="76E9099E" w14:textId="77777777" w:rsidR="00697A58" w:rsidRPr="00927D4C" w:rsidRDefault="00697A58" w:rsidP="00025E91">
            <w:pPr>
              <w:ind w:firstLine="39"/>
              <w:contextualSpacing/>
              <w:jc w:val="center"/>
              <w:rPr>
                <w:rFonts w:ascii="Times New Roman" w:hAnsi="Times New Roman" w:cs="Times New Roman"/>
              </w:rPr>
            </w:pPr>
            <w:r w:rsidRPr="00927D4C">
              <w:rPr>
                <w:rFonts w:ascii="Times New Roman" w:hAnsi="Times New Roman" w:cs="Times New Roman"/>
              </w:rPr>
              <w:t>2</w:t>
            </w:r>
          </w:p>
        </w:tc>
        <w:tc>
          <w:tcPr>
            <w:tcW w:w="1206" w:type="dxa"/>
          </w:tcPr>
          <w:p w14:paraId="6522F97E"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w:t>
            </w:r>
          </w:p>
        </w:tc>
        <w:tc>
          <w:tcPr>
            <w:tcW w:w="1017" w:type="dxa"/>
          </w:tcPr>
          <w:p w14:paraId="09CA43C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w:t>
            </w:r>
          </w:p>
        </w:tc>
        <w:tc>
          <w:tcPr>
            <w:tcW w:w="971" w:type="dxa"/>
          </w:tcPr>
          <w:p w14:paraId="2F97A79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w:t>
            </w:r>
          </w:p>
        </w:tc>
        <w:tc>
          <w:tcPr>
            <w:tcW w:w="1214" w:type="dxa"/>
          </w:tcPr>
          <w:p w14:paraId="6805852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w:t>
            </w:r>
          </w:p>
        </w:tc>
        <w:tc>
          <w:tcPr>
            <w:tcW w:w="1024" w:type="dxa"/>
          </w:tcPr>
          <w:p w14:paraId="36D20A93"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w:t>
            </w:r>
          </w:p>
        </w:tc>
        <w:tc>
          <w:tcPr>
            <w:tcW w:w="983" w:type="dxa"/>
          </w:tcPr>
          <w:p w14:paraId="32EC885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w:t>
            </w:r>
          </w:p>
        </w:tc>
      </w:tr>
      <w:tr w:rsidR="00697A58" w:rsidRPr="00927D4C" w14:paraId="75EE57F5" w14:textId="77777777" w:rsidTr="00025E91">
        <w:trPr>
          <w:trHeight w:val="239"/>
          <w:jc w:val="center"/>
        </w:trPr>
        <w:tc>
          <w:tcPr>
            <w:tcW w:w="474" w:type="dxa"/>
            <w:gridSpan w:val="2"/>
          </w:tcPr>
          <w:p w14:paraId="5A627F1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w:t>
            </w:r>
          </w:p>
        </w:tc>
        <w:tc>
          <w:tcPr>
            <w:tcW w:w="2456" w:type="dxa"/>
          </w:tcPr>
          <w:p w14:paraId="0FB3899A"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Depreciation and amortization</w:t>
            </w:r>
          </w:p>
        </w:tc>
        <w:tc>
          <w:tcPr>
            <w:tcW w:w="1206" w:type="dxa"/>
          </w:tcPr>
          <w:p w14:paraId="75B29B6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31138626</w:t>
            </w:r>
          </w:p>
        </w:tc>
        <w:tc>
          <w:tcPr>
            <w:tcW w:w="1017" w:type="dxa"/>
          </w:tcPr>
          <w:p w14:paraId="6000C30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41735</w:t>
            </w:r>
          </w:p>
        </w:tc>
        <w:tc>
          <w:tcPr>
            <w:tcW w:w="971" w:type="dxa"/>
          </w:tcPr>
          <w:p w14:paraId="184743F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51484</w:t>
            </w:r>
          </w:p>
        </w:tc>
        <w:tc>
          <w:tcPr>
            <w:tcW w:w="1214" w:type="dxa"/>
          </w:tcPr>
          <w:p w14:paraId="0106C20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54631</w:t>
            </w:r>
          </w:p>
        </w:tc>
        <w:tc>
          <w:tcPr>
            <w:tcW w:w="1024" w:type="dxa"/>
          </w:tcPr>
          <w:p w14:paraId="7B4D7C7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9749</w:t>
            </w:r>
          </w:p>
        </w:tc>
        <w:tc>
          <w:tcPr>
            <w:tcW w:w="983" w:type="dxa"/>
          </w:tcPr>
          <w:p w14:paraId="66AC2AA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3147</w:t>
            </w:r>
          </w:p>
        </w:tc>
      </w:tr>
      <w:tr w:rsidR="00697A58" w:rsidRPr="00927D4C" w14:paraId="5E742199" w14:textId="77777777" w:rsidTr="00025E91">
        <w:trPr>
          <w:trHeight w:val="239"/>
          <w:jc w:val="center"/>
        </w:trPr>
        <w:tc>
          <w:tcPr>
            <w:tcW w:w="474" w:type="dxa"/>
            <w:gridSpan w:val="2"/>
          </w:tcPr>
          <w:p w14:paraId="53B150C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w:t>
            </w:r>
          </w:p>
        </w:tc>
        <w:tc>
          <w:tcPr>
            <w:tcW w:w="2456" w:type="dxa"/>
          </w:tcPr>
          <w:p w14:paraId="5474EF62"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Fuel</w:t>
            </w:r>
          </w:p>
        </w:tc>
        <w:tc>
          <w:tcPr>
            <w:tcW w:w="1206" w:type="dxa"/>
          </w:tcPr>
          <w:p w14:paraId="25105D9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79458517</w:t>
            </w:r>
          </w:p>
        </w:tc>
        <w:tc>
          <w:tcPr>
            <w:tcW w:w="1017" w:type="dxa"/>
          </w:tcPr>
          <w:p w14:paraId="7FE24AC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36023</w:t>
            </w:r>
          </w:p>
        </w:tc>
        <w:tc>
          <w:tcPr>
            <w:tcW w:w="971" w:type="dxa"/>
          </w:tcPr>
          <w:p w14:paraId="275BC2F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61695</w:t>
            </w:r>
          </w:p>
        </w:tc>
        <w:tc>
          <w:tcPr>
            <w:tcW w:w="1214" w:type="dxa"/>
          </w:tcPr>
          <w:p w14:paraId="065304D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69741</w:t>
            </w:r>
          </w:p>
        </w:tc>
        <w:tc>
          <w:tcPr>
            <w:tcW w:w="1024" w:type="dxa"/>
          </w:tcPr>
          <w:p w14:paraId="39EDDC7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25672</w:t>
            </w:r>
          </w:p>
        </w:tc>
        <w:tc>
          <w:tcPr>
            <w:tcW w:w="983" w:type="dxa"/>
          </w:tcPr>
          <w:p w14:paraId="75307136"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8046</w:t>
            </w:r>
          </w:p>
        </w:tc>
      </w:tr>
      <w:tr w:rsidR="00697A58" w:rsidRPr="00927D4C" w14:paraId="314BA6C6" w14:textId="77777777" w:rsidTr="00025E91">
        <w:trPr>
          <w:trHeight w:val="239"/>
          <w:jc w:val="center"/>
        </w:trPr>
        <w:tc>
          <w:tcPr>
            <w:tcW w:w="474" w:type="dxa"/>
            <w:gridSpan w:val="2"/>
          </w:tcPr>
          <w:p w14:paraId="2839C38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w:t>
            </w:r>
          </w:p>
        </w:tc>
        <w:tc>
          <w:tcPr>
            <w:tcW w:w="2456" w:type="dxa"/>
          </w:tcPr>
          <w:p w14:paraId="4B0EB675"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Employee expenses</w:t>
            </w:r>
          </w:p>
        </w:tc>
        <w:tc>
          <w:tcPr>
            <w:tcW w:w="1206" w:type="dxa"/>
          </w:tcPr>
          <w:p w14:paraId="0E7A8AF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39476452</w:t>
            </w:r>
          </w:p>
        </w:tc>
        <w:tc>
          <w:tcPr>
            <w:tcW w:w="1017" w:type="dxa"/>
          </w:tcPr>
          <w:p w14:paraId="0E32AF4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29777</w:t>
            </w:r>
          </w:p>
        </w:tc>
        <w:tc>
          <w:tcPr>
            <w:tcW w:w="971" w:type="dxa"/>
          </w:tcPr>
          <w:p w14:paraId="497B067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44675</w:t>
            </w:r>
          </w:p>
        </w:tc>
        <w:tc>
          <w:tcPr>
            <w:tcW w:w="1214" w:type="dxa"/>
          </w:tcPr>
          <w:p w14:paraId="0FB2FA1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47520</w:t>
            </w:r>
          </w:p>
        </w:tc>
        <w:tc>
          <w:tcPr>
            <w:tcW w:w="1024" w:type="dxa"/>
          </w:tcPr>
          <w:p w14:paraId="6031F4F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14898</w:t>
            </w:r>
          </w:p>
        </w:tc>
        <w:tc>
          <w:tcPr>
            <w:tcW w:w="983" w:type="dxa"/>
          </w:tcPr>
          <w:p w14:paraId="778E832F"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2845</w:t>
            </w:r>
          </w:p>
        </w:tc>
      </w:tr>
      <w:tr w:rsidR="00697A58" w:rsidRPr="00927D4C" w14:paraId="28E69B9D" w14:textId="77777777" w:rsidTr="00025E91">
        <w:trPr>
          <w:trHeight w:val="239"/>
          <w:jc w:val="center"/>
        </w:trPr>
        <w:tc>
          <w:tcPr>
            <w:tcW w:w="474" w:type="dxa"/>
            <w:gridSpan w:val="2"/>
          </w:tcPr>
          <w:p w14:paraId="3E49C7C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w:t>
            </w:r>
          </w:p>
        </w:tc>
        <w:tc>
          <w:tcPr>
            <w:tcW w:w="2456" w:type="dxa"/>
          </w:tcPr>
          <w:p w14:paraId="2F8212EF"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Airport services</w:t>
            </w:r>
          </w:p>
        </w:tc>
        <w:tc>
          <w:tcPr>
            <w:tcW w:w="1206" w:type="dxa"/>
          </w:tcPr>
          <w:p w14:paraId="2C1D150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41873616</w:t>
            </w:r>
          </w:p>
        </w:tc>
        <w:tc>
          <w:tcPr>
            <w:tcW w:w="1017" w:type="dxa"/>
          </w:tcPr>
          <w:p w14:paraId="72BD260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19076</w:t>
            </w:r>
          </w:p>
        </w:tc>
        <w:tc>
          <w:tcPr>
            <w:tcW w:w="971" w:type="dxa"/>
          </w:tcPr>
          <w:p w14:paraId="5D67DA7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29880</w:t>
            </w:r>
          </w:p>
        </w:tc>
        <w:tc>
          <w:tcPr>
            <w:tcW w:w="1214" w:type="dxa"/>
          </w:tcPr>
          <w:p w14:paraId="7435DD6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34785</w:t>
            </w:r>
          </w:p>
        </w:tc>
        <w:tc>
          <w:tcPr>
            <w:tcW w:w="1024" w:type="dxa"/>
          </w:tcPr>
          <w:p w14:paraId="517C8DA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10804</w:t>
            </w:r>
          </w:p>
        </w:tc>
        <w:tc>
          <w:tcPr>
            <w:tcW w:w="983" w:type="dxa"/>
          </w:tcPr>
          <w:p w14:paraId="3252ADE9"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4905</w:t>
            </w:r>
          </w:p>
        </w:tc>
      </w:tr>
      <w:tr w:rsidR="00697A58" w:rsidRPr="00927D4C" w14:paraId="1117E257" w14:textId="77777777" w:rsidTr="00025E91">
        <w:trPr>
          <w:trHeight w:val="479"/>
          <w:jc w:val="center"/>
        </w:trPr>
        <w:tc>
          <w:tcPr>
            <w:tcW w:w="474" w:type="dxa"/>
            <w:gridSpan w:val="2"/>
          </w:tcPr>
          <w:p w14:paraId="31EC92F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w:t>
            </w:r>
          </w:p>
        </w:tc>
        <w:tc>
          <w:tcPr>
            <w:tcW w:w="2456" w:type="dxa"/>
          </w:tcPr>
          <w:p w14:paraId="5BCE67F7"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Engineering and technical services</w:t>
            </w:r>
          </w:p>
        </w:tc>
        <w:tc>
          <w:tcPr>
            <w:tcW w:w="1206" w:type="dxa"/>
          </w:tcPr>
          <w:p w14:paraId="187759F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36134279</w:t>
            </w:r>
          </w:p>
        </w:tc>
        <w:tc>
          <w:tcPr>
            <w:tcW w:w="1017" w:type="dxa"/>
          </w:tcPr>
          <w:p w14:paraId="35C2BCB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17260</w:t>
            </w:r>
          </w:p>
        </w:tc>
        <w:tc>
          <w:tcPr>
            <w:tcW w:w="971" w:type="dxa"/>
          </w:tcPr>
          <w:p w14:paraId="0ACE482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40324</w:t>
            </w:r>
          </w:p>
        </w:tc>
        <w:tc>
          <w:tcPr>
            <w:tcW w:w="1214" w:type="dxa"/>
          </w:tcPr>
          <w:p w14:paraId="26B2657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45612</w:t>
            </w:r>
          </w:p>
        </w:tc>
        <w:tc>
          <w:tcPr>
            <w:tcW w:w="1024" w:type="dxa"/>
          </w:tcPr>
          <w:p w14:paraId="24EC798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23064</w:t>
            </w:r>
          </w:p>
        </w:tc>
        <w:tc>
          <w:tcPr>
            <w:tcW w:w="983" w:type="dxa"/>
          </w:tcPr>
          <w:p w14:paraId="1EFDFE77"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5288</w:t>
            </w:r>
          </w:p>
        </w:tc>
      </w:tr>
      <w:tr w:rsidR="00697A58" w:rsidRPr="00927D4C" w14:paraId="1525D180" w14:textId="77777777" w:rsidTr="00025E91">
        <w:trPr>
          <w:trHeight w:val="239"/>
          <w:jc w:val="center"/>
        </w:trPr>
        <w:tc>
          <w:tcPr>
            <w:tcW w:w="474" w:type="dxa"/>
            <w:gridSpan w:val="2"/>
          </w:tcPr>
          <w:p w14:paraId="5C52E58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6</w:t>
            </w:r>
          </w:p>
        </w:tc>
        <w:tc>
          <w:tcPr>
            <w:tcW w:w="2456" w:type="dxa"/>
          </w:tcPr>
          <w:p w14:paraId="733CD957"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Passenger services</w:t>
            </w:r>
          </w:p>
        </w:tc>
        <w:tc>
          <w:tcPr>
            <w:tcW w:w="1206" w:type="dxa"/>
          </w:tcPr>
          <w:p w14:paraId="006AC24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35031959</w:t>
            </w:r>
          </w:p>
        </w:tc>
        <w:tc>
          <w:tcPr>
            <w:tcW w:w="1017" w:type="dxa"/>
          </w:tcPr>
          <w:p w14:paraId="1AAB4E4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14771</w:t>
            </w:r>
          </w:p>
        </w:tc>
        <w:tc>
          <w:tcPr>
            <w:tcW w:w="971" w:type="dxa"/>
          </w:tcPr>
          <w:p w14:paraId="38E777C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25962</w:t>
            </w:r>
          </w:p>
        </w:tc>
        <w:tc>
          <w:tcPr>
            <w:tcW w:w="1214" w:type="dxa"/>
          </w:tcPr>
          <w:p w14:paraId="22EBCFA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26741</w:t>
            </w:r>
          </w:p>
        </w:tc>
        <w:tc>
          <w:tcPr>
            <w:tcW w:w="1024" w:type="dxa"/>
          </w:tcPr>
          <w:p w14:paraId="4B8AD3B3"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11191</w:t>
            </w:r>
          </w:p>
        </w:tc>
        <w:tc>
          <w:tcPr>
            <w:tcW w:w="983" w:type="dxa"/>
          </w:tcPr>
          <w:p w14:paraId="27E8482E"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779</w:t>
            </w:r>
          </w:p>
        </w:tc>
      </w:tr>
      <w:tr w:rsidR="00697A58" w:rsidRPr="00927D4C" w14:paraId="5D0F2DEF" w14:textId="77777777" w:rsidTr="00025E91">
        <w:trPr>
          <w:trHeight w:val="239"/>
          <w:jc w:val="center"/>
        </w:trPr>
        <w:tc>
          <w:tcPr>
            <w:tcW w:w="474" w:type="dxa"/>
            <w:gridSpan w:val="2"/>
          </w:tcPr>
          <w:p w14:paraId="66E2C53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7</w:t>
            </w:r>
          </w:p>
        </w:tc>
        <w:tc>
          <w:tcPr>
            <w:tcW w:w="2456" w:type="dxa"/>
          </w:tcPr>
          <w:p w14:paraId="24B56F4E"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Selling expenses</w:t>
            </w:r>
          </w:p>
        </w:tc>
        <w:tc>
          <w:tcPr>
            <w:tcW w:w="1206" w:type="dxa"/>
          </w:tcPr>
          <w:p w14:paraId="5F7BDB6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16213290</w:t>
            </w:r>
          </w:p>
        </w:tc>
        <w:tc>
          <w:tcPr>
            <w:tcW w:w="1017" w:type="dxa"/>
          </w:tcPr>
          <w:p w14:paraId="2D9BDC2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6927</w:t>
            </w:r>
          </w:p>
        </w:tc>
        <w:tc>
          <w:tcPr>
            <w:tcW w:w="971" w:type="dxa"/>
          </w:tcPr>
          <w:p w14:paraId="4F5880D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10686</w:t>
            </w:r>
          </w:p>
        </w:tc>
        <w:tc>
          <w:tcPr>
            <w:tcW w:w="1214" w:type="dxa"/>
          </w:tcPr>
          <w:p w14:paraId="1153309E"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11423</w:t>
            </w:r>
          </w:p>
        </w:tc>
        <w:tc>
          <w:tcPr>
            <w:tcW w:w="1024" w:type="dxa"/>
          </w:tcPr>
          <w:p w14:paraId="3F7CCA9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3759</w:t>
            </w:r>
          </w:p>
        </w:tc>
        <w:tc>
          <w:tcPr>
            <w:tcW w:w="983" w:type="dxa"/>
          </w:tcPr>
          <w:p w14:paraId="31747DE9"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737</w:t>
            </w:r>
          </w:p>
        </w:tc>
      </w:tr>
      <w:tr w:rsidR="00697A58" w:rsidRPr="00927D4C" w14:paraId="2609B4D2" w14:textId="77777777" w:rsidTr="00025E91">
        <w:trPr>
          <w:trHeight w:val="228"/>
          <w:jc w:val="center"/>
        </w:trPr>
        <w:tc>
          <w:tcPr>
            <w:tcW w:w="474" w:type="dxa"/>
            <w:gridSpan w:val="2"/>
          </w:tcPr>
          <w:p w14:paraId="2A61FEF2"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8</w:t>
            </w:r>
          </w:p>
        </w:tc>
        <w:tc>
          <w:tcPr>
            <w:tcW w:w="2456" w:type="dxa"/>
          </w:tcPr>
          <w:p w14:paraId="0C7E4A95"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Crew expenses</w:t>
            </w:r>
          </w:p>
        </w:tc>
        <w:tc>
          <w:tcPr>
            <w:tcW w:w="1206" w:type="dxa"/>
          </w:tcPr>
          <w:p w14:paraId="63FFE03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13521409</w:t>
            </w:r>
          </w:p>
        </w:tc>
        <w:tc>
          <w:tcPr>
            <w:tcW w:w="1017" w:type="dxa"/>
          </w:tcPr>
          <w:p w14:paraId="6A4A612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5985</w:t>
            </w:r>
          </w:p>
        </w:tc>
        <w:tc>
          <w:tcPr>
            <w:tcW w:w="971" w:type="dxa"/>
          </w:tcPr>
          <w:p w14:paraId="427DB23E"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5318</w:t>
            </w:r>
          </w:p>
        </w:tc>
        <w:tc>
          <w:tcPr>
            <w:tcW w:w="1214" w:type="dxa"/>
          </w:tcPr>
          <w:p w14:paraId="6B2BBA4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6420</w:t>
            </w:r>
          </w:p>
        </w:tc>
        <w:tc>
          <w:tcPr>
            <w:tcW w:w="1024" w:type="dxa"/>
          </w:tcPr>
          <w:p w14:paraId="07963A1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-667</w:t>
            </w:r>
          </w:p>
        </w:tc>
        <w:tc>
          <w:tcPr>
            <w:tcW w:w="983" w:type="dxa"/>
          </w:tcPr>
          <w:p w14:paraId="29406259"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1102</w:t>
            </w:r>
          </w:p>
        </w:tc>
      </w:tr>
      <w:tr w:rsidR="00697A58" w:rsidRPr="00927D4C" w14:paraId="422188AB" w14:textId="77777777" w:rsidTr="00025E91">
        <w:trPr>
          <w:trHeight w:val="239"/>
          <w:jc w:val="center"/>
        </w:trPr>
        <w:tc>
          <w:tcPr>
            <w:tcW w:w="474" w:type="dxa"/>
            <w:gridSpan w:val="2"/>
          </w:tcPr>
          <w:p w14:paraId="5D6A908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9</w:t>
            </w:r>
          </w:p>
        </w:tc>
        <w:tc>
          <w:tcPr>
            <w:tcW w:w="2456" w:type="dxa"/>
          </w:tcPr>
          <w:p w14:paraId="5C36E295"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Insurance</w:t>
            </w:r>
          </w:p>
        </w:tc>
        <w:tc>
          <w:tcPr>
            <w:tcW w:w="1206" w:type="dxa"/>
          </w:tcPr>
          <w:p w14:paraId="409F44A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3484556</w:t>
            </w:r>
          </w:p>
        </w:tc>
        <w:tc>
          <w:tcPr>
            <w:tcW w:w="1017" w:type="dxa"/>
          </w:tcPr>
          <w:p w14:paraId="391A4C7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2383</w:t>
            </w:r>
          </w:p>
        </w:tc>
        <w:tc>
          <w:tcPr>
            <w:tcW w:w="971" w:type="dxa"/>
          </w:tcPr>
          <w:p w14:paraId="40F3F36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3027</w:t>
            </w:r>
          </w:p>
        </w:tc>
        <w:tc>
          <w:tcPr>
            <w:tcW w:w="1214" w:type="dxa"/>
          </w:tcPr>
          <w:p w14:paraId="69CD9A8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4523</w:t>
            </w:r>
          </w:p>
        </w:tc>
        <w:tc>
          <w:tcPr>
            <w:tcW w:w="1024" w:type="dxa"/>
          </w:tcPr>
          <w:p w14:paraId="0FADD3E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644</w:t>
            </w:r>
          </w:p>
        </w:tc>
        <w:tc>
          <w:tcPr>
            <w:tcW w:w="983" w:type="dxa"/>
          </w:tcPr>
          <w:p w14:paraId="1AA835B8"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1496</w:t>
            </w:r>
          </w:p>
        </w:tc>
      </w:tr>
      <w:tr w:rsidR="00697A58" w:rsidRPr="00927D4C" w14:paraId="7CF14FA3" w14:textId="77777777" w:rsidTr="00025E91">
        <w:trPr>
          <w:trHeight w:val="479"/>
          <w:jc w:val="center"/>
        </w:trPr>
        <w:tc>
          <w:tcPr>
            <w:tcW w:w="474" w:type="dxa"/>
            <w:gridSpan w:val="2"/>
          </w:tcPr>
          <w:p w14:paraId="1B84E42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10</w:t>
            </w:r>
          </w:p>
        </w:tc>
        <w:tc>
          <w:tcPr>
            <w:tcW w:w="2456" w:type="dxa"/>
          </w:tcPr>
          <w:p w14:paraId="5430C84A"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Information technology</w:t>
            </w:r>
          </w:p>
        </w:tc>
        <w:tc>
          <w:tcPr>
            <w:tcW w:w="1206" w:type="dxa"/>
          </w:tcPr>
          <w:p w14:paraId="6E8093D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1537890</w:t>
            </w:r>
          </w:p>
        </w:tc>
        <w:tc>
          <w:tcPr>
            <w:tcW w:w="1017" w:type="dxa"/>
          </w:tcPr>
          <w:p w14:paraId="55B4EB4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1743</w:t>
            </w:r>
          </w:p>
        </w:tc>
        <w:tc>
          <w:tcPr>
            <w:tcW w:w="971" w:type="dxa"/>
          </w:tcPr>
          <w:p w14:paraId="18B3285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1952</w:t>
            </w:r>
          </w:p>
        </w:tc>
        <w:tc>
          <w:tcPr>
            <w:tcW w:w="1214" w:type="dxa"/>
          </w:tcPr>
          <w:p w14:paraId="2C1E41E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2541</w:t>
            </w:r>
          </w:p>
        </w:tc>
        <w:tc>
          <w:tcPr>
            <w:tcW w:w="1024" w:type="dxa"/>
          </w:tcPr>
          <w:p w14:paraId="1FD327A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209</w:t>
            </w:r>
          </w:p>
        </w:tc>
        <w:tc>
          <w:tcPr>
            <w:tcW w:w="983" w:type="dxa"/>
          </w:tcPr>
          <w:p w14:paraId="02A48790"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589</w:t>
            </w:r>
          </w:p>
        </w:tc>
      </w:tr>
      <w:tr w:rsidR="00697A58" w:rsidRPr="00927D4C" w14:paraId="1003593B" w14:textId="77777777" w:rsidTr="00025E91">
        <w:trPr>
          <w:trHeight w:val="239"/>
          <w:jc w:val="center"/>
        </w:trPr>
        <w:tc>
          <w:tcPr>
            <w:tcW w:w="474" w:type="dxa"/>
            <w:gridSpan w:val="2"/>
          </w:tcPr>
          <w:p w14:paraId="5089267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11</w:t>
            </w:r>
          </w:p>
        </w:tc>
        <w:tc>
          <w:tcPr>
            <w:tcW w:w="2456" w:type="dxa"/>
          </w:tcPr>
          <w:p w14:paraId="38966725"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Taxes</w:t>
            </w:r>
          </w:p>
        </w:tc>
        <w:tc>
          <w:tcPr>
            <w:tcW w:w="1206" w:type="dxa"/>
          </w:tcPr>
          <w:p w14:paraId="7CFFD93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657565</w:t>
            </w:r>
          </w:p>
        </w:tc>
        <w:tc>
          <w:tcPr>
            <w:tcW w:w="1017" w:type="dxa"/>
          </w:tcPr>
          <w:p w14:paraId="7E3C3C6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1721</w:t>
            </w:r>
          </w:p>
        </w:tc>
        <w:tc>
          <w:tcPr>
            <w:tcW w:w="971" w:type="dxa"/>
          </w:tcPr>
          <w:p w14:paraId="67E7767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1066</w:t>
            </w:r>
          </w:p>
        </w:tc>
        <w:tc>
          <w:tcPr>
            <w:tcW w:w="1214" w:type="dxa"/>
          </w:tcPr>
          <w:p w14:paraId="35B8B51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1963</w:t>
            </w:r>
          </w:p>
        </w:tc>
        <w:tc>
          <w:tcPr>
            <w:tcW w:w="1024" w:type="dxa"/>
          </w:tcPr>
          <w:p w14:paraId="0A07B82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-655</w:t>
            </w:r>
          </w:p>
        </w:tc>
        <w:tc>
          <w:tcPr>
            <w:tcW w:w="983" w:type="dxa"/>
          </w:tcPr>
          <w:p w14:paraId="65307B9E"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897</w:t>
            </w:r>
          </w:p>
        </w:tc>
      </w:tr>
      <w:tr w:rsidR="00697A58" w:rsidRPr="00927D4C" w14:paraId="69390AA0" w14:textId="77777777" w:rsidTr="00025E91">
        <w:trPr>
          <w:trHeight w:val="479"/>
          <w:jc w:val="center"/>
        </w:trPr>
        <w:tc>
          <w:tcPr>
            <w:tcW w:w="474" w:type="dxa"/>
            <w:gridSpan w:val="2"/>
          </w:tcPr>
          <w:p w14:paraId="6B82F76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12</w:t>
            </w:r>
          </w:p>
        </w:tc>
        <w:tc>
          <w:tcPr>
            <w:tcW w:w="2456" w:type="dxa"/>
          </w:tcPr>
          <w:p w14:paraId="1A5B56B6"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Aircraft rental expenses</w:t>
            </w:r>
          </w:p>
        </w:tc>
        <w:tc>
          <w:tcPr>
            <w:tcW w:w="1206" w:type="dxa"/>
          </w:tcPr>
          <w:p w14:paraId="3D1A417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5266640</w:t>
            </w:r>
          </w:p>
        </w:tc>
        <w:tc>
          <w:tcPr>
            <w:tcW w:w="1017" w:type="dxa"/>
          </w:tcPr>
          <w:p w14:paraId="334F02D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1386</w:t>
            </w:r>
          </w:p>
        </w:tc>
        <w:tc>
          <w:tcPr>
            <w:tcW w:w="971" w:type="dxa"/>
          </w:tcPr>
          <w:p w14:paraId="792C04C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1562</w:t>
            </w:r>
          </w:p>
        </w:tc>
        <w:tc>
          <w:tcPr>
            <w:tcW w:w="1214" w:type="dxa"/>
          </w:tcPr>
          <w:p w14:paraId="28C06C5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1742</w:t>
            </w:r>
          </w:p>
        </w:tc>
        <w:tc>
          <w:tcPr>
            <w:tcW w:w="1024" w:type="dxa"/>
          </w:tcPr>
          <w:p w14:paraId="7908E67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176</w:t>
            </w:r>
          </w:p>
        </w:tc>
        <w:tc>
          <w:tcPr>
            <w:tcW w:w="983" w:type="dxa"/>
          </w:tcPr>
          <w:p w14:paraId="657F8C5F"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180</w:t>
            </w:r>
          </w:p>
        </w:tc>
      </w:tr>
      <w:tr w:rsidR="00697A58" w:rsidRPr="00927D4C" w14:paraId="785EE4A7" w14:textId="77777777" w:rsidTr="00025E91">
        <w:trPr>
          <w:trHeight w:val="239"/>
          <w:jc w:val="center"/>
        </w:trPr>
        <w:tc>
          <w:tcPr>
            <w:tcW w:w="474" w:type="dxa"/>
            <w:gridSpan w:val="2"/>
          </w:tcPr>
          <w:p w14:paraId="4C598E7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13</w:t>
            </w:r>
          </w:p>
        </w:tc>
        <w:tc>
          <w:tcPr>
            <w:tcW w:w="2456" w:type="dxa"/>
          </w:tcPr>
          <w:p w14:paraId="22BB4C1D"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Consulting services</w:t>
            </w:r>
          </w:p>
        </w:tc>
        <w:tc>
          <w:tcPr>
            <w:tcW w:w="1206" w:type="dxa"/>
          </w:tcPr>
          <w:p w14:paraId="0663C90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1490046</w:t>
            </w:r>
          </w:p>
        </w:tc>
        <w:tc>
          <w:tcPr>
            <w:tcW w:w="1017" w:type="dxa"/>
          </w:tcPr>
          <w:p w14:paraId="3D24F3BB"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1334</w:t>
            </w:r>
          </w:p>
        </w:tc>
        <w:tc>
          <w:tcPr>
            <w:tcW w:w="971" w:type="dxa"/>
          </w:tcPr>
          <w:p w14:paraId="4DA71803"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1448</w:t>
            </w:r>
          </w:p>
        </w:tc>
        <w:tc>
          <w:tcPr>
            <w:tcW w:w="1214" w:type="dxa"/>
          </w:tcPr>
          <w:p w14:paraId="1E51051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1560</w:t>
            </w:r>
          </w:p>
        </w:tc>
        <w:tc>
          <w:tcPr>
            <w:tcW w:w="1024" w:type="dxa"/>
          </w:tcPr>
          <w:p w14:paraId="253CAFE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114</w:t>
            </w:r>
          </w:p>
        </w:tc>
        <w:tc>
          <w:tcPr>
            <w:tcW w:w="983" w:type="dxa"/>
          </w:tcPr>
          <w:p w14:paraId="2433F586"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112</w:t>
            </w:r>
          </w:p>
        </w:tc>
      </w:tr>
      <w:tr w:rsidR="00697A58" w:rsidRPr="00927D4C" w14:paraId="58192CF6" w14:textId="77777777" w:rsidTr="00025E91">
        <w:trPr>
          <w:trHeight w:val="479"/>
          <w:jc w:val="center"/>
        </w:trPr>
        <w:tc>
          <w:tcPr>
            <w:tcW w:w="474" w:type="dxa"/>
            <w:gridSpan w:val="2"/>
          </w:tcPr>
          <w:p w14:paraId="6B76C5B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14</w:t>
            </w:r>
          </w:p>
        </w:tc>
        <w:tc>
          <w:tcPr>
            <w:tcW w:w="2456" w:type="dxa"/>
          </w:tcPr>
          <w:p w14:paraId="468CD33A"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Asset rental expenses</w:t>
            </w:r>
          </w:p>
        </w:tc>
        <w:tc>
          <w:tcPr>
            <w:tcW w:w="1206" w:type="dxa"/>
          </w:tcPr>
          <w:p w14:paraId="239043B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951134</w:t>
            </w:r>
          </w:p>
        </w:tc>
        <w:tc>
          <w:tcPr>
            <w:tcW w:w="1017" w:type="dxa"/>
          </w:tcPr>
          <w:p w14:paraId="7083AA8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995</w:t>
            </w:r>
          </w:p>
        </w:tc>
        <w:tc>
          <w:tcPr>
            <w:tcW w:w="971" w:type="dxa"/>
          </w:tcPr>
          <w:p w14:paraId="063233C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1124</w:t>
            </w:r>
          </w:p>
        </w:tc>
        <w:tc>
          <w:tcPr>
            <w:tcW w:w="1214" w:type="dxa"/>
          </w:tcPr>
          <w:p w14:paraId="4EF9CD7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1640</w:t>
            </w:r>
          </w:p>
        </w:tc>
        <w:tc>
          <w:tcPr>
            <w:tcW w:w="1024" w:type="dxa"/>
          </w:tcPr>
          <w:p w14:paraId="604CE69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129</w:t>
            </w:r>
          </w:p>
        </w:tc>
        <w:tc>
          <w:tcPr>
            <w:tcW w:w="983" w:type="dxa"/>
          </w:tcPr>
          <w:p w14:paraId="0137E357"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516</w:t>
            </w:r>
          </w:p>
        </w:tc>
      </w:tr>
      <w:tr w:rsidR="00697A58" w:rsidRPr="00927D4C" w14:paraId="483B102F" w14:textId="77777777" w:rsidTr="00025E91">
        <w:trPr>
          <w:trHeight w:val="479"/>
          <w:jc w:val="center"/>
        </w:trPr>
        <w:tc>
          <w:tcPr>
            <w:tcW w:w="474" w:type="dxa"/>
            <w:gridSpan w:val="2"/>
          </w:tcPr>
          <w:p w14:paraId="58DEC79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15</w:t>
            </w:r>
          </w:p>
        </w:tc>
        <w:tc>
          <w:tcPr>
            <w:tcW w:w="2456" w:type="dxa"/>
          </w:tcPr>
          <w:p w14:paraId="759BB236"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Impairment losses on accounts receivable</w:t>
            </w:r>
          </w:p>
        </w:tc>
        <w:tc>
          <w:tcPr>
            <w:tcW w:w="1206" w:type="dxa"/>
          </w:tcPr>
          <w:p w14:paraId="7110B0F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282470</w:t>
            </w:r>
          </w:p>
        </w:tc>
        <w:tc>
          <w:tcPr>
            <w:tcW w:w="1017" w:type="dxa"/>
          </w:tcPr>
          <w:p w14:paraId="2861A43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51</w:t>
            </w:r>
          </w:p>
        </w:tc>
        <w:tc>
          <w:tcPr>
            <w:tcW w:w="971" w:type="dxa"/>
          </w:tcPr>
          <w:p w14:paraId="44E5732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49</w:t>
            </w:r>
          </w:p>
        </w:tc>
        <w:tc>
          <w:tcPr>
            <w:tcW w:w="1214" w:type="dxa"/>
          </w:tcPr>
          <w:p w14:paraId="31804AB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55</w:t>
            </w:r>
          </w:p>
        </w:tc>
        <w:tc>
          <w:tcPr>
            <w:tcW w:w="1024" w:type="dxa"/>
          </w:tcPr>
          <w:p w14:paraId="21BFC96B"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w:t>
            </w:r>
          </w:p>
        </w:tc>
        <w:tc>
          <w:tcPr>
            <w:tcW w:w="983" w:type="dxa"/>
          </w:tcPr>
          <w:p w14:paraId="559ECD69"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6</w:t>
            </w:r>
          </w:p>
        </w:tc>
      </w:tr>
      <w:tr w:rsidR="00697A58" w:rsidRPr="00927D4C" w14:paraId="3F6B0D54" w14:textId="77777777" w:rsidTr="00025E91">
        <w:trPr>
          <w:trHeight w:val="239"/>
          <w:jc w:val="center"/>
        </w:trPr>
        <w:tc>
          <w:tcPr>
            <w:tcW w:w="474" w:type="dxa"/>
            <w:gridSpan w:val="2"/>
          </w:tcPr>
          <w:p w14:paraId="1CE8A92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16</w:t>
            </w:r>
          </w:p>
        </w:tc>
        <w:tc>
          <w:tcPr>
            <w:tcW w:w="2456" w:type="dxa"/>
          </w:tcPr>
          <w:p w14:paraId="24ADFAFC"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Other expenses</w:t>
            </w:r>
          </w:p>
        </w:tc>
        <w:tc>
          <w:tcPr>
            <w:tcW w:w="1206" w:type="dxa"/>
          </w:tcPr>
          <w:p w14:paraId="418269C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7348035</w:t>
            </w:r>
          </w:p>
        </w:tc>
        <w:tc>
          <w:tcPr>
            <w:tcW w:w="1017" w:type="dxa"/>
          </w:tcPr>
          <w:p w14:paraId="4320645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9930</w:t>
            </w:r>
          </w:p>
        </w:tc>
        <w:tc>
          <w:tcPr>
            <w:tcW w:w="971" w:type="dxa"/>
          </w:tcPr>
          <w:p w14:paraId="4CB612CE"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4456</w:t>
            </w:r>
          </w:p>
        </w:tc>
        <w:tc>
          <w:tcPr>
            <w:tcW w:w="1214" w:type="dxa"/>
          </w:tcPr>
          <w:p w14:paraId="7FFC4153"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6741</w:t>
            </w:r>
          </w:p>
        </w:tc>
        <w:tc>
          <w:tcPr>
            <w:tcW w:w="1024" w:type="dxa"/>
          </w:tcPr>
          <w:p w14:paraId="0B62FAD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-5474</w:t>
            </w:r>
          </w:p>
        </w:tc>
        <w:tc>
          <w:tcPr>
            <w:tcW w:w="983" w:type="dxa"/>
          </w:tcPr>
          <w:p w14:paraId="6F3E2DAC"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2285</w:t>
            </w:r>
          </w:p>
        </w:tc>
      </w:tr>
      <w:tr w:rsidR="00697A58" w:rsidRPr="00927D4C" w14:paraId="7378B8EF" w14:textId="77777777" w:rsidTr="00025E91">
        <w:trPr>
          <w:trHeight w:val="239"/>
          <w:jc w:val="center"/>
        </w:trPr>
        <w:tc>
          <w:tcPr>
            <w:tcW w:w="474" w:type="dxa"/>
            <w:gridSpan w:val="2"/>
          </w:tcPr>
          <w:p w14:paraId="08EB347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17</w:t>
            </w:r>
          </w:p>
        </w:tc>
        <w:tc>
          <w:tcPr>
            <w:tcW w:w="2456" w:type="dxa"/>
          </w:tcPr>
          <w:p w14:paraId="4247C697" w14:textId="77777777" w:rsidR="00697A58" w:rsidRPr="00927D4C" w:rsidRDefault="00697A58" w:rsidP="00025E91">
            <w:pPr>
              <w:ind w:firstLine="39"/>
              <w:contextualSpacing/>
              <w:jc w:val="both"/>
              <w:rPr>
                <w:rFonts w:ascii="Times New Roman" w:hAnsi="Times New Roman" w:cs="Times New Roman"/>
              </w:rPr>
            </w:pPr>
            <w:r w:rsidRPr="00927D4C">
              <w:rPr>
                <w:rFonts w:ascii="Times New Roman" w:hAnsi="Times New Roman" w:cs="Times New Roman"/>
              </w:rPr>
              <w:t>Total</w:t>
            </w:r>
          </w:p>
        </w:tc>
        <w:tc>
          <w:tcPr>
            <w:tcW w:w="1206" w:type="dxa"/>
          </w:tcPr>
          <w:p w14:paraId="569A6C2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313866484</w:t>
            </w:r>
          </w:p>
        </w:tc>
        <w:tc>
          <w:tcPr>
            <w:tcW w:w="1017" w:type="dxa"/>
          </w:tcPr>
          <w:p w14:paraId="7D33806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191097</w:t>
            </w:r>
          </w:p>
        </w:tc>
        <w:tc>
          <w:tcPr>
            <w:tcW w:w="971" w:type="dxa"/>
          </w:tcPr>
          <w:p w14:paraId="3BD1319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284708</w:t>
            </w:r>
          </w:p>
        </w:tc>
        <w:tc>
          <w:tcPr>
            <w:tcW w:w="1214" w:type="dxa"/>
          </w:tcPr>
          <w:p w14:paraId="6368C07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317638</w:t>
            </w:r>
          </w:p>
        </w:tc>
        <w:tc>
          <w:tcPr>
            <w:tcW w:w="1024" w:type="dxa"/>
          </w:tcPr>
          <w:p w14:paraId="44ACF8D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93611</w:t>
            </w:r>
          </w:p>
        </w:tc>
        <w:tc>
          <w:tcPr>
            <w:tcW w:w="983" w:type="dxa"/>
          </w:tcPr>
          <w:p w14:paraId="3AD40962" w14:textId="77777777" w:rsidR="00697A58" w:rsidRPr="00927D4C" w:rsidRDefault="00697A58" w:rsidP="00025E91">
            <w:pPr>
              <w:ind w:firstLine="90"/>
              <w:contextualSpacing/>
              <w:jc w:val="center"/>
              <w:rPr>
                <w:rFonts w:ascii="Times New Roman" w:hAnsi="Times New Roman" w:cs="Times New Roman"/>
              </w:rPr>
            </w:pPr>
            <w:r w:rsidRPr="00927D4C">
              <w:rPr>
                <w:rFonts w:ascii="Times New Roman" w:hAnsi="Times New Roman" w:cs="Times New Roman"/>
              </w:rPr>
              <w:t>32930</w:t>
            </w:r>
          </w:p>
        </w:tc>
      </w:tr>
      <w:tr w:rsidR="00697A58" w:rsidRPr="00927D4C" w14:paraId="3969818F" w14:textId="77777777" w:rsidTr="00025E91">
        <w:trPr>
          <w:trHeight w:val="239"/>
          <w:jc w:val="center"/>
        </w:trPr>
        <w:tc>
          <w:tcPr>
            <w:tcW w:w="308" w:type="dxa"/>
            <w:tcBorders>
              <w:right w:val="single" w:sz="4" w:space="0" w:color="FFFFFF" w:themeColor="background1"/>
            </w:tcBorders>
          </w:tcPr>
          <w:p w14:paraId="795B9BD6" w14:textId="77777777" w:rsidR="00697A58" w:rsidRPr="00927D4C" w:rsidRDefault="00697A58" w:rsidP="00025E91">
            <w:pPr>
              <w:ind w:firstLine="567"/>
              <w:contextualSpacing/>
              <w:rPr>
                <w:rFonts w:ascii="Times New Roman" w:hAnsi="Times New Roman" w:cs="Times New Roman"/>
              </w:rPr>
            </w:pPr>
          </w:p>
        </w:tc>
        <w:tc>
          <w:tcPr>
            <w:tcW w:w="9037" w:type="dxa"/>
            <w:gridSpan w:val="8"/>
            <w:tcBorders>
              <w:left w:val="single" w:sz="4" w:space="0" w:color="FFFFFF" w:themeColor="background1"/>
            </w:tcBorders>
          </w:tcPr>
          <w:p w14:paraId="4A765A0D" w14:textId="77777777" w:rsidR="00697A58" w:rsidRPr="00927D4C" w:rsidRDefault="00697A58" w:rsidP="00025E91">
            <w:pPr>
              <w:ind w:hanging="9"/>
              <w:contextualSpacing/>
              <w:rPr>
                <w:rFonts w:ascii="Times New Roman" w:hAnsi="Times New Roman" w:cs="Times New Roman"/>
              </w:rPr>
            </w:pPr>
            <w:r w:rsidRPr="00927D4C">
              <w:rPr>
                <w:rFonts w:ascii="Times New Roman" w:hAnsi="Times New Roman" w:cs="Times New Roman"/>
              </w:rPr>
              <w:t>Note: compiled based on source [66]</w:t>
            </w:r>
          </w:p>
        </w:tc>
      </w:tr>
    </w:tbl>
    <w:p w14:paraId="1F9C26D0" w14:textId="77777777" w:rsidR="00697A58" w:rsidRPr="00927D4C" w:rsidRDefault="00697A58" w:rsidP="00697A58">
      <w:pPr>
        <w:pStyle w:val="BodyText"/>
        <w:ind w:left="0" w:firstLine="567"/>
        <w:contextualSpacing/>
        <w:jc w:val="both"/>
        <w:rPr>
          <w:lang w:val="en-US"/>
        </w:rPr>
      </w:pPr>
    </w:p>
    <w:p w14:paraId="1E5F6E0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bookmarkStart w:id="18" w:name="_Hlk159528517"/>
      <w:r w:rsidRPr="00927D4C">
        <w:rPr>
          <w:rFonts w:ascii="Times New Roman" w:hAnsi="Times New Roman" w:cs="Times New Roman"/>
          <w:sz w:val="28"/>
          <w:szCs w:val="28"/>
          <w:lang w:val="en-US"/>
        </w:rPr>
        <w:t>In general, JSC "Air Astana" also increased operating expenses likely because of recovery of aviation sector and air traffic volumes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increase. Controlling these costs and finding good ways to manage operating cost management is an important task for </w:t>
      </w:r>
      <w:r w:rsidRPr="00927D4C">
        <w:rPr>
          <w:rFonts w:ascii="Times New Roman" w:hAnsi="Times New Roman" w:cs="Times New Roman"/>
          <w:sz w:val="28"/>
          <w:szCs w:val="28"/>
          <w:lang w:val="en-US"/>
        </w:rPr>
        <w:lastRenderedPageBreak/>
        <w:t>the company</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to continue to develop in a sustainable manner while continuously growing.</w:t>
      </w:r>
    </w:p>
    <w:p w14:paraId="4E0D151A" w14:textId="08A25384"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Cash guarantees for leased aircraft represent deposits securing JSC</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Air Astana's obligations stemming from payments in connection with the lease agreements. Such </w:t>
      </w:r>
      <w:r w:rsidR="00AE2D6C" w:rsidRPr="00927D4C">
        <w:rPr>
          <w:rFonts w:ascii="Times New Roman" w:hAnsi="Times New Roman" w:cs="Times New Roman"/>
          <w:sz w:val="28"/>
          <w:szCs w:val="28"/>
          <w:lang w:val="en-US"/>
        </w:rPr>
        <w:t>guaranteed</w:t>
      </w:r>
      <w:r w:rsidRPr="00927D4C">
        <w:rPr>
          <w:rFonts w:ascii="Times New Roman" w:hAnsi="Times New Roman" w:cs="Times New Roman"/>
          <w:sz w:val="28"/>
          <w:szCs w:val="28"/>
          <w:lang w:val="en-US"/>
        </w:rPr>
        <w:t xml:space="preserve"> deposits are usually in U.S.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dollar denominations.</w:t>
      </w:r>
    </w:p>
    <w:p w14:paraId="09E9C46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Benchmarking is the process of studying the best practices of competitors and other market leaders in order to improve your own performance. For Air Astana, the key benchmarking areas include:</w:t>
      </w:r>
    </w:p>
    <w:p w14:paraId="6820E6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Service Quality: Qatar Airways and Singapore Airlines are the gold standards of</w:t>
      </w:r>
      <w:r w:rsidRPr="00927D4C">
        <w:rPr>
          <w:rFonts w:ascii="Times New Roman" w:hAnsi="Times New Roman" w:cs="Times New Roman"/>
          <w:sz w:val="28"/>
          <w:szCs w:val="28"/>
        </w:rPr>
        <w:t> </w:t>
      </w:r>
      <w:r w:rsidRPr="00927D4C">
        <w:rPr>
          <w:rFonts w:ascii="Times New Roman" w:hAnsi="Times New Roman" w:cs="Times New Roman"/>
          <w:sz w:val="28"/>
          <w:szCs w:val="28"/>
        </w:rPr>
        <w:t>premium service.</w:t>
      </w:r>
    </w:p>
    <w:p w14:paraId="513E88B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Application: Investing in</w:t>
      </w:r>
      <w:r w:rsidRPr="00927D4C">
        <w:rPr>
          <w:rFonts w:ascii="Times New Roman" w:hAnsi="Times New Roman" w:cs="Times New Roman"/>
          <w:sz w:val="28"/>
          <w:szCs w:val="28"/>
        </w:rPr>
        <w:t> </w:t>
      </w:r>
      <w:r w:rsidRPr="00927D4C">
        <w:rPr>
          <w:rFonts w:ascii="Times New Roman" w:hAnsi="Times New Roman" w:cs="Times New Roman"/>
          <w:sz w:val="28"/>
          <w:szCs w:val="28"/>
        </w:rPr>
        <w:t>improving customer experience (for example, expanding multimedia systems, improving in-flight menus); Regular staff training to meet world service standards.</w:t>
      </w:r>
    </w:p>
    <w:p w14:paraId="670E9BD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Route Network &amp; Connections: Turkish Airlines and</w:t>
      </w:r>
      <w:r w:rsidRPr="00927D4C">
        <w:rPr>
          <w:rFonts w:ascii="Times New Roman" w:hAnsi="Times New Roman" w:cs="Times New Roman"/>
          <w:sz w:val="28"/>
          <w:szCs w:val="28"/>
        </w:rPr>
        <w:t> </w:t>
      </w:r>
      <w:r w:rsidRPr="00927D4C">
        <w:rPr>
          <w:rFonts w:ascii="Times New Roman" w:hAnsi="Times New Roman" w:cs="Times New Roman"/>
          <w:sz w:val="28"/>
          <w:szCs w:val="28"/>
        </w:rPr>
        <w:t>Emirates.</w:t>
      </w:r>
    </w:p>
    <w:p w14:paraId="367E0B2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Application: Building a hub in Almaty with the goal of attracting transit flows from Europe to Asia; Optimizing connecting flights in the hub to ensure minimum</w:t>
      </w:r>
      <w:r w:rsidRPr="00927D4C">
        <w:rPr>
          <w:rFonts w:ascii="Times New Roman" w:hAnsi="Times New Roman" w:cs="Times New Roman"/>
          <w:sz w:val="28"/>
          <w:szCs w:val="28"/>
        </w:rPr>
        <w:t> </w:t>
      </w:r>
      <w:r w:rsidRPr="00927D4C">
        <w:rPr>
          <w:rFonts w:ascii="Times New Roman" w:hAnsi="Times New Roman" w:cs="Times New Roman"/>
          <w:sz w:val="28"/>
          <w:szCs w:val="28"/>
        </w:rPr>
        <w:t>waiting times</w:t>
      </w:r>
    </w:p>
    <w:p w14:paraId="1C7FCFC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Operational Processes: Ryanair and Southwest Airlines have pioneered cost-optimized operational</w:t>
      </w:r>
      <w:r w:rsidRPr="00927D4C">
        <w:rPr>
          <w:rFonts w:ascii="Times New Roman" w:hAnsi="Times New Roman" w:cs="Times New Roman"/>
          <w:sz w:val="28"/>
          <w:szCs w:val="28"/>
        </w:rPr>
        <w:t> </w:t>
      </w:r>
      <w:r w:rsidRPr="00927D4C">
        <w:rPr>
          <w:rFonts w:ascii="Times New Roman" w:hAnsi="Times New Roman" w:cs="Times New Roman"/>
          <w:sz w:val="28"/>
          <w:szCs w:val="28"/>
        </w:rPr>
        <w:t>processes.</w:t>
      </w:r>
    </w:p>
    <w:p w14:paraId="6E521C7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Application: Maintenance is a</w:t>
      </w:r>
      <w:r w:rsidRPr="00927D4C">
        <w:rPr>
          <w:rFonts w:ascii="Times New Roman" w:hAnsi="Times New Roman" w:cs="Times New Roman"/>
          <w:sz w:val="28"/>
          <w:szCs w:val="28"/>
        </w:rPr>
        <w:t> </w:t>
      </w:r>
      <w:r w:rsidRPr="00927D4C">
        <w:rPr>
          <w:rFonts w:ascii="Times New Roman" w:hAnsi="Times New Roman" w:cs="Times New Roman"/>
          <w:sz w:val="28"/>
          <w:szCs w:val="28"/>
        </w:rPr>
        <w:t>costly affair, Use of predictive maintenance systems can help reduce the overall cost Implemented- Baggage loading &amp; unloading.</w:t>
      </w:r>
    </w:p>
    <w:p w14:paraId="5F1AFD0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Airline Fare Policy: FlyDubai &amp; Pegasus Airlines</w:t>
      </w:r>
    </w:p>
    <w:p w14:paraId="296938A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Application: Develop branded fares with the selection for add-ons (baggage, meals, seat selection)Perform promotions and offers to boost demand in the low season</w:t>
      </w:r>
    </w:p>
    <w:p w14:paraId="44AE387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Environmental sustainability: Lufthansa and Delta Air Lines.</w:t>
      </w:r>
    </w:p>
    <w:p w14:paraId="6AB97EC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Application: Use more fuel-efficient aircraft with lower CO₂ emissions; Participate in environmental programs, such as carbon offsetting.</w:t>
      </w:r>
    </w:p>
    <w:p w14:paraId="694280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Benchmarking based recommendations for Air Astana</w:t>
      </w:r>
    </w:p>
    <w:p w14:paraId="374A614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More aggressive expansion in the international arena: In code-sharing agreements and strategic alliances; To add to the number of regional flights with more transit volume.</w:t>
      </w:r>
    </w:p>
    <w:p w14:paraId="3B8312F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Promote premium passengers: Touch on the higher offers in business class, such as private lounges or exclusive service; Build the Nomad Club loyalty program to preserve important customers.</w:t>
      </w:r>
    </w:p>
    <w:p w14:paraId="2E7BB20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Low cost segment development: Further investments in the development of FlyArystan to strengthen its position in the low-cost segments/ launch hybrid format with low-cost fares on separate routes.</w:t>
      </w:r>
    </w:p>
    <w:p w14:paraId="5A6A5D2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4. Increased environmental responsibility: Actively promoting and implementing the environmental compensation program; Acquisition of new aircraft with more advanced energy-saving characteristics. </w:t>
      </w:r>
    </w:p>
    <w:p w14:paraId="3D84CFD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Digitalization: Use of AI in revenue management and demand forecasting; Creation of a modern mobile app where customers can book and manage their flights.</w:t>
      </w:r>
    </w:p>
    <w:p w14:paraId="2B25BB0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Hedging currency and fuel risks for Air Astana</w:t>
      </w:r>
    </w:p>
    <w:p w14:paraId="6183D7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Hedging is an effective tool for managing risks associated with volatility in fuel costs and exchange rate fluctuations. For airlines such as Air Astana, this is especially </w:t>
      </w:r>
      <w:r w:rsidRPr="00927D4C">
        <w:rPr>
          <w:rFonts w:ascii="Times New Roman" w:hAnsi="Times New Roman" w:cs="Times New Roman"/>
          <w:sz w:val="28"/>
          <w:szCs w:val="28"/>
        </w:rPr>
        <w:lastRenderedPageBreak/>
        <w:t>important, as a significant portion of expenses (such as fuel and lease payments) are denominated in foreign currencies, most often US dollars.</w:t>
      </w:r>
    </w:p>
    <w:p w14:paraId="19F5D82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Hedging currency risks. The problem: A large share of expenses (aircraft leasing, maintenance, fuel purchases) are denominated in US dollars; The company's revenues are partly denominated in tenge (KZT), which makes it vulnerable to a fall in the national currency.</w:t>
      </w:r>
    </w:p>
    <w:p w14:paraId="0772DF0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Solutions:</w:t>
      </w:r>
    </w:p>
    <w:p w14:paraId="5CE327F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Forward contracts: Entering into contracts with banks to purchase currency at a fixed rate in the future; Allows you to fix the rate for a certain period, which reduces uncertainty.</w:t>
      </w:r>
    </w:p>
    <w:p w14:paraId="11805A4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Currency options: Purchasing the right (but not the obligation) to purchase currency at a pre-agreed rate; A more flexible instrument than forwards, but with additional costs (payment of a premium for the option).</w:t>
      </w:r>
    </w:p>
    <w:p w14:paraId="0414878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Currency swaps: Exchanging fixed payments in one currency for fixed payments in another. For example, exchanging tenge for US dollars under pre-agreed terms.</w:t>
      </w:r>
    </w:p>
    <w:p w14:paraId="229FF3D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Natural hedge: Increasing income in a currency that matches expenses. For example, expanding routes that generate income in US dollars, euros or another stable currency.</w:t>
      </w:r>
    </w:p>
    <w:p w14:paraId="6D59BED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Advantages of currency hedging: Elimination of the risks of sharp changes in exchange rates; More stable financial results and budget predictability.</w:t>
      </w:r>
    </w:p>
    <w:p w14:paraId="26FA37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Hedging fuel risks. Problem: The price of jet fuel is highly dependent on global oil prices, which fluctuate significantly; Fuel costs account for up to 30-40% of all operating costs for airlines.</w:t>
      </w:r>
    </w:p>
    <w:p w14:paraId="683433D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Solutions:</w:t>
      </w:r>
    </w:p>
    <w:p w14:paraId="35B6771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Oil/fuel futures contracts: Entering into transactions to buy jet fuel or crude oil at a fixed price for a certain period; Hedging through exchanges (e.g. NYMEX) or through intermediaries.</w:t>
      </w:r>
    </w:p>
    <w:p w14:paraId="34042E2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Fuel swaps: Exchanging a fixed fuel price for a variable one. If fuel prices rise, the company pays less, but if prices fall, it may lose some of the savings.</w:t>
      </w:r>
    </w:p>
    <w:p w14:paraId="1F6ABAB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Fuel options: Purchasing the right to buy fuel at a fixed price. This provides protection against price increases, while retaining the ability to take advantage of a decrease.</w:t>
      </w:r>
    </w:p>
    <w:p w14:paraId="5C89318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Price indexation in contracts with suppliers: Including in contracts a mechanism for changing the cost of fuel depending on the market price. For example, a fixed premium on the average market price.</w:t>
      </w:r>
    </w:p>
    <w:p w14:paraId="163DF35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Natural hedge: Using modern aircraft with low fuel consumption (e.g. Airbus A321LR), which reduces consumption.</w:t>
      </w:r>
    </w:p>
    <w:p w14:paraId="61AD2EA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Benefits of fuel hedging: Reduced dependence on oil price volatility; Possibility of long-term planning of expenses.</w:t>
      </w:r>
    </w:p>
    <w:p w14:paraId="4BE321D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Technical implementation of hedging</w:t>
      </w:r>
    </w:p>
    <w:p w14:paraId="6396344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Defining the strategy: Setting risk limits (e.g. hedging 50-70% of fuel and currency expenses); Analysis of historical data on market volatility.</w:t>
      </w:r>
    </w:p>
    <w:p w14:paraId="145FAB2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Choice of instruments: An optimal blend of forwards, options and futures Using exchange (ICE, NYMEX) and over-the-counter products.</w:t>
      </w:r>
    </w:p>
    <w:p w14:paraId="3536F06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3. Real-time monitoring and revision: Adapting strategy based on external market movements and internal company needs.</w:t>
      </w:r>
    </w:p>
    <w:p w14:paraId="17B29B4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Getting professional partners: Work with banks, brokers or specialized financial institutions</w:t>
      </w:r>
    </w:p>
    <w:p w14:paraId="39FCD60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Example:</w:t>
      </w:r>
    </w:p>
    <w:p w14:paraId="33ABAA7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Astana predicts it’ll need 1 million barrels of aviation fuel next year. To hedge against increasing prices, it purchases fuel options with a $90 barrel strike price. If the fuel price goes up to $100 then the company saves $10 in every barrel. If the price drops below $90, it simply lets the option expire and purchase fuel on the market for a lower price.</w:t>
      </w:r>
    </w:p>
    <w:p w14:paraId="5BB6EAC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Benefits for Air Astana:</w:t>
      </w:r>
    </w:p>
    <w:p w14:paraId="135A78F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Financial stability: less fluctuation of operating costs.</w:t>
      </w:r>
    </w:p>
    <w:p w14:paraId="10DF61F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Higher investor confidence: predictability of profits enhances the company's image.</w:t>
      </w:r>
    </w:p>
    <w:p w14:paraId="64BD159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Cost optimization — lower adverse effects of external factors on business.</w:t>
      </w:r>
    </w:p>
    <w:p w14:paraId="44F2472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Any international airline looking to limit its threats from currency and fuel fluctuations and increase financial predictability must hedge.</w:t>
      </w:r>
    </w:p>
    <w:p w14:paraId="1DA0825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Financing from other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sources (Example: Air Astana)</w:t>
      </w:r>
    </w:p>
    <w:p w14:paraId="31B49E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Besides they are as follows bank loans,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leasing (operational, financial) and raising money by the primary placement of the airline's shares (IPO).</w:t>
      </w:r>
    </w:p>
    <w:p w14:paraId="79268B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On August 12, 2019, "Air Astana" entered into a credit agreement with JSC "Halyk</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Bank of Kazakhstan" in the amount of $ 40 million for 3 years to finance working capital. The credit line would be raised to $160 million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 2020 and the term extended to Sept. 10, 2025.</w:t>
      </w:r>
    </w:p>
    <w:p w14:paraId="56C97B0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Credit line of JSC "Halyk Bank".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credit line is in tenge and U.S. dollars. In 2022, the Group fully repaid the total borrowings owed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to JSC "Halyk Bank of Kazakhstan". For those areas that referenced the Aviation Technical Center in the above, the land split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into two. The location of the Aviation Technical Center is also the general land mortgaged to the JSC "Halyk</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Bank" until the completeness of the credit line - 2025 [67].</w:t>
      </w:r>
    </w:p>
    <w:p w14:paraId="0A81E6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This line is provided to JSC "Air Astana" through a multi-currency revolving credit line for short-term bank loans, overdrafts, guarantees, and letters of credit.</w:t>
      </w:r>
    </w:p>
    <w:p w14:paraId="34789616" w14:textId="77777777" w:rsidR="00697A58" w:rsidRPr="00927D4C" w:rsidRDefault="00697A58">
      <w:pPr>
        <w:pStyle w:val="ListParagraph"/>
        <w:numPr>
          <w:ilvl w:val="0"/>
          <w:numId w:val="1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Credit Line with JSC "Citibank Kazakhstan"</w:t>
      </w:r>
    </w:p>
    <w:p w14:paraId="1122924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is also a participant in a revolving credit line with JSC "Citibank Kazakhstan" in the amount of $47.8 million, which was recalculated on March 28, 2019, and the last amendment was made on November 24, 2022, for the purposes of working capital, overdrafts, guarantees, and letters of credit.</w:t>
      </w:r>
    </w:p>
    <w:p w14:paraId="7653524F" w14:textId="77777777" w:rsidR="00697A58" w:rsidRPr="00927D4C" w:rsidRDefault="00697A58">
      <w:pPr>
        <w:pStyle w:val="ListParagraph"/>
        <w:numPr>
          <w:ilvl w:val="0"/>
          <w:numId w:val="1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Altyn Bank – Letters of Credit</w:t>
      </w:r>
    </w:p>
    <w:p w14:paraId="7589A5B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is a participant in a revolving credit line of $15 million, dated March 15, 2017, and with the latest amendments from January 25, 2023, with "Altyn Bank" for the issuance of guarantees and letters of credit. As of September 30, 2023, $13.3 million had been utilized</w:t>
      </w:r>
      <w:r w:rsidRPr="00927D4C">
        <w:rPr>
          <w:rFonts w:ascii="Times New Roman" w:eastAsia="MS Mincho" w:hAnsi="Times New Roman" w:cs="Times New Roman"/>
          <w:sz w:val="28"/>
          <w:szCs w:val="28"/>
        </w:rPr>
        <w:t xml:space="preserve"> [</w:t>
      </w:r>
      <w:r w:rsidRPr="00927D4C">
        <w:rPr>
          <w:rFonts w:ascii="Times New Roman" w:hAnsi="Times New Roman" w:cs="Times New Roman"/>
          <w:sz w:val="28"/>
          <w:szCs w:val="28"/>
        </w:rPr>
        <w:t>67</w:t>
      </w:r>
      <w:r w:rsidRPr="00927D4C">
        <w:rPr>
          <w:rFonts w:ascii="Times New Roman" w:eastAsia="MS Mincho" w:hAnsi="Times New Roman" w:cs="Times New Roman"/>
          <w:sz w:val="28"/>
          <w:szCs w:val="28"/>
        </w:rPr>
        <w:t>]</w:t>
      </w:r>
      <w:r w:rsidRPr="00927D4C">
        <w:rPr>
          <w:rFonts w:ascii="Times New Roman" w:hAnsi="Times New Roman" w:cs="Times New Roman"/>
          <w:sz w:val="28"/>
          <w:szCs w:val="28"/>
        </w:rPr>
        <w:t>.</w:t>
      </w:r>
    </w:p>
    <w:p w14:paraId="3CA68763" w14:textId="02474F7A"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full table detailing external financing sources is included in Table 3</w:t>
      </w:r>
      <w:r w:rsidR="00B95061" w:rsidRPr="00927D4C">
        <w:rPr>
          <w:rFonts w:ascii="Times New Roman" w:hAnsi="Times New Roman" w:cs="Times New Roman"/>
          <w:sz w:val="28"/>
          <w:szCs w:val="28"/>
        </w:rPr>
        <w:t>9</w:t>
      </w:r>
      <w:r w:rsidRPr="00927D4C">
        <w:rPr>
          <w:rFonts w:ascii="Times New Roman" w:hAnsi="Times New Roman" w:cs="Times New Roman"/>
          <w:sz w:val="28"/>
          <w:szCs w:val="28"/>
        </w:rPr>
        <w:t>.</w:t>
      </w:r>
    </w:p>
    <w:p w14:paraId="5BA4C6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5B542ED9" w14:textId="009E6940"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lastRenderedPageBreak/>
        <w:t>Table 3</w:t>
      </w:r>
      <w:r w:rsidR="00B95061" w:rsidRPr="00927D4C">
        <w:rPr>
          <w:rFonts w:ascii="Times New Roman" w:hAnsi="Times New Roman" w:cs="Times New Roman"/>
          <w:sz w:val="28"/>
          <w:szCs w:val="28"/>
        </w:rPr>
        <w:t>9</w:t>
      </w:r>
      <w:r w:rsidRPr="00927D4C">
        <w:rPr>
          <w:rFonts w:ascii="Times New Roman" w:hAnsi="Times New Roman" w:cs="Times New Roman"/>
          <w:sz w:val="28"/>
          <w:szCs w:val="28"/>
        </w:rPr>
        <w:t xml:space="preserve"> – Borrowed funds of JSC "Air Astana" for the 9 months of 2022 and 2023.</w:t>
      </w:r>
    </w:p>
    <w:p w14:paraId="47962DF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2"/>
        <w:gridCol w:w="5735"/>
        <w:gridCol w:w="1264"/>
        <w:gridCol w:w="1617"/>
      </w:tblGrid>
      <w:tr w:rsidR="00697A58" w:rsidRPr="00927D4C" w14:paraId="2A67BEB1" w14:textId="77777777" w:rsidTr="00025E91">
        <w:tc>
          <w:tcPr>
            <w:tcW w:w="445" w:type="dxa"/>
          </w:tcPr>
          <w:bookmarkEnd w:id="18"/>
          <w:p w14:paraId="676F707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w:t>
            </w:r>
          </w:p>
        </w:tc>
        <w:tc>
          <w:tcPr>
            <w:tcW w:w="6326" w:type="dxa"/>
          </w:tcPr>
          <w:p w14:paraId="393992F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Loans</w:t>
            </w:r>
          </w:p>
        </w:tc>
        <w:tc>
          <w:tcPr>
            <w:tcW w:w="1134" w:type="dxa"/>
          </w:tcPr>
          <w:p w14:paraId="70C7E77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2022</w:t>
            </w:r>
          </w:p>
        </w:tc>
        <w:tc>
          <w:tcPr>
            <w:tcW w:w="1666" w:type="dxa"/>
          </w:tcPr>
          <w:p w14:paraId="4008BDD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2023</w:t>
            </w:r>
          </w:p>
        </w:tc>
      </w:tr>
      <w:tr w:rsidR="00697A58" w:rsidRPr="00927D4C" w14:paraId="7328901B" w14:textId="77777777" w:rsidTr="00025E91">
        <w:tc>
          <w:tcPr>
            <w:tcW w:w="445" w:type="dxa"/>
          </w:tcPr>
          <w:p w14:paraId="690B61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6326" w:type="dxa"/>
          </w:tcPr>
          <w:p w14:paraId="7499AD69"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Long-term loan, thousands of US dollars</w:t>
            </w:r>
          </w:p>
        </w:tc>
        <w:tc>
          <w:tcPr>
            <w:tcW w:w="1134" w:type="dxa"/>
          </w:tcPr>
          <w:p w14:paraId="469E9C77"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4162</w:t>
            </w:r>
          </w:p>
        </w:tc>
        <w:tc>
          <w:tcPr>
            <w:tcW w:w="1666" w:type="dxa"/>
          </w:tcPr>
          <w:p w14:paraId="4DE55CD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105</w:t>
            </w:r>
          </w:p>
        </w:tc>
      </w:tr>
      <w:tr w:rsidR="00697A58" w:rsidRPr="00927D4C" w14:paraId="45164ACE" w14:textId="77777777" w:rsidTr="00025E91">
        <w:tc>
          <w:tcPr>
            <w:tcW w:w="445" w:type="dxa"/>
          </w:tcPr>
          <w:p w14:paraId="762D456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w:t>
            </w:r>
          </w:p>
        </w:tc>
        <w:tc>
          <w:tcPr>
            <w:tcW w:w="6326" w:type="dxa"/>
          </w:tcPr>
          <w:p w14:paraId="41CB97E5"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rPr>
              <w:t>Current portion of the loan + interest payable</w:t>
            </w:r>
          </w:p>
        </w:tc>
        <w:tc>
          <w:tcPr>
            <w:tcW w:w="1134" w:type="dxa"/>
          </w:tcPr>
          <w:p w14:paraId="3A8EF73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7934</w:t>
            </w:r>
          </w:p>
        </w:tc>
        <w:tc>
          <w:tcPr>
            <w:tcW w:w="1666" w:type="dxa"/>
          </w:tcPr>
          <w:p w14:paraId="19AE0C3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406</w:t>
            </w:r>
          </w:p>
        </w:tc>
      </w:tr>
      <w:tr w:rsidR="00697A58" w:rsidRPr="00927D4C" w14:paraId="0BDADD97" w14:textId="77777777" w:rsidTr="00025E91">
        <w:tc>
          <w:tcPr>
            <w:tcW w:w="445" w:type="dxa"/>
            <w:tcBorders>
              <w:right w:val="single" w:sz="4" w:space="0" w:color="FFFFFF" w:themeColor="background1"/>
            </w:tcBorders>
          </w:tcPr>
          <w:p w14:paraId="0340919D" w14:textId="77777777" w:rsidR="00697A58" w:rsidRPr="00927D4C" w:rsidRDefault="00697A58" w:rsidP="00025E91">
            <w:pPr>
              <w:ind w:firstLine="567"/>
              <w:contextualSpacing/>
              <w:jc w:val="center"/>
              <w:rPr>
                <w:rFonts w:ascii="Times New Roman" w:hAnsi="Times New Roman" w:cs="Times New Roman"/>
              </w:rPr>
            </w:pPr>
          </w:p>
        </w:tc>
        <w:tc>
          <w:tcPr>
            <w:tcW w:w="6326" w:type="dxa"/>
            <w:tcBorders>
              <w:left w:val="single" w:sz="4" w:space="0" w:color="FFFFFF" w:themeColor="background1"/>
              <w:right w:val="single" w:sz="4" w:space="0" w:color="FFFFFF" w:themeColor="background1"/>
            </w:tcBorders>
          </w:tcPr>
          <w:p w14:paraId="5F1EE02B"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Note: compiled by the author based on the source [67]</w:t>
            </w:r>
          </w:p>
        </w:tc>
        <w:tc>
          <w:tcPr>
            <w:tcW w:w="1134" w:type="dxa"/>
            <w:tcBorders>
              <w:left w:val="single" w:sz="4" w:space="0" w:color="FFFFFF" w:themeColor="background1"/>
              <w:right w:val="single" w:sz="4" w:space="0" w:color="FFFFFF" w:themeColor="background1"/>
            </w:tcBorders>
          </w:tcPr>
          <w:p w14:paraId="3E8AAAF0" w14:textId="77777777" w:rsidR="00697A58" w:rsidRPr="00927D4C" w:rsidRDefault="00697A58" w:rsidP="00025E91">
            <w:pPr>
              <w:ind w:firstLine="567"/>
              <w:contextualSpacing/>
              <w:jc w:val="center"/>
              <w:rPr>
                <w:rFonts w:ascii="Times New Roman" w:hAnsi="Times New Roman" w:cs="Times New Roman"/>
              </w:rPr>
            </w:pPr>
          </w:p>
        </w:tc>
        <w:tc>
          <w:tcPr>
            <w:tcW w:w="1666" w:type="dxa"/>
            <w:tcBorders>
              <w:left w:val="single" w:sz="4" w:space="0" w:color="FFFFFF" w:themeColor="background1"/>
            </w:tcBorders>
          </w:tcPr>
          <w:p w14:paraId="68CC9772" w14:textId="77777777" w:rsidR="00697A58" w:rsidRPr="00927D4C" w:rsidRDefault="00697A58" w:rsidP="00025E91">
            <w:pPr>
              <w:ind w:firstLine="567"/>
              <w:contextualSpacing/>
              <w:jc w:val="center"/>
              <w:rPr>
                <w:rFonts w:ascii="Times New Roman" w:hAnsi="Times New Roman" w:cs="Times New Roman"/>
              </w:rPr>
            </w:pPr>
          </w:p>
        </w:tc>
      </w:tr>
    </w:tbl>
    <w:p w14:paraId="66738FE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40CA21E" w14:textId="77777777" w:rsidR="00697A58" w:rsidRPr="00927D4C" w:rsidRDefault="00697A58" w:rsidP="00697A58">
      <w:pPr>
        <w:spacing w:after="0" w:line="240" w:lineRule="auto"/>
        <w:ind w:firstLine="567"/>
        <w:contextualSpacing/>
        <w:jc w:val="both"/>
        <w:rPr>
          <w:rFonts w:ascii="Times New Roman" w:hAnsi="Times New Roman" w:cs="Times New Roman"/>
          <w:w w:val="105"/>
          <w:sz w:val="28"/>
          <w:szCs w:val="28"/>
          <w:lang w:val="en-US"/>
        </w:rPr>
      </w:pPr>
      <w:r w:rsidRPr="00927D4C">
        <w:rPr>
          <w:rFonts w:ascii="Times New Roman" w:hAnsi="Times New Roman" w:cs="Times New Roman"/>
          <w:w w:val="105"/>
          <w:sz w:val="28"/>
          <w:szCs w:val="28"/>
          <w:lang w:val="en-US"/>
        </w:rPr>
        <w:t>The risk arising from Air Astana Group’s debt is monitored by the management in the light of the short-, medium- and long-term</w:t>
      </w:r>
      <w:r w:rsidRPr="00927D4C">
        <w:rPr>
          <w:rFonts w:ascii="Times New Roman" w:hAnsi="Times New Roman" w:cs="Times New Roman"/>
          <w:w w:val="105"/>
          <w:sz w:val="28"/>
          <w:szCs w:val="28"/>
          <w:lang w:val="en-US"/>
        </w:rPr>
        <w:t> </w:t>
      </w:r>
      <w:r w:rsidRPr="00927D4C">
        <w:rPr>
          <w:rFonts w:ascii="Times New Roman" w:hAnsi="Times New Roman" w:cs="Times New Roman"/>
          <w:w w:val="105"/>
          <w:sz w:val="28"/>
          <w:szCs w:val="28"/>
          <w:lang w:val="en-US"/>
        </w:rPr>
        <w:t>financial and liquidity requirements on a quarterly basis as to the Treasury Committee and the Strategic Planning Committee and Board of Directors of the Air Astana. These involve ensuring that there are sufficient reserves and bank facilities by monitoring forecast and actual cash flows on a regular basis and matching the maturity</w:t>
      </w:r>
      <w:r w:rsidRPr="00927D4C">
        <w:rPr>
          <w:rFonts w:ascii="Times New Roman" w:hAnsi="Times New Roman" w:cs="Times New Roman"/>
          <w:w w:val="105"/>
          <w:sz w:val="28"/>
          <w:szCs w:val="28"/>
          <w:lang w:val="en-US"/>
        </w:rPr>
        <w:t> </w:t>
      </w:r>
      <w:r w:rsidRPr="00927D4C">
        <w:rPr>
          <w:rFonts w:ascii="Times New Roman" w:hAnsi="Times New Roman" w:cs="Times New Roman"/>
          <w:w w:val="105"/>
          <w:sz w:val="28"/>
          <w:szCs w:val="28"/>
          <w:lang w:val="en-US"/>
        </w:rPr>
        <w:t>profiles of financial assets and liabilities.</w:t>
      </w:r>
    </w:p>
    <w:p w14:paraId="136F0900" w14:textId="77777777" w:rsidR="00F01BEA" w:rsidRPr="00927D4C" w:rsidRDefault="00F01BEA" w:rsidP="00697A58">
      <w:pPr>
        <w:spacing w:after="0" w:line="240" w:lineRule="auto"/>
        <w:ind w:firstLine="567"/>
        <w:contextualSpacing/>
        <w:jc w:val="both"/>
        <w:rPr>
          <w:rFonts w:ascii="Times New Roman" w:hAnsi="Times New Roman" w:cs="Times New Roman"/>
          <w:w w:val="105"/>
          <w:sz w:val="28"/>
          <w:szCs w:val="28"/>
        </w:rPr>
      </w:pPr>
    </w:p>
    <w:p w14:paraId="0D31BA62" w14:textId="25E669A1" w:rsidR="00697A58" w:rsidRPr="00927D4C" w:rsidRDefault="00697A58" w:rsidP="00697A58">
      <w:pPr>
        <w:spacing w:after="0" w:line="240" w:lineRule="auto"/>
        <w:ind w:firstLine="567"/>
        <w:contextualSpacing/>
        <w:jc w:val="both"/>
        <w:rPr>
          <w:rFonts w:ascii="Times New Roman" w:hAnsi="Times New Roman" w:cs="Times New Roman"/>
          <w:w w:val="105"/>
          <w:sz w:val="28"/>
          <w:szCs w:val="28"/>
          <w:lang w:val="en-US"/>
        </w:rPr>
      </w:pPr>
      <w:r w:rsidRPr="00927D4C">
        <w:rPr>
          <w:rFonts w:ascii="Times New Roman" w:hAnsi="Times New Roman" w:cs="Times New Roman"/>
          <w:w w:val="105"/>
          <w:sz w:val="28"/>
          <w:szCs w:val="28"/>
        </w:rPr>
        <w:t xml:space="preserve">Table </w:t>
      </w:r>
      <w:r w:rsidR="00B95061" w:rsidRPr="00927D4C">
        <w:rPr>
          <w:rFonts w:ascii="Times New Roman" w:hAnsi="Times New Roman" w:cs="Times New Roman"/>
          <w:w w:val="105"/>
          <w:sz w:val="28"/>
          <w:szCs w:val="28"/>
        </w:rPr>
        <w:t>40</w:t>
      </w:r>
      <w:r w:rsidRPr="00927D4C">
        <w:rPr>
          <w:rFonts w:ascii="Times New Roman" w:hAnsi="Times New Roman" w:cs="Times New Roman"/>
          <w:w w:val="105"/>
          <w:sz w:val="28"/>
          <w:szCs w:val="28"/>
        </w:rPr>
        <w:t xml:space="preserve"> – Outstanding debt of Air Astana JSC</w:t>
      </w:r>
    </w:p>
    <w:p w14:paraId="47C7F5C0" w14:textId="77777777" w:rsidR="00697A58" w:rsidRPr="00927D4C" w:rsidRDefault="00697A58" w:rsidP="00697A58">
      <w:pPr>
        <w:spacing w:after="0" w:line="240" w:lineRule="auto"/>
        <w:ind w:firstLine="567"/>
        <w:contextualSpacing/>
        <w:jc w:val="right"/>
        <w:rPr>
          <w:rFonts w:ascii="Times New Roman" w:hAnsi="Times New Roman" w:cs="Times New Roman"/>
          <w:w w:val="105"/>
          <w:sz w:val="28"/>
          <w:szCs w:val="28"/>
          <w:lang w:val="en-US"/>
        </w:rPr>
      </w:pPr>
    </w:p>
    <w:tbl>
      <w:tblPr>
        <w:tblStyle w:val="TableGrid"/>
        <w:tblW w:w="9606" w:type="dxa"/>
        <w:tblLayout w:type="fixed"/>
        <w:tblLook w:val="01E0" w:firstRow="1" w:lastRow="1" w:firstColumn="1" w:lastColumn="1" w:noHBand="0" w:noVBand="0"/>
      </w:tblPr>
      <w:tblGrid>
        <w:gridCol w:w="4077"/>
        <w:gridCol w:w="1418"/>
        <w:gridCol w:w="1417"/>
        <w:gridCol w:w="1418"/>
        <w:gridCol w:w="1276"/>
      </w:tblGrid>
      <w:tr w:rsidR="00697A58" w:rsidRPr="00927D4C" w14:paraId="2ADF798F" w14:textId="77777777" w:rsidTr="00025E91">
        <w:trPr>
          <w:trHeight w:val="436"/>
        </w:trPr>
        <w:tc>
          <w:tcPr>
            <w:tcW w:w="4077" w:type="dxa"/>
          </w:tcPr>
          <w:p w14:paraId="5D2BB0C6" w14:textId="77777777" w:rsidR="00697A58" w:rsidRPr="00927D4C" w:rsidRDefault="00697A58" w:rsidP="00025E91">
            <w:pPr>
              <w:pStyle w:val="TableParagraph"/>
              <w:ind w:firstLine="567"/>
              <w:contextualSpacing/>
              <w:jc w:val="center"/>
            </w:pPr>
            <w:r w:rsidRPr="00927D4C">
              <w:t>External sources of financing</w:t>
            </w:r>
          </w:p>
        </w:tc>
        <w:tc>
          <w:tcPr>
            <w:tcW w:w="1418" w:type="dxa"/>
          </w:tcPr>
          <w:p w14:paraId="70297697" w14:textId="77777777" w:rsidR="00697A58" w:rsidRPr="00927D4C" w:rsidRDefault="00697A58" w:rsidP="00025E91">
            <w:pPr>
              <w:pStyle w:val="TableParagraph"/>
              <w:ind w:firstLine="65"/>
              <w:contextualSpacing/>
              <w:jc w:val="center"/>
              <w:rPr>
                <w:spacing w:val="-2"/>
              </w:rPr>
            </w:pPr>
            <w:r w:rsidRPr="00927D4C">
              <w:rPr>
                <w:spacing w:val="-2"/>
              </w:rPr>
              <w:t>30.09.2023</w:t>
            </w:r>
          </w:p>
        </w:tc>
        <w:tc>
          <w:tcPr>
            <w:tcW w:w="1417" w:type="dxa"/>
          </w:tcPr>
          <w:p w14:paraId="01B776D2" w14:textId="77777777" w:rsidR="00697A58" w:rsidRPr="00927D4C" w:rsidRDefault="00697A58" w:rsidP="00025E91">
            <w:pPr>
              <w:pStyle w:val="TableParagraph"/>
              <w:ind w:right="100" w:firstLine="61"/>
              <w:contextualSpacing/>
              <w:jc w:val="center"/>
              <w:rPr>
                <w:spacing w:val="-2"/>
              </w:rPr>
            </w:pPr>
            <w:r w:rsidRPr="00927D4C">
              <w:rPr>
                <w:spacing w:val="-2"/>
              </w:rPr>
              <w:t>31.12.2022</w:t>
            </w:r>
          </w:p>
        </w:tc>
        <w:tc>
          <w:tcPr>
            <w:tcW w:w="1418" w:type="dxa"/>
          </w:tcPr>
          <w:p w14:paraId="7656026B" w14:textId="77777777" w:rsidR="00697A58" w:rsidRPr="00927D4C" w:rsidRDefault="00697A58" w:rsidP="00025E91">
            <w:pPr>
              <w:pStyle w:val="TableParagraph"/>
              <w:ind w:right="100"/>
              <w:contextualSpacing/>
              <w:jc w:val="center"/>
              <w:rPr>
                <w:spacing w:val="-2"/>
              </w:rPr>
            </w:pPr>
            <w:r w:rsidRPr="00927D4C">
              <w:rPr>
                <w:spacing w:val="-2"/>
              </w:rPr>
              <w:t>31.12.2021</w:t>
            </w:r>
          </w:p>
        </w:tc>
        <w:tc>
          <w:tcPr>
            <w:tcW w:w="1276" w:type="dxa"/>
          </w:tcPr>
          <w:p w14:paraId="5CA7C28D" w14:textId="77777777" w:rsidR="00697A58" w:rsidRPr="00927D4C" w:rsidRDefault="00697A58" w:rsidP="00025E91">
            <w:pPr>
              <w:pStyle w:val="TableParagraph"/>
              <w:contextualSpacing/>
              <w:jc w:val="center"/>
              <w:rPr>
                <w:spacing w:val="-2"/>
              </w:rPr>
            </w:pPr>
            <w:r w:rsidRPr="00927D4C">
              <w:rPr>
                <w:spacing w:val="-2"/>
              </w:rPr>
              <w:t>31.12.2020</w:t>
            </w:r>
          </w:p>
        </w:tc>
      </w:tr>
      <w:tr w:rsidR="00697A58" w:rsidRPr="00927D4C" w14:paraId="2FF171C6" w14:textId="77777777" w:rsidTr="00025E91">
        <w:trPr>
          <w:trHeight w:val="272"/>
        </w:trPr>
        <w:tc>
          <w:tcPr>
            <w:tcW w:w="4077" w:type="dxa"/>
          </w:tcPr>
          <w:p w14:paraId="5A4730B9" w14:textId="77777777" w:rsidR="00697A58" w:rsidRPr="00927D4C" w:rsidRDefault="00697A58" w:rsidP="00025E91">
            <w:pPr>
              <w:pStyle w:val="TableParagraph"/>
              <w:ind w:firstLine="567"/>
              <w:contextualSpacing/>
            </w:pPr>
            <w:r w:rsidRPr="00927D4C">
              <w:t>Bank loans and leases</w:t>
            </w:r>
          </w:p>
        </w:tc>
        <w:tc>
          <w:tcPr>
            <w:tcW w:w="1418" w:type="dxa"/>
          </w:tcPr>
          <w:p w14:paraId="782517DF" w14:textId="77777777" w:rsidR="00697A58" w:rsidRPr="00927D4C" w:rsidRDefault="00697A58" w:rsidP="00025E91">
            <w:pPr>
              <w:pStyle w:val="TableParagraph"/>
              <w:ind w:right="244" w:firstLine="65"/>
              <w:contextualSpacing/>
              <w:jc w:val="right"/>
              <w:rPr>
                <w:spacing w:val="-2"/>
              </w:rPr>
            </w:pPr>
          </w:p>
          <w:p w14:paraId="4211D114" w14:textId="77777777" w:rsidR="00697A58" w:rsidRPr="00927D4C" w:rsidRDefault="00697A58" w:rsidP="00025E91">
            <w:pPr>
              <w:pStyle w:val="TableParagraph"/>
              <w:ind w:right="244" w:firstLine="65"/>
              <w:contextualSpacing/>
              <w:jc w:val="right"/>
              <w:rPr>
                <w:spacing w:val="-2"/>
              </w:rPr>
            </w:pPr>
            <w:r w:rsidRPr="00927D4C">
              <w:rPr>
                <w:spacing w:val="-2"/>
              </w:rPr>
              <w:t>697,5</w:t>
            </w:r>
          </w:p>
        </w:tc>
        <w:tc>
          <w:tcPr>
            <w:tcW w:w="1417" w:type="dxa"/>
          </w:tcPr>
          <w:p w14:paraId="408ECAE6" w14:textId="77777777" w:rsidR="00697A58" w:rsidRPr="00927D4C" w:rsidRDefault="00697A58" w:rsidP="00025E91">
            <w:pPr>
              <w:pStyle w:val="TableParagraph"/>
              <w:ind w:right="100" w:firstLine="61"/>
              <w:contextualSpacing/>
              <w:jc w:val="center"/>
              <w:rPr>
                <w:spacing w:val="-2"/>
              </w:rPr>
            </w:pPr>
          </w:p>
          <w:p w14:paraId="410AC334" w14:textId="77777777" w:rsidR="00697A58" w:rsidRPr="00927D4C" w:rsidRDefault="00697A58" w:rsidP="00025E91">
            <w:pPr>
              <w:pStyle w:val="TableParagraph"/>
              <w:ind w:right="100" w:firstLine="61"/>
              <w:contextualSpacing/>
              <w:jc w:val="center"/>
              <w:rPr>
                <w:spacing w:val="-2"/>
              </w:rPr>
            </w:pPr>
            <w:r w:rsidRPr="00927D4C">
              <w:rPr>
                <w:spacing w:val="-2"/>
              </w:rPr>
              <w:t>744,9</w:t>
            </w:r>
          </w:p>
        </w:tc>
        <w:tc>
          <w:tcPr>
            <w:tcW w:w="1418" w:type="dxa"/>
          </w:tcPr>
          <w:p w14:paraId="54EF8013" w14:textId="77777777" w:rsidR="00697A58" w:rsidRPr="00927D4C" w:rsidRDefault="00697A58" w:rsidP="00025E91">
            <w:pPr>
              <w:pStyle w:val="TableParagraph"/>
              <w:ind w:right="100"/>
              <w:contextualSpacing/>
              <w:jc w:val="center"/>
              <w:rPr>
                <w:spacing w:val="-2"/>
              </w:rPr>
            </w:pPr>
          </w:p>
          <w:p w14:paraId="03113F1C" w14:textId="77777777" w:rsidR="00697A58" w:rsidRPr="00927D4C" w:rsidRDefault="00697A58" w:rsidP="00025E91">
            <w:pPr>
              <w:pStyle w:val="TableParagraph"/>
              <w:ind w:right="100"/>
              <w:contextualSpacing/>
              <w:jc w:val="center"/>
              <w:rPr>
                <w:spacing w:val="-2"/>
              </w:rPr>
            </w:pPr>
            <w:r w:rsidRPr="00927D4C">
              <w:rPr>
                <w:spacing w:val="-2"/>
              </w:rPr>
              <w:t>789,2</w:t>
            </w:r>
          </w:p>
        </w:tc>
        <w:tc>
          <w:tcPr>
            <w:tcW w:w="1276" w:type="dxa"/>
          </w:tcPr>
          <w:p w14:paraId="47AEBF5B" w14:textId="77777777" w:rsidR="00697A58" w:rsidRPr="00927D4C" w:rsidRDefault="00697A58" w:rsidP="00025E91">
            <w:pPr>
              <w:pStyle w:val="TableParagraph"/>
              <w:contextualSpacing/>
              <w:jc w:val="center"/>
              <w:rPr>
                <w:spacing w:val="-2"/>
              </w:rPr>
            </w:pPr>
          </w:p>
          <w:p w14:paraId="15EFEA05" w14:textId="77777777" w:rsidR="00697A58" w:rsidRPr="00927D4C" w:rsidRDefault="00697A58" w:rsidP="00025E91">
            <w:pPr>
              <w:pStyle w:val="TableParagraph"/>
              <w:contextualSpacing/>
              <w:jc w:val="center"/>
              <w:rPr>
                <w:spacing w:val="-2"/>
              </w:rPr>
            </w:pPr>
            <w:r w:rsidRPr="00927D4C">
              <w:rPr>
                <w:spacing w:val="-2"/>
              </w:rPr>
              <w:t>868,7</w:t>
            </w:r>
          </w:p>
        </w:tc>
      </w:tr>
      <w:tr w:rsidR="00697A58" w:rsidRPr="00927D4C" w14:paraId="13256F13" w14:textId="77777777" w:rsidTr="00025E91">
        <w:trPr>
          <w:trHeight w:val="296"/>
        </w:trPr>
        <w:tc>
          <w:tcPr>
            <w:tcW w:w="4077" w:type="dxa"/>
            <w:tcBorders>
              <w:right w:val="single" w:sz="4" w:space="0" w:color="FFFFFF"/>
            </w:tcBorders>
          </w:tcPr>
          <w:p w14:paraId="5CA675FF" w14:textId="77777777" w:rsidR="00697A58" w:rsidRPr="00927D4C" w:rsidRDefault="00697A58" w:rsidP="00025E91">
            <w:pPr>
              <w:pStyle w:val="TableParagraph"/>
              <w:ind w:firstLine="567"/>
              <w:contextualSpacing/>
              <w:rPr>
                <w:i/>
              </w:rPr>
            </w:pPr>
            <w:r w:rsidRPr="00927D4C">
              <w:rPr>
                <w:i/>
              </w:rPr>
              <w:t>Of which</w:t>
            </w:r>
          </w:p>
        </w:tc>
        <w:tc>
          <w:tcPr>
            <w:tcW w:w="1418" w:type="dxa"/>
            <w:tcBorders>
              <w:left w:val="single" w:sz="4" w:space="0" w:color="FFFFFF"/>
              <w:right w:val="single" w:sz="4" w:space="0" w:color="FFFFFF"/>
            </w:tcBorders>
          </w:tcPr>
          <w:p w14:paraId="790992E5" w14:textId="77777777" w:rsidR="00697A58" w:rsidRPr="00927D4C" w:rsidRDefault="00697A58" w:rsidP="00025E91">
            <w:pPr>
              <w:pStyle w:val="TableParagraph"/>
              <w:ind w:firstLine="65"/>
              <w:contextualSpacing/>
            </w:pPr>
          </w:p>
        </w:tc>
        <w:tc>
          <w:tcPr>
            <w:tcW w:w="1417" w:type="dxa"/>
            <w:tcBorders>
              <w:left w:val="single" w:sz="4" w:space="0" w:color="FFFFFF"/>
              <w:right w:val="single" w:sz="4" w:space="0" w:color="FFFFFF"/>
            </w:tcBorders>
          </w:tcPr>
          <w:p w14:paraId="7F556488" w14:textId="77777777" w:rsidR="00697A58" w:rsidRPr="00927D4C" w:rsidRDefault="00697A58" w:rsidP="00025E91">
            <w:pPr>
              <w:pStyle w:val="TableParagraph"/>
              <w:ind w:firstLine="61"/>
              <w:contextualSpacing/>
            </w:pPr>
          </w:p>
        </w:tc>
        <w:tc>
          <w:tcPr>
            <w:tcW w:w="1418" w:type="dxa"/>
            <w:tcBorders>
              <w:left w:val="single" w:sz="4" w:space="0" w:color="FFFFFF"/>
              <w:right w:val="single" w:sz="4" w:space="0" w:color="FFFFFF"/>
            </w:tcBorders>
          </w:tcPr>
          <w:p w14:paraId="09FEB3AA" w14:textId="77777777" w:rsidR="00697A58" w:rsidRPr="00927D4C" w:rsidRDefault="00697A58" w:rsidP="00025E91">
            <w:pPr>
              <w:pStyle w:val="TableParagraph"/>
              <w:contextualSpacing/>
            </w:pPr>
          </w:p>
        </w:tc>
        <w:tc>
          <w:tcPr>
            <w:tcW w:w="1276" w:type="dxa"/>
            <w:tcBorders>
              <w:left w:val="single" w:sz="4" w:space="0" w:color="FFFFFF"/>
            </w:tcBorders>
          </w:tcPr>
          <w:p w14:paraId="0B3F36C9" w14:textId="77777777" w:rsidR="00697A58" w:rsidRPr="00927D4C" w:rsidRDefault="00697A58" w:rsidP="00025E91">
            <w:pPr>
              <w:pStyle w:val="TableParagraph"/>
              <w:contextualSpacing/>
            </w:pPr>
          </w:p>
        </w:tc>
      </w:tr>
      <w:tr w:rsidR="00697A58" w:rsidRPr="00927D4C" w14:paraId="61414AFA" w14:textId="77777777" w:rsidTr="00025E91">
        <w:trPr>
          <w:trHeight w:val="238"/>
        </w:trPr>
        <w:tc>
          <w:tcPr>
            <w:tcW w:w="4077" w:type="dxa"/>
          </w:tcPr>
          <w:p w14:paraId="1E22EC45" w14:textId="77777777" w:rsidR="00697A58" w:rsidRPr="00927D4C" w:rsidRDefault="00697A58" w:rsidP="00025E91">
            <w:pPr>
              <w:pStyle w:val="TableParagraph"/>
              <w:ind w:firstLine="567"/>
              <w:contextualSpacing/>
            </w:pPr>
            <w:r w:rsidRPr="00927D4C">
              <w:t>Bank loans</w:t>
            </w:r>
          </w:p>
        </w:tc>
        <w:tc>
          <w:tcPr>
            <w:tcW w:w="1418" w:type="dxa"/>
          </w:tcPr>
          <w:p w14:paraId="3CCEC7AB" w14:textId="77777777" w:rsidR="00697A58" w:rsidRPr="00927D4C" w:rsidRDefault="00697A58" w:rsidP="00025E91">
            <w:pPr>
              <w:pStyle w:val="TableParagraph"/>
              <w:ind w:right="244" w:firstLine="65"/>
              <w:contextualSpacing/>
              <w:jc w:val="right"/>
              <w:rPr>
                <w:spacing w:val="-5"/>
              </w:rPr>
            </w:pPr>
          </w:p>
          <w:p w14:paraId="63CEB23A" w14:textId="77777777" w:rsidR="00697A58" w:rsidRPr="00927D4C" w:rsidRDefault="00697A58" w:rsidP="00025E91">
            <w:pPr>
              <w:pStyle w:val="TableParagraph"/>
              <w:ind w:right="244" w:firstLine="65"/>
              <w:contextualSpacing/>
              <w:jc w:val="right"/>
            </w:pPr>
            <w:r w:rsidRPr="00927D4C">
              <w:rPr>
                <w:spacing w:val="-5"/>
              </w:rPr>
              <w:t>0,5</w:t>
            </w:r>
          </w:p>
        </w:tc>
        <w:tc>
          <w:tcPr>
            <w:tcW w:w="1417" w:type="dxa"/>
          </w:tcPr>
          <w:p w14:paraId="0B984360" w14:textId="77777777" w:rsidR="00697A58" w:rsidRPr="00927D4C" w:rsidRDefault="00697A58" w:rsidP="00025E91">
            <w:pPr>
              <w:pStyle w:val="TableParagraph"/>
              <w:ind w:firstLine="61"/>
              <w:contextualSpacing/>
              <w:jc w:val="center"/>
              <w:rPr>
                <w:spacing w:val="-4"/>
              </w:rPr>
            </w:pPr>
          </w:p>
          <w:p w14:paraId="6B5D675B" w14:textId="77777777" w:rsidR="00697A58" w:rsidRPr="00927D4C" w:rsidRDefault="00697A58" w:rsidP="00025E91">
            <w:pPr>
              <w:pStyle w:val="TableParagraph"/>
              <w:ind w:firstLine="61"/>
              <w:contextualSpacing/>
              <w:jc w:val="center"/>
            </w:pPr>
            <w:r w:rsidRPr="00927D4C">
              <w:rPr>
                <w:spacing w:val="-4"/>
              </w:rPr>
              <w:t>12.1</w:t>
            </w:r>
          </w:p>
        </w:tc>
        <w:tc>
          <w:tcPr>
            <w:tcW w:w="1418" w:type="dxa"/>
          </w:tcPr>
          <w:p w14:paraId="7952F1B6" w14:textId="77777777" w:rsidR="00697A58" w:rsidRPr="00927D4C" w:rsidRDefault="00697A58" w:rsidP="00025E91">
            <w:pPr>
              <w:pStyle w:val="TableParagraph"/>
              <w:contextualSpacing/>
              <w:jc w:val="center"/>
              <w:rPr>
                <w:spacing w:val="-4"/>
              </w:rPr>
            </w:pPr>
          </w:p>
          <w:p w14:paraId="7E0FC36E" w14:textId="77777777" w:rsidR="00697A58" w:rsidRPr="00927D4C" w:rsidRDefault="00697A58" w:rsidP="00025E91">
            <w:pPr>
              <w:pStyle w:val="TableParagraph"/>
              <w:contextualSpacing/>
              <w:jc w:val="center"/>
            </w:pPr>
            <w:r w:rsidRPr="00927D4C">
              <w:rPr>
                <w:spacing w:val="-4"/>
              </w:rPr>
              <w:t>62,3</w:t>
            </w:r>
          </w:p>
        </w:tc>
        <w:tc>
          <w:tcPr>
            <w:tcW w:w="1276" w:type="dxa"/>
          </w:tcPr>
          <w:p w14:paraId="3DC95DF4" w14:textId="77777777" w:rsidR="00697A58" w:rsidRPr="00927D4C" w:rsidRDefault="00697A58" w:rsidP="00025E91">
            <w:pPr>
              <w:pStyle w:val="TableParagraph"/>
              <w:contextualSpacing/>
              <w:jc w:val="center"/>
              <w:rPr>
                <w:spacing w:val="-2"/>
              </w:rPr>
            </w:pPr>
          </w:p>
          <w:p w14:paraId="71263161" w14:textId="77777777" w:rsidR="00697A58" w:rsidRPr="00927D4C" w:rsidRDefault="00697A58" w:rsidP="00025E91">
            <w:pPr>
              <w:pStyle w:val="TableParagraph"/>
              <w:contextualSpacing/>
              <w:jc w:val="center"/>
            </w:pPr>
            <w:r w:rsidRPr="00927D4C">
              <w:rPr>
                <w:spacing w:val="-2"/>
              </w:rPr>
              <w:t>164,0</w:t>
            </w:r>
          </w:p>
        </w:tc>
      </w:tr>
      <w:tr w:rsidR="00697A58" w:rsidRPr="00927D4C" w14:paraId="403D4091" w14:textId="77777777" w:rsidTr="00025E91">
        <w:trPr>
          <w:trHeight w:val="229"/>
        </w:trPr>
        <w:tc>
          <w:tcPr>
            <w:tcW w:w="4077" w:type="dxa"/>
          </w:tcPr>
          <w:p w14:paraId="20E632A9" w14:textId="77777777" w:rsidR="00697A58" w:rsidRPr="00927D4C" w:rsidRDefault="00697A58" w:rsidP="00025E91">
            <w:pPr>
              <w:pStyle w:val="TableParagraph"/>
              <w:ind w:firstLine="567"/>
              <w:contextualSpacing/>
            </w:pPr>
            <w:r w:rsidRPr="00927D4C">
              <w:t>Aircraft lease liabilities</w:t>
            </w:r>
          </w:p>
        </w:tc>
        <w:tc>
          <w:tcPr>
            <w:tcW w:w="1418" w:type="dxa"/>
          </w:tcPr>
          <w:p w14:paraId="3A324F11" w14:textId="77777777" w:rsidR="00697A58" w:rsidRPr="00927D4C" w:rsidRDefault="00697A58" w:rsidP="00025E91">
            <w:pPr>
              <w:pStyle w:val="TableParagraph"/>
              <w:ind w:right="244" w:firstLine="65"/>
              <w:contextualSpacing/>
              <w:jc w:val="right"/>
              <w:rPr>
                <w:spacing w:val="-2"/>
              </w:rPr>
            </w:pPr>
          </w:p>
          <w:p w14:paraId="37101891" w14:textId="77777777" w:rsidR="00697A58" w:rsidRPr="00927D4C" w:rsidRDefault="00697A58" w:rsidP="00025E91">
            <w:pPr>
              <w:pStyle w:val="TableParagraph"/>
              <w:ind w:right="244" w:firstLine="65"/>
              <w:contextualSpacing/>
              <w:jc w:val="right"/>
            </w:pPr>
            <w:r w:rsidRPr="00927D4C">
              <w:rPr>
                <w:spacing w:val="-2"/>
              </w:rPr>
              <w:t>697,0</w:t>
            </w:r>
          </w:p>
        </w:tc>
        <w:tc>
          <w:tcPr>
            <w:tcW w:w="1417" w:type="dxa"/>
          </w:tcPr>
          <w:p w14:paraId="7F8B40E6" w14:textId="77777777" w:rsidR="00697A58" w:rsidRPr="00927D4C" w:rsidRDefault="00697A58" w:rsidP="00025E91">
            <w:pPr>
              <w:pStyle w:val="TableParagraph"/>
              <w:ind w:right="100" w:firstLine="61"/>
              <w:contextualSpacing/>
              <w:jc w:val="center"/>
              <w:rPr>
                <w:spacing w:val="-2"/>
              </w:rPr>
            </w:pPr>
          </w:p>
          <w:p w14:paraId="1C45A9AC" w14:textId="77777777" w:rsidR="00697A58" w:rsidRPr="00927D4C" w:rsidRDefault="00697A58" w:rsidP="00025E91">
            <w:pPr>
              <w:pStyle w:val="TableParagraph"/>
              <w:ind w:right="100" w:firstLine="61"/>
              <w:contextualSpacing/>
              <w:jc w:val="center"/>
            </w:pPr>
            <w:r w:rsidRPr="00927D4C">
              <w:rPr>
                <w:spacing w:val="-2"/>
              </w:rPr>
              <w:t>732,8</w:t>
            </w:r>
          </w:p>
        </w:tc>
        <w:tc>
          <w:tcPr>
            <w:tcW w:w="1418" w:type="dxa"/>
          </w:tcPr>
          <w:p w14:paraId="378AF78A" w14:textId="77777777" w:rsidR="00697A58" w:rsidRPr="00927D4C" w:rsidRDefault="00697A58" w:rsidP="00025E91">
            <w:pPr>
              <w:pStyle w:val="TableParagraph"/>
              <w:ind w:right="100"/>
              <w:contextualSpacing/>
              <w:jc w:val="center"/>
              <w:rPr>
                <w:spacing w:val="-2"/>
              </w:rPr>
            </w:pPr>
          </w:p>
          <w:p w14:paraId="69472A9E" w14:textId="77777777" w:rsidR="00697A58" w:rsidRPr="00927D4C" w:rsidRDefault="00697A58" w:rsidP="00025E91">
            <w:pPr>
              <w:pStyle w:val="TableParagraph"/>
              <w:ind w:right="100"/>
              <w:contextualSpacing/>
              <w:jc w:val="center"/>
            </w:pPr>
            <w:r w:rsidRPr="00927D4C">
              <w:rPr>
                <w:spacing w:val="-2"/>
              </w:rPr>
              <w:t>726,9</w:t>
            </w:r>
          </w:p>
        </w:tc>
        <w:tc>
          <w:tcPr>
            <w:tcW w:w="1276" w:type="dxa"/>
          </w:tcPr>
          <w:p w14:paraId="6A3AE628" w14:textId="77777777" w:rsidR="00697A58" w:rsidRPr="00927D4C" w:rsidRDefault="00697A58" w:rsidP="00025E91">
            <w:pPr>
              <w:pStyle w:val="TableParagraph"/>
              <w:contextualSpacing/>
              <w:jc w:val="center"/>
              <w:rPr>
                <w:spacing w:val="-2"/>
              </w:rPr>
            </w:pPr>
          </w:p>
          <w:p w14:paraId="709C88E9" w14:textId="77777777" w:rsidR="00697A58" w:rsidRPr="00927D4C" w:rsidRDefault="00697A58" w:rsidP="00025E91">
            <w:pPr>
              <w:pStyle w:val="TableParagraph"/>
              <w:contextualSpacing/>
              <w:jc w:val="center"/>
            </w:pPr>
            <w:r w:rsidRPr="00927D4C">
              <w:rPr>
                <w:spacing w:val="-2"/>
              </w:rPr>
              <w:t>704,7</w:t>
            </w:r>
          </w:p>
        </w:tc>
      </w:tr>
      <w:tr w:rsidR="00697A58" w:rsidRPr="00927D4C" w14:paraId="22C2F68C" w14:textId="77777777" w:rsidTr="00025E91">
        <w:trPr>
          <w:trHeight w:val="229"/>
        </w:trPr>
        <w:tc>
          <w:tcPr>
            <w:tcW w:w="4077" w:type="dxa"/>
            <w:tcBorders>
              <w:right w:val="single" w:sz="4" w:space="0" w:color="FFFFFF"/>
            </w:tcBorders>
          </w:tcPr>
          <w:p w14:paraId="08E2C023" w14:textId="77777777" w:rsidR="00697A58" w:rsidRPr="00927D4C" w:rsidRDefault="00697A58" w:rsidP="00025E91">
            <w:pPr>
              <w:pStyle w:val="TableParagraph"/>
              <w:ind w:firstLine="567"/>
              <w:contextualSpacing/>
            </w:pPr>
            <w:r w:rsidRPr="00927D4C">
              <w:t>Note: Source [67]</w:t>
            </w:r>
          </w:p>
        </w:tc>
        <w:tc>
          <w:tcPr>
            <w:tcW w:w="1418" w:type="dxa"/>
            <w:tcBorders>
              <w:left w:val="single" w:sz="4" w:space="0" w:color="FFFFFF"/>
              <w:right w:val="single" w:sz="4" w:space="0" w:color="FFFFFF"/>
            </w:tcBorders>
          </w:tcPr>
          <w:p w14:paraId="7DF1C0CC" w14:textId="77777777" w:rsidR="00697A58" w:rsidRPr="00927D4C" w:rsidRDefault="00697A58" w:rsidP="00025E91">
            <w:pPr>
              <w:pStyle w:val="TableParagraph"/>
              <w:ind w:right="244" w:firstLine="567"/>
              <w:contextualSpacing/>
              <w:jc w:val="right"/>
              <w:rPr>
                <w:spacing w:val="-2"/>
              </w:rPr>
            </w:pPr>
          </w:p>
        </w:tc>
        <w:tc>
          <w:tcPr>
            <w:tcW w:w="1417" w:type="dxa"/>
            <w:tcBorders>
              <w:left w:val="single" w:sz="4" w:space="0" w:color="FFFFFF"/>
              <w:right w:val="single" w:sz="4" w:space="0" w:color="FFFFFF"/>
            </w:tcBorders>
          </w:tcPr>
          <w:p w14:paraId="3E7E5A41" w14:textId="77777777" w:rsidR="00697A58" w:rsidRPr="00927D4C" w:rsidRDefault="00697A58" w:rsidP="00025E91">
            <w:pPr>
              <w:pStyle w:val="TableParagraph"/>
              <w:ind w:right="100" w:firstLine="567"/>
              <w:contextualSpacing/>
              <w:jc w:val="center"/>
              <w:rPr>
                <w:spacing w:val="-2"/>
              </w:rPr>
            </w:pPr>
          </w:p>
        </w:tc>
        <w:tc>
          <w:tcPr>
            <w:tcW w:w="1418" w:type="dxa"/>
            <w:tcBorders>
              <w:left w:val="single" w:sz="4" w:space="0" w:color="FFFFFF"/>
              <w:right w:val="single" w:sz="4" w:space="0" w:color="FFFFFF"/>
            </w:tcBorders>
          </w:tcPr>
          <w:p w14:paraId="10594B1B" w14:textId="77777777" w:rsidR="00697A58" w:rsidRPr="00927D4C" w:rsidRDefault="00697A58" w:rsidP="00025E91">
            <w:pPr>
              <w:pStyle w:val="TableParagraph"/>
              <w:ind w:right="100" w:firstLine="567"/>
              <w:contextualSpacing/>
              <w:jc w:val="center"/>
              <w:rPr>
                <w:spacing w:val="-2"/>
              </w:rPr>
            </w:pPr>
          </w:p>
        </w:tc>
        <w:tc>
          <w:tcPr>
            <w:tcW w:w="1276" w:type="dxa"/>
            <w:tcBorders>
              <w:left w:val="single" w:sz="4" w:space="0" w:color="FFFFFF"/>
            </w:tcBorders>
          </w:tcPr>
          <w:p w14:paraId="4CA2F5F8" w14:textId="77777777" w:rsidR="00697A58" w:rsidRPr="00927D4C" w:rsidRDefault="00697A58" w:rsidP="00025E91">
            <w:pPr>
              <w:pStyle w:val="TableParagraph"/>
              <w:ind w:firstLine="567"/>
              <w:contextualSpacing/>
              <w:jc w:val="center"/>
              <w:rPr>
                <w:spacing w:val="-2"/>
              </w:rPr>
            </w:pPr>
          </w:p>
        </w:tc>
      </w:tr>
    </w:tbl>
    <w:p w14:paraId="2C792F54" w14:textId="77777777" w:rsidR="00697A58" w:rsidRPr="00927D4C" w:rsidRDefault="00697A58" w:rsidP="00697A58">
      <w:pPr>
        <w:spacing w:after="0" w:line="240" w:lineRule="auto"/>
        <w:ind w:right="184" w:firstLine="567"/>
        <w:contextualSpacing/>
        <w:jc w:val="both"/>
        <w:rPr>
          <w:rFonts w:ascii="Times New Roman" w:hAnsi="Times New Roman" w:cs="Times New Roman"/>
          <w:sz w:val="28"/>
          <w:szCs w:val="28"/>
        </w:rPr>
      </w:pPr>
    </w:p>
    <w:p w14:paraId="0046DC3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Finance leases cover between 75% and 85% of the total cost of the aircraft, including deferred payments, maintenance assets together with accrued interest at an average rate of 2.5% to 3.4% and repayable over 12 years. At the end of the finance lease, the Air Astana Group has the option to purchase the aircraft for a nominal amount.</w:t>
      </w:r>
    </w:p>
    <w:p w14:paraId="397B961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Both operating and finance leases are secured at fixed rates established at the time of delivery of the relevant aircraft. From time to time, Air Astana sells its aircraft on finance leases and leases them back on operating leases with the consent of the lessor in order to realize opportunistic profits from sale prices that exceed the cost at which the aircraft is carried on the balance sheet. Its financial statements.</w:t>
      </w:r>
    </w:p>
    <w:p w14:paraId="5539648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acquires aircraft and plans to continue to acquire aircraft under operating and finance leases (leasing). If Air Astana Group breaches its existing leases or fails to enter into leases for its anticipated fleet plan, it could result in repossession of its aircraft or have a material adverse effect on its growth strategy" [67].</w:t>
      </w:r>
    </w:p>
    <w:p w14:paraId="15D20F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 Astana's transferable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leases contain covenants that limit certain transactions, including, but not limited to, limiting indebtedness. Certain covenants in these </w:t>
      </w:r>
      <w:r w:rsidRPr="00927D4C">
        <w:rPr>
          <w:rFonts w:ascii="Times New Roman" w:hAnsi="Times New Roman" w:cs="Times New Roman"/>
          <w:sz w:val="28"/>
          <w:szCs w:val="28"/>
          <w:lang w:val="en-US"/>
        </w:rPr>
        <w:lastRenderedPageBreak/>
        <w:t>transferable leases pertain to changes of ownership</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of Air Astana. These conditions were satisfied on 30 September 2023 and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30 September 2022.</w:t>
      </w:r>
    </w:p>
    <w:p w14:paraId="36B1D1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Other aircraft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lease agreements which are included are executed without purchase options.</w:t>
      </w:r>
    </w:p>
    <w:p w14:paraId="5EC5866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lessor's title to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leased assets </w:t>
      </w:r>
      <w:proofErr w:type="gramStart"/>
      <w:r w:rsidRPr="00927D4C">
        <w:rPr>
          <w:rFonts w:ascii="Times New Roman" w:hAnsi="Times New Roman" w:cs="Times New Roman"/>
          <w:sz w:val="28"/>
          <w:szCs w:val="28"/>
          <w:lang w:val="en-US"/>
        </w:rPr>
        <w:t>secures</w:t>
      </w:r>
      <w:proofErr w:type="gramEnd"/>
      <w:r w:rsidRPr="00927D4C">
        <w:rPr>
          <w:rFonts w:ascii="Times New Roman" w:hAnsi="Times New Roman" w:cs="Times New Roman"/>
          <w:sz w:val="28"/>
          <w:szCs w:val="28"/>
          <w:lang w:val="en-US"/>
        </w:rPr>
        <w:t xml:space="preserve"> Air Astana's obligations under these leases. The carrying value of these leased assets as </w:t>
      </w:r>
      <w:proofErr w:type="gramStart"/>
      <w:r w:rsidRPr="00927D4C">
        <w:rPr>
          <w:rFonts w:ascii="Times New Roman" w:hAnsi="Times New Roman" w:cs="Times New Roman"/>
          <w:sz w:val="28"/>
          <w:szCs w:val="28"/>
          <w:lang w:val="en-US"/>
        </w:rPr>
        <w:t>at</w:t>
      </w:r>
      <w:proofErr w:type="gramEnd"/>
      <w:r w:rsidRPr="00927D4C">
        <w:rPr>
          <w:rFonts w:ascii="Times New Roman" w:hAnsi="Times New Roman" w:cs="Times New Roman"/>
          <w:sz w:val="28"/>
          <w:szCs w:val="28"/>
          <w:lang w:val="en-US"/>
        </w:rPr>
        <w:t xml:space="preserve"> 30 September 2023 was US$711,228 thousand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(US$625,701 thousand as </w:t>
      </w:r>
      <w:proofErr w:type="gramStart"/>
      <w:r w:rsidRPr="00927D4C">
        <w:rPr>
          <w:rFonts w:ascii="Times New Roman" w:hAnsi="Times New Roman" w:cs="Times New Roman"/>
          <w:sz w:val="28"/>
          <w:szCs w:val="28"/>
          <w:lang w:val="en-US"/>
        </w:rPr>
        <w:t>at</w:t>
      </w:r>
      <w:proofErr w:type="gramEnd"/>
      <w:r w:rsidRPr="00927D4C">
        <w:rPr>
          <w:rFonts w:ascii="Times New Roman" w:hAnsi="Times New Roman" w:cs="Times New Roman"/>
          <w:sz w:val="28"/>
          <w:szCs w:val="28"/>
          <w:lang w:val="en-US"/>
        </w:rPr>
        <w:t xml:space="preserve"> 30 September 2022) [67].</w:t>
      </w:r>
    </w:p>
    <w:p w14:paraId="5AC306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aircraft have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lease terms of between 3 and 12 years. The leases have market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review clauses where both parties can agree to extend the lease. At the end of the lease term, Air Astana might not have the option to buy the leased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aircraft.</w:t>
      </w:r>
    </w:p>
    <w:p w14:paraId="06E5BC1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Both payment types (fixed &amp; variable) are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denominated and calculated in US dollars which is the internationally accepted currency for aircraft operating leases.</w:t>
      </w:r>
    </w:p>
    <w:p w14:paraId="366E0391" w14:textId="2F0E1670"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Fleet commitments (including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aircraft lease commitments) on a delivery basis over the period 4Q 2023-2025 (table 4</w:t>
      </w:r>
      <w:r w:rsidR="00B95061" w:rsidRPr="00927D4C">
        <w:rPr>
          <w:rFonts w:ascii="Times New Roman" w:hAnsi="Times New Roman" w:cs="Times New Roman"/>
          <w:sz w:val="28"/>
          <w:szCs w:val="28"/>
          <w:lang w:val="en-US"/>
        </w:rPr>
        <w:t>1</w:t>
      </w:r>
      <w:r w:rsidRPr="00927D4C">
        <w:rPr>
          <w:rFonts w:ascii="Times New Roman" w:hAnsi="Times New Roman" w:cs="Times New Roman"/>
          <w:sz w:val="28"/>
          <w:szCs w:val="28"/>
          <w:lang w:val="en-US"/>
        </w:rPr>
        <w:t>).</w:t>
      </w:r>
    </w:p>
    <w:p w14:paraId="309A9A10" w14:textId="77777777" w:rsidR="00CB0C4D" w:rsidRPr="00927D4C" w:rsidRDefault="00CB0C4D" w:rsidP="00C30920">
      <w:pPr>
        <w:spacing w:after="0" w:line="240" w:lineRule="auto"/>
        <w:contextualSpacing/>
        <w:jc w:val="both"/>
        <w:rPr>
          <w:rFonts w:ascii="Times New Roman" w:hAnsi="Times New Roman" w:cs="Times New Roman"/>
          <w:sz w:val="28"/>
          <w:szCs w:val="28"/>
          <w:lang w:val="en-US"/>
        </w:rPr>
      </w:pPr>
    </w:p>
    <w:p w14:paraId="4AB2B374" w14:textId="1AA34AB9"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4</w:t>
      </w:r>
      <w:r w:rsidR="00B95061" w:rsidRPr="00927D4C">
        <w:rPr>
          <w:rFonts w:ascii="Times New Roman" w:hAnsi="Times New Roman" w:cs="Times New Roman"/>
          <w:sz w:val="28"/>
          <w:szCs w:val="28"/>
        </w:rPr>
        <w:t>1</w:t>
      </w:r>
      <w:r w:rsidRPr="00927D4C">
        <w:rPr>
          <w:rFonts w:ascii="Times New Roman" w:hAnsi="Times New Roman" w:cs="Times New Roman"/>
          <w:sz w:val="28"/>
          <w:szCs w:val="28"/>
        </w:rPr>
        <w:t xml:space="preserve"> – Aircraft lease commitments of JSC Air Astana</w:t>
      </w:r>
    </w:p>
    <w:p w14:paraId="449B372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1786"/>
        <w:gridCol w:w="1786"/>
      </w:tblGrid>
      <w:tr w:rsidR="00697A58" w:rsidRPr="00927D4C" w14:paraId="68A40E50" w14:textId="77777777" w:rsidTr="00025E91">
        <w:trPr>
          <w:trHeight w:val="309"/>
        </w:trPr>
        <w:tc>
          <w:tcPr>
            <w:tcW w:w="6345" w:type="dxa"/>
            <w:shd w:val="clear" w:color="auto" w:fill="auto"/>
            <w:noWrap/>
            <w:hideMark/>
          </w:tcPr>
          <w:p w14:paraId="119F3D4B"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Lease terms, thousands of US dollars</w:t>
            </w:r>
          </w:p>
        </w:tc>
        <w:tc>
          <w:tcPr>
            <w:tcW w:w="1560" w:type="dxa"/>
            <w:shd w:val="clear" w:color="auto" w:fill="auto"/>
            <w:noWrap/>
            <w:hideMark/>
          </w:tcPr>
          <w:p w14:paraId="24FF183A"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 xml:space="preserve">31.12.2022 </w:t>
            </w:r>
          </w:p>
        </w:tc>
        <w:tc>
          <w:tcPr>
            <w:tcW w:w="1296" w:type="dxa"/>
            <w:shd w:val="clear" w:color="auto" w:fill="auto"/>
            <w:noWrap/>
            <w:hideMark/>
          </w:tcPr>
          <w:p w14:paraId="6951227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30.09.2023</w:t>
            </w:r>
          </w:p>
        </w:tc>
      </w:tr>
      <w:tr w:rsidR="00697A58" w:rsidRPr="00927D4C" w14:paraId="3923B818" w14:textId="77777777" w:rsidTr="00025E91">
        <w:trPr>
          <w:trHeight w:val="309"/>
        </w:trPr>
        <w:tc>
          <w:tcPr>
            <w:tcW w:w="6345" w:type="dxa"/>
            <w:shd w:val="clear" w:color="auto" w:fill="auto"/>
            <w:hideMark/>
          </w:tcPr>
          <w:p w14:paraId="78C60028"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Within one year</w:t>
            </w:r>
          </w:p>
        </w:tc>
        <w:tc>
          <w:tcPr>
            <w:tcW w:w="1560" w:type="dxa"/>
            <w:shd w:val="clear" w:color="auto" w:fill="auto"/>
            <w:noWrap/>
            <w:hideMark/>
          </w:tcPr>
          <w:p w14:paraId="5F00EA5A"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14 070</w:t>
            </w:r>
          </w:p>
        </w:tc>
        <w:tc>
          <w:tcPr>
            <w:tcW w:w="1296" w:type="dxa"/>
            <w:shd w:val="clear" w:color="auto" w:fill="auto"/>
            <w:noWrap/>
          </w:tcPr>
          <w:p w14:paraId="412B6738"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21 470</w:t>
            </w:r>
          </w:p>
        </w:tc>
      </w:tr>
      <w:tr w:rsidR="00697A58" w:rsidRPr="00927D4C" w14:paraId="6BEAC17F" w14:textId="77777777" w:rsidTr="00025E91">
        <w:trPr>
          <w:trHeight w:val="325"/>
        </w:trPr>
        <w:tc>
          <w:tcPr>
            <w:tcW w:w="6345" w:type="dxa"/>
            <w:shd w:val="clear" w:color="auto" w:fill="auto"/>
            <w:hideMark/>
          </w:tcPr>
          <w:p w14:paraId="2A5A4803"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After one year, but not more than 5 years</w:t>
            </w:r>
          </w:p>
        </w:tc>
        <w:tc>
          <w:tcPr>
            <w:tcW w:w="1560" w:type="dxa"/>
            <w:shd w:val="clear" w:color="auto" w:fill="auto"/>
            <w:noWrap/>
            <w:hideMark/>
          </w:tcPr>
          <w:p w14:paraId="64896604"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406 869</w:t>
            </w:r>
          </w:p>
        </w:tc>
        <w:tc>
          <w:tcPr>
            <w:tcW w:w="1296" w:type="dxa"/>
            <w:shd w:val="clear" w:color="auto" w:fill="auto"/>
            <w:noWrap/>
          </w:tcPr>
          <w:p w14:paraId="061B99DF"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529 275</w:t>
            </w:r>
          </w:p>
        </w:tc>
      </w:tr>
      <w:tr w:rsidR="00697A58" w:rsidRPr="00927D4C" w14:paraId="550BDEA4" w14:textId="77777777" w:rsidTr="00025E91">
        <w:trPr>
          <w:trHeight w:val="273"/>
        </w:trPr>
        <w:tc>
          <w:tcPr>
            <w:tcW w:w="6345" w:type="dxa"/>
            <w:shd w:val="clear" w:color="auto" w:fill="auto"/>
          </w:tcPr>
          <w:p w14:paraId="280E1BE6"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More than 5 years</w:t>
            </w:r>
          </w:p>
        </w:tc>
        <w:tc>
          <w:tcPr>
            <w:tcW w:w="1560" w:type="dxa"/>
            <w:shd w:val="clear" w:color="auto" w:fill="auto"/>
            <w:noWrap/>
          </w:tcPr>
          <w:p w14:paraId="40511CA6"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747 355</w:t>
            </w:r>
          </w:p>
        </w:tc>
        <w:tc>
          <w:tcPr>
            <w:tcW w:w="1296" w:type="dxa"/>
            <w:shd w:val="clear" w:color="auto" w:fill="auto"/>
            <w:noWrap/>
          </w:tcPr>
          <w:p w14:paraId="02C4DAD5"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922 309</w:t>
            </w:r>
          </w:p>
        </w:tc>
      </w:tr>
      <w:tr w:rsidR="00697A58" w:rsidRPr="00927D4C" w14:paraId="62EDB6D1" w14:textId="77777777" w:rsidTr="00025E91">
        <w:trPr>
          <w:trHeight w:val="273"/>
        </w:trPr>
        <w:tc>
          <w:tcPr>
            <w:tcW w:w="6345" w:type="dxa"/>
            <w:shd w:val="clear" w:color="auto" w:fill="auto"/>
          </w:tcPr>
          <w:p w14:paraId="43691B70"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Total</w:t>
            </w:r>
          </w:p>
        </w:tc>
        <w:tc>
          <w:tcPr>
            <w:tcW w:w="1560" w:type="dxa"/>
            <w:shd w:val="clear" w:color="auto" w:fill="auto"/>
            <w:noWrap/>
          </w:tcPr>
          <w:p w14:paraId="324E6AB6"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1 168 294</w:t>
            </w:r>
          </w:p>
        </w:tc>
        <w:tc>
          <w:tcPr>
            <w:tcW w:w="1296" w:type="dxa"/>
            <w:shd w:val="clear" w:color="auto" w:fill="auto"/>
            <w:noWrap/>
          </w:tcPr>
          <w:p w14:paraId="0560857D"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1 168 294</w:t>
            </w:r>
          </w:p>
        </w:tc>
      </w:tr>
      <w:tr w:rsidR="00697A58" w:rsidRPr="00927D4C" w14:paraId="207C8061" w14:textId="77777777" w:rsidTr="00025E91">
        <w:trPr>
          <w:trHeight w:val="273"/>
        </w:trPr>
        <w:tc>
          <w:tcPr>
            <w:tcW w:w="6345" w:type="dxa"/>
            <w:tcBorders>
              <w:right w:val="single" w:sz="4" w:space="0" w:color="FFFFFF" w:themeColor="background1"/>
            </w:tcBorders>
            <w:shd w:val="clear" w:color="auto" w:fill="auto"/>
          </w:tcPr>
          <w:p w14:paraId="548B68C9" w14:textId="77777777" w:rsidR="00697A58" w:rsidRPr="00927D4C" w:rsidRDefault="00697A58" w:rsidP="00025E91">
            <w:pPr>
              <w:spacing w:after="0" w:line="240" w:lineRule="auto"/>
              <w:ind w:firstLine="567"/>
              <w:contextualSpacing/>
              <w:rPr>
                <w:rFonts w:ascii="Times New Roman" w:eastAsia="Times New Roman" w:hAnsi="Times New Roman" w:cs="Times New Roman"/>
                <w:lang w:eastAsia="ru-RU"/>
              </w:rPr>
            </w:pPr>
            <w:r w:rsidRPr="00927D4C">
              <w:rPr>
                <w:rFonts w:ascii="Times New Roman" w:eastAsia="Times New Roman" w:hAnsi="Times New Roman" w:cs="Times New Roman"/>
                <w:lang w:eastAsia="ru-RU"/>
              </w:rPr>
              <w:t>Note: compiled by the author based on the source [67]</w:t>
            </w:r>
          </w:p>
        </w:tc>
        <w:tc>
          <w:tcPr>
            <w:tcW w:w="1560" w:type="dxa"/>
            <w:tcBorders>
              <w:left w:val="single" w:sz="4" w:space="0" w:color="FFFFFF" w:themeColor="background1"/>
              <w:right w:val="single" w:sz="4" w:space="0" w:color="FFFFFF" w:themeColor="background1"/>
            </w:tcBorders>
            <w:shd w:val="clear" w:color="auto" w:fill="auto"/>
            <w:noWrap/>
          </w:tcPr>
          <w:p w14:paraId="033FC057"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p>
        </w:tc>
        <w:tc>
          <w:tcPr>
            <w:tcW w:w="1296" w:type="dxa"/>
            <w:tcBorders>
              <w:left w:val="single" w:sz="4" w:space="0" w:color="FFFFFF" w:themeColor="background1"/>
            </w:tcBorders>
            <w:shd w:val="clear" w:color="auto" w:fill="auto"/>
            <w:noWrap/>
          </w:tcPr>
          <w:p w14:paraId="3FC26A80" w14:textId="77777777" w:rsidR="00697A58" w:rsidRPr="00927D4C" w:rsidRDefault="00697A58" w:rsidP="00025E91">
            <w:pPr>
              <w:spacing w:after="0" w:line="240" w:lineRule="auto"/>
              <w:ind w:firstLine="567"/>
              <w:contextualSpacing/>
              <w:jc w:val="center"/>
              <w:rPr>
                <w:rFonts w:ascii="Times New Roman" w:eastAsia="Times New Roman" w:hAnsi="Times New Roman" w:cs="Times New Roman"/>
                <w:lang w:eastAsia="ru-RU"/>
              </w:rPr>
            </w:pPr>
          </w:p>
        </w:tc>
      </w:tr>
    </w:tbl>
    <w:p w14:paraId="6355C57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78FD764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Lease liabilities shall be measured at amortized cost using the effective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interest method. Liabilities are remeasured whenever changes in index or a </w:t>
      </w:r>
      <w:proofErr w:type="gramStart"/>
      <w:r w:rsidRPr="00927D4C">
        <w:rPr>
          <w:rFonts w:ascii="Times New Roman" w:hAnsi="Times New Roman" w:cs="Times New Roman"/>
          <w:sz w:val="28"/>
          <w:szCs w:val="28"/>
          <w:lang w:val="en-US"/>
        </w:rPr>
        <w:t>rate results</w:t>
      </w:r>
      <w:proofErr w:type="gramEnd"/>
      <w:r w:rsidRPr="00927D4C">
        <w:rPr>
          <w:rFonts w:ascii="Times New Roman" w:hAnsi="Times New Roman" w:cs="Times New Roman"/>
          <w:sz w:val="28"/>
          <w:szCs w:val="28"/>
          <w:lang w:val="en-US"/>
        </w:rPr>
        <w:t xml:space="preserve"> in a change in future lease payments or if Air Astana amends its estimate of the expected payment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settle the amounts due under the residual value guarantee or adjusts its estimate as to the exercise of options to purchase, extend or terminate a lease or refine its fixed lease payments.</w:t>
      </w:r>
    </w:p>
    <w:p w14:paraId="2EAE9898" w14:textId="26312732"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Let's consider the structure of expenses for the lease of aircraft of Air Astana JSC in Table 4</w:t>
      </w:r>
      <w:r w:rsidR="00B95061" w:rsidRPr="00927D4C">
        <w:rPr>
          <w:rFonts w:ascii="Times New Roman" w:hAnsi="Times New Roman" w:cs="Times New Roman"/>
          <w:sz w:val="28"/>
          <w:szCs w:val="28"/>
        </w:rPr>
        <w:t>2</w:t>
      </w:r>
      <w:r w:rsidRPr="00927D4C">
        <w:rPr>
          <w:rFonts w:ascii="Times New Roman" w:hAnsi="Times New Roman" w:cs="Times New Roman"/>
          <w:sz w:val="28"/>
          <w:szCs w:val="28"/>
        </w:rPr>
        <w:t>.</w:t>
      </w:r>
    </w:p>
    <w:p w14:paraId="186AF475" w14:textId="77777777" w:rsidR="003D2233" w:rsidRPr="00927D4C" w:rsidRDefault="003D2233" w:rsidP="003D2233">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Total aircraft lease expenses increased in 2021 and remained approximately flat in 2022 compared to 2020. In absolute terms, total lease expenses increased by KZT 176 million, representing an increase of 12.7% compared to 2020.</w:t>
      </w:r>
    </w:p>
    <w:p w14:paraId="5A30EBAB" w14:textId="77777777" w:rsidR="003D2233" w:rsidRPr="00927D4C" w:rsidRDefault="003D2233" w:rsidP="003D2233">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 Astana' airplane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rental expenses structure consists of several elements: fixed lease payments, spare parts lease, engine lease expenses, airplane return expenses, variable lease payments, and payment deferral influence of COVID-19.</w:t>
      </w:r>
    </w:p>
    <w:p w14:paraId="7B20D82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350707CF" w14:textId="77777777" w:rsidR="004471A1" w:rsidRPr="00927D4C" w:rsidRDefault="004471A1" w:rsidP="00697A58">
      <w:pPr>
        <w:spacing w:after="0" w:line="240" w:lineRule="auto"/>
        <w:ind w:firstLine="567"/>
        <w:contextualSpacing/>
        <w:jc w:val="both"/>
        <w:rPr>
          <w:rFonts w:ascii="Times New Roman" w:hAnsi="Times New Roman" w:cs="Times New Roman"/>
          <w:sz w:val="28"/>
          <w:szCs w:val="28"/>
        </w:rPr>
      </w:pPr>
    </w:p>
    <w:p w14:paraId="047AFBD8" w14:textId="77777777" w:rsidR="004471A1" w:rsidRPr="00927D4C" w:rsidRDefault="004471A1" w:rsidP="00697A58">
      <w:pPr>
        <w:spacing w:after="0" w:line="240" w:lineRule="auto"/>
        <w:ind w:firstLine="567"/>
        <w:contextualSpacing/>
        <w:jc w:val="both"/>
        <w:rPr>
          <w:rFonts w:ascii="Times New Roman" w:hAnsi="Times New Roman" w:cs="Times New Roman"/>
          <w:sz w:val="28"/>
          <w:szCs w:val="28"/>
        </w:rPr>
      </w:pPr>
    </w:p>
    <w:p w14:paraId="3F591C92" w14:textId="77777777" w:rsidR="004471A1" w:rsidRPr="00927D4C" w:rsidRDefault="004471A1" w:rsidP="00697A58">
      <w:pPr>
        <w:spacing w:after="0" w:line="240" w:lineRule="auto"/>
        <w:ind w:firstLine="567"/>
        <w:contextualSpacing/>
        <w:jc w:val="both"/>
        <w:rPr>
          <w:rFonts w:ascii="Times New Roman" w:hAnsi="Times New Roman" w:cs="Times New Roman"/>
          <w:sz w:val="28"/>
          <w:szCs w:val="28"/>
        </w:rPr>
      </w:pPr>
    </w:p>
    <w:p w14:paraId="07D4A562" w14:textId="77777777" w:rsidR="004471A1" w:rsidRPr="00927D4C" w:rsidRDefault="004471A1" w:rsidP="00697A58">
      <w:pPr>
        <w:spacing w:after="0" w:line="240" w:lineRule="auto"/>
        <w:ind w:firstLine="567"/>
        <w:contextualSpacing/>
        <w:jc w:val="both"/>
        <w:rPr>
          <w:rFonts w:ascii="Times New Roman" w:hAnsi="Times New Roman" w:cs="Times New Roman"/>
          <w:sz w:val="28"/>
          <w:szCs w:val="28"/>
        </w:rPr>
      </w:pPr>
    </w:p>
    <w:p w14:paraId="361167AD" w14:textId="557C13B1"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lastRenderedPageBreak/>
        <w:t>Table 4</w:t>
      </w:r>
      <w:r w:rsidR="00B95061" w:rsidRPr="00927D4C">
        <w:rPr>
          <w:rFonts w:ascii="Times New Roman" w:hAnsi="Times New Roman" w:cs="Times New Roman"/>
          <w:sz w:val="28"/>
          <w:szCs w:val="28"/>
        </w:rPr>
        <w:t>2</w:t>
      </w:r>
      <w:r w:rsidRPr="00927D4C">
        <w:rPr>
          <w:rFonts w:ascii="Times New Roman" w:hAnsi="Times New Roman" w:cs="Times New Roman"/>
          <w:sz w:val="28"/>
          <w:szCs w:val="28"/>
        </w:rPr>
        <w:t xml:space="preserve"> - Structure of expenses for the lease of aircraft of Air Astana JSC in 2020-2022, million tenge</w:t>
      </w:r>
    </w:p>
    <w:p w14:paraId="54C3161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45" w:type="dxa"/>
        <w:jc w:val="center"/>
        <w:tblLook w:val="04A0" w:firstRow="1" w:lastRow="0" w:firstColumn="1" w:lastColumn="0" w:noHBand="0" w:noVBand="1"/>
      </w:tblPr>
      <w:tblGrid>
        <w:gridCol w:w="511"/>
        <w:gridCol w:w="30"/>
        <w:gridCol w:w="2100"/>
        <w:gridCol w:w="1115"/>
        <w:gridCol w:w="922"/>
        <w:gridCol w:w="1296"/>
        <w:gridCol w:w="1296"/>
        <w:gridCol w:w="1001"/>
        <w:gridCol w:w="1074"/>
      </w:tblGrid>
      <w:tr w:rsidR="00697A58" w:rsidRPr="00927D4C" w14:paraId="02AB7EB8" w14:textId="77777777" w:rsidTr="00025E91">
        <w:trPr>
          <w:trHeight w:val="276"/>
          <w:jc w:val="center"/>
        </w:trPr>
        <w:tc>
          <w:tcPr>
            <w:tcW w:w="532" w:type="dxa"/>
            <w:vMerge w:val="restart"/>
          </w:tcPr>
          <w:p w14:paraId="5B342E33" w14:textId="77777777" w:rsidR="00697A58" w:rsidRPr="00927D4C" w:rsidRDefault="00697A58" w:rsidP="00025E91">
            <w:pPr>
              <w:contextualSpacing/>
              <w:jc w:val="center"/>
              <w:rPr>
                <w:rFonts w:ascii="Times New Roman" w:hAnsi="Times New Roman" w:cs="Times New Roman"/>
                <w:lang w:val="ru-RU"/>
              </w:rPr>
            </w:pPr>
            <w:r w:rsidRPr="00927D4C">
              <w:rPr>
                <w:rFonts w:ascii="Times New Roman" w:hAnsi="Times New Roman" w:cs="Times New Roman"/>
              </w:rPr>
              <w:t>№</w:t>
            </w:r>
          </w:p>
        </w:tc>
        <w:tc>
          <w:tcPr>
            <w:tcW w:w="2440" w:type="dxa"/>
            <w:gridSpan w:val="2"/>
            <w:vMerge w:val="restart"/>
          </w:tcPr>
          <w:p w14:paraId="7BDD484B" w14:textId="77777777" w:rsidR="00697A58" w:rsidRPr="00927D4C" w:rsidRDefault="00697A58" w:rsidP="00025E91">
            <w:pPr>
              <w:ind w:firstLine="40"/>
              <w:contextualSpacing/>
              <w:jc w:val="center"/>
              <w:rPr>
                <w:rFonts w:ascii="Times New Roman" w:hAnsi="Times New Roman" w:cs="Times New Roman"/>
              </w:rPr>
            </w:pPr>
            <w:r w:rsidRPr="00927D4C">
              <w:rPr>
                <w:rFonts w:ascii="Times New Roman" w:hAnsi="Times New Roman" w:cs="Times New Roman"/>
              </w:rPr>
              <w:t>Aircraft lease expenses</w:t>
            </w:r>
          </w:p>
        </w:tc>
        <w:tc>
          <w:tcPr>
            <w:tcW w:w="1134" w:type="dxa"/>
            <w:vMerge w:val="restart"/>
          </w:tcPr>
          <w:p w14:paraId="732B696B"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2019</w:t>
            </w:r>
          </w:p>
        </w:tc>
        <w:tc>
          <w:tcPr>
            <w:tcW w:w="992" w:type="dxa"/>
            <w:vMerge w:val="restart"/>
          </w:tcPr>
          <w:p w14:paraId="6378179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2020</w:t>
            </w:r>
          </w:p>
        </w:tc>
        <w:tc>
          <w:tcPr>
            <w:tcW w:w="993" w:type="dxa"/>
            <w:vMerge w:val="restart"/>
          </w:tcPr>
          <w:p w14:paraId="112E0773" w14:textId="77777777" w:rsidR="00697A58" w:rsidRPr="00927D4C" w:rsidRDefault="00697A58" w:rsidP="00025E91">
            <w:pPr>
              <w:contextualSpacing/>
              <w:jc w:val="center"/>
              <w:rPr>
                <w:rFonts w:ascii="Times New Roman" w:hAnsi="Times New Roman" w:cs="Times New Roman"/>
                <w:lang w:val="ru-RU"/>
              </w:rPr>
            </w:pPr>
            <w:r w:rsidRPr="00927D4C">
              <w:rPr>
                <w:rFonts w:ascii="Times New Roman" w:hAnsi="Times New Roman" w:cs="Times New Roman"/>
              </w:rPr>
              <w:t>01.01.202</w:t>
            </w:r>
            <w:r w:rsidRPr="00927D4C">
              <w:rPr>
                <w:rFonts w:ascii="Times New Roman" w:hAnsi="Times New Roman" w:cs="Times New Roman"/>
                <w:lang w:val="ru-RU"/>
              </w:rPr>
              <w:t>2</w:t>
            </w:r>
          </w:p>
        </w:tc>
        <w:tc>
          <w:tcPr>
            <w:tcW w:w="980" w:type="dxa"/>
            <w:vMerge w:val="restart"/>
          </w:tcPr>
          <w:p w14:paraId="2DE0897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01.01.2023</w:t>
            </w:r>
          </w:p>
        </w:tc>
        <w:tc>
          <w:tcPr>
            <w:tcW w:w="2274" w:type="dxa"/>
            <w:gridSpan w:val="2"/>
          </w:tcPr>
          <w:p w14:paraId="1A06670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Absolute change, +/-</w:t>
            </w:r>
          </w:p>
        </w:tc>
      </w:tr>
      <w:tr w:rsidR="00697A58" w:rsidRPr="00927D4C" w14:paraId="05BE9539" w14:textId="77777777" w:rsidTr="00025E91">
        <w:trPr>
          <w:trHeight w:val="276"/>
          <w:jc w:val="center"/>
        </w:trPr>
        <w:tc>
          <w:tcPr>
            <w:tcW w:w="532" w:type="dxa"/>
            <w:vMerge/>
          </w:tcPr>
          <w:p w14:paraId="08290009" w14:textId="77777777" w:rsidR="00697A58" w:rsidRPr="00927D4C" w:rsidRDefault="00697A58" w:rsidP="00025E91">
            <w:pPr>
              <w:ind w:firstLine="567"/>
              <w:contextualSpacing/>
              <w:jc w:val="both"/>
              <w:rPr>
                <w:rFonts w:ascii="Times New Roman" w:hAnsi="Times New Roman" w:cs="Times New Roman"/>
              </w:rPr>
            </w:pPr>
          </w:p>
        </w:tc>
        <w:tc>
          <w:tcPr>
            <w:tcW w:w="2440" w:type="dxa"/>
            <w:gridSpan w:val="2"/>
            <w:vMerge/>
          </w:tcPr>
          <w:p w14:paraId="27F30CAD" w14:textId="77777777" w:rsidR="00697A58" w:rsidRPr="00927D4C" w:rsidRDefault="00697A58" w:rsidP="00025E91">
            <w:pPr>
              <w:ind w:firstLine="40"/>
              <w:contextualSpacing/>
              <w:jc w:val="both"/>
              <w:rPr>
                <w:rFonts w:ascii="Times New Roman" w:hAnsi="Times New Roman" w:cs="Times New Roman"/>
              </w:rPr>
            </w:pPr>
          </w:p>
        </w:tc>
        <w:tc>
          <w:tcPr>
            <w:tcW w:w="1134" w:type="dxa"/>
            <w:vMerge/>
          </w:tcPr>
          <w:p w14:paraId="323A042F" w14:textId="77777777" w:rsidR="00697A58" w:rsidRPr="00927D4C" w:rsidRDefault="00697A58" w:rsidP="00025E91">
            <w:pPr>
              <w:contextualSpacing/>
              <w:jc w:val="center"/>
              <w:rPr>
                <w:rFonts w:ascii="Times New Roman" w:hAnsi="Times New Roman" w:cs="Times New Roman"/>
              </w:rPr>
            </w:pPr>
          </w:p>
        </w:tc>
        <w:tc>
          <w:tcPr>
            <w:tcW w:w="992" w:type="dxa"/>
            <w:vMerge/>
          </w:tcPr>
          <w:p w14:paraId="76BF4444" w14:textId="77777777" w:rsidR="00697A58" w:rsidRPr="00927D4C" w:rsidRDefault="00697A58" w:rsidP="00025E91">
            <w:pPr>
              <w:contextualSpacing/>
              <w:jc w:val="center"/>
              <w:rPr>
                <w:rFonts w:ascii="Times New Roman" w:hAnsi="Times New Roman" w:cs="Times New Roman"/>
              </w:rPr>
            </w:pPr>
          </w:p>
        </w:tc>
        <w:tc>
          <w:tcPr>
            <w:tcW w:w="993" w:type="dxa"/>
            <w:vMerge/>
          </w:tcPr>
          <w:p w14:paraId="22AAEE50" w14:textId="77777777" w:rsidR="00697A58" w:rsidRPr="00927D4C" w:rsidRDefault="00697A58" w:rsidP="00025E91">
            <w:pPr>
              <w:contextualSpacing/>
              <w:jc w:val="center"/>
              <w:rPr>
                <w:rFonts w:ascii="Times New Roman" w:hAnsi="Times New Roman" w:cs="Times New Roman"/>
              </w:rPr>
            </w:pPr>
          </w:p>
        </w:tc>
        <w:tc>
          <w:tcPr>
            <w:tcW w:w="980" w:type="dxa"/>
            <w:vMerge/>
          </w:tcPr>
          <w:p w14:paraId="128529D7" w14:textId="77777777" w:rsidR="00697A58" w:rsidRPr="00927D4C" w:rsidRDefault="00697A58" w:rsidP="00025E91">
            <w:pPr>
              <w:contextualSpacing/>
              <w:jc w:val="center"/>
              <w:rPr>
                <w:rFonts w:ascii="Times New Roman" w:hAnsi="Times New Roman" w:cs="Times New Roman"/>
              </w:rPr>
            </w:pPr>
          </w:p>
        </w:tc>
        <w:tc>
          <w:tcPr>
            <w:tcW w:w="1093" w:type="dxa"/>
          </w:tcPr>
          <w:p w14:paraId="19A2C81E"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2021</w:t>
            </w:r>
          </w:p>
        </w:tc>
        <w:tc>
          <w:tcPr>
            <w:tcW w:w="1181" w:type="dxa"/>
          </w:tcPr>
          <w:p w14:paraId="14E3E46B"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2022</w:t>
            </w:r>
          </w:p>
        </w:tc>
      </w:tr>
      <w:tr w:rsidR="00697A58" w:rsidRPr="00927D4C" w14:paraId="42D15640" w14:textId="77777777" w:rsidTr="00025E91">
        <w:trPr>
          <w:trHeight w:val="276"/>
          <w:jc w:val="center"/>
        </w:trPr>
        <w:tc>
          <w:tcPr>
            <w:tcW w:w="532" w:type="dxa"/>
          </w:tcPr>
          <w:p w14:paraId="7B6F4F98"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1</w:t>
            </w:r>
          </w:p>
        </w:tc>
        <w:tc>
          <w:tcPr>
            <w:tcW w:w="2440" w:type="dxa"/>
            <w:gridSpan w:val="2"/>
          </w:tcPr>
          <w:p w14:paraId="784D7AA5" w14:textId="77777777" w:rsidR="00697A58" w:rsidRPr="00927D4C" w:rsidRDefault="00697A58" w:rsidP="00025E91">
            <w:pPr>
              <w:ind w:firstLine="40"/>
              <w:contextualSpacing/>
              <w:jc w:val="center"/>
              <w:rPr>
                <w:rFonts w:ascii="Times New Roman" w:hAnsi="Times New Roman" w:cs="Times New Roman"/>
              </w:rPr>
            </w:pPr>
            <w:r w:rsidRPr="00927D4C">
              <w:rPr>
                <w:rFonts w:ascii="Times New Roman" w:hAnsi="Times New Roman" w:cs="Times New Roman"/>
              </w:rPr>
              <w:t>2</w:t>
            </w:r>
          </w:p>
        </w:tc>
        <w:tc>
          <w:tcPr>
            <w:tcW w:w="1134" w:type="dxa"/>
          </w:tcPr>
          <w:p w14:paraId="4F66F2AB"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w:t>
            </w:r>
          </w:p>
        </w:tc>
        <w:tc>
          <w:tcPr>
            <w:tcW w:w="992" w:type="dxa"/>
          </w:tcPr>
          <w:p w14:paraId="3B78652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w:t>
            </w:r>
          </w:p>
        </w:tc>
        <w:tc>
          <w:tcPr>
            <w:tcW w:w="993" w:type="dxa"/>
          </w:tcPr>
          <w:p w14:paraId="14CDA3F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5</w:t>
            </w:r>
          </w:p>
        </w:tc>
        <w:tc>
          <w:tcPr>
            <w:tcW w:w="980" w:type="dxa"/>
          </w:tcPr>
          <w:p w14:paraId="3018454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w:t>
            </w:r>
          </w:p>
        </w:tc>
        <w:tc>
          <w:tcPr>
            <w:tcW w:w="1093" w:type="dxa"/>
          </w:tcPr>
          <w:p w14:paraId="2E2662A7"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7</w:t>
            </w:r>
          </w:p>
        </w:tc>
        <w:tc>
          <w:tcPr>
            <w:tcW w:w="1181" w:type="dxa"/>
          </w:tcPr>
          <w:p w14:paraId="11A35A71"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8</w:t>
            </w:r>
          </w:p>
        </w:tc>
      </w:tr>
      <w:tr w:rsidR="00697A58" w:rsidRPr="00927D4C" w14:paraId="39A48C02" w14:textId="77777777" w:rsidTr="00025E91">
        <w:trPr>
          <w:trHeight w:val="1104"/>
          <w:jc w:val="center"/>
        </w:trPr>
        <w:tc>
          <w:tcPr>
            <w:tcW w:w="532" w:type="dxa"/>
          </w:tcPr>
          <w:p w14:paraId="73E6ADBD"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1</w:t>
            </w:r>
          </w:p>
        </w:tc>
        <w:tc>
          <w:tcPr>
            <w:tcW w:w="2440" w:type="dxa"/>
            <w:gridSpan w:val="2"/>
          </w:tcPr>
          <w:p w14:paraId="73A4195A"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Fixed lease payments for aircraft and engines</w:t>
            </w:r>
          </w:p>
        </w:tc>
        <w:tc>
          <w:tcPr>
            <w:tcW w:w="1134" w:type="dxa"/>
          </w:tcPr>
          <w:p w14:paraId="796D8EE6"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3599764</w:t>
            </w:r>
          </w:p>
        </w:tc>
        <w:tc>
          <w:tcPr>
            <w:tcW w:w="992" w:type="dxa"/>
          </w:tcPr>
          <w:p w14:paraId="7B0FFB79"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903</w:t>
            </w:r>
          </w:p>
        </w:tc>
        <w:tc>
          <w:tcPr>
            <w:tcW w:w="993" w:type="dxa"/>
          </w:tcPr>
          <w:p w14:paraId="2F2F3CC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0</w:t>
            </w:r>
          </w:p>
        </w:tc>
        <w:tc>
          <w:tcPr>
            <w:tcW w:w="980" w:type="dxa"/>
          </w:tcPr>
          <w:p w14:paraId="423B86D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7</w:t>
            </w:r>
          </w:p>
        </w:tc>
        <w:tc>
          <w:tcPr>
            <w:tcW w:w="1093" w:type="dxa"/>
          </w:tcPr>
          <w:p w14:paraId="00AFE8AE"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-903</w:t>
            </w:r>
          </w:p>
        </w:tc>
        <w:tc>
          <w:tcPr>
            <w:tcW w:w="1181" w:type="dxa"/>
          </w:tcPr>
          <w:p w14:paraId="777E0C23"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7</w:t>
            </w:r>
          </w:p>
        </w:tc>
      </w:tr>
      <w:tr w:rsidR="00697A58" w:rsidRPr="00927D4C" w14:paraId="02D8CBAF" w14:textId="77777777" w:rsidTr="00025E91">
        <w:trPr>
          <w:trHeight w:val="555"/>
          <w:jc w:val="center"/>
        </w:trPr>
        <w:tc>
          <w:tcPr>
            <w:tcW w:w="532" w:type="dxa"/>
          </w:tcPr>
          <w:p w14:paraId="789C0051"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2</w:t>
            </w:r>
          </w:p>
        </w:tc>
        <w:tc>
          <w:tcPr>
            <w:tcW w:w="2440" w:type="dxa"/>
            <w:gridSpan w:val="2"/>
          </w:tcPr>
          <w:p w14:paraId="13C50A3B"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Aircraft and engine spare parts leases</w:t>
            </w:r>
          </w:p>
        </w:tc>
        <w:tc>
          <w:tcPr>
            <w:tcW w:w="1134" w:type="dxa"/>
          </w:tcPr>
          <w:p w14:paraId="09263501"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589818</w:t>
            </w:r>
          </w:p>
        </w:tc>
        <w:tc>
          <w:tcPr>
            <w:tcW w:w="992" w:type="dxa"/>
          </w:tcPr>
          <w:p w14:paraId="19CC2A5A"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581</w:t>
            </w:r>
          </w:p>
        </w:tc>
        <w:tc>
          <w:tcPr>
            <w:tcW w:w="993" w:type="dxa"/>
          </w:tcPr>
          <w:p w14:paraId="4881810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601</w:t>
            </w:r>
          </w:p>
        </w:tc>
        <w:tc>
          <w:tcPr>
            <w:tcW w:w="980" w:type="dxa"/>
          </w:tcPr>
          <w:p w14:paraId="2B3EFA0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675</w:t>
            </w:r>
          </w:p>
        </w:tc>
        <w:tc>
          <w:tcPr>
            <w:tcW w:w="1093" w:type="dxa"/>
          </w:tcPr>
          <w:p w14:paraId="2A0B93C6"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20</w:t>
            </w:r>
          </w:p>
        </w:tc>
        <w:tc>
          <w:tcPr>
            <w:tcW w:w="1181" w:type="dxa"/>
          </w:tcPr>
          <w:p w14:paraId="1930DE9C"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74</w:t>
            </w:r>
          </w:p>
        </w:tc>
      </w:tr>
      <w:tr w:rsidR="00697A58" w:rsidRPr="00927D4C" w14:paraId="2C09869D" w14:textId="77777777" w:rsidTr="00025E91">
        <w:trPr>
          <w:trHeight w:val="700"/>
          <w:jc w:val="center"/>
        </w:trPr>
        <w:tc>
          <w:tcPr>
            <w:tcW w:w="532" w:type="dxa"/>
          </w:tcPr>
          <w:p w14:paraId="520AB737"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3</w:t>
            </w:r>
          </w:p>
        </w:tc>
        <w:tc>
          <w:tcPr>
            <w:tcW w:w="2440" w:type="dxa"/>
            <w:gridSpan w:val="2"/>
          </w:tcPr>
          <w:p w14:paraId="00238D22"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On-wing engine lease expenses</w:t>
            </w:r>
          </w:p>
        </w:tc>
        <w:tc>
          <w:tcPr>
            <w:tcW w:w="1134" w:type="dxa"/>
          </w:tcPr>
          <w:p w14:paraId="6EE9F4CA"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668282</w:t>
            </w:r>
          </w:p>
        </w:tc>
        <w:tc>
          <w:tcPr>
            <w:tcW w:w="992" w:type="dxa"/>
          </w:tcPr>
          <w:p w14:paraId="2060E65E"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404</w:t>
            </w:r>
          </w:p>
        </w:tc>
        <w:tc>
          <w:tcPr>
            <w:tcW w:w="993" w:type="dxa"/>
          </w:tcPr>
          <w:p w14:paraId="4072651D"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279</w:t>
            </w:r>
          </w:p>
        </w:tc>
        <w:tc>
          <w:tcPr>
            <w:tcW w:w="980" w:type="dxa"/>
          </w:tcPr>
          <w:p w14:paraId="7F9DCF84"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330</w:t>
            </w:r>
          </w:p>
        </w:tc>
        <w:tc>
          <w:tcPr>
            <w:tcW w:w="1093" w:type="dxa"/>
          </w:tcPr>
          <w:p w14:paraId="642EEDD1"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-125</w:t>
            </w:r>
          </w:p>
        </w:tc>
        <w:tc>
          <w:tcPr>
            <w:tcW w:w="1181" w:type="dxa"/>
          </w:tcPr>
          <w:p w14:paraId="7766564C"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51</w:t>
            </w:r>
          </w:p>
        </w:tc>
      </w:tr>
      <w:tr w:rsidR="00697A58" w:rsidRPr="00927D4C" w14:paraId="76912991" w14:textId="77777777" w:rsidTr="00025E91">
        <w:trPr>
          <w:trHeight w:val="711"/>
          <w:jc w:val="center"/>
        </w:trPr>
        <w:tc>
          <w:tcPr>
            <w:tcW w:w="532" w:type="dxa"/>
          </w:tcPr>
          <w:p w14:paraId="047E092F"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4</w:t>
            </w:r>
          </w:p>
        </w:tc>
        <w:tc>
          <w:tcPr>
            <w:tcW w:w="2440" w:type="dxa"/>
            <w:gridSpan w:val="2"/>
          </w:tcPr>
          <w:p w14:paraId="723302DF"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Aircraft return expenses</w:t>
            </w:r>
          </w:p>
        </w:tc>
        <w:tc>
          <w:tcPr>
            <w:tcW w:w="1134" w:type="dxa"/>
          </w:tcPr>
          <w:p w14:paraId="2A022B0F"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373181</w:t>
            </w:r>
          </w:p>
        </w:tc>
        <w:tc>
          <w:tcPr>
            <w:tcW w:w="992" w:type="dxa"/>
          </w:tcPr>
          <w:p w14:paraId="303AB6A4"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277</w:t>
            </w:r>
          </w:p>
        </w:tc>
        <w:tc>
          <w:tcPr>
            <w:tcW w:w="993" w:type="dxa"/>
          </w:tcPr>
          <w:p w14:paraId="577D836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161</w:t>
            </w:r>
          </w:p>
        </w:tc>
        <w:tc>
          <w:tcPr>
            <w:tcW w:w="980" w:type="dxa"/>
          </w:tcPr>
          <w:p w14:paraId="0526C76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175</w:t>
            </w:r>
          </w:p>
        </w:tc>
        <w:tc>
          <w:tcPr>
            <w:tcW w:w="1093" w:type="dxa"/>
          </w:tcPr>
          <w:p w14:paraId="3BBBC096"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-116</w:t>
            </w:r>
          </w:p>
        </w:tc>
        <w:tc>
          <w:tcPr>
            <w:tcW w:w="1181" w:type="dxa"/>
          </w:tcPr>
          <w:p w14:paraId="2CD806FF"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14</w:t>
            </w:r>
          </w:p>
        </w:tc>
      </w:tr>
      <w:tr w:rsidR="00697A58" w:rsidRPr="00927D4C" w14:paraId="4C30A058" w14:textId="77777777" w:rsidTr="00025E91">
        <w:trPr>
          <w:trHeight w:val="707"/>
          <w:jc w:val="center"/>
        </w:trPr>
        <w:tc>
          <w:tcPr>
            <w:tcW w:w="532" w:type="dxa"/>
          </w:tcPr>
          <w:p w14:paraId="39F4A413"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5</w:t>
            </w:r>
          </w:p>
        </w:tc>
        <w:tc>
          <w:tcPr>
            <w:tcW w:w="2440" w:type="dxa"/>
            <w:gridSpan w:val="2"/>
          </w:tcPr>
          <w:p w14:paraId="7947453D"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Variable lease payments</w:t>
            </w:r>
          </w:p>
        </w:tc>
        <w:tc>
          <w:tcPr>
            <w:tcW w:w="1134" w:type="dxa"/>
          </w:tcPr>
          <w:p w14:paraId="3E383B48"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35595</w:t>
            </w:r>
          </w:p>
        </w:tc>
        <w:tc>
          <w:tcPr>
            <w:tcW w:w="992" w:type="dxa"/>
          </w:tcPr>
          <w:p w14:paraId="0E471865"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54</w:t>
            </w:r>
          </w:p>
        </w:tc>
        <w:tc>
          <w:tcPr>
            <w:tcW w:w="993" w:type="dxa"/>
          </w:tcPr>
          <w:p w14:paraId="587F88FF"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141</w:t>
            </w:r>
          </w:p>
        </w:tc>
        <w:tc>
          <w:tcPr>
            <w:tcW w:w="980" w:type="dxa"/>
          </w:tcPr>
          <w:p w14:paraId="2FB78238"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153</w:t>
            </w:r>
          </w:p>
        </w:tc>
        <w:tc>
          <w:tcPr>
            <w:tcW w:w="1093" w:type="dxa"/>
          </w:tcPr>
          <w:p w14:paraId="2E0B612E"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87</w:t>
            </w:r>
          </w:p>
        </w:tc>
        <w:tc>
          <w:tcPr>
            <w:tcW w:w="1181" w:type="dxa"/>
          </w:tcPr>
          <w:p w14:paraId="059BFC74"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12</w:t>
            </w:r>
          </w:p>
        </w:tc>
      </w:tr>
      <w:tr w:rsidR="00697A58" w:rsidRPr="00927D4C" w14:paraId="7BA2776D" w14:textId="77777777" w:rsidTr="00025E91">
        <w:trPr>
          <w:trHeight w:val="972"/>
          <w:jc w:val="center"/>
        </w:trPr>
        <w:tc>
          <w:tcPr>
            <w:tcW w:w="532" w:type="dxa"/>
          </w:tcPr>
          <w:p w14:paraId="00841E46"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6</w:t>
            </w:r>
          </w:p>
        </w:tc>
        <w:tc>
          <w:tcPr>
            <w:tcW w:w="2440" w:type="dxa"/>
            <w:gridSpan w:val="2"/>
          </w:tcPr>
          <w:p w14:paraId="678A0FC9"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Effect of COVID-19 related lease payment deferrals</w:t>
            </w:r>
          </w:p>
        </w:tc>
        <w:tc>
          <w:tcPr>
            <w:tcW w:w="1134" w:type="dxa"/>
          </w:tcPr>
          <w:p w14:paraId="368C803E"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w:t>
            </w:r>
          </w:p>
        </w:tc>
        <w:tc>
          <w:tcPr>
            <w:tcW w:w="992" w:type="dxa"/>
          </w:tcPr>
          <w:p w14:paraId="472090E2"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-835</w:t>
            </w:r>
          </w:p>
        </w:tc>
        <w:tc>
          <w:tcPr>
            <w:tcW w:w="993" w:type="dxa"/>
          </w:tcPr>
          <w:p w14:paraId="4762F71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377</w:t>
            </w:r>
          </w:p>
        </w:tc>
        <w:tc>
          <w:tcPr>
            <w:tcW w:w="980" w:type="dxa"/>
          </w:tcPr>
          <w:p w14:paraId="3AADB752"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402</w:t>
            </w:r>
          </w:p>
        </w:tc>
        <w:tc>
          <w:tcPr>
            <w:tcW w:w="1093" w:type="dxa"/>
          </w:tcPr>
          <w:p w14:paraId="355EA4B3"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1212</w:t>
            </w:r>
          </w:p>
        </w:tc>
        <w:tc>
          <w:tcPr>
            <w:tcW w:w="1181" w:type="dxa"/>
          </w:tcPr>
          <w:p w14:paraId="0AE12DB0"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25</w:t>
            </w:r>
          </w:p>
        </w:tc>
      </w:tr>
      <w:tr w:rsidR="00697A58" w:rsidRPr="00927D4C" w14:paraId="71204B3D" w14:textId="77777777" w:rsidTr="00025E91">
        <w:trPr>
          <w:trHeight w:val="276"/>
          <w:jc w:val="center"/>
        </w:trPr>
        <w:tc>
          <w:tcPr>
            <w:tcW w:w="532" w:type="dxa"/>
          </w:tcPr>
          <w:p w14:paraId="22CC7D2C"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7</w:t>
            </w:r>
          </w:p>
        </w:tc>
        <w:tc>
          <w:tcPr>
            <w:tcW w:w="2440" w:type="dxa"/>
            <w:gridSpan w:val="2"/>
          </w:tcPr>
          <w:p w14:paraId="19EABC1B"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Total</w:t>
            </w:r>
          </w:p>
        </w:tc>
        <w:tc>
          <w:tcPr>
            <w:tcW w:w="1134" w:type="dxa"/>
          </w:tcPr>
          <w:p w14:paraId="5D3F1759"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5266640</w:t>
            </w:r>
          </w:p>
        </w:tc>
        <w:tc>
          <w:tcPr>
            <w:tcW w:w="992" w:type="dxa"/>
          </w:tcPr>
          <w:p w14:paraId="586F8C5E"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1385</w:t>
            </w:r>
          </w:p>
        </w:tc>
        <w:tc>
          <w:tcPr>
            <w:tcW w:w="993" w:type="dxa"/>
          </w:tcPr>
          <w:p w14:paraId="4A68E696"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1561</w:t>
            </w:r>
          </w:p>
        </w:tc>
        <w:tc>
          <w:tcPr>
            <w:tcW w:w="980" w:type="dxa"/>
          </w:tcPr>
          <w:p w14:paraId="3562ECA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rPr>
              <w:t>1742</w:t>
            </w:r>
          </w:p>
        </w:tc>
        <w:tc>
          <w:tcPr>
            <w:tcW w:w="1093" w:type="dxa"/>
          </w:tcPr>
          <w:p w14:paraId="2F1E56B5" w14:textId="77777777" w:rsidR="00697A58" w:rsidRPr="00927D4C" w:rsidRDefault="00697A58" w:rsidP="00025E91">
            <w:pPr>
              <w:ind w:firstLine="9"/>
              <w:contextualSpacing/>
              <w:jc w:val="center"/>
              <w:rPr>
                <w:rFonts w:ascii="Times New Roman" w:hAnsi="Times New Roman" w:cs="Times New Roman"/>
              </w:rPr>
            </w:pPr>
            <w:r w:rsidRPr="00927D4C">
              <w:rPr>
                <w:rFonts w:ascii="Times New Roman" w:hAnsi="Times New Roman" w:cs="Times New Roman"/>
              </w:rPr>
              <w:t>176</w:t>
            </w:r>
          </w:p>
        </w:tc>
        <w:tc>
          <w:tcPr>
            <w:tcW w:w="1181" w:type="dxa"/>
          </w:tcPr>
          <w:p w14:paraId="39F11786" w14:textId="77777777" w:rsidR="00697A58" w:rsidRPr="00927D4C" w:rsidRDefault="00697A58" w:rsidP="00025E91">
            <w:pPr>
              <w:ind w:firstLine="32"/>
              <w:contextualSpacing/>
              <w:jc w:val="center"/>
              <w:rPr>
                <w:rFonts w:ascii="Times New Roman" w:hAnsi="Times New Roman" w:cs="Times New Roman"/>
              </w:rPr>
            </w:pPr>
            <w:r w:rsidRPr="00927D4C">
              <w:rPr>
                <w:rFonts w:ascii="Times New Roman" w:hAnsi="Times New Roman" w:cs="Times New Roman"/>
              </w:rPr>
              <w:t>181</w:t>
            </w:r>
          </w:p>
        </w:tc>
      </w:tr>
      <w:tr w:rsidR="00697A58" w:rsidRPr="00927D4C" w14:paraId="65BBA7CE" w14:textId="77777777" w:rsidTr="00025E91">
        <w:trPr>
          <w:trHeight w:val="276"/>
          <w:jc w:val="center"/>
        </w:trPr>
        <w:tc>
          <w:tcPr>
            <w:tcW w:w="562" w:type="dxa"/>
            <w:gridSpan w:val="2"/>
            <w:tcBorders>
              <w:right w:val="single" w:sz="4" w:space="0" w:color="FFFFFF"/>
            </w:tcBorders>
          </w:tcPr>
          <w:p w14:paraId="7EF36203" w14:textId="77777777" w:rsidR="00697A58" w:rsidRPr="00927D4C" w:rsidRDefault="00697A58" w:rsidP="00025E91">
            <w:pPr>
              <w:ind w:firstLine="567"/>
              <w:contextualSpacing/>
              <w:rPr>
                <w:rFonts w:ascii="Times New Roman" w:hAnsi="Times New Roman" w:cs="Times New Roman"/>
                <w:sz w:val="20"/>
                <w:szCs w:val="20"/>
              </w:rPr>
            </w:pPr>
          </w:p>
        </w:tc>
        <w:tc>
          <w:tcPr>
            <w:tcW w:w="8783" w:type="dxa"/>
            <w:gridSpan w:val="7"/>
            <w:tcBorders>
              <w:left w:val="single" w:sz="4" w:space="0" w:color="FFFFFF"/>
            </w:tcBorders>
          </w:tcPr>
          <w:p w14:paraId="5A03FADC" w14:textId="77777777" w:rsidR="00697A58" w:rsidRPr="00927D4C" w:rsidRDefault="00697A58" w:rsidP="00025E91">
            <w:pPr>
              <w:contextualSpacing/>
              <w:rPr>
                <w:rFonts w:ascii="Times New Roman" w:hAnsi="Times New Roman" w:cs="Times New Roman"/>
                <w:sz w:val="20"/>
                <w:szCs w:val="20"/>
              </w:rPr>
            </w:pPr>
            <w:r w:rsidRPr="00927D4C">
              <w:rPr>
                <w:rFonts w:ascii="Times New Roman" w:hAnsi="Times New Roman" w:cs="Times New Roman"/>
                <w:sz w:val="20"/>
                <w:szCs w:val="20"/>
              </w:rPr>
              <w:t>Note: compiled based on source [67]</w:t>
            </w:r>
          </w:p>
        </w:tc>
      </w:tr>
    </w:tbl>
    <w:p w14:paraId="6B217A8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3538C3C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Fixed lease payments under significant contracts for 2020 amounted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to KZT 903 million. However, these payments fell to zero in </w:t>
      </w:r>
      <w:proofErr w:type="gramStart"/>
      <w:r w:rsidRPr="00927D4C">
        <w:rPr>
          <w:rFonts w:ascii="Times New Roman" w:hAnsi="Times New Roman" w:cs="Times New Roman"/>
          <w:sz w:val="28"/>
          <w:szCs w:val="28"/>
          <w:lang w:val="en-US"/>
        </w:rPr>
        <w:t>2021, and</w:t>
      </w:r>
      <w:proofErr w:type="gramEnd"/>
      <w:r w:rsidRPr="00927D4C">
        <w:rPr>
          <w:rFonts w:ascii="Times New Roman" w:hAnsi="Times New Roman" w:cs="Times New Roman"/>
          <w:sz w:val="28"/>
          <w:szCs w:val="28"/>
          <w:lang w:val="en-US"/>
        </w:rPr>
        <w:t xml:space="preserve"> only amounted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to KZT 7 million in 2022.</w:t>
      </w:r>
    </w:p>
    <w:p w14:paraId="5DBB2B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In 2020, the company was negatively affected by KZT 835 million </w:t>
      </w:r>
      <w:proofErr w:type="gramStart"/>
      <w:r w:rsidRPr="00927D4C">
        <w:rPr>
          <w:rFonts w:ascii="Times New Roman" w:hAnsi="Times New Roman" w:cs="Times New Roman"/>
          <w:sz w:val="28"/>
          <w:szCs w:val="28"/>
          <w:lang w:val="en-US"/>
        </w:rPr>
        <w:t>as a result of</w:t>
      </w:r>
      <w:proofErr w:type="gramEnd"/>
      <w:r w:rsidRPr="00927D4C">
        <w:rPr>
          <w:rFonts w:ascii="Times New Roman" w:hAnsi="Times New Roman" w:cs="Times New Roman"/>
          <w:sz w:val="28"/>
          <w:szCs w:val="28"/>
          <w:lang w:val="en-US"/>
        </w:rPr>
        <w:t xml:space="preserve"> the COVID-19</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deferment of lease payments. In 2021 and 2022, however, the inverse was true, with</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the company receiving a positive impact from the deferral of payments in the amount of KZT 377 million in 2021 and KZT 402 million in 2022.</w:t>
      </w:r>
    </w:p>
    <w:p w14:paraId="7076B8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With the exception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of aircraft return expenses, all lease expense items increased moderately in 2021 and 2022 compared with 2020. The most significant alteration was recorded in the 'variable lease payment' item (87 million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tenge).</w:t>
      </w:r>
    </w:p>
    <w:p w14:paraId="15996AD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effect of deferral of payments related to COVID-19 had a significant impact on aircraft lease expenses. At the beginning of the pandemic, there were negative effects, but in subsequent years, the company received positive effects from the deferral of payments.</w:t>
      </w:r>
    </w:p>
    <w:p w14:paraId="39A3DD6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general, the aircraft lease expenses of Air Astana JSC vary in different components. The change in the cost structure and the effects associated with COVID-19 affect the financial component of the company in relation to aircraft leasing. Managing these costs and finding effective strategies in aircraft leasing remain important tasks for the company in its pursuit of financial stability and growth.</w:t>
      </w:r>
    </w:p>
    <w:p w14:paraId="5E72379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Under the aircraft leasing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agreement without transfer of title, the contract term is 5 is up to 10 years. Clauses addressing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updating market prices in the event the parties agree to extend the term of the lease are in the appendix to the lease document. Right </w:t>
      </w:r>
      <w:proofErr w:type="gramStart"/>
      <w:r w:rsidRPr="00927D4C">
        <w:rPr>
          <w:rFonts w:ascii="Times New Roman" w:hAnsi="Times New Roman" w:cs="Times New Roman"/>
          <w:sz w:val="28"/>
          <w:szCs w:val="28"/>
          <w:lang w:val="en-US"/>
        </w:rPr>
        <w:t>now</w:t>
      </w:r>
      <w:proofErr w:type="gramEnd"/>
      <w:r w:rsidRPr="00927D4C">
        <w:rPr>
          <w:rFonts w:ascii="Times New Roman" w:hAnsi="Times New Roman" w:cs="Times New Roman"/>
          <w:sz w:val="28"/>
          <w:szCs w:val="28"/>
          <w:lang w:val="en-US"/>
        </w:rPr>
        <w:t xml:space="preserve"> the company does not have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the buyout option when the lease expires.</w:t>
      </w:r>
    </w:p>
    <w:p w14:paraId="5ECCC23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aircraft lease expenses of Air Astana JSC are influenced by various factors and components. Changes in the cost structure, coupled with the financial impact of COVID-19, have significantly affected the company's leasing-related financial operations. Effectively managing these expenses and adopting strategic approaches to aircraft leasing remain critical to ensuring the company's financial stability and long-term growth.</w:t>
      </w:r>
    </w:p>
    <w:p w14:paraId="7044016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arrangements in place for aircraft leasing, where the title is not transferred, generally feature terms that last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between 5 to 10 years. These agreements state that market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rates are subject to change if the lease is extended by mutual agreement. Also, the company has no option to buy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leased assets at the lease end.</w:t>
      </w:r>
    </w:p>
    <w:p w14:paraId="7BF61664" w14:textId="353D4B52"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Finally, the cash payments for the lease itself when made, and the fixed amount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of variable lease payments are made in US$. TRAC Group's expertise utilized this currency, which is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the most common for cross-border transactions in aircraft operating lease settings. Operating lease conditions for planes with operating lease between 2021 and 2023 are shown in table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4</w:t>
      </w:r>
      <w:r w:rsidR="00B95061" w:rsidRPr="00927D4C">
        <w:rPr>
          <w:rFonts w:ascii="Times New Roman" w:hAnsi="Times New Roman" w:cs="Times New Roman"/>
          <w:sz w:val="28"/>
          <w:szCs w:val="28"/>
          <w:lang w:val="en-US"/>
        </w:rPr>
        <w:t>3</w:t>
      </w:r>
      <w:r w:rsidRPr="00927D4C">
        <w:rPr>
          <w:rFonts w:ascii="Times New Roman" w:hAnsi="Times New Roman" w:cs="Times New Roman"/>
          <w:sz w:val="28"/>
          <w:szCs w:val="28"/>
          <w:lang w:val="en-US"/>
        </w:rPr>
        <w:t xml:space="preserve"> [66].</w:t>
      </w:r>
    </w:p>
    <w:p w14:paraId="2AC5FC0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8628292" w14:textId="309B904D"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4</w:t>
      </w:r>
      <w:r w:rsidR="00B95061" w:rsidRPr="00927D4C">
        <w:rPr>
          <w:rFonts w:ascii="Times New Roman" w:hAnsi="Times New Roman" w:cs="Times New Roman"/>
          <w:sz w:val="28"/>
          <w:szCs w:val="28"/>
        </w:rPr>
        <w:t>3</w:t>
      </w:r>
      <w:r w:rsidRPr="00927D4C">
        <w:rPr>
          <w:rFonts w:ascii="Times New Roman" w:hAnsi="Times New Roman" w:cs="Times New Roman"/>
          <w:sz w:val="28"/>
          <w:szCs w:val="28"/>
        </w:rPr>
        <w:t xml:space="preserve"> - Irrevocable obligations under the operating lease of aircraft in use by Air Astana JSC, million tenge</w:t>
      </w:r>
    </w:p>
    <w:p w14:paraId="4637CF5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45" w:type="dxa"/>
        <w:jc w:val="center"/>
        <w:tblLook w:val="04A0" w:firstRow="1" w:lastRow="0" w:firstColumn="1" w:lastColumn="0" w:noHBand="0" w:noVBand="1"/>
      </w:tblPr>
      <w:tblGrid>
        <w:gridCol w:w="772"/>
        <w:gridCol w:w="216"/>
        <w:gridCol w:w="1126"/>
        <w:gridCol w:w="1630"/>
        <w:gridCol w:w="1321"/>
        <w:gridCol w:w="1218"/>
        <w:gridCol w:w="1218"/>
        <w:gridCol w:w="1012"/>
        <w:gridCol w:w="1115"/>
      </w:tblGrid>
      <w:tr w:rsidR="00697A58" w:rsidRPr="00927D4C" w14:paraId="0144E538" w14:textId="77777777" w:rsidTr="00025E91">
        <w:trPr>
          <w:trHeight w:val="188"/>
          <w:jc w:val="center"/>
        </w:trPr>
        <w:tc>
          <w:tcPr>
            <w:tcW w:w="441" w:type="dxa"/>
            <w:gridSpan w:val="2"/>
            <w:vMerge w:val="restart"/>
          </w:tcPr>
          <w:p w14:paraId="661A0E33" w14:textId="77777777" w:rsidR="00697A58" w:rsidRPr="00927D4C" w:rsidRDefault="00697A58" w:rsidP="00025E91">
            <w:pPr>
              <w:contextualSpacing/>
              <w:jc w:val="both"/>
              <w:rPr>
                <w:rFonts w:ascii="Times New Roman" w:hAnsi="Times New Roman" w:cs="Times New Roman"/>
              </w:rPr>
            </w:pPr>
            <w:r w:rsidRPr="00927D4C">
              <w:rPr>
                <w:rFonts w:ascii="Times New Roman" w:hAnsi="Times New Roman" w:cs="Times New Roman"/>
              </w:rPr>
              <w:t>№</w:t>
            </w:r>
          </w:p>
        </w:tc>
        <w:tc>
          <w:tcPr>
            <w:tcW w:w="1923" w:type="dxa"/>
            <w:vMerge w:val="restart"/>
          </w:tcPr>
          <w:p w14:paraId="109FB351"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Indicator</w:t>
            </w:r>
          </w:p>
        </w:tc>
        <w:tc>
          <w:tcPr>
            <w:tcW w:w="1296" w:type="dxa"/>
            <w:vMerge w:val="restart"/>
          </w:tcPr>
          <w:p w14:paraId="59AED668"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2019</w:t>
            </w:r>
          </w:p>
        </w:tc>
        <w:tc>
          <w:tcPr>
            <w:tcW w:w="1045" w:type="dxa"/>
            <w:vMerge w:val="restart"/>
          </w:tcPr>
          <w:p w14:paraId="23644586"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2020</w:t>
            </w:r>
          </w:p>
        </w:tc>
        <w:tc>
          <w:tcPr>
            <w:tcW w:w="1296" w:type="dxa"/>
            <w:vMerge w:val="restart"/>
          </w:tcPr>
          <w:p w14:paraId="58CBF52D" w14:textId="77777777" w:rsidR="00697A58" w:rsidRPr="00927D4C" w:rsidRDefault="00697A58" w:rsidP="00025E91">
            <w:pPr>
              <w:contextualSpacing/>
              <w:rPr>
                <w:rFonts w:ascii="Times New Roman" w:hAnsi="Times New Roman" w:cs="Times New Roman"/>
                <w:lang w:val="ru-RU"/>
              </w:rPr>
            </w:pPr>
            <w:r w:rsidRPr="00927D4C">
              <w:rPr>
                <w:rFonts w:ascii="Times New Roman" w:hAnsi="Times New Roman" w:cs="Times New Roman"/>
              </w:rPr>
              <w:t>01.01.202</w:t>
            </w:r>
            <w:r w:rsidRPr="00927D4C">
              <w:rPr>
                <w:rFonts w:ascii="Times New Roman" w:hAnsi="Times New Roman" w:cs="Times New Roman"/>
                <w:lang w:val="ru-RU"/>
              </w:rPr>
              <w:t>2</w:t>
            </w:r>
          </w:p>
        </w:tc>
        <w:tc>
          <w:tcPr>
            <w:tcW w:w="1296" w:type="dxa"/>
            <w:vMerge w:val="restart"/>
          </w:tcPr>
          <w:p w14:paraId="2389B4D6"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01.01.2023</w:t>
            </w:r>
          </w:p>
        </w:tc>
        <w:tc>
          <w:tcPr>
            <w:tcW w:w="2048" w:type="dxa"/>
            <w:gridSpan w:val="2"/>
          </w:tcPr>
          <w:p w14:paraId="74EB4863"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Absolute change, +/-</w:t>
            </w:r>
          </w:p>
        </w:tc>
      </w:tr>
      <w:tr w:rsidR="00697A58" w:rsidRPr="00927D4C" w14:paraId="7E08A096" w14:textId="77777777" w:rsidTr="00025E91">
        <w:trPr>
          <w:trHeight w:val="188"/>
          <w:jc w:val="center"/>
        </w:trPr>
        <w:tc>
          <w:tcPr>
            <w:tcW w:w="441" w:type="dxa"/>
            <w:gridSpan w:val="2"/>
            <w:vMerge/>
          </w:tcPr>
          <w:p w14:paraId="4B1A5482" w14:textId="77777777" w:rsidR="00697A58" w:rsidRPr="00927D4C" w:rsidRDefault="00697A58" w:rsidP="00025E91">
            <w:pPr>
              <w:ind w:firstLine="567"/>
              <w:contextualSpacing/>
              <w:jc w:val="both"/>
              <w:rPr>
                <w:rFonts w:ascii="Times New Roman" w:hAnsi="Times New Roman" w:cs="Times New Roman"/>
              </w:rPr>
            </w:pPr>
          </w:p>
        </w:tc>
        <w:tc>
          <w:tcPr>
            <w:tcW w:w="1923" w:type="dxa"/>
            <w:vMerge/>
          </w:tcPr>
          <w:p w14:paraId="4C28DDC9" w14:textId="77777777" w:rsidR="00697A58" w:rsidRPr="00927D4C" w:rsidRDefault="00697A58" w:rsidP="00025E91">
            <w:pPr>
              <w:ind w:firstLine="567"/>
              <w:contextualSpacing/>
              <w:jc w:val="both"/>
              <w:rPr>
                <w:rFonts w:ascii="Times New Roman" w:hAnsi="Times New Roman" w:cs="Times New Roman"/>
              </w:rPr>
            </w:pPr>
          </w:p>
        </w:tc>
        <w:tc>
          <w:tcPr>
            <w:tcW w:w="1296" w:type="dxa"/>
            <w:vMerge/>
          </w:tcPr>
          <w:p w14:paraId="56D1562A" w14:textId="77777777" w:rsidR="00697A58" w:rsidRPr="00927D4C" w:rsidRDefault="00697A58" w:rsidP="00025E91">
            <w:pPr>
              <w:ind w:firstLine="567"/>
              <w:contextualSpacing/>
              <w:jc w:val="both"/>
              <w:rPr>
                <w:rFonts w:ascii="Times New Roman" w:hAnsi="Times New Roman" w:cs="Times New Roman"/>
              </w:rPr>
            </w:pPr>
          </w:p>
        </w:tc>
        <w:tc>
          <w:tcPr>
            <w:tcW w:w="1045" w:type="dxa"/>
            <w:vMerge/>
          </w:tcPr>
          <w:p w14:paraId="37E3638C" w14:textId="77777777" w:rsidR="00697A58" w:rsidRPr="00927D4C" w:rsidRDefault="00697A58" w:rsidP="00025E91">
            <w:pPr>
              <w:ind w:firstLine="567"/>
              <w:contextualSpacing/>
              <w:jc w:val="both"/>
              <w:rPr>
                <w:rFonts w:ascii="Times New Roman" w:hAnsi="Times New Roman" w:cs="Times New Roman"/>
              </w:rPr>
            </w:pPr>
          </w:p>
        </w:tc>
        <w:tc>
          <w:tcPr>
            <w:tcW w:w="1296" w:type="dxa"/>
            <w:vMerge/>
          </w:tcPr>
          <w:p w14:paraId="296EC6FB" w14:textId="77777777" w:rsidR="00697A58" w:rsidRPr="00927D4C" w:rsidRDefault="00697A58" w:rsidP="00025E91">
            <w:pPr>
              <w:ind w:firstLine="567"/>
              <w:contextualSpacing/>
              <w:jc w:val="center"/>
              <w:rPr>
                <w:rFonts w:ascii="Times New Roman" w:hAnsi="Times New Roman" w:cs="Times New Roman"/>
              </w:rPr>
            </w:pPr>
          </w:p>
        </w:tc>
        <w:tc>
          <w:tcPr>
            <w:tcW w:w="1296" w:type="dxa"/>
            <w:vMerge/>
          </w:tcPr>
          <w:p w14:paraId="19D44BD9" w14:textId="77777777" w:rsidR="00697A58" w:rsidRPr="00927D4C" w:rsidRDefault="00697A58" w:rsidP="00025E91">
            <w:pPr>
              <w:ind w:firstLine="567"/>
              <w:contextualSpacing/>
              <w:jc w:val="center"/>
              <w:rPr>
                <w:rFonts w:ascii="Times New Roman" w:hAnsi="Times New Roman" w:cs="Times New Roman"/>
              </w:rPr>
            </w:pPr>
          </w:p>
        </w:tc>
        <w:tc>
          <w:tcPr>
            <w:tcW w:w="1009" w:type="dxa"/>
          </w:tcPr>
          <w:p w14:paraId="006E944F" w14:textId="77777777" w:rsidR="00697A58" w:rsidRPr="00927D4C" w:rsidRDefault="00697A58" w:rsidP="00025E91">
            <w:pPr>
              <w:contextualSpacing/>
              <w:rPr>
                <w:rFonts w:ascii="Times New Roman" w:hAnsi="Times New Roman" w:cs="Times New Roman"/>
                <w:lang w:val="ru-RU"/>
              </w:rPr>
            </w:pPr>
            <w:r w:rsidRPr="00927D4C">
              <w:rPr>
                <w:rFonts w:ascii="Times New Roman" w:hAnsi="Times New Roman" w:cs="Times New Roman"/>
              </w:rPr>
              <w:t>2021</w:t>
            </w:r>
          </w:p>
        </w:tc>
        <w:tc>
          <w:tcPr>
            <w:tcW w:w="1039" w:type="dxa"/>
          </w:tcPr>
          <w:p w14:paraId="2D3C5153" w14:textId="77777777" w:rsidR="00697A58" w:rsidRPr="00927D4C" w:rsidRDefault="00697A58" w:rsidP="00025E91">
            <w:pPr>
              <w:contextualSpacing/>
              <w:rPr>
                <w:rFonts w:ascii="Times New Roman" w:hAnsi="Times New Roman" w:cs="Times New Roman"/>
                <w:lang w:val="ru-RU"/>
              </w:rPr>
            </w:pPr>
            <w:r w:rsidRPr="00927D4C">
              <w:rPr>
                <w:rFonts w:ascii="Times New Roman" w:hAnsi="Times New Roman" w:cs="Times New Roman"/>
              </w:rPr>
              <w:t>2022</w:t>
            </w:r>
          </w:p>
        </w:tc>
      </w:tr>
      <w:tr w:rsidR="00697A58" w:rsidRPr="00927D4C" w14:paraId="7816E99A" w14:textId="77777777" w:rsidTr="00025E91">
        <w:trPr>
          <w:trHeight w:val="422"/>
          <w:jc w:val="center"/>
        </w:trPr>
        <w:tc>
          <w:tcPr>
            <w:tcW w:w="441" w:type="dxa"/>
            <w:gridSpan w:val="2"/>
          </w:tcPr>
          <w:p w14:paraId="2C05921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w:t>
            </w:r>
          </w:p>
        </w:tc>
        <w:tc>
          <w:tcPr>
            <w:tcW w:w="1923" w:type="dxa"/>
          </w:tcPr>
          <w:p w14:paraId="6CC34F4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w:t>
            </w:r>
          </w:p>
        </w:tc>
        <w:tc>
          <w:tcPr>
            <w:tcW w:w="1296" w:type="dxa"/>
          </w:tcPr>
          <w:p w14:paraId="1BC45FF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w:t>
            </w:r>
          </w:p>
        </w:tc>
        <w:tc>
          <w:tcPr>
            <w:tcW w:w="1045" w:type="dxa"/>
          </w:tcPr>
          <w:p w14:paraId="57A210D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w:t>
            </w:r>
          </w:p>
        </w:tc>
        <w:tc>
          <w:tcPr>
            <w:tcW w:w="1296" w:type="dxa"/>
          </w:tcPr>
          <w:p w14:paraId="7F6D1C4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w:t>
            </w:r>
          </w:p>
        </w:tc>
        <w:tc>
          <w:tcPr>
            <w:tcW w:w="1296" w:type="dxa"/>
          </w:tcPr>
          <w:p w14:paraId="17E40DD8"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6</w:t>
            </w:r>
          </w:p>
        </w:tc>
        <w:tc>
          <w:tcPr>
            <w:tcW w:w="1009" w:type="dxa"/>
          </w:tcPr>
          <w:p w14:paraId="22F3D6C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w:t>
            </w:r>
          </w:p>
        </w:tc>
        <w:tc>
          <w:tcPr>
            <w:tcW w:w="1039" w:type="dxa"/>
          </w:tcPr>
          <w:p w14:paraId="7F83A32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8</w:t>
            </w:r>
          </w:p>
        </w:tc>
      </w:tr>
      <w:tr w:rsidR="00697A58" w:rsidRPr="00927D4C" w14:paraId="2488412E" w14:textId="77777777" w:rsidTr="00025E91">
        <w:trPr>
          <w:trHeight w:val="422"/>
          <w:jc w:val="center"/>
        </w:trPr>
        <w:tc>
          <w:tcPr>
            <w:tcW w:w="441" w:type="dxa"/>
            <w:gridSpan w:val="2"/>
          </w:tcPr>
          <w:p w14:paraId="220CC27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w:t>
            </w:r>
          </w:p>
        </w:tc>
        <w:tc>
          <w:tcPr>
            <w:tcW w:w="1923" w:type="dxa"/>
          </w:tcPr>
          <w:p w14:paraId="5E8C288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Within one year</w:t>
            </w:r>
          </w:p>
        </w:tc>
        <w:tc>
          <w:tcPr>
            <w:tcW w:w="1296" w:type="dxa"/>
          </w:tcPr>
          <w:p w14:paraId="41FB2406"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9196316</w:t>
            </w:r>
          </w:p>
        </w:tc>
        <w:tc>
          <w:tcPr>
            <w:tcW w:w="1045" w:type="dxa"/>
          </w:tcPr>
          <w:p w14:paraId="5AA1CC6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3770</w:t>
            </w:r>
          </w:p>
        </w:tc>
        <w:tc>
          <w:tcPr>
            <w:tcW w:w="1296" w:type="dxa"/>
          </w:tcPr>
          <w:p w14:paraId="0C2A62A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4146</w:t>
            </w:r>
          </w:p>
        </w:tc>
        <w:tc>
          <w:tcPr>
            <w:tcW w:w="1296" w:type="dxa"/>
          </w:tcPr>
          <w:p w14:paraId="511884F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5286</w:t>
            </w:r>
          </w:p>
        </w:tc>
        <w:tc>
          <w:tcPr>
            <w:tcW w:w="1009" w:type="dxa"/>
          </w:tcPr>
          <w:p w14:paraId="34B1530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376</w:t>
            </w:r>
          </w:p>
        </w:tc>
        <w:tc>
          <w:tcPr>
            <w:tcW w:w="1039" w:type="dxa"/>
          </w:tcPr>
          <w:p w14:paraId="11CA9A2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1140</w:t>
            </w:r>
          </w:p>
        </w:tc>
      </w:tr>
      <w:tr w:rsidR="00697A58" w:rsidRPr="00927D4C" w14:paraId="55E5CCAE" w14:textId="77777777" w:rsidTr="00025E91">
        <w:trPr>
          <w:trHeight w:val="635"/>
          <w:jc w:val="center"/>
        </w:trPr>
        <w:tc>
          <w:tcPr>
            <w:tcW w:w="441" w:type="dxa"/>
            <w:gridSpan w:val="2"/>
          </w:tcPr>
          <w:p w14:paraId="1A393CF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w:t>
            </w:r>
          </w:p>
        </w:tc>
        <w:tc>
          <w:tcPr>
            <w:tcW w:w="1923" w:type="dxa"/>
          </w:tcPr>
          <w:p w14:paraId="20E536A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After one year, but not more than five years</w:t>
            </w:r>
          </w:p>
        </w:tc>
        <w:tc>
          <w:tcPr>
            <w:tcW w:w="1296" w:type="dxa"/>
          </w:tcPr>
          <w:p w14:paraId="146EC43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72853170</w:t>
            </w:r>
          </w:p>
        </w:tc>
        <w:tc>
          <w:tcPr>
            <w:tcW w:w="1045" w:type="dxa"/>
          </w:tcPr>
          <w:p w14:paraId="78695A9F"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55242</w:t>
            </w:r>
          </w:p>
        </w:tc>
        <w:tc>
          <w:tcPr>
            <w:tcW w:w="1296" w:type="dxa"/>
          </w:tcPr>
          <w:p w14:paraId="7CC6894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27848</w:t>
            </w:r>
          </w:p>
        </w:tc>
        <w:tc>
          <w:tcPr>
            <w:tcW w:w="1296" w:type="dxa"/>
          </w:tcPr>
          <w:p w14:paraId="678CA0C9"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25410</w:t>
            </w:r>
          </w:p>
        </w:tc>
        <w:tc>
          <w:tcPr>
            <w:tcW w:w="1009" w:type="dxa"/>
          </w:tcPr>
          <w:p w14:paraId="190129F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-27394</w:t>
            </w:r>
          </w:p>
        </w:tc>
        <w:tc>
          <w:tcPr>
            <w:tcW w:w="1039" w:type="dxa"/>
          </w:tcPr>
          <w:p w14:paraId="5CB2E41B"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-2438</w:t>
            </w:r>
          </w:p>
        </w:tc>
      </w:tr>
      <w:tr w:rsidR="00697A58" w:rsidRPr="00927D4C" w14:paraId="41502BA4" w14:textId="77777777" w:rsidTr="00025E91">
        <w:trPr>
          <w:trHeight w:val="42"/>
          <w:jc w:val="center"/>
        </w:trPr>
        <w:tc>
          <w:tcPr>
            <w:tcW w:w="441" w:type="dxa"/>
            <w:gridSpan w:val="2"/>
          </w:tcPr>
          <w:p w14:paraId="6BEA0620"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w:t>
            </w:r>
          </w:p>
        </w:tc>
        <w:tc>
          <w:tcPr>
            <w:tcW w:w="1923" w:type="dxa"/>
          </w:tcPr>
          <w:p w14:paraId="0BF9EE7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More than five years</w:t>
            </w:r>
          </w:p>
        </w:tc>
        <w:tc>
          <w:tcPr>
            <w:tcW w:w="1296" w:type="dxa"/>
          </w:tcPr>
          <w:p w14:paraId="0E3D1F6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55653837</w:t>
            </w:r>
          </w:p>
        </w:tc>
        <w:tc>
          <w:tcPr>
            <w:tcW w:w="1045" w:type="dxa"/>
          </w:tcPr>
          <w:p w14:paraId="59EB38D1"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54587</w:t>
            </w:r>
          </w:p>
        </w:tc>
        <w:tc>
          <w:tcPr>
            <w:tcW w:w="1296" w:type="dxa"/>
          </w:tcPr>
          <w:p w14:paraId="2FEF87D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23960</w:t>
            </w:r>
          </w:p>
        </w:tc>
        <w:tc>
          <w:tcPr>
            <w:tcW w:w="1296" w:type="dxa"/>
          </w:tcPr>
          <w:p w14:paraId="133A00E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19452</w:t>
            </w:r>
          </w:p>
        </w:tc>
        <w:tc>
          <w:tcPr>
            <w:tcW w:w="1009" w:type="dxa"/>
          </w:tcPr>
          <w:p w14:paraId="33410BDD"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-30627</w:t>
            </w:r>
          </w:p>
        </w:tc>
        <w:tc>
          <w:tcPr>
            <w:tcW w:w="1039" w:type="dxa"/>
          </w:tcPr>
          <w:p w14:paraId="6170D960"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-4508</w:t>
            </w:r>
          </w:p>
        </w:tc>
      </w:tr>
      <w:tr w:rsidR="00697A58" w:rsidRPr="00927D4C" w14:paraId="4D344949" w14:textId="77777777" w:rsidTr="00025E91">
        <w:trPr>
          <w:trHeight w:val="211"/>
          <w:jc w:val="center"/>
        </w:trPr>
        <w:tc>
          <w:tcPr>
            <w:tcW w:w="441" w:type="dxa"/>
            <w:gridSpan w:val="2"/>
          </w:tcPr>
          <w:p w14:paraId="3BA6FE6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w:t>
            </w:r>
          </w:p>
        </w:tc>
        <w:tc>
          <w:tcPr>
            <w:tcW w:w="1923" w:type="dxa"/>
          </w:tcPr>
          <w:p w14:paraId="107AAEB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Total</w:t>
            </w:r>
          </w:p>
        </w:tc>
        <w:tc>
          <w:tcPr>
            <w:tcW w:w="1296" w:type="dxa"/>
          </w:tcPr>
          <w:p w14:paraId="4D8DF25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137703323</w:t>
            </w:r>
          </w:p>
        </w:tc>
        <w:tc>
          <w:tcPr>
            <w:tcW w:w="1045" w:type="dxa"/>
          </w:tcPr>
          <w:p w14:paraId="59967BC5"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113600</w:t>
            </w:r>
          </w:p>
        </w:tc>
        <w:tc>
          <w:tcPr>
            <w:tcW w:w="1296" w:type="dxa"/>
          </w:tcPr>
          <w:p w14:paraId="7D172D0C"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55855</w:t>
            </w:r>
          </w:p>
        </w:tc>
        <w:tc>
          <w:tcPr>
            <w:tcW w:w="1296" w:type="dxa"/>
          </w:tcPr>
          <w:p w14:paraId="7D28288E"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50148</w:t>
            </w:r>
          </w:p>
        </w:tc>
        <w:tc>
          <w:tcPr>
            <w:tcW w:w="1009" w:type="dxa"/>
          </w:tcPr>
          <w:p w14:paraId="08A8D1E4"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-57745</w:t>
            </w:r>
          </w:p>
        </w:tc>
        <w:tc>
          <w:tcPr>
            <w:tcW w:w="1039" w:type="dxa"/>
          </w:tcPr>
          <w:p w14:paraId="4F88C682" w14:textId="77777777" w:rsidR="00697A58" w:rsidRPr="00927D4C" w:rsidRDefault="00697A58" w:rsidP="00025E91">
            <w:pPr>
              <w:ind w:firstLine="567"/>
              <w:contextualSpacing/>
              <w:jc w:val="center"/>
              <w:rPr>
                <w:rFonts w:ascii="Times New Roman" w:hAnsi="Times New Roman" w:cs="Times New Roman"/>
              </w:rPr>
            </w:pPr>
            <w:r w:rsidRPr="00927D4C">
              <w:rPr>
                <w:rFonts w:ascii="Times New Roman" w:hAnsi="Times New Roman" w:cs="Times New Roman"/>
              </w:rPr>
              <w:t>-5707</w:t>
            </w:r>
          </w:p>
        </w:tc>
      </w:tr>
      <w:tr w:rsidR="00697A58" w:rsidRPr="00927D4C" w14:paraId="5158D3C3" w14:textId="77777777" w:rsidTr="00025E91">
        <w:trPr>
          <w:trHeight w:val="191"/>
          <w:jc w:val="center"/>
        </w:trPr>
        <w:tc>
          <w:tcPr>
            <w:tcW w:w="421" w:type="dxa"/>
            <w:tcBorders>
              <w:right w:val="single" w:sz="4" w:space="0" w:color="FFFFFF"/>
            </w:tcBorders>
          </w:tcPr>
          <w:p w14:paraId="69EC4A1D" w14:textId="77777777" w:rsidR="00697A58" w:rsidRPr="00927D4C" w:rsidRDefault="00697A58" w:rsidP="00025E91">
            <w:pPr>
              <w:ind w:firstLine="567"/>
              <w:contextualSpacing/>
              <w:rPr>
                <w:rFonts w:ascii="Times New Roman" w:hAnsi="Times New Roman" w:cs="Times New Roman"/>
              </w:rPr>
            </w:pPr>
          </w:p>
        </w:tc>
        <w:tc>
          <w:tcPr>
            <w:tcW w:w="8924" w:type="dxa"/>
            <w:gridSpan w:val="8"/>
            <w:tcBorders>
              <w:left w:val="single" w:sz="4" w:space="0" w:color="FFFFFF"/>
            </w:tcBorders>
          </w:tcPr>
          <w:p w14:paraId="28E41726"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rPr>
              <w:t>Note - compiled based on source [66]</w:t>
            </w:r>
          </w:p>
        </w:tc>
      </w:tr>
    </w:tbl>
    <w:p w14:paraId="57C0BA3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7B438F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Total undiscounted non-cancellable (minimum) obligations applying to aircraft operating leases for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future financial years decreased from 2020 levels in both 2021 </w:t>
      </w:r>
      <w:r w:rsidRPr="00927D4C">
        <w:rPr>
          <w:rFonts w:ascii="Times New Roman" w:hAnsi="Times New Roman" w:cs="Times New Roman"/>
          <w:sz w:val="28"/>
          <w:szCs w:val="28"/>
          <w:lang w:val="en-US"/>
        </w:rPr>
        <w:lastRenderedPageBreak/>
        <w:t>and 2022. The total amount of non-cancellable liabilities decreased by KZT 57,745 million, or 50.7% compared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2020.</w:t>
      </w:r>
    </w:p>
    <w:p w14:paraId="77FAB1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Non-cancellable liabilities are classified into three categories according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the period of fulfillment. These consist of liabilities under one year, more than one year but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under five years, and more than five years.</w:t>
      </w:r>
    </w:p>
    <w:p w14:paraId="6780FD6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reduction in non-cancellable liabilities for aircraft operating leases has a positive impact on the company's financial position. Reducing liabilities can reduce the financial burden and increase flexibility in capital management.</w:t>
      </w:r>
    </w:p>
    <w:p w14:paraId="5A86CB6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 significant portion of non-cancellable liabilities relate to long-term liabilities for more than five years. A reduction in this category may indicate strategic changes or a revision of the company's long-term plans for aircraft leasing.</w:t>
      </w:r>
    </w:p>
    <w:p w14:paraId="0036575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general, the reduction in non-cancellable liabilities for operating leases of Air Astana JSC aircraft indicates the company's commitment to optimizing its leased aircraft portfolio and managing financial risks. This may be the result of the review and restructuring of lease agreements and the company's strategic decisions regarding the use and renewal of its aircraft fleet.</w:t>
      </w:r>
    </w:p>
    <w:p w14:paraId="3FC0353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On February 9, Air Astana JSC held an initial public offering (IPO). The shares of the air carrier Air Astana JSC are owned by the Kazakhstani National Welfare Fund Samruk-Kazyna (51%) and the British company BAE Systems PLC (49%). According to Bloomberg, both shareholders plan to reduce their stake to about 50% in total, and Air Astana also plans to issue new shares. Trading in Air Astana shares will be structured so that control over them remains in the hands of Kazakh citizens or legal entities, so that the company retains its preferential status as a national carrier. As a result of the IPO, Air Astana may be valued at approximately $1 billion.</w:t>
      </w:r>
    </w:p>
    <w:p w14:paraId="4BC6255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During the IPO, Air Astana JSC attracted 49.2 billion tenge (equivalent to $108.9 million) on KASE, or 76% of the volume of common shares offered on the local market [68].</w:t>
      </w:r>
    </w:p>
    <w:p w14:paraId="0B9389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demand on KASE was 186% of the volume of common shares offered on the local market. A total of 19 members of the KASE stock market took part in the placement.</w:t>
      </w:r>
    </w:p>
    <w:p w14:paraId="3603100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As a result of the placement, securities worth 24.3 billion tenge, or 49.4% of the volume of placement on KASE, were received into the accounts of individuals. The volume of satisfied applications submitted by institutional investors amounted to 24.9 billion tenge, or 50.6% of the placement volume [68].</w:t>
      </w:r>
    </w:p>
    <w:p w14:paraId="2E8B376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The exchange website states that upon the end of the application acceptance period and registry verification by KASE and the Central Securities Depository, as well as reconciliation with KASE members, 36 899 applications with a total volume of 120.6 billion tenge (equivalent to 266.8 million dollars). At the same time, the number of active applications received from individuals amounted to 36,832 applications with a total volume of 46.4 billion tenge (38.5% of the volume of applications received), which were submitted from 1,999 sub-accounts of holders and 27,431 personal accounts recorded through omnibus accounts [68].</w:t>
      </w:r>
    </w:p>
    <w:p w14:paraId="2DD9809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Demand from institutional investors amounted to 50.8 billion tenge (42.1% of the volume of applications received), second-tier banks - 15.2 billion tenge (12.6% of the volume of applications received), broker-dealer organizations - 4.7 billion tenge (3.8% </w:t>
      </w:r>
      <w:r w:rsidRPr="00927D4C">
        <w:rPr>
          <w:rFonts w:ascii="Times New Roman" w:hAnsi="Times New Roman" w:cs="Times New Roman"/>
          <w:sz w:val="28"/>
          <w:szCs w:val="28"/>
        </w:rPr>
        <w:lastRenderedPageBreak/>
        <w:t>of the volume of applications received) and other legal entities - 3.6 billion tenge (3.0% of the volume of applications received) [68]. Following the public offering on KASE, the issuer satisfied 36,283 applications to purchase 45,855,827 shares at a price of 1,073.83 tenge per share. Later, the exchange clarified that from February 9 to 14, 2024, 974 transactions with 352,190 shares with a total volume of 409.3 million tenge were concluded as part of the pre-market on KASE. The price per share varied in the range of 1,074-1,275 tenge. The price of the last transaction was 1,170 tenge per share, which is 9% higher than the placement price (1,073.83 tenge). It should be noted that the European Bank for Reconstruction and Development (EBRD) invested $41.99 million (EUR 39.02 million) in Air Astana shares. The bank became the owner of 5% of the shares [68]. Next, we will conduct a comparative analysis of the results of the IPO of Air Astana JSC with companies that also placed their shares within the framework of the People's IPO program: KazTransOil JSC, KEGOC JSC, NAC Kazatomprom JSC and NC KazMunayGas JSC.</w:t>
      </w:r>
    </w:p>
    <w:p w14:paraId="0C26618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According to the exchange's website, after completing the application acceptance period and verifying the registry with KASE, the Central Securities Depository, and reconciling with KASE members, a total of 36,899 applications were received, amounting to 120.6 billion tenge (approximately 266.8 million USD). Of these, 36,832 active applications were submitted by individual investors, representing a total volume of 46.4 billion tenge (38.5% of the total application volume). These applications originated from 1,999 sub-accounts of holders and 27,431 personal accounts recorded via omnibus accounts [68].</w:t>
      </w:r>
    </w:p>
    <w:p w14:paraId="3778D8AE" w14:textId="1FD721DA"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4</w:t>
      </w:r>
      <w:r w:rsidR="00B95061" w:rsidRPr="00927D4C">
        <w:rPr>
          <w:rFonts w:ascii="Times New Roman" w:hAnsi="Times New Roman" w:cs="Times New Roman"/>
          <w:sz w:val="28"/>
          <w:szCs w:val="28"/>
        </w:rPr>
        <w:t>4</w:t>
      </w:r>
      <w:r w:rsidRPr="00927D4C">
        <w:rPr>
          <w:rFonts w:ascii="Times New Roman" w:hAnsi="Times New Roman" w:cs="Times New Roman"/>
          <w:sz w:val="28"/>
          <w:szCs w:val="28"/>
        </w:rPr>
        <w:t xml:space="preserve"> - Results of IPO companies within the framework of the People's IPO program</w:t>
      </w:r>
    </w:p>
    <w:p w14:paraId="321D541E"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eastAsia="ru-RU"/>
        </w:rPr>
      </w:pPr>
    </w:p>
    <w:tbl>
      <w:tblPr>
        <w:tblStyle w:val="TableGrid"/>
        <w:tblW w:w="10201" w:type="dxa"/>
        <w:jc w:val="center"/>
        <w:tblLook w:val="04A0" w:firstRow="1" w:lastRow="0" w:firstColumn="1" w:lastColumn="0" w:noHBand="0" w:noVBand="1"/>
      </w:tblPr>
      <w:tblGrid>
        <w:gridCol w:w="2578"/>
        <w:gridCol w:w="1717"/>
        <w:gridCol w:w="1255"/>
        <w:gridCol w:w="1776"/>
        <w:gridCol w:w="1782"/>
        <w:gridCol w:w="1093"/>
      </w:tblGrid>
      <w:tr w:rsidR="00697A58" w:rsidRPr="00927D4C" w14:paraId="6031D1D9" w14:textId="77777777" w:rsidTr="00025E91">
        <w:trPr>
          <w:trHeight w:val="111"/>
          <w:jc w:val="center"/>
        </w:trPr>
        <w:tc>
          <w:tcPr>
            <w:tcW w:w="2578" w:type="dxa"/>
          </w:tcPr>
          <w:p w14:paraId="2A30D2A0" w14:textId="77777777" w:rsidR="00697A58" w:rsidRPr="00927D4C" w:rsidRDefault="00697A58" w:rsidP="00025E91">
            <w:pPr>
              <w:ind w:firstLine="567"/>
              <w:contextualSpacing/>
              <w:jc w:val="both"/>
              <w:rPr>
                <w:rFonts w:ascii="Times New Roman" w:hAnsi="Times New Roman" w:cs="Times New Roman"/>
              </w:rPr>
            </w:pPr>
          </w:p>
        </w:tc>
        <w:tc>
          <w:tcPr>
            <w:tcW w:w="1717" w:type="dxa"/>
            <w:vAlign w:val="center"/>
          </w:tcPr>
          <w:p w14:paraId="2E0D01CB" w14:textId="77777777" w:rsidR="00697A58" w:rsidRPr="00927D4C" w:rsidRDefault="00697A58" w:rsidP="00025E91">
            <w:pPr>
              <w:contextualSpacing/>
              <w:jc w:val="center"/>
              <w:rPr>
                <w:rFonts w:ascii="Times New Roman" w:hAnsi="Times New Roman" w:cs="Times New Roman"/>
                <w:b/>
                <w:bCs/>
                <w:lang w:val="en-US"/>
              </w:rPr>
            </w:pPr>
            <w:r w:rsidRPr="00927D4C">
              <w:rPr>
                <w:rFonts w:ascii="Times New Roman" w:hAnsi="Times New Roman" w:cs="Times New Roman"/>
                <w:b/>
                <w:bCs/>
                <w:lang w:val="en-US"/>
              </w:rPr>
              <w:t>KazTransOil</w:t>
            </w:r>
          </w:p>
        </w:tc>
        <w:tc>
          <w:tcPr>
            <w:tcW w:w="1255" w:type="dxa"/>
            <w:vAlign w:val="center"/>
          </w:tcPr>
          <w:p w14:paraId="440A8F07" w14:textId="77777777" w:rsidR="00697A58" w:rsidRPr="00927D4C" w:rsidRDefault="00697A58" w:rsidP="00025E91">
            <w:pPr>
              <w:contextualSpacing/>
              <w:jc w:val="center"/>
              <w:rPr>
                <w:rFonts w:ascii="Times New Roman" w:hAnsi="Times New Roman" w:cs="Times New Roman"/>
                <w:b/>
                <w:bCs/>
                <w:lang w:val="en-US"/>
              </w:rPr>
            </w:pPr>
            <w:r w:rsidRPr="00927D4C">
              <w:rPr>
                <w:rFonts w:ascii="Times New Roman" w:hAnsi="Times New Roman" w:cs="Times New Roman"/>
                <w:b/>
                <w:bCs/>
                <w:lang w:val="en-US"/>
              </w:rPr>
              <w:t>KEGOC</w:t>
            </w:r>
          </w:p>
        </w:tc>
        <w:tc>
          <w:tcPr>
            <w:tcW w:w="1776" w:type="dxa"/>
            <w:vAlign w:val="center"/>
          </w:tcPr>
          <w:p w14:paraId="641DE7EB" w14:textId="77777777" w:rsidR="00697A58" w:rsidRPr="00927D4C" w:rsidRDefault="00697A58" w:rsidP="00025E91">
            <w:pPr>
              <w:ind w:firstLine="67"/>
              <w:contextualSpacing/>
              <w:jc w:val="center"/>
              <w:rPr>
                <w:rFonts w:ascii="Times New Roman" w:hAnsi="Times New Roman" w:cs="Times New Roman"/>
                <w:b/>
                <w:bCs/>
              </w:rPr>
            </w:pPr>
            <w:r w:rsidRPr="00927D4C">
              <w:rPr>
                <w:rFonts w:ascii="Times New Roman" w:hAnsi="Times New Roman" w:cs="Times New Roman"/>
                <w:b/>
                <w:bCs/>
                <w:lang w:val="ru-RU"/>
              </w:rPr>
              <w:t>Kazatomprom</w:t>
            </w:r>
          </w:p>
        </w:tc>
        <w:tc>
          <w:tcPr>
            <w:tcW w:w="1782" w:type="dxa"/>
            <w:vAlign w:val="center"/>
          </w:tcPr>
          <w:p w14:paraId="6A56FD2F" w14:textId="77777777" w:rsidR="00697A58" w:rsidRPr="00927D4C" w:rsidRDefault="00697A58" w:rsidP="00025E91">
            <w:pPr>
              <w:ind w:firstLine="72"/>
              <w:contextualSpacing/>
              <w:jc w:val="center"/>
              <w:rPr>
                <w:rFonts w:ascii="Times New Roman" w:hAnsi="Times New Roman" w:cs="Times New Roman"/>
                <w:b/>
                <w:bCs/>
              </w:rPr>
            </w:pPr>
            <w:r w:rsidRPr="00927D4C">
              <w:rPr>
                <w:rFonts w:ascii="Times New Roman" w:hAnsi="Times New Roman" w:cs="Times New Roman"/>
                <w:b/>
                <w:bCs/>
                <w:lang w:val="ru-RU"/>
              </w:rPr>
              <w:t>KazMunaiGas</w:t>
            </w:r>
          </w:p>
        </w:tc>
        <w:tc>
          <w:tcPr>
            <w:tcW w:w="1093" w:type="dxa"/>
            <w:vAlign w:val="center"/>
          </w:tcPr>
          <w:p w14:paraId="263BD39C" w14:textId="77777777" w:rsidR="00697A58" w:rsidRPr="00927D4C" w:rsidRDefault="00697A58" w:rsidP="00025E91">
            <w:pPr>
              <w:ind w:firstLine="59"/>
              <w:contextualSpacing/>
              <w:jc w:val="center"/>
              <w:rPr>
                <w:rFonts w:ascii="Times New Roman" w:hAnsi="Times New Roman" w:cs="Times New Roman"/>
                <w:b/>
                <w:bCs/>
                <w:lang w:val="en-US"/>
              </w:rPr>
            </w:pPr>
            <w:r w:rsidRPr="00927D4C">
              <w:rPr>
                <w:rFonts w:ascii="Times New Roman" w:hAnsi="Times New Roman" w:cs="Times New Roman"/>
                <w:b/>
                <w:bCs/>
                <w:lang w:val="en-US"/>
              </w:rPr>
              <w:t>Air Astana</w:t>
            </w:r>
          </w:p>
        </w:tc>
      </w:tr>
      <w:tr w:rsidR="00697A58" w:rsidRPr="00927D4C" w14:paraId="1C5879B1" w14:textId="77777777" w:rsidTr="00025E91">
        <w:trPr>
          <w:trHeight w:val="138"/>
          <w:jc w:val="center"/>
        </w:trPr>
        <w:tc>
          <w:tcPr>
            <w:tcW w:w="2578" w:type="dxa"/>
          </w:tcPr>
          <w:p w14:paraId="724C6B4A"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 of IPO</w:t>
            </w:r>
          </w:p>
        </w:tc>
        <w:tc>
          <w:tcPr>
            <w:tcW w:w="1717" w:type="dxa"/>
            <w:vAlign w:val="center"/>
          </w:tcPr>
          <w:p w14:paraId="78BCE094" w14:textId="77777777" w:rsidR="00697A58" w:rsidRPr="00927D4C" w:rsidRDefault="00697A58" w:rsidP="00025E91">
            <w:pPr>
              <w:contextualSpacing/>
              <w:jc w:val="center"/>
              <w:rPr>
                <w:rFonts w:ascii="Times New Roman" w:hAnsi="Times New Roman" w:cs="Times New Roman"/>
                <w:lang w:val="ru-RU"/>
              </w:rPr>
            </w:pPr>
            <w:r w:rsidRPr="00927D4C">
              <w:rPr>
                <w:rFonts w:ascii="Times New Roman" w:hAnsi="Times New Roman" w:cs="Times New Roman"/>
                <w:lang w:val="en-US"/>
              </w:rPr>
              <w:t>2012</w:t>
            </w:r>
          </w:p>
        </w:tc>
        <w:tc>
          <w:tcPr>
            <w:tcW w:w="1255" w:type="dxa"/>
            <w:vAlign w:val="center"/>
          </w:tcPr>
          <w:p w14:paraId="010080C9"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2014</w:t>
            </w:r>
          </w:p>
        </w:tc>
        <w:tc>
          <w:tcPr>
            <w:tcW w:w="1776" w:type="dxa"/>
            <w:vAlign w:val="center"/>
          </w:tcPr>
          <w:p w14:paraId="0B594B9B"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2018</w:t>
            </w:r>
          </w:p>
        </w:tc>
        <w:tc>
          <w:tcPr>
            <w:tcW w:w="1782" w:type="dxa"/>
            <w:vAlign w:val="center"/>
          </w:tcPr>
          <w:p w14:paraId="7BB62FB4"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2022</w:t>
            </w:r>
          </w:p>
        </w:tc>
        <w:tc>
          <w:tcPr>
            <w:tcW w:w="1093" w:type="dxa"/>
            <w:vAlign w:val="center"/>
          </w:tcPr>
          <w:p w14:paraId="17511327"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2024</w:t>
            </w:r>
          </w:p>
        </w:tc>
      </w:tr>
      <w:tr w:rsidR="00697A58" w:rsidRPr="00927D4C" w14:paraId="361A689B" w14:textId="77777777" w:rsidTr="00025E91">
        <w:trPr>
          <w:trHeight w:val="115"/>
          <w:jc w:val="center"/>
        </w:trPr>
        <w:tc>
          <w:tcPr>
            <w:tcW w:w="2578" w:type="dxa"/>
            <w:vAlign w:val="center"/>
          </w:tcPr>
          <w:p w14:paraId="09412976"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lang w:val="ru-RU"/>
              </w:rPr>
              <w:t>Price per share, tenge</w:t>
            </w:r>
          </w:p>
        </w:tc>
        <w:tc>
          <w:tcPr>
            <w:tcW w:w="1717" w:type="dxa"/>
            <w:vAlign w:val="center"/>
          </w:tcPr>
          <w:p w14:paraId="23E04326" w14:textId="77777777" w:rsidR="00697A58" w:rsidRPr="00927D4C" w:rsidRDefault="00697A58" w:rsidP="00025E91">
            <w:pPr>
              <w:contextualSpacing/>
              <w:jc w:val="center"/>
              <w:rPr>
                <w:rFonts w:ascii="Times New Roman" w:hAnsi="Times New Roman" w:cs="Times New Roman"/>
                <w:lang w:val="en-US"/>
              </w:rPr>
            </w:pPr>
            <w:r w:rsidRPr="00927D4C">
              <w:rPr>
                <w:rFonts w:ascii="Times New Roman" w:hAnsi="Times New Roman" w:cs="Times New Roman"/>
                <w:lang w:val="en-US"/>
              </w:rPr>
              <w:t>725</w:t>
            </w:r>
          </w:p>
        </w:tc>
        <w:tc>
          <w:tcPr>
            <w:tcW w:w="1255" w:type="dxa"/>
            <w:vAlign w:val="center"/>
          </w:tcPr>
          <w:p w14:paraId="6D7CD3E1"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505</w:t>
            </w:r>
          </w:p>
        </w:tc>
        <w:tc>
          <w:tcPr>
            <w:tcW w:w="1776" w:type="dxa"/>
            <w:vAlign w:val="center"/>
          </w:tcPr>
          <w:p w14:paraId="68D95F17"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4 343,85</w:t>
            </w:r>
          </w:p>
        </w:tc>
        <w:tc>
          <w:tcPr>
            <w:tcW w:w="1782" w:type="dxa"/>
            <w:vAlign w:val="center"/>
          </w:tcPr>
          <w:p w14:paraId="7621D509"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8 406</w:t>
            </w:r>
          </w:p>
        </w:tc>
        <w:tc>
          <w:tcPr>
            <w:tcW w:w="1093" w:type="dxa"/>
            <w:vAlign w:val="center"/>
          </w:tcPr>
          <w:p w14:paraId="0AF6B8C1"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1 073,83</w:t>
            </w:r>
          </w:p>
        </w:tc>
      </w:tr>
      <w:tr w:rsidR="00697A58" w:rsidRPr="00927D4C" w14:paraId="4B447D3F" w14:textId="77777777" w:rsidTr="00025E91">
        <w:trPr>
          <w:trHeight w:val="419"/>
          <w:jc w:val="center"/>
        </w:trPr>
        <w:tc>
          <w:tcPr>
            <w:tcW w:w="2578" w:type="dxa"/>
            <w:vAlign w:val="center"/>
          </w:tcPr>
          <w:p w14:paraId="2E2BC765"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Total demand in Kazakhstan, billion tenge</w:t>
            </w:r>
          </w:p>
        </w:tc>
        <w:tc>
          <w:tcPr>
            <w:tcW w:w="1717" w:type="dxa"/>
            <w:vAlign w:val="center"/>
          </w:tcPr>
          <w:p w14:paraId="608D334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59,4</w:t>
            </w:r>
          </w:p>
        </w:tc>
        <w:tc>
          <w:tcPr>
            <w:tcW w:w="1255" w:type="dxa"/>
            <w:vAlign w:val="center"/>
          </w:tcPr>
          <w:p w14:paraId="23F5E100"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108,5</w:t>
            </w:r>
          </w:p>
        </w:tc>
        <w:tc>
          <w:tcPr>
            <w:tcW w:w="1776" w:type="dxa"/>
            <w:vAlign w:val="center"/>
          </w:tcPr>
          <w:p w14:paraId="2AC5702D"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341</w:t>
            </w:r>
          </w:p>
        </w:tc>
        <w:tc>
          <w:tcPr>
            <w:tcW w:w="1782" w:type="dxa"/>
            <w:vAlign w:val="center"/>
          </w:tcPr>
          <w:p w14:paraId="736D4A82"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181,5</w:t>
            </w:r>
          </w:p>
        </w:tc>
        <w:tc>
          <w:tcPr>
            <w:tcW w:w="1093" w:type="dxa"/>
            <w:vAlign w:val="center"/>
          </w:tcPr>
          <w:p w14:paraId="42D0471A"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216,7</w:t>
            </w:r>
          </w:p>
        </w:tc>
      </w:tr>
      <w:tr w:rsidR="00697A58" w:rsidRPr="00927D4C" w14:paraId="0189DBF2" w14:textId="77777777" w:rsidTr="00025E91">
        <w:trPr>
          <w:trHeight w:val="73"/>
          <w:jc w:val="center"/>
        </w:trPr>
        <w:tc>
          <w:tcPr>
            <w:tcW w:w="2578" w:type="dxa"/>
            <w:vAlign w:val="center"/>
          </w:tcPr>
          <w:p w14:paraId="1D85BAB2" w14:textId="77777777" w:rsidR="00697A58" w:rsidRPr="00927D4C" w:rsidRDefault="00697A58" w:rsidP="00025E91">
            <w:pPr>
              <w:ind w:firstLine="567"/>
              <w:contextualSpacing/>
              <w:rPr>
                <w:rFonts w:ascii="Times New Roman" w:hAnsi="Times New Roman" w:cs="Times New Roman"/>
              </w:rPr>
            </w:pPr>
            <w:r w:rsidRPr="00927D4C">
              <w:rPr>
                <w:rFonts w:ascii="Times New Roman" w:hAnsi="Times New Roman" w:cs="Times New Roman"/>
                <w:lang w:val="ru-RU"/>
              </w:rPr>
              <w:t>Attracted funds, billion tenge</w:t>
            </w:r>
          </w:p>
        </w:tc>
        <w:tc>
          <w:tcPr>
            <w:tcW w:w="1717" w:type="dxa"/>
            <w:vAlign w:val="center"/>
          </w:tcPr>
          <w:p w14:paraId="2E580C37"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27,8</w:t>
            </w:r>
          </w:p>
        </w:tc>
        <w:tc>
          <w:tcPr>
            <w:tcW w:w="1255" w:type="dxa"/>
            <w:vAlign w:val="center"/>
          </w:tcPr>
          <w:p w14:paraId="02D973C0" w14:textId="77777777" w:rsidR="00697A58" w:rsidRPr="00927D4C" w:rsidRDefault="00697A58" w:rsidP="00025E91">
            <w:pPr>
              <w:contextualSpacing/>
              <w:jc w:val="center"/>
              <w:rPr>
                <w:rFonts w:ascii="Times New Roman" w:hAnsi="Times New Roman" w:cs="Times New Roman"/>
                <w:lang w:val="en-US"/>
              </w:rPr>
            </w:pPr>
            <w:r w:rsidRPr="00927D4C">
              <w:rPr>
                <w:rFonts w:ascii="Times New Roman" w:hAnsi="Times New Roman" w:cs="Times New Roman"/>
                <w:lang w:val="ru-RU"/>
              </w:rPr>
              <w:t>38,7</w:t>
            </w:r>
          </w:p>
        </w:tc>
        <w:tc>
          <w:tcPr>
            <w:tcW w:w="1776" w:type="dxa"/>
            <w:vAlign w:val="center"/>
          </w:tcPr>
          <w:p w14:paraId="6B3A3117"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202,3</w:t>
            </w:r>
          </w:p>
        </w:tc>
        <w:tc>
          <w:tcPr>
            <w:tcW w:w="1782" w:type="dxa"/>
            <w:vAlign w:val="center"/>
          </w:tcPr>
          <w:p w14:paraId="327A1CDF"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153,9</w:t>
            </w:r>
          </w:p>
        </w:tc>
        <w:tc>
          <w:tcPr>
            <w:tcW w:w="1093" w:type="dxa"/>
            <w:vAlign w:val="center"/>
          </w:tcPr>
          <w:p w14:paraId="11B25594"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53,8</w:t>
            </w:r>
          </w:p>
        </w:tc>
      </w:tr>
      <w:tr w:rsidR="00697A58" w:rsidRPr="00927D4C" w14:paraId="5E7CDD4F" w14:textId="77777777" w:rsidTr="00025E91">
        <w:trPr>
          <w:trHeight w:val="152"/>
          <w:jc w:val="center"/>
        </w:trPr>
        <w:tc>
          <w:tcPr>
            <w:tcW w:w="2578" w:type="dxa"/>
            <w:vAlign w:val="center"/>
          </w:tcPr>
          <w:p w14:paraId="20C789D7"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 xml:space="preserve">Number of shares </w:t>
            </w:r>
            <w:proofErr w:type="gramStart"/>
            <w:r w:rsidRPr="00927D4C">
              <w:rPr>
                <w:rFonts w:ascii="Times New Roman" w:hAnsi="Times New Roman" w:cs="Times New Roman"/>
                <w:lang w:val="en-US"/>
              </w:rPr>
              <w:t>issued,</w:t>
            </w:r>
            <w:proofErr w:type="gramEnd"/>
            <w:r w:rsidRPr="00927D4C">
              <w:rPr>
                <w:rFonts w:ascii="Times New Roman" w:hAnsi="Times New Roman" w:cs="Times New Roman"/>
                <w:lang w:val="en-US"/>
              </w:rPr>
              <w:t xml:space="preserve"> pcs</w:t>
            </w:r>
          </w:p>
        </w:tc>
        <w:tc>
          <w:tcPr>
            <w:tcW w:w="1717" w:type="dxa"/>
            <w:vAlign w:val="center"/>
          </w:tcPr>
          <w:p w14:paraId="21FFB60E"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38 463 559</w:t>
            </w:r>
          </w:p>
        </w:tc>
        <w:tc>
          <w:tcPr>
            <w:tcW w:w="1255" w:type="dxa"/>
            <w:vAlign w:val="center"/>
          </w:tcPr>
          <w:p w14:paraId="69F7F7DC"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25 999 999</w:t>
            </w:r>
          </w:p>
        </w:tc>
        <w:tc>
          <w:tcPr>
            <w:tcW w:w="1776" w:type="dxa"/>
            <w:vAlign w:val="center"/>
          </w:tcPr>
          <w:p w14:paraId="68ECA107"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16 250 000</w:t>
            </w:r>
          </w:p>
        </w:tc>
        <w:tc>
          <w:tcPr>
            <w:tcW w:w="1782" w:type="dxa"/>
            <w:vAlign w:val="center"/>
          </w:tcPr>
          <w:p w14:paraId="58EA737E"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18 303 584</w:t>
            </w:r>
          </w:p>
        </w:tc>
        <w:tc>
          <w:tcPr>
            <w:tcW w:w="1093" w:type="dxa"/>
            <w:vAlign w:val="center"/>
          </w:tcPr>
          <w:p w14:paraId="355D7C78"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50 526 315</w:t>
            </w:r>
          </w:p>
        </w:tc>
      </w:tr>
      <w:tr w:rsidR="00697A58" w:rsidRPr="00927D4C" w14:paraId="0F23747B" w14:textId="77777777" w:rsidTr="00025E91">
        <w:trPr>
          <w:trHeight w:val="301"/>
          <w:jc w:val="center"/>
        </w:trPr>
        <w:tc>
          <w:tcPr>
            <w:tcW w:w="2578" w:type="dxa"/>
            <w:vAlign w:val="center"/>
          </w:tcPr>
          <w:p w14:paraId="7743181B"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Share of company shares in free float</w:t>
            </w:r>
          </w:p>
        </w:tc>
        <w:tc>
          <w:tcPr>
            <w:tcW w:w="1717" w:type="dxa"/>
            <w:vAlign w:val="center"/>
          </w:tcPr>
          <w:p w14:paraId="6400C00A"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9,99%</w:t>
            </w:r>
          </w:p>
        </w:tc>
        <w:tc>
          <w:tcPr>
            <w:tcW w:w="1255" w:type="dxa"/>
            <w:vAlign w:val="center"/>
          </w:tcPr>
          <w:p w14:paraId="0BD41FC5"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9,99%</w:t>
            </w:r>
          </w:p>
        </w:tc>
        <w:tc>
          <w:tcPr>
            <w:tcW w:w="1776" w:type="dxa"/>
            <w:vAlign w:val="center"/>
          </w:tcPr>
          <w:p w14:paraId="63D37DC3" w14:textId="77777777" w:rsidR="00697A58" w:rsidRPr="00927D4C" w:rsidRDefault="00697A58" w:rsidP="00025E91">
            <w:pPr>
              <w:ind w:firstLine="67"/>
              <w:contextualSpacing/>
              <w:jc w:val="center"/>
              <w:rPr>
                <w:rFonts w:ascii="Times New Roman" w:hAnsi="Times New Roman" w:cs="Times New Roman"/>
              </w:rPr>
            </w:pPr>
            <w:r w:rsidRPr="00927D4C">
              <w:rPr>
                <w:rFonts w:ascii="Times New Roman" w:hAnsi="Times New Roman" w:cs="Times New Roman"/>
                <w:lang w:val="ru-RU"/>
              </w:rPr>
              <w:t>15%</w:t>
            </w:r>
          </w:p>
        </w:tc>
        <w:tc>
          <w:tcPr>
            <w:tcW w:w="1782" w:type="dxa"/>
            <w:vAlign w:val="center"/>
          </w:tcPr>
          <w:p w14:paraId="438CA0B2" w14:textId="77777777" w:rsidR="00697A58" w:rsidRPr="00927D4C" w:rsidRDefault="00697A58" w:rsidP="00025E91">
            <w:pPr>
              <w:ind w:firstLine="72"/>
              <w:contextualSpacing/>
              <w:jc w:val="center"/>
              <w:rPr>
                <w:rFonts w:ascii="Times New Roman" w:hAnsi="Times New Roman" w:cs="Times New Roman"/>
              </w:rPr>
            </w:pPr>
            <w:r w:rsidRPr="00927D4C">
              <w:rPr>
                <w:rFonts w:ascii="Times New Roman" w:hAnsi="Times New Roman" w:cs="Times New Roman"/>
                <w:lang w:val="ru-RU"/>
              </w:rPr>
              <w:t>3%</w:t>
            </w:r>
          </w:p>
        </w:tc>
        <w:tc>
          <w:tcPr>
            <w:tcW w:w="1093" w:type="dxa"/>
            <w:vAlign w:val="center"/>
          </w:tcPr>
          <w:p w14:paraId="04FD9400" w14:textId="77777777" w:rsidR="00697A58" w:rsidRPr="00927D4C" w:rsidRDefault="00697A58" w:rsidP="00025E91">
            <w:pPr>
              <w:ind w:firstLine="59"/>
              <w:contextualSpacing/>
              <w:jc w:val="center"/>
              <w:rPr>
                <w:rFonts w:ascii="Times New Roman" w:hAnsi="Times New Roman" w:cs="Times New Roman"/>
              </w:rPr>
            </w:pPr>
            <w:r w:rsidRPr="00927D4C">
              <w:rPr>
                <w:rFonts w:ascii="Times New Roman" w:hAnsi="Times New Roman" w:cs="Times New Roman"/>
                <w:lang w:val="ru-RU"/>
              </w:rPr>
              <w:t>43,7%</w:t>
            </w:r>
          </w:p>
        </w:tc>
      </w:tr>
      <w:tr w:rsidR="00697A58" w:rsidRPr="00927D4C" w14:paraId="32E7E20A" w14:textId="77777777" w:rsidTr="00025E91">
        <w:trPr>
          <w:trHeight w:val="387"/>
          <w:jc w:val="center"/>
        </w:trPr>
        <w:tc>
          <w:tcPr>
            <w:tcW w:w="10201" w:type="dxa"/>
            <w:gridSpan w:val="6"/>
            <w:vAlign w:val="center"/>
          </w:tcPr>
          <w:p w14:paraId="5E385A2A" w14:textId="77777777" w:rsidR="00697A58" w:rsidRPr="00927D4C" w:rsidRDefault="00697A58" w:rsidP="00025E91">
            <w:pPr>
              <w:ind w:firstLine="30"/>
              <w:contextualSpacing/>
              <w:rPr>
                <w:rFonts w:ascii="Times New Roman" w:hAnsi="Times New Roman" w:cs="Times New Roman"/>
              </w:rPr>
            </w:pPr>
            <w:r w:rsidRPr="00927D4C">
              <w:rPr>
                <w:rFonts w:ascii="Times New Roman" w:hAnsi="Times New Roman" w:cs="Times New Roman"/>
                <w:lang w:val="kk-KZ"/>
              </w:rPr>
              <w:t>Note: compiled by the authors based on Sources [21, 22]</w:t>
            </w:r>
          </w:p>
        </w:tc>
      </w:tr>
    </w:tbl>
    <w:p w14:paraId="04D758E0"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5479488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4BE0B4B1" w14:textId="289C6A01"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Based on the data presented in Table 4</w:t>
      </w:r>
      <w:r w:rsidR="00B95061" w:rsidRPr="00927D4C">
        <w:rPr>
          <w:rFonts w:ascii="Times New Roman" w:eastAsia="Times New Roman" w:hAnsi="Times New Roman" w:cs="Times New Roman"/>
          <w:sz w:val="28"/>
          <w:szCs w:val="28"/>
          <w:lang w:eastAsia="ru-RU"/>
        </w:rPr>
        <w:t>4</w:t>
      </w:r>
      <w:r w:rsidRPr="00927D4C">
        <w:rPr>
          <w:rFonts w:ascii="Times New Roman" w:eastAsia="Times New Roman" w:hAnsi="Times New Roman" w:cs="Times New Roman"/>
          <w:sz w:val="28"/>
          <w:szCs w:val="28"/>
          <w:lang w:eastAsia="ru-RU"/>
        </w:rPr>
        <w:t xml:space="preserve">, it can be argued that the shares of JSC NAC Kazatomprom and JSC NC KazMunayGas are the most expensive, 4,343.85 tenge and 8,406 tenge, respectively, while the shares of JSC KEGOC and JSC KazTransOil can be classified as the least expensive, 505 tenge and 725 tenge, </w:t>
      </w:r>
      <w:r w:rsidRPr="00927D4C">
        <w:rPr>
          <w:rFonts w:ascii="Times New Roman" w:eastAsia="Times New Roman" w:hAnsi="Times New Roman" w:cs="Times New Roman"/>
          <w:sz w:val="28"/>
          <w:szCs w:val="28"/>
          <w:lang w:eastAsia="ru-RU"/>
        </w:rPr>
        <w:lastRenderedPageBreak/>
        <w:t>respectively. However, it is necessary to keep in mind the differences in market conditions in 2012 and 2024. The level of interest rates, inflation, geopolitical situation, the state of the global and local economy and other factors greatly affect stock prices and the overall dynamics of the market. Based on the total volume of demand, it can be concluded that the shares of JSC Air Astana and Kazatomprom were in the greatest demand among investors. While the shares of KazTransOil and KEGOC were less in demand. Therefore, the largest number of funds were raised by the companies Kazatomprom and KazMunaiGas.</w:t>
      </w:r>
    </w:p>
    <w:p w14:paraId="0680CCFC"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val="en-US" w:eastAsia="ru-RU"/>
        </w:rPr>
        <w:t>F</w:t>
      </w:r>
      <w:r w:rsidRPr="00927D4C">
        <w:rPr>
          <w:rFonts w:ascii="Times New Roman" w:eastAsia="Times New Roman" w:hAnsi="Times New Roman" w:cs="Times New Roman"/>
          <w:sz w:val="28"/>
          <w:szCs w:val="28"/>
          <w:lang w:eastAsia="ru-RU"/>
        </w:rPr>
        <w:t>ollowing, let's look at the distribution of shares among investors within the framework of the IPO conducted by these companies:</w:t>
      </w:r>
    </w:p>
    <w:p w14:paraId="16449B7E"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610DF03C" w14:textId="77777777" w:rsidR="00697A58" w:rsidRPr="00927D4C" w:rsidRDefault="00697A58" w:rsidP="00697A58">
      <w:pPr>
        <w:spacing w:after="0" w:line="240" w:lineRule="auto"/>
        <w:ind w:firstLine="567"/>
        <w:contextualSpacing/>
        <w:jc w:val="center"/>
        <w:rPr>
          <w:rFonts w:ascii="Times New Roman" w:eastAsia="Times New Roman" w:hAnsi="Times New Roman" w:cs="Times New Roman"/>
          <w:sz w:val="28"/>
          <w:szCs w:val="28"/>
          <w:lang w:eastAsia="ru-RU"/>
        </w:rPr>
      </w:pPr>
      <w:r w:rsidRPr="00927D4C">
        <w:rPr>
          <w:rFonts w:ascii="Times New Roman" w:hAnsi="Times New Roman" w:cs="Times New Roman"/>
          <w:noProof/>
        </w:rPr>
        <w:drawing>
          <wp:inline distT="0" distB="0" distL="0" distR="0" wp14:anchorId="2999B889" wp14:editId="094918CB">
            <wp:extent cx="3418430" cy="1919710"/>
            <wp:effectExtent l="0" t="0" r="0" b="0"/>
            <wp:docPr id="10273416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1600" name="Рисунок 1027341600"/>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18430" cy="1919710"/>
                    </a:xfrm>
                    <a:prstGeom prst="rect">
                      <a:avLst/>
                    </a:prstGeom>
                  </pic:spPr>
                </pic:pic>
              </a:graphicData>
            </a:graphic>
          </wp:inline>
        </w:drawing>
      </w:r>
    </w:p>
    <w:p w14:paraId="6EC6283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430231A1" w14:textId="0042E9A1" w:rsidR="00697A58" w:rsidRPr="00927D4C" w:rsidRDefault="00697A58" w:rsidP="00697A58">
      <w:pPr>
        <w:spacing w:after="0" w:line="240" w:lineRule="auto"/>
        <w:ind w:firstLine="567"/>
        <w:contextualSpacing/>
        <w:jc w:val="center"/>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Figure 3</w:t>
      </w:r>
      <w:r w:rsidR="009D4D03" w:rsidRPr="00927D4C">
        <w:rPr>
          <w:rFonts w:ascii="Times New Roman" w:eastAsia="Times New Roman" w:hAnsi="Times New Roman" w:cs="Times New Roman"/>
          <w:sz w:val="28"/>
          <w:szCs w:val="28"/>
          <w:lang w:eastAsia="ru-RU"/>
        </w:rPr>
        <w:t>9</w:t>
      </w:r>
      <w:r w:rsidRPr="00927D4C">
        <w:rPr>
          <w:rFonts w:ascii="Times New Roman" w:eastAsia="Times New Roman" w:hAnsi="Times New Roman" w:cs="Times New Roman"/>
          <w:sz w:val="28"/>
          <w:szCs w:val="28"/>
          <w:lang w:eastAsia="ru-RU"/>
        </w:rPr>
        <w:t xml:space="preserve"> - Distribution of shares among investors within the IPO</w:t>
      </w:r>
    </w:p>
    <w:p w14:paraId="4636D15E"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400AE1DC"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Note: compiled by the authors based on Source [21]</w:t>
      </w:r>
    </w:p>
    <w:p w14:paraId="7C877F2C"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eastAsia="ru-RU"/>
        </w:rPr>
      </w:pPr>
    </w:p>
    <w:p w14:paraId="7526BB69" w14:textId="629494D4"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Figure 3</w:t>
      </w:r>
      <w:r w:rsidR="009D4D03" w:rsidRPr="00927D4C">
        <w:rPr>
          <w:rFonts w:ascii="Times New Roman" w:eastAsia="Times New Roman" w:hAnsi="Times New Roman" w:cs="Times New Roman"/>
          <w:sz w:val="28"/>
          <w:szCs w:val="28"/>
          <w:lang w:eastAsia="ru-RU"/>
        </w:rPr>
        <w:t>9</w:t>
      </w:r>
      <w:r w:rsidRPr="00927D4C">
        <w:rPr>
          <w:rFonts w:ascii="Times New Roman" w:eastAsia="Times New Roman" w:hAnsi="Times New Roman" w:cs="Times New Roman"/>
          <w:sz w:val="28"/>
          <w:szCs w:val="28"/>
          <w:lang w:eastAsia="ru-RU"/>
        </w:rPr>
        <w:t xml:space="preserve"> demonstrates the dominance of the share of individuals in the distribution of shares among investors in the initial public offerings conducted under the People's IPO program, and in three out of five, individuals are the majority group of investors. This indicates a high interest of the population of Kazakhstan in investing in shares.</w:t>
      </w:r>
    </w:p>
    <w:p w14:paraId="69F091DE" w14:textId="794E9134"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In order to understand what factors influence the success of the IPO of Air Astana JSC, we conducted a comparative analysis of the results of the IPOs. We have included the price of the placement, placement on international stock exchanges, the level of technical organization of the IPO process, the share of the company's shares in free circulation (free float), as well as the information transparency of the issuer in the factors that can affect the success of the initial public offering of shares. Let's look at the results of the analysis</w:t>
      </w:r>
      <w:r w:rsidR="003D2233" w:rsidRPr="00927D4C">
        <w:rPr>
          <w:rFonts w:ascii="Times New Roman" w:eastAsia="Times New Roman" w:hAnsi="Times New Roman" w:cs="Times New Roman"/>
          <w:sz w:val="28"/>
          <w:szCs w:val="28"/>
          <w:lang w:eastAsia="ru-RU"/>
        </w:rPr>
        <w:t>.</w:t>
      </w:r>
    </w:p>
    <w:p w14:paraId="623E623B" w14:textId="77777777" w:rsidR="003D2233" w:rsidRPr="00927D4C" w:rsidRDefault="003D2233" w:rsidP="003D2233">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xml:space="preserve">Analysis of IPO Factors for JSC "Air Astana". Share Price Accessibility. The accessibility of the offering price can significantly influence investor demand, especially from retail investors. If the offering price is attractive and accessible to a wide range of investors, it may lead to an increased demand for the company’s shares. In the case of JSC "Air Astana" IPO, where the offering price was accessible and appealing, it resulted in a massive demand from retail investors, making it one of the largest IPOs in the history of the Kazakhstan stock market. Therefore, the accessibility </w:t>
      </w:r>
      <w:r w:rsidRPr="00927D4C">
        <w:rPr>
          <w:rFonts w:ascii="Times New Roman" w:eastAsia="Times New Roman" w:hAnsi="Times New Roman" w:cs="Times New Roman"/>
          <w:sz w:val="28"/>
          <w:szCs w:val="28"/>
          <w:lang w:eastAsia="ru-RU"/>
        </w:rPr>
        <w:lastRenderedPageBreak/>
        <w:t>of the share offering price is a crucial factor that can impact the success of the IPO and investor attraction.</w:t>
      </w:r>
    </w:p>
    <w:p w14:paraId="4D18F30D"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513107CC" w14:textId="4C248180"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eastAsia="ru-RU"/>
        </w:rPr>
        <w:t>Table 4</w:t>
      </w:r>
      <w:r w:rsidR="00B95061" w:rsidRPr="00927D4C">
        <w:rPr>
          <w:rFonts w:ascii="Times New Roman" w:eastAsia="Times New Roman" w:hAnsi="Times New Roman" w:cs="Times New Roman"/>
          <w:sz w:val="28"/>
          <w:szCs w:val="28"/>
          <w:lang w:eastAsia="ru-RU"/>
        </w:rPr>
        <w:t>5</w:t>
      </w:r>
      <w:r w:rsidRPr="00927D4C">
        <w:rPr>
          <w:rFonts w:ascii="Times New Roman" w:eastAsia="Times New Roman" w:hAnsi="Times New Roman" w:cs="Times New Roman"/>
          <w:sz w:val="28"/>
          <w:szCs w:val="28"/>
          <w:lang w:eastAsia="ru-RU"/>
        </w:rPr>
        <w:t xml:space="preserve"> - Comparative analysis of factors that can affect the success of an IPO</w:t>
      </w:r>
    </w:p>
    <w:p w14:paraId="61050149"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eastAsia="ru-RU"/>
        </w:rPr>
      </w:pPr>
    </w:p>
    <w:tbl>
      <w:tblPr>
        <w:tblStyle w:val="TableGrid"/>
        <w:tblW w:w="0" w:type="auto"/>
        <w:jc w:val="center"/>
        <w:tblLook w:val="04A0" w:firstRow="1" w:lastRow="0" w:firstColumn="1" w:lastColumn="0" w:noHBand="0" w:noVBand="1"/>
      </w:tblPr>
      <w:tblGrid>
        <w:gridCol w:w="2507"/>
        <w:gridCol w:w="1599"/>
        <w:gridCol w:w="1055"/>
        <w:gridCol w:w="1589"/>
        <w:gridCol w:w="1603"/>
        <w:gridCol w:w="1041"/>
      </w:tblGrid>
      <w:tr w:rsidR="00697A58" w:rsidRPr="00927D4C" w14:paraId="3280A3BB" w14:textId="77777777" w:rsidTr="00025E91">
        <w:trPr>
          <w:trHeight w:val="556"/>
          <w:jc w:val="center"/>
        </w:trPr>
        <w:tc>
          <w:tcPr>
            <w:tcW w:w="2507" w:type="dxa"/>
            <w:vAlign w:val="center"/>
          </w:tcPr>
          <w:p w14:paraId="180F481B" w14:textId="77777777" w:rsidR="00697A58" w:rsidRPr="00927D4C" w:rsidRDefault="00697A58" w:rsidP="00025E91">
            <w:pPr>
              <w:contextualSpacing/>
              <w:jc w:val="center"/>
              <w:rPr>
                <w:rFonts w:ascii="Times New Roman" w:hAnsi="Times New Roman" w:cs="Times New Roman"/>
              </w:rPr>
            </w:pPr>
            <w:r w:rsidRPr="00927D4C">
              <w:rPr>
                <w:rFonts w:ascii="Times New Roman" w:hAnsi="Times New Roman" w:cs="Times New Roman"/>
                <w:lang w:val="ru-RU"/>
              </w:rPr>
              <w:t>Factors</w:t>
            </w:r>
          </w:p>
        </w:tc>
        <w:tc>
          <w:tcPr>
            <w:tcW w:w="1599" w:type="dxa"/>
            <w:vAlign w:val="center"/>
          </w:tcPr>
          <w:p w14:paraId="1D4DED95" w14:textId="77777777" w:rsidR="00697A58" w:rsidRPr="00927D4C" w:rsidRDefault="00697A58" w:rsidP="00025E91">
            <w:pPr>
              <w:contextualSpacing/>
              <w:rPr>
                <w:rFonts w:ascii="Times New Roman" w:hAnsi="Times New Roman" w:cs="Times New Roman"/>
                <w:lang w:val="en-US"/>
              </w:rPr>
            </w:pPr>
            <w:r w:rsidRPr="00927D4C">
              <w:rPr>
                <w:rFonts w:ascii="Times New Roman" w:hAnsi="Times New Roman" w:cs="Times New Roman"/>
                <w:lang w:val="en-US"/>
              </w:rPr>
              <w:t>KazTransOil</w:t>
            </w:r>
          </w:p>
        </w:tc>
        <w:tc>
          <w:tcPr>
            <w:tcW w:w="1055" w:type="dxa"/>
            <w:vAlign w:val="center"/>
          </w:tcPr>
          <w:p w14:paraId="51A02254" w14:textId="77777777" w:rsidR="00697A58" w:rsidRPr="00927D4C" w:rsidRDefault="00697A58" w:rsidP="00025E91">
            <w:pPr>
              <w:contextualSpacing/>
              <w:rPr>
                <w:rFonts w:ascii="Times New Roman" w:hAnsi="Times New Roman" w:cs="Times New Roman"/>
                <w:lang w:val="en-US"/>
              </w:rPr>
            </w:pPr>
            <w:r w:rsidRPr="00927D4C">
              <w:rPr>
                <w:rFonts w:ascii="Times New Roman" w:hAnsi="Times New Roman" w:cs="Times New Roman"/>
                <w:lang w:val="en-US"/>
              </w:rPr>
              <w:t>KEGOC</w:t>
            </w:r>
          </w:p>
        </w:tc>
        <w:tc>
          <w:tcPr>
            <w:tcW w:w="1589" w:type="dxa"/>
            <w:vAlign w:val="center"/>
          </w:tcPr>
          <w:p w14:paraId="0751C902"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lang w:val="ru-RU"/>
              </w:rPr>
              <w:t>Kazatomprom</w:t>
            </w:r>
          </w:p>
        </w:tc>
        <w:tc>
          <w:tcPr>
            <w:tcW w:w="1603" w:type="dxa"/>
            <w:vAlign w:val="center"/>
          </w:tcPr>
          <w:p w14:paraId="6799190E" w14:textId="77777777" w:rsidR="00697A58" w:rsidRPr="00927D4C" w:rsidRDefault="00697A58" w:rsidP="00025E91">
            <w:pPr>
              <w:contextualSpacing/>
              <w:rPr>
                <w:rFonts w:ascii="Times New Roman" w:hAnsi="Times New Roman" w:cs="Times New Roman"/>
              </w:rPr>
            </w:pPr>
            <w:r w:rsidRPr="00927D4C">
              <w:rPr>
                <w:rFonts w:ascii="Times New Roman" w:hAnsi="Times New Roman" w:cs="Times New Roman"/>
                <w:lang w:val="ru-RU"/>
              </w:rPr>
              <w:t>KazMunaiGas</w:t>
            </w:r>
          </w:p>
        </w:tc>
        <w:tc>
          <w:tcPr>
            <w:tcW w:w="1041" w:type="dxa"/>
            <w:vAlign w:val="center"/>
          </w:tcPr>
          <w:p w14:paraId="77632B4A" w14:textId="77777777" w:rsidR="00697A58" w:rsidRPr="00927D4C" w:rsidRDefault="00697A58" w:rsidP="00025E91">
            <w:pPr>
              <w:contextualSpacing/>
              <w:rPr>
                <w:rFonts w:ascii="Times New Roman" w:hAnsi="Times New Roman" w:cs="Times New Roman"/>
                <w:lang w:val="en-US"/>
              </w:rPr>
            </w:pPr>
            <w:r w:rsidRPr="00927D4C">
              <w:rPr>
                <w:rFonts w:ascii="Times New Roman" w:hAnsi="Times New Roman" w:cs="Times New Roman"/>
                <w:lang w:val="en-US"/>
              </w:rPr>
              <w:t>Air Astana</w:t>
            </w:r>
          </w:p>
        </w:tc>
      </w:tr>
      <w:tr w:rsidR="00697A58" w:rsidRPr="00927D4C" w14:paraId="67D8E95B" w14:textId="77777777" w:rsidTr="00025E91">
        <w:trPr>
          <w:trHeight w:val="271"/>
          <w:jc w:val="center"/>
        </w:trPr>
        <w:tc>
          <w:tcPr>
            <w:tcW w:w="2507" w:type="dxa"/>
          </w:tcPr>
          <w:p w14:paraId="0C15FB81"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Availability of the share placement price</w:t>
            </w:r>
          </w:p>
        </w:tc>
        <w:tc>
          <w:tcPr>
            <w:tcW w:w="1599" w:type="dxa"/>
            <w:shd w:val="clear" w:color="auto" w:fill="D0CECE" w:themeFill="background2" w:themeFillShade="E6"/>
          </w:tcPr>
          <w:p w14:paraId="425E2AAD" w14:textId="77777777" w:rsidR="00697A58" w:rsidRPr="00927D4C" w:rsidRDefault="00697A58" w:rsidP="00025E91">
            <w:pPr>
              <w:ind w:firstLine="567"/>
              <w:contextualSpacing/>
              <w:jc w:val="both"/>
              <w:rPr>
                <w:rFonts w:ascii="Times New Roman" w:hAnsi="Times New Roman" w:cs="Times New Roman"/>
              </w:rPr>
            </w:pPr>
          </w:p>
        </w:tc>
        <w:tc>
          <w:tcPr>
            <w:tcW w:w="1055" w:type="dxa"/>
            <w:shd w:val="clear" w:color="auto" w:fill="D0CECE" w:themeFill="background2" w:themeFillShade="E6"/>
          </w:tcPr>
          <w:p w14:paraId="31980C22" w14:textId="77777777" w:rsidR="00697A58" w:rsidRPr="00927D4C" w:rsidRDefault="00697A58" w:rsidP="00025E91">
            <w:pPr>
              <w:ind w:firstLine="567"/>
              <w:contextualSpacing/>
              <w:jc w:val="both"/>
              <w:rPr>
                <w:rFonts w:ascii="Times New Roman" w:hAnsi="Times New Roman" w:cs="Times New Roman"/>
              </w:rPr>
            </w:pPr>
          </w:p>
        </w:tc>
        <w:tc>
          <w:tcPr>
            <w:tcW w:w="1589" w:type="dxa"/>
          </w:tcPr>
          <w:p w14:paraId="311653A9" w14:textId="77777777" w:rsidR="00697A58" w:rsidRPr="00927D4C" w:rsidRDefault="00697A58" w:rsidP="00025E91">
            <w:pPr>
              <w:ind w:firstLine="567"/>
              <w:contextualSpacing/>
              <w:jc w:val="both"/>
              <w:rPr>
                <w:rFonts w:ascii="Times New Roman" w:hAnsi="Times New Roman" w:cs="Times New Roman"/>
              </w:rPr>
            </w:pPr>
          </w:p>
        </w:tc>
        <w:tc>
          <w:tcPr>
            <w:tcW w:w="1603" w:type="dxa"/>
          </w:tcPr>
          <w:p w14:paraId="40945608" w14:textId="77777777" w:rsidR="00697A58" w:rsidRPr="00927D4C" w:rsidRDefault="00697A58" w:rsidP="00025E91">
            <w:pPr>
              <w:ind w:firstLine="567"/>
              <w:contextualSpacing/>
              <w:jc w:val="both"/>
              <w:rPr>
                <w:rFonts w:ascii="Times New Roman" w:hAnsi="Times New Roman" w:cs="Times New Roman"/>
              </w:rPr>
            </w:pPr>
          </w:p>
        </w:tc>
        <w:tc>
          <w:tcPr>
            <w:tcW w:w="1041" w:type="dxa"/>
            <w:shd w:val="clear" w:color="auto" w:fill="D0CECE" w:themeFill="background2" w:themeFillShade="E6"/>
          </w:tcPr>
          <w:p w14:paraId="15B5505E"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5356E1CA" w14:textId="77777777" w:rsidTr="00025E91">
        <w:trPr>
          <w:trHeight w:val="271"/>
          <w:jc w:val="center"/>
        </w:trPr>
        <w:tc>
          <w:tcPr>
            <w:tcW w:w="2507" w:type="dxa"/>
          </w:tcPr>
          <w:p w14:paraId="077D45A4"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Placement on international stock exchanges</w:t>
            </w:r>
          </w:p>
        </w:tc>
        <w:tc>
          <w:tcPr>
            <w:tcW w:w="1599" w:type="dxa"/>
          </w:tcPr>
          <w:p w14:paraId="6BE56889" w14:textId="77777777" w:rsidR="00697A58" w:rsidRPr="00927D4C" w:rsidRDefault="00697A58" w:rsidP="00025E91">
            <w:pPr>
              <w:ind w:firstLine="567"/>
              <w:contextualSpacing/>
              <w:jc w:val="both"/>
              <w:rPr>
                <w:rFonts w:ascii="Times New Roman" w:hAnsi="Times New Roman" w:cs="Times New Roman"/>
              </w:rPr>
            </w:pPr>
          </w:p>
        </w:tc>
        <w:tc>
          <w:tcPr>
            <w:tcW w:w="1055" w:type="dxa"/>
          </w:tcPr>
          <w:p w14:paraId="5AE8464E" w14:textId="77777777" w:rsidR="00697A58" w:rsidRPr="00927D4C" w:rsidRDefault="00697A58" w:rsidP="00025E91">
            <w:pPr>
              <w:ind w:firstLine="567"/>
              <w:contextualSpacing/>
              <w:jc w:val="both"/>
              <w:rPr>
                <w:rFonts w:ascii="Times New Roman" w:hAnsi="Times New Roman" w:cs="Times New Roman"/>
              </w:rPr>
            </w:pPr>
          </w:p>
        </w:tc>
        <w:tc>
          <w:tcPr>
            <w:tcW w:w="1589" w:type="dxa"/>
            <w:shd w:val="clear" w:color="auto" w:fill="D0CECE" w:themeFill="background2" w:themeFillShade="E6"/>
          </w:tcPr>
          <w:p w14:paraId="1BDE05F7" w14:textId="77777777" w:rsidR="00697A58" w:rsidRPr="00927D4C" w:rsidRDefault="00697A58" w:rsidP="00025E91">
            <w:pPr>
              <w:ind w:firstLine="567"/>
              <w:contextualSpacing/>
              <w:jc w:val="both"/>
              <w:rPr>
                <w:rFonts w:ascii="Times New Roman" w:hAnsi="Times New Roman" w:cs="Times New Roman"/>
              </w:rPr>
            </w:pPr>
          </w:p>
        </w:tc>
        <w:tc>
          <w:tcPr>
            <w:tcW w:w="1603" w:type="dxa"/>
          </w:tcPr>
          <w:p w14:paraId="2F97903A" w14:textId="77777777" w:rsidR="00697A58" w:rsidRPr="00927D4C" w:rsidRDefault="00697A58" w:rsidP="00025E91">
            <w:pPr>
              <w:ind w:firstLine="567"/>
              <w:contextualSpacing/>
              <w:jc w:val="both"/>
              <w:rPr>
                <w:rFonts w:ascii="Times New Roman" w:hAnsi="Times New Roman" w:cs="Times New Roman"/>
              </w:rPr>
            </w:pPr>
          </w:p>
        </w:tc>
        <w:tc>
          <w:tcPr>
            <w:tcW w:w="1041" w:type="dxa"/>
            <w:shd w:val="clear" w:color="auto" w:fill="D0CECE" w:themeFill="background2" w:themeFillShade="E6"/>
          </w:tcPr>
          <w:p w14:paraId="6484BD16"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19891B7" w14:textId="77777777" w:rsidTr="00025E91">
        <w:trPr>
          <w:trHeight w:val="271"/>
          <w:jc w:val="center"/>
        </w:trPr>
        <w:tc>
          <w:tcPr>
            <w:tcW w:w="2507" w:type="dxa"/>
          </w:tcPr>
          <w:p w14:paraId="4720D255"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Level of technical organization of the IPO process</w:t>
            </w:r>
          </w:p>
        </w:tc>
        <w:tc>
          <w:tcPr>
            <w:tcW w:w="1599" w:type="dxa"/>
            <w:shd w:val="clear" w:color="auto" w:fill="D0CECE" w:themeFill="background2" w:themeFillShade="E6"/>
          </w:tcPr>
          <w:p w14:paraId="5131D973" w14:textId="77777777" w:rsidR="00697A58" w:rsidRPr="00927D4C" w:rsidRDefault="00697A58" w:rsidP="00025E91">
            <w:pPr>
              <w:ind w:firstLine="567"/>
              <w:contextualSpacing/>
              <w:jc w:val="both"/>
              <w:rPr>
                <w:rFonts w:ascii="Times New Roman" w:hAnsi="Times New Roman" w:cs="Times New Roman"/>
              </w:rPr>
            </w:pPr>
          </w:p>
        </w:tc>
        <w:tc>
          <w:tcPr>
            <w:tcW w:w="1055" w:type="dxa"/>
          </w:tcPr>
          <w:p w14:paraId="006FF110" w14:textId="77777777" w:rsidR="00697A58" w:rsidRPr="00927D4C" w:rsidRDefault="00697A58" w:rsidP="00025E91">
            <w:pPr>
              <w:ind w:firstLine="567"/>
              <w:contextualSpacing/>
              <w:jc w:val="both"/>
              <w:rPr>
                <w:rFonts w:ascii="Times New Roman" w:hAnsi="Times New Roman" w:cs="Times New Roman"/>
              </w:rPr>
            </w:pPr>
          </w:p>
        </w:tc>
        <w:tc>
          <w:tcPr>
            <w:tcW w:w="1589" w:type="dxa"/>
            <w:shd w:val="clear" w:color="auto" w:fill="D0CECE" w:themeFill="background2" w:themeFillShade="E6"/>
          </w:tcPr>
          <w:p w14:paraId="617FB5F2" w14:textId="77777777" w:rsidR="00697A58" w:rsidRPr="00927D4C" w:rsidRDefault="00697A58" w:rsidP="00025E91">
            <w:pPr>
              <w:ind w:firstLine="567"/>
              <w:contextualSpacing/>
              <w:jc w:val="both"/>
              <w:rPr>
                <w:rFonts w:ascii="Times New Roman" w:hAnsi="Times New Roman" w:cs="Times New Roman"/>
              </w:rPr>
            </w:pPr>
          </w:p>
        </w:tc>
        <w:tc>
          <w:tcPr>
            <w:tcW w:w="1603" w:type="dxa"/>
            <w:shd w:val="clear" w:color="auto" w:fill="D0CECE" w:themeFill="background2" w:themeFillShade="E6"/>
          </w:tcPr>
          <w:p w14:paraId="7B73FB86" w14:textId="77777777" w:rsidR="00697A58" w:rsidRPr="00927D4C" w:rsidRDefault="00697A58" w:rsidP="00025E91">
            <w:pPr>
              <w:ind w:firstLine="567"/>
              <w:contextualSpacing/>
              <w:jc w:val="both"/>
              <w:rPr>
                <w:rFonts w:ascii="Times New Roman" w:hAnsi="Times New Roman" w:cs="Times New Roman"/>
              </w:rPr>
            </w:pPr>
          </w:p>
        </w:tc>
        <w:tc>
          <w:tcPr>
            <w:tcW w:w="1041" w:type="dxa"/>
            <w:shd w:val="clear" w:color="auto" w:fill="D0CECE" w:themeFill="background2" w:themeFillShade="E6"/>
          </w:tcPr>
          <w:p w14:paraId="2B853D97"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02476B8B" w14:textId="77777777" w:rsidTr="00025E91">
        <w:trPr>
          <w:trHeight w:val="271"/>
          <w:jc w:val="center"/>
        </w:trPr>
        <w:tc>
          <w:tcPr>
            <w:tcW w:w="2507" w:type="dxa"/>
            <w:vAlign w:val="center"/>
          </w:tcPr>
          <w:p w14:paraId="451AD460" w14:textId="77777777" w:rsidR="00697A58" w:rsidRPr="00927D4C" w:rsidRDefault="00697A58" w:rsidP="00025E91">
            <w:pPr>
              <w:ind w:firstLine="567"/>
              <w:contextualSpacing/>
              <w:rPr>
                <w:rFonts w:ascii="Times New Roman" w:hAnsi="Times New Roman" w:cs="Times New Roman"/>
                <w:lang w:val="en-US"/>
              </w:rPr>
            </w:pPr>
            <w:r w:rsidRPr="00927D4C">
              <w:rPr>
                <w:rFonts w:ascii="Times New Roman" w:hAnsi="Times New Roman" w:cs="Times New Roman"/>
                <w:lang w:val="en-US"/>
              </w:rPr>
              <w:t>Share of company shares in free circulation (free float)</w:t>
            </w:r>
          </w:p>
        </w:tc>
        <w:tc>
          <w:tcPr>
            <w:tcW w:w="1599" w:type="dxa"/>
          </w:tcPr>
          <w:p w14:paraId="315237E0" w14:textId="77777777" w:rsidR="00697A58" w:rsidRPr="00927D4C" w:rsidRDefault="00697A58" w:rsidP="00025E91">
            <w:pPr>
              <w:ind w:firstLine="567"/>
              <w:contextualSpacing/>
              <w:jc w:val="both"/>
              <w:rPr>
                <w:rFonts w:ascii="Times New Roman" w:hAnsi="Times New Roman" w:cs="Times New Roman"/>
              </w:rPr>
            </w:pPr>
          </w:p>
        </w:tc>
        <w:tc>
          <w:tcPr>
            <w:tcW w:w="1055" w:type="dxa"/>
          </w:tcPr>
          <w:p w14:paraId="3A364D6A" w14:textId="77777777" w:rsidR="00697A58" w:rsidRPr="00927D4C" w:rsidRDefault="00697A58" w:rsidP="00025E91">
            <w:pPr>
              <w:ind w:firstLine="567"/>
              <w:contextualSpacing/>
              <w:jc w:val="both"/>
              <w:rPr>
                <w:rFonts w:ascii="Times New Roman" w:hAnsi="Times New Roman" w:cs="Times New Roman"/>
              </w:rPr>
            </w:pPr>
          </w:p>
        </w:tc>
        <w:tc>
          <w:tcPr>
            <w:tcW w:w="1589" w:type="dxa"/>
          </w:tcPr>
          <w:p w14:paraId="5044A875" w14:textId="77777777" w:rsidR="00697A58" w:rsidRPr="00927D4C" w:rsidRDefault="00697A58" w:rsidP="00025E91">
            <w:pPr>
              <w:ind w:firstLine="567"/>
              <w:contextualSpacing/>
              <w:jc w:val="both"/>
              <w:rPr>
                <w:rFonts w:ascii="Times New Roman" w:hAnsi="Times New Roman" w:cs="Times New Roman"/>
              </w:rPr>
            </w:pPr>
          </w:p>
        </w:tc>
        <w:tc>
          <w:tcPr>
            <w:tcW w:w="1603" w:type="dxa"/>
          </w:tcPr>
          <w:p w14:paraId="74FF7F3F" w14:textId="77777777" w:rsidR="00697A58" w:rsidRPr="00927D4C" w:rsidRDefault="00697A58" w:rsidP="00025E91">
            <w:pPr>
              <w:ind w:firstLine="567"/>
              <w:contextualSpacing/>
              <w:jc w:val="both"/>
              <w:rPr>
                <w:rFonts w:ascii="Times New Roman" w:hAnsi="Times New Roman" w:cs="Times New Roman"/>
              </w:rPr>
            </w:pPr>
          </w:p>
        </w:tc>
        <w:tc>
          <w:tcPr>
            <w:tcW w:w="1041" w:type="dxa"/>
            <w:shd w:val="clear" w:color="auto" w:fill="D0CECE" w:themeFill="background2" w:themeFillShade="E6"/>
          </w:tcPr>
          <w:p w14:paraId="08C17F90"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622E947D" w14:textId="77777777" w:rsidTr="00025E91">
        <w:trPr>
          <w:trHeight w:val="285"/>
          <w:jc w:val="center"/>
        </w:trPr>
        <w:tc>
          <w:tcPr>
            <w:tcW w:w="2507" w:type="dxa"/>
          </w:tcPr>
          <w:p w14:paraId="08F557C4"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Information transparency of the issuer</w:t>
            </w:r>
          </w:p>
        </w:tc>
        <w:tc>
          <w:tcPr>
            <w:tcW w:w="1599" w:type="dxa"/>
            <w:shd w:val="clear" w:color="auto" w:fill="D0CECE" w:themeFill="background2" w:themeFillShade="E6"/>
          </w:tcPr>
          <w:p w14:paraId="4734AA62" w14:textId="77777777" w:rsidR="00697A58" w:rsidRPr="00927D4C" w:rsidRDefault="00697A58" w:rsidP="00025E91">
            <w:pPr>
              <w:ind w:firstLine="567"/>
              <w:contextualSpacing/>
              <w:jc w:val="both"/>
              <w:rPr>
                <w:rFonts w:ascii="Times New Roman" w:hAnsi="Times New Roman" w:cs="Times New Roman"/>
              </w:rPr>
            </w:pPr>
          </w:p>
        </w:tc>
        <w:tc>
          <w:tcPr>
            <w:tcW w:w="1055" w:type="dxa"/>
            <w:shd w:val="clear" w:color="auto" w:fill="D0CECE" w:themeFill="background2" w:themeFillShade="E6"/>
          </w:tcPr>
          <w:p w14:paraId="4A795A91" w14:textId="77777777" w:rsidR="00697A58" w:rsidRPr="00927D4C" w:rsidRDefault="00697A58" w:rsidP="00025E91">
            <w:pPr>
              <w:ind w:firstLine="567"/>
              <w:contextualSpacing/>
              <w:jc w:val="both"/>
              <w:rPr>
                <w:rFonts w:ascii="Times New Roman" w:hAnsi="Times New Roman" w:cs="Times New Roman"/>
              </w:rPr>
            </w:pPr>
          </w:p>
        </w:tc>
        <w:tc>
          <w:tcPr>
            <w:tcW w:w="1589" w:type="dxa"/>
            <w:shd w:val="clear" w:color="auto" w:fill="D0CECE" w:themeFill="background2" w:themeFillShade="E6"/>
          </w:tcPr>
          <w:p w14:paraId="2C944997" w14:textId="77777777" w:rsidR="00697A58" w:rsidRPr="00927D4C" w:rsidRDefault="00697A58" w:rsidP="00025E91">
            <w:pPr>
              <w:ind w:firstLine="567"/>
              <w:contextualSpacing/>
              <w:jc w:val="both"/>
              <w:rPr>
                <w:rFonts w:ascii="Times New Roman" w:hAnsi="Times New Roman" w:cs="Times New Roman"/>
              </w:rPr>
            </w:pPr>
          </w:p>
        </w:tc>
        <w:tc>
          <w:tcPr>
            <w:tcW w:w="1603" w:type="dxa"/>
            <w:shd w:val="clear" w:color="auto" w:fill="D0CECE" w:themeFill="background2" w:themeFillShade="E6"/>
          </w:tcPr>
          <w:p w14:paraId="4FD7E252" w14:textId="77777777" w:rsidR="00697A58" w:rsidRPr="00927D4C" w:rsidRDefault="00697A58" w:rsidP="00025E91">
            <w:pPr>
              <w:ind w:firstLine="567"/>
              <w:contextualSpacing/>
              <w:jc w:val="both"/>
              <w:rPr>
                <w:rFonts w:ascii="Times New Roman" w:hAnsi="Times New Roman" w:cs="Times New Roman"/>
              </w:rPr>
            </w:pPr>
          </w:p>
        </w:tc>
        <w:tc>
          <w:tcPr>
            <w:tcW w:w="1041" w:type="dxa"/>
            <w:shd w:val="clear" w:color="auto" w:fill="D0CECE" w:themeFill="background2" w:themeFillShade="E6"/>
          </w:tcPr>
          <w:p w14:paraId="28125409"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1082E460" w14:textId="77777777" w:rsidTr="00025E91">
        <w:trPr>
          <w:trHeight w:val="258"/>
          <w:jc w:val="center"/>
        </w:trPr>
        <w:tc>
          <w:tcPr>
            <w:tcW w:w="9394" w:type="dxa"/>
            <w:gridSpan w:val="6"/>
          </w:tcPr>
          <w:p w14:paraId="30037A9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lang w:val="kk-KZ"/>
              </w:rPr>
              <w:t>Note: compiled by the authors based on Source [23]</w:t>
            </w:r>
          </w:p>
        </w:tc>
      </w:tr>
    </w:tbl>
    <w:p w14:paraId="087FF179"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p>
    <w:p w14:paraId="798F4B26"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Listing on international stock exchanges, such as the London Stock Exchange (LSE) or other global trading platforms, can significantly impact a company. It provides access to global investors, increasing international visibility and attractiveness. Additionally, listing on international exchanges can enhance liquidity and contribute to the diversification of the investor base. In the case of JSC "Air Astana" and Kazatomprom, listing their shares and GDRs on the LSE opens access to international investors and enhances the company’s appeal for investment.</w:t>
      </w:r>
    </w:p>
    <w:p w14:paraId="0942E2A0"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The technical organization of the IPO process plays a key role in its success. This includes aspects such as effective planning and execution of all IPO stages, conducting thorough audits and financial analysis, and coordinating with regulators and investment banks. In the case of KEGOC, bureaucratic issues led to delays in the IPO process, creating additional challenges in the planning and execution of the share offering. As a result, the IPO was delayed, initially planned for the second half of 2013, and took place only in 2014.</w:t>
      </w:r>
    </w:p>
    <w:p w14:paraId="65FCC44D"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The proportion of shares in free float is crucial for the success of an IPO, as a large volume of shares in free float ensures high liquidity on the market, attracting more investors during the IPO. Investors prefer companies with sufficient liquidity, as it provides the ability to freely buy and sell shares without significantly affecting the price.</w:t>
      </w:r>
    </w:p>
    <w:p w14:paraId="2D03B64F"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xml:space="preserve">Information transparency plays an important role in the IPO process. A high level of transparency fosters investor confidence, provides a more objective assessment of share value, and reduces investment risks. As part of an IPO, the issuer must provide detailed information about its business model, development strategy, financial </w:t>
      </w:r>
      <w:r w:rsidRPr="00927D4C">
        <w:rPr>
          <w:rFonts w:ascii="Times New Roman" w:eastAsia="Times New Roman" w:hAnsi="Times New Roman" w:cs="Times New Roman"/>
          <w:sz w:val="28"/>
          <w:szCs w:val="28"/>
          <w:lang w:eastAsia="ru-RU"/>
        </w:rPr>
        <w:lastRenderedPageBreak/>
        <w:t>performance, competitive environment, and other aspects that may influence investment decisions.</w:t>
      </w:r>
    </w:p>
    <w:p w14:paraId="0275C39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In addition to the factors mentioned above, favorable external economic conditions also affect the success of an IPO and investor interest. Some of these factors include stable market conditions, growth in investment activity, increasing interest in the sector, and support from regulators.</w:t>
      </w:r>
    </w:p>
    <w:p w14:paraId="7ADDA8A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Air Astana — share buyback program</w:t>
      </w:r>
    </w:p>
    <w:p w14:paraId="249D35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Share buybacks refer to a corporate financial strategy in which a company buys out its own stock shares from the market. Such a measure aids in buoying the share price, increasing returns to shareholders and improving a company's performance as viewed by investors.</w:t>
      </w:r>
    </w:p>
    <w:p w14:paraId="52074702" w14:textId="608E7A6E" w:rsidR="00697A58" w:rsidRPr="00927D4C" w:rsidRDefault="00697A58" w:rsidP="00DC09B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Reasons buyback:</w:t>
      </w:r>
      <w:r w:rsidR="00DC09B2" w:rsidRPr="00927D4C">
        <w:rPr>
          <w:rFonts w:ascii="Times New Roman" w:hAnsi="Times New Roman" w:cs="Times New Roman"/>
          <w:sz w:val="28"/>
          <w:szCs w:val="28"/>
        </w:rPr>
        <w:t xml:space="preserve"> </w:t>
      </w:r>
      <w:r w:rsidRPr="00927D4C">
        <w:rPr>
          <w:rFonts w:ascii="Times New Roman" w:hAnsi="Times New Roman" w:cs="Times New Roman"/>
          <w:sz w:val="28"/>
          <w:szCs w:val="28"/>
        </w:rPr>
        <w:t>Supporting the market price of shares: When the shares are undervalued, buybacks serve to limit the availability of shares in the market, thereby allowing for price growth due to reduced supply</w:t>
      </w:r>
      <w:r w:rsidR="00DC09B2" w:rsidRPr="00927D4C">
        <w:rPr>
          <w:rFonts w:ascii="Times New Roman" w:hAnsi="Times New Roman" w:cs="Times New Roman"/>
          <w:sz w:val="28"/>
          <w:szCs w:val="28"/>
        </w:rPr>
        <w:t xml:space="preserve">; </w:t>
      </w:r>
      <w:r w:rsidRPr="00927D4C">
        <w:rPr>
          <w:rFonts w:ascii="Times New Roman" w:hAnsi="Times New Roman" w:cs="Times New Roman"/>
          <w:sz w:val="28"/>
          <w:szCs w:val="28"/>
        </w:rPr>
        <w:t>Buoying earnings per share (EPS): When fewer shares are in circulation, EPS soars—which enhances a company's bottom line</w:t>
      </w:r>
      <w:r w:rsidR="00DC09B2" w:rsidRPr="00927D4C">
        <w:rPr>
          <w:rFonts w:ascii="Times New Roman" w:hAnsi="Times New Roman" w:cs="Times New Roman"/>
          <w:sz w:val="28"/>
          <w:szCs w:val="28"/>
        </w:rPr>
        <w:t xml:space="preserve">; </w:t>
      </w:r>
      <w:r w:rsidRPr="00927D4C">
        <w:rPr>
          <w:rFonts w:ascii="Times New Roman" w:hAnsi="Times New Roman" w:cs="Times New Roman"/>
          <w:sz w:val="28"/>
          <w:szCs w:val="28"/>
        </w:rPr>
        <w:t>Increasing investment allure: When a company conducts a share buyback, it conveys to the market that the management believes in the long-term financial health and growth potential of the company</w:t>
      </w:r>
      <w:r w:rsidR="00DC09B2" w:rsidRPr="00927D4C">
        <w:rPr>
          <w:rFonts w:ascii="Times New Roman" w:hAnsi="Times New Roman" w:cs="Times New Roman"/>
          <w:sz w:val="28"/>
          <w:szCs w:val="28"/>
        </w:rPr>
        <w:t xml:space="preserve">; </w:t>
      </w:r>
      <w:r w:rsidRPr="00927D4C">
        <w:rPr>
          <w:rFonts w:ascii="Times New Roman" w:hAnsi="Times New Roman" w:cs="Times New Roman"/>
          <w:sz w:val="28"/>
          <w:szCs w:val="28"/>
        </w:rPr>
        <w:t>Shareholder flexibility: By retiring shares via a buyback, rather than distributing dividends to shareholders, companies are under no legal obligation to pay dividends and shareholders also have the option to sell shares (which would not generate income) or keep them</w:t>
      </w:r>
      <w:r w:rsidR="00DC09B2" w:rsidRPr="00927D4C">
        <w:rPr>
          <w:rFonts w:ascii="Times New Roman" w:hAnsi="Times New Roman" w:cs="Times New Roman"/>
          <w:sz w:val="28"/>
          <w:szCs w:val="28"/>
        </w:rPr>
        <w:t xml:space="preserve">; </w:t>
      </w:r>
      <w:r w:rsidRPr="00927D4C">
        <w:rPr>
          <w:rFonts w:ascii="Times New Roman" w:hAnsi="Times New Roman" w:cs="Times New Roman"/>
          <w:sz w:val="28"/>
          <w:szCs w:val="28"/>
        </w:rPr>
        <w:t>Optimize your capital structure: Buybacks can be a good way to utilize excess cash.</w:t>
      </w:r>
    </w:p>
    <w:p w14:paraId="3F79C0A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Potential risks and downsides of a buyback:</w:t>
      </w:r>
    </w:p>
    <w:p w14:paraId="3CE0951E" w14:textId="77777777" w:rsidR="00697A58" w:rsidRPr="00927D4C" w:rsidRDefault="00697A58">
      <w:pPr>
        <w:pStyle w:val="ListParagraph"/>
        <w:numPr>
          <w:ilvl w:val="0"/>
          <w:numId w:val="33"/>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Less liquidity: A return of shares through the buyback decreases the trading of shares, making it harder on investors.</w:t>
      </w:r>
    </w:p>
    <w:p w14:paraId="0EC5808F" w14:textId="77777777" w:rsidR="00697A58" w:rsidRPr="00927D4C" w:rsidRDefault="00697A58">
      <w:pPr>
        <w:pStyle w:val="ListParagraph"/>
        <w:numPr>
          <w:ilvl w:val="0"/>
          <w:numId w:val="33"/>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Higher leverage: If the buyback is funded by debt, it could make the company much weaker financially.</w:t>
      </w:r>
    </w:p>
    <w:p w14:paraId="49E1AD90" w14:textId="77777777" w:rsidR="00697A58" w:rsidRPr="00927D4C" w:rsidRDefault="00697A58">
      <w:pPr>
        <w:pStyle w:val="ListParagraph"/>
        <w:numPr>
          <w:ilvl w:val="0"/>
          <w:numId w:val="33"/>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Bad timing: Share repurchases can lead to a loss of value for the company if the shares are repurchased at a premium price.</w:t>
      </w:r>
    </w:p>
    <w:p w14:paraId="71CC4F51" w14:textId="77777777" w:rsidR="00697A58" w:rsidRPr="00927D4C" w:rsidRDefault="00697A58">
      <w:pPr>
        <w:pStyle w:val="ListParagraph"/>
        <w:numPr>
          <w:ilvl w:val="0"/>
          <w:numId w:val="33"/>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Investor criticism: Some investors may feel that the money are better used for business expansion or dividend payments.</w:t>
      </w:r>
    </w:p>
    <w:p w14:paraId="460BC6B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Implementation of a buyback for Air Astana</w:t>
      </w:r>
    </w:p>
    <w:p w14:paraId="4CD44BA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Goals: Provide support for shares after declining on negative news; Restore investor confidence and consequently improve financial performance; Optimize capital structure, particularly in the event of surplus funds.</w:t>
      </w:r>
    </w:p>
    <w:p w14:paraId="07671D5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Possible scenario:</w:t>
      </w:r>
    </w:p>
    <w:p w14:paraId="19DD33A7" w14:textId="77777777" w:rsidR="00697A58" w:rsidRPr="00927D4C" w:rsidRDefault="00697A58">
      <w:pPr>
        <w:pStyle w:val="ListParagraph"/>
        <w:numPr>
          <w:ilvl w:val="0"/>
          <w:numId w:val="34"/>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Air Astana declares the share buyback program targets to repurchase up to 10-15% of total number of shares outstanding</w:t>
      </w:r>
    </w:p>
    <w:p w14:paraId="5613451D" w14:textId="77777777" w:rsidR="00697A58" w:rsidRPr="00927D4C" w:rsidRDefault="00697A58">
      <w:pPr>
        <w:pStyle w:val="ListParagraph"/>
        <w:numPr>
          <w:ilvl w:val="0"/>
          <w:numId w:val="34"/>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Such companies place a limit on the maximum price at which they will buy back shares (e.g., 120% of current market price).</w:t>
      </w:r>
    </w:p>
    <w:p w14:paraId="3C4F5342" w14:textId="77777777" w:rsidR="00697A58" w:rsidRPr="00927D4C" w:rsidRDefault="00697A58">
      <w:pPr>
        <w:pStyle w:val="ListParagraph"/>
        <w:numPr>
          <w:ilvl w:val="0"/>
          <w:numId w:val="34"/>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The programme is funded from reserves and cheap long-term loans.</w:t>
      </w:r>
    </w:p>
    <w:p w14:paraId="4A39F021" w14:textId="77777777" w:rsidR="00697A58" w:rsidRPr="00927D4C" w:rsidRDefault="00697A58">
      <w:pPr>
        <w:pStyle w:val="ListParagraph"/>
        <w:numPr>
          <w:ilvl w:val="0"/>
          <w:numId w:val="34"/>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It reduces the total number of the shares outstanding, effectively increasing the value of remaining shares.</w:t>
      </w:r>
    </w:p>
    <w:p w14:paraId="2BBE041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Calculation example:</w:t>
      </w:r>
    </w:p>
    <w:p w14:paraId="33AEF77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Current number of shares: 100 million</w:t>
      </w:r>
    </w:p>
    <w:p w14:paraId="5A584A4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Price per share: $10</w:t>
      </w:r>
    </w:p>
    <w:p w14:paraId="08273D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Amount allocated for repurchase: $50 million</w:t>
      </w:r>
    </w:p>
    <w:p w14:paraId="645DBD5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Number of repurchased shares: $50 million / $10 = 5 million</w:t>
      </w:r>
    </w:p>
    <w:p w14:paraId="7B3687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Remaining number of shares: 100 million - 5 million = 95 million</w:t>
      </w:r>
    </w:p>
    <w:p w14:paraId="760B70F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EPS before repurchase: $100 million (net income) / 100 million shares = $1.00</w:t>
      </w:r>
    </w:p>
    <w:p w14:paraId="2FF88F6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EPS after repurchase: $100 million / 95 million shares = $1.05</w:t>
      </w:r>
    </w:p>
    <w:p w14:paraId="6DA2A27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Result: EPS increases by 5%, which is positively perceived by investors.</w:t>
      </w:r>
    </w:p>
    <w:p w14:paraId="133F514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Buyback alternative: If a buyback proves unsuitable due to liquidity or debt constraints, the company may consider increasing dividends or reinvesting funds in developing new areas. This will also increase the attractiveness of Air Astana for investors.</w:t>
      </w:r>
    </w:p>
    <w:p w14:paraId="7F1CC9B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bookmarkStart w:id="19" w:name="_Hlk188433149"/>
      <w:r w:rsidRPr="00927D4C">
        <w:rPr>
          <w:rFonts w:ascii="Times New Roman" w:hAnsi="Times New Roman" w:cs="Times New Roman"/>
          <w:sz w:val="28"/>
          <w:szCs w:val="28"/>
        </w:rPr>
        <w:t xml:space="preserve">Fly Arystan, a low-cost </w:t>
      </w:r>
      <w:bookmarkEnd w:id="19"/>
      <w:r w:rsidRPr="00927D4C">
        <w:rPr>
          <w:rFonts w:ascii="Times New Roman" w:hAnsi="Times New Roman" w:cs="Times New Roman"/>
          <w:sz w:val="28"/>
          <w:szCs w:val="28"/>
        </w:rPr>
        <w:t>carrier under the management of Air Astana, has been established to provide travelers with affordable air travel both within Kazakhstan and overseas. But in regards a separation, it may have to do with the fact that:</w:t>
      </w:r>
    </w:p>
    <w:p w14:paraId="0E730D35" w14:textId="77777777" w:rsidR="00697A58" w:rsidRPr="00927D4C" w:rsidRDefault="00697A58">
      <w:pPr>
        <w:pStyle w:val="ListParagraph"/>
        <w:numPr>
          <w:ilvl w:val="0"/>
          <w:numId w:val="3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Brand Identity Reinforcement: Air Astana might want to establish a more distinct separation between their individual brand identities. This enables FlyArystan to concentrate on its low-cost strategy and Air Astana to focus on premium quality service.</w:t>
      </w:r>
    </w:p>
    <w:p w14:paraId="6ECE65D2" w14:textId="77777777" w:rsidR="00697A58" w:rsidRPr="00927D4C" w:rsidRDefault="00697A58">
      <w:pPr>
        <w:pStyle w:val="ListParagraph"/>
        <w:numPr>
          <w:ilvl w:val="0"/>
          <w:numId w:val="3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Target various market segments: FlyArystan cater to price sensitive customers through lower rates by bundling basic service. By decoupling the brands, the companies avoid consumer confusion and give both firms stronger footholds in different market segments.</w:t>
      </w:r>
    </w:p>
    <w:p w14:paraId="7F2512A2" w14:textId="77777777" w:rsidR="00697A58" w:rsidRPr="00927D4C" w:rsidRDefault="00697A58">
      <w:pPr>
        <w:pStyle w:val="ListParagraph"/>
        <w:numPr>
          <w:ilvl w:val="0"/>
          <w:numId w:val="3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 xml:space="preserve">Legal/ regulatory: Separating companies can be required by regulation, or making the stock structure optimal, and can make management easier and bring more transparency. </w:t>
      </w:r>
    </w:p>
    <w:p w14:paraId="4C48E00A" w14:textId="77777777" w:rsidR="00697A58" w:rsidRPr="00927D4C" w:rsidRDefault="00697A58">
      <w:pPr>
        <w:pStyle w:val="ListParagraph"/>
        <w:numPr>
          <w:ilvl w:val="0"/>
          <w:numId w:val="35"/>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Financing independence: If FlyArystan wants to raise funds or expand business, the spin-off into a separate company would help in attracting investments.</w:t>
      </w:r>
    </w:p>
    <w:p w14:paraId="22C7BDF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On 11 October 2023, the government of Kazakhstan created a multi-stage plan for the separation of FlyArystan from Air Astana. As part of this plan, FlyArystan was restructured into an independent joint stock company in Autumn 2023 and became holder of its own Air Operator Certificate as of 1 April 2024. From 1 January 2025, FlyArystan fully switched to its own Air Operator Certificate and began operating as a separate airline under the IATA code FS. At the same time, FlyArystan JSC will remain a wholly owned subsidiary of the Air Astana group. This separation allows FlyArystan to act independently as a defendant in lawsuits related to its activities, indemnifying Air Astana from liability for such claims. Thus, FlyArystan remains part of the Air Astana group, but operates as a separate legal entity with its own Air Operator Certificate and IATA code.</w:t>
      </w:r>
    </w:p>
    <w:p w14:paraId="63CFA0DE"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eastAsia="ru-RU"/>
        </w:rPr>
        <w:t xml:space="preserve">Thus, the following conclusions can be drawn from the second chapter. The Air Astana Group has demonstrated operational and financial resilience during the double crisis of the COVID-19 pandemic and the Russia-Ukraine conflict. For example, the company reallocated capacities to new "educational" destinations and expanded its presence in the "near home" markets of Central Asia and the Caucasus. As a result, Air Astana recovered more quickly than the global average. From 2018 to 2022, the group </w:t>
      </w:r>
      <w:r w:rsidRPr="00927D4C">
        <w:rPr>
          <w:rFonts w:ascii="Times New Roman" w:eastAsia="Times New Roman" w:hAnsi="Times New Roman" w:cs="Times New Roman"/>
          <w:sz w:val="28"/>
          <w:szCs w:val="28"/>
          <w:lang w:eastAsia="ru-RU"/>
        </w:rPr>
        <w:lastRenderedPageBreak/>
        <w:t>experienced an average annual growth rate of 27% in domestic traffic, while international traffic saw a slight decrease of 3% per year.</w:t>
      </w:r>
    </w:p>
    <w:p w14:paraId="2F5B5352"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The IPO of JSC "Air Astana" was one of the largest events in Kazakhstan's stock market and also one of the largest IPOs in the history of the Kazakh stock market. Based on the conducted analysis, we conclude that the success of JSC "Air Astana's" IPO was influenced by factors such as the share offering price, listing on international stock exchanges, the level of technical organization of the IPO process, the share of the company in free float, the information transparency of the issuer, and favorable external economic factors. The combination of these factors, along with the strong reputation of JSC Air Astana, generated significant interest in the IPO from both domestic and international investors. This provided the company with access to capital, enhanced its public recognition, and offered investors the opportunity to be part of its success.</w:t>
      </w:r>
    </w:p>
    <w:p w14:paraId="405A072C"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Financial instruments to improve the situation:</w:t>
      </w:r>
    </w:p>
    <w:p w14:paraId="58D20C7B"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1. Corporate bond issue: Raising long-term capital to finance the expansion of the fleet and routes; Moderate interest rates will help reduce pressure on short-term liquidity.</w:t>
      </w:r>
    </w:p>
    <w:p w14:paraId="0D35C14C"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2. Debt refinancing: Using low-interest loans or issuing bonds to pay off current high-interest debt; Reducing debt servicing costs.</w:t>
      </w:r>
    </w:p>
    <w:p w14:paraId="624548B0"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3. Attracting strategic investors: Selling minority stakes to large aviation or investment holdings; Increasing trust in the company and acquiring management competencies.</w:t>
      </w:r>
    </w:p>
    <w:p w14:paraId="17027E1A"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4. Hedging currency and fuel risks: Concluding forward contracts for the purchase of fuel and currency; Insuring against sharp fluctuations in exchange rates and fuel costs.</w:t>
      </w:r>
    </w:p>
    <w:p w14:paraId="55AC7014"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5. Transition to a flexible route model: Analyzing the profitability of routes using automated systems; Optimizing flight frequency to reduce losses.</w:t>
      </w:r>
    </w:p>
    <w:p w14:paraId="535497CA"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6. Share buyback program: Increasing demand for shares and supporting their market value; Improving investor perception.</w:t>
      </w:r>
    </w:p>
    <w:p w14:paraId="4D9F68F2"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7. Developing additional services: Increasing revenue through premium services: paid baggage, priority check-in, access to business lounges; Monetization of new technologies (electronic services, on-board multimedia).</w:t>
      </w:r>
    </w:p>
    <w:p w14:paraId="43DC1957" w14:textId="6C7B34A4"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Strategic recommendations:</w:t>
      </w:r>
    </w:p>
    <w:p w14:paraId="6DC4FBE4"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Strengthen focus on the premium segment and development of highly profitable routes.</w:t>
      </w:r>
    </w:p>
    <w:p w14:paraId="39003923"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Invest in digitalization and automation of processes.</w:t>
      </w:r>
    </w:p>
    <w:p w14:paraId="589CCF5A"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Optimize the cost structure by improving operational efficiency.</w:t>
      </w:r>
    </w:p>
    <w:p w14:paraId="3E82D1B5" w14:textId="12CB8F28"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Strengthen marketing efforts to increase brand awareness in the international arena.</w:t>
      </w:r>
    </w:p>
    <w:p w14:paraId="1F68F4C7" w14:textId="77777777" w:rsidR="00010E4B" w:rsidRPr="00927D4C" w:rsidRDefault="00010E4B" w:rsidP="00010E4B">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Hedging currency and fuel risks for Air Astana</w:t>
      </w:r>
    </w:p>
    <w:p w14:paraId="4D2D0B6C" w14:textId="086394DD" w:rsidR="00697A58" w:rsidRPr="00927D4C" w:rsidRDefault="00010E4B" w:rsidP="001C0567">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Hedging is an effective tool for managing risks associated with volatility in fuel costs and exchange rate fluctuations. For airlines such as Air Astana, this is especially important, as a significant portion of expenses (such as fuel and lease payments) are denominated in foreign currencies, most often US dollars. Benefits for Air Astana:</w:t>
      </w:r>
      <w:r w:rsidR="001C0567" w:rsidRPr="00927D4C">
        <w:rPr>
          <w:rFonts w:ascii="Times New Roman" w:eastAsia="Times New Roman" w:hAnsi="Times New Roman" w:cs="Times New Roman"/>
          <w:sz w:val="28"/>
          <w:szCs w:val="28"/>
          <w:lang w:eastAsia="ru-RU"/>
        </w:rPr>
        <w:t xml:space="preserve"> </w:t>
      </w:r>
      <w:r w:rsidRPr="00927D4C">
        <w:rPr>
          <w:rFonts w:ascii="Times New Roman" w:eastAsia="Times New Roman" w:hAnsi="Times New Roman" w:cs="Times New Roman"/>
          <w:sz w:val="28"/>
          <w:szCs w:val="28"/>
          <w:lang w:eastAsia="ru-RU"/>
        </w:rPr>
        <w:t>Financial stability</w:t>
      </w:r>
      <w:r w:rsidR="001C0567" w:rsidRPr="00927D4C">
        <w:rPr>
          <w:rFonts w:ascii="Times New Roman" w:eastAsia="Times New Roman" w:hAnsi="Times New Roman" w:cs="Times New Roman"/>
          <w:sz w:val="28"/>
          <w:szCs w:val="28"/>
          <w:lang w:eastAsia="ru-RU"/>
        </w:rPr>
        <w:t>;</w:t>
      </w:r>
      <w:r w:rsidRPr="00927D4C">
        <w:rPr>
          <w:rFonts w:ascii="Times New Roman" w:eastAsia="Times New Roman" w:hAnsi="Times New Roman" w:cs="Times New Roman"/>
          <w:sz w:val="28"/>
          <w:szCs w:val="28"/>
          <w:lang w:eastAsia="ru-RU"/>
        </w:rPr>
        <w:t xml:space="preserve"> Higher investor confidence</w:t>
      </w:r>
      <w:r w:rsidR="001C0567" w:rsidRPr="00927D4C">
        <w:rPr>
          <w:rFonts w:ascii="Times New Roman" w:eastAsia="Times New Roman" w:hAnsi="Times New Roman" w:cs="Times New Roman"/>
          <w:sz w:val="28"/>
          <w:szCs w:val="28"/>
          <w:lang w:eastAsia="ru-RU"/>
        </w:rPr>
        <w:t>;</w:t>
      </w:r>
      <w:r w:rsidRPr="00927D4C">
        <w:rPr>
          <w:rFonts w:ascii="Times New Roman" w:eastAsia="Times New Roman" w:hAnsi="Times New Roman" w:cs="Times New Roman"/>
          <w:sz w:val="28"/>
          <w:szCs w:val="28"/>
          <w:lang w:eastAsia="ru-RU"/>
        </w:rPr>
        <w:t xml:space="preserve"> Cost optimization.</w:t>
      </w:r>
      <w:bookmarkStart w:id="20" w:name="_Toc155955276"/>
    </w:p>
    <w:p w14:paraId="541C1290"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b/>
          <w:bCs/>
          <w:color w:val="auto"/>
          <w:sz w:val="28"/>
          <w:szCs w:val="28"/>
          <w:lang w:val="en-US"/>
        </w:rPr>
      </w:pPr>
      <w:bookmarkStart w:id="21" w:name="_Toc190079394"/>
      <w:r w:rsidRPr="00927D4C">
        <w:rPr>
          <w:rFonts w:ascii="Times New Roman" w:hAnsi="Times New Roman" w:cs="Times New Roman"/>
          <w:b/>
          <w:bCs/>
          <w:color w:val="auto"/>
          <w:sz w:val="28"/>
          <w:szCs w:val="28"/>
        </w:rPr>
        <w:lastRenderedPageBreak/>
        <w:t xml:space="preserve">3 </w:t>
      </w:r>
      <w:bookmarkEnd w:id="20"/>
      <w:r w:rsidRPr="00927D4C">
        <w:rPr>
          <w:rFonts w:ascii="Times New Roman" w:hAnsi="Times New Roman" w:cs="Times New Roman"/>
          <w:b/>
          <w:bCs/>
          <w:color w:val="auto"/>
          <w:sz w:val="28"/>
          <w:szCs w:val="28"/>
          <w:lang w:val="en-US"/>
        </w:rPr>
        <w:t>IMPROVEMENT OF AIRLINE FINANCING INSTRUMENTS IN KAZAKHSTAN</w:t>
      </w:r>
      <w:bookmarkEnd w:id="21"/>
    </w:p>
    <w:p w14:paraId="54010078" w14:textId="77777777" w:rsidR="00697A58" w:rsidRPr="00927D4C" w:rsidRDefault="00697A58" w:rsidP="00697A58">
      <w:pPr>
        <w:numPr>
          <w:ilvl w:val="0"/>
          <w:numId w:val="1"/>
        </w:numPr>
        <w:spacing w:after="0" w:line="240" w:lineRule="auto"/>
        <w:ind w:left="0" w:firstLine="567"/>
        <w:contextualSpacing/>
        <w:jc w:val="both"/>
        <w:rPr>
          <w:rFonts w:ascii="Times New Roman" w:hAnsi="Times New Roman" w:cs="Times New Roman"/>
          <w:vanish/>
          <w:sz w:val="28"/>
          <w:szCs w:val="28"/>
        </w:rPr>
      </w:pPr>
    </w:p>
    <w:p w14:paraId="457BD37C" w14:textId="77777777" w:rsidR="00697A58" w:rsidRPr="00927D4C" w:rsidRDefault="00697A58" w:rsidP="00697A58">
      <w:pPr>
        <w:numPr>
          <w:ilvl w:val="0"/>
          <w:numId w:val="1"/>
        </w:numPr>
        <w:spacing w:after="0" w:line="240" w:lineRule="auto"/>
        <w:ind w:left="0" w:firstLine="567"/>
        <w:contextualSpacing/>
        <w:jc w:val="both"/>
        <w:rPr>
          <w:rFonts w:ascii="Times New Roman" w:hAnsi="Times New Roman" w:cs="Times New Roman"/>
          <w:vanish/>
          <w:sz w:val="28"/>
          <w:szCs w:val="28"/>
        </w:rPr>
      </w:pPr>
    </w:p>
    <w:p w14:paraId="3A6D185C" w14:textId="77777777" w:rsidR="00697A58" w:rsidRPr="00927D4C" w:rsidRDefault="00697A58" w:rsidP="00697A58">
      <w:pPr>
        <w:numPr>
          <w:ilvl w:val="0"/>
          <w:numId w:val="1"/>
        </w:numPr>
        <w:spacing w:after="0" w:line="240" w:lineRule="auto"/>
        <w:ind w:left="0" w:firstLine="567"/>
        <w:contextualSpacing/>
        <w:jc w:val="both"/>
        <w:rPr>
          <w:rFonts w:ascii="Times New Roman" w:hAnsi="Times New Roman" w:cs="Times New Roman"/>
          <w:vanish/>
          <w:sz w:val="28"/>
          <w:szCs w:val="28"/>
        </w:rPr>
      </w:pPr>
    </w:p>
    <w:p w14:paraId="064C52D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bookmarkStart w:id="22" w:name="_Toc155955280"/>
    </w:p>
    <w:p w14:paraId="3913F97F"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lang w:val="en-US"/>
        </w:rPr>
      </w:pPr>
      <w:bookmarkStart w:id="23" w:name="_Toc190079395"/>
      <w:r w:rsidRPr="00927D4C">
        <w:rPr>
          <w:rFonts w:ascii="Times New Roman" w:hAnsi="Times New Roman" w:cs="Times New Roman"/>
          <w:color w:val="auto"/>
          <w:sz w:val="28"/>
          <w:szCs w:val="28"/>
          <w:lang w:val="en-US"/>
        </w:rPr>
        <w:t xml:space="preserve">3.1 </w:t>
      </w:r>
      <w:bookmarkEnd w:id="22"/>
      <w:r w:rsidRPr="00927D4C">
        <w:rPr>
          <w:rFonts w:ascii="Times New Roman" w:hAnsi="Times New Roman" w:cs="Times New Roman"/>
          <w:color w:val="auto"/>
          <w:sz w:val="28"/>
          <w:szCs w:val="28"/>
          <w:lang w:val="en-US"/>
        </w:rPr>
        <w:t>Alternative sources of financing for JSC "Air Astana": conceptual roadmap</w:t>
      </w:r>
      <w:bookmarkEnd w:id="23"/>
    </w:p>
    <w:p w14:paraId="4E5757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global aviation industry has grown significantly over the last decade, with the Middle East now being the fastest growing region for aviation. With the growing demand for air travel, there is a need for additional ways to provide aviation finance; one solution is Islamic finance. Islam is currently the fastest growing religion in the world, and Islamic finance is one of the fastest growing areas of banking and provides financial stability; however, it comes with legal instability. Due to the unique risk-sharing aspect of Islamic finance, it has not only survived the global financial </w:t>
      </w:r>
      <w:proofErr w:type="gramStart"/>
      <w:r w:rsidRPr="00927D4C">
        <w:rPr>
          <w:rFonts w:ascii="Times New Roman" w:hAnsi="Times New Roman" w:cs="Times New Roman"/>
          <w:sz w:val="28"/>
          <w:szCs w:val="28"/>
          <w:lang w:val="en-US"/>
        </w:rPr>
        <w:t>crisis, but</w:t>
      </w:r>
      <w:proofErr w:type="gramEnd"/>
      <w:r w:rsidRPr="00927D4C">
        <w:rPr>
          <w:rFonts w:ascii="Times New Roman" w:hAnsi="Times New Roman" w:cs="Times New Roman"/>
          <w:sz w:val="28"/>
          <w:szCs w:val="28"/>
          <w:lang w:val="en-US"/>
        </w:rPr>
        <w:t xml:space="preserve"> has also expanded as other financial institutions have deteriorated.</w:t>
      </w:r>
    </w:p>
    <w:p w14:paraId="07CD453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Islamic finance can help diversify funding sources, making it even more attractive to aviation finance lessors.</w:t>
      </w:r>
    </w:p>
    <w:p w14:paraId="68E48C11" w14:textId="0DF5593F"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Islamic banks and lending institutions are different from more Western banks around the world. Islamic banks deal with real goods and titles to the assets that their clients purchase. Islamic banks only use money as a medium of exchange to purchase goods to lease or sell on, thereby making a profit or income. An example of this would be a bank purchasing an aircraft itself and then reselling it to an airline for a profit, where the buyer would pay less for the aircraft. In this example, there would be strict rules, such as the fact that there can be no late payment penalties because this would constitute riba, and if the airline fails to pay for the aircraft, there would be a strict default. More conventional banks deal with larger amounts of money, such as when lending money they lend the customer money to purchase an asset, and the customer then </w:t>
      </w:r>
      <w:r w:rsidR="00471773" w:rsidRPr="00927D4C">
        <w:rPr>
          <w:rFonts w:ascii="Times New Roman" w:hAnsi="Times New Roman" w:cs="Times New Roman"/>
          <w:sz w:val="28"/>
          <w:szCs w:val="28"/>
          <w:lang w:val="en-US"/>
        </w:rPr>
        <w:t>must</w:t>
      </w:r>
      <w:r w:rsidRPr="00927D4C">
        <w:rPr>
          <w:rFonts w:ascii="Times New Roman" w:hAnsi="Times New Roman" w:cs="Times New Roman"/>
          <w:sz w:val="28"/>
          <w:szCs w:val="28"/>
          <w:lang w:val="en-US"/>
        </w:rPr>
        <w:t xml:space="preserve"> pay back the amount they lend plus interest. The bank in this case will not retain the actual asset or property, as an Islamic bank would. Using the same example, if the transaction were to be done with a US bank, what would most likely happen is that the bank would lend the airline the money it needed to purchase the aircraft, and the airline would have to pay back the money in installments with additional interest. Another type of Islamic financial instrument is Ijarah, also known as leasing. This is not a typical lease and there are important differences to keep in mind. </w:t>
      </w:r>
    </w:p>
    <w:p w14:paraId="22DE6083" w14:textId="32FBC76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The bank will receive a profit on the amount accrued on the value of the leased asset, which should be included in any expenses as part of the payments to the bank [111]. A key component of the stability and continued growth of the airline industry is access to a wide range of different financing options. The financial crisis has caused uncertainty in many traditional financial structures [112]. Due to the strength and growing presence of Islamic finance during the financial crisis, it has become another alternative to aviation finance and leasing. The Middle East region is experiencing a boom in international travel. Figure </w:t>
      </w:r>
      <w:r w:rsidR="001F34F0" w:rsidRPr="00927D4C">
        <w:rPr>
          <w:rFonts w:ascii="Times New Roman" w:hAnsi="Times New Roman" w:cs="Times New Roman"/>
          <w:sz w:val="28"/>
          <w:szCs w:val="28"/>
          <w:lang w:val="en-US"/>
        </w:rPr>
        <w:t>40</w:t>
      </w:r>
      <w:r w:rsidRPr="00927D4C">
        <w:rPr>
          <w:rFonts w:ascii="Times New Roman" w:hAnsi="Times New Roman" w:cs="Times New Roman"/>
          <w:sz w:val="28"/>
          <w:szCs w:val="28"/>
          <w:lang w:val="en-US"/>
        </w:rPr>
        <w:t xml:space="preserve"> presents the main advantages and disadvantages of Islamic airline finance.</w:t>
      </w:r>
    </w:p>
    <w:p w14:paraId="4829507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401AF8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ru-RU"/>
        </w:rPr>
      </w:pPr>
      <w:r w:rsidRPr="00927D4C">
        <w:rPr>
          <w:rFonts w:ascii="Times New Roman" w:hAnsi="Times New Roman" w:cs="Times New Roman"/>
          <w:noProof/>
          <w:sz w:val="28"/>
          <w:szCs w:val="28"/>
          <w:lang w:val="ru-RU"/>
        </w:rPr>
        <w:lastRenderedPageBreak/>
        <mc:AlternateContent>
          <mc:Choice Requires="wps">
            <w:drawing>
              <wp:anchor distT="0" distB="0" distL="114300" distR="114300" simplePos="0" relativeHeight="252023808" behindDoc="0" locked="0" layoutInCell="1" allowOverlap="1" wp14:anchorId="5448DFFD" wp14:editId="0AC5C840">
                <wp:simplePos x="0" y="0"/>
                <wp:positionH relativeFrom="column">
                  <wp:posOffset>3116727</wp:posOffset>
                </wp:positionH>
                <wp:positionV relativeFrom="paragraph">
                  <wp:posOffset>1617736</wp:posOffset>
                </wp:positionV>
                <wp:extent cx="1658962" cy="532960"/>
                <wp:effectExtent l="0" t="0" r="17780" b="19685"/>
                <wp:wrapNone/>
                <wp:docPr id="23" name="Прямоугольник 23"/>
                <wp:cNvGraphicFramePr/>
                <a:graphic xmlns:a="http://schemas.openxmlformats.org/drawingml/2006/main">
                  <a:graphicData uri="http://schemas.microsoft.com/office/word/2010/wordprocessingShape">
                    <wps:wsp>
                      <wps:cNvSpPr/>
                      <wps:spPr>
                        <a:xfrm>
                          <a:off x="0" y="0"/>
                          <a:ext cx="1658962" cy="532960"/>
                        </a:xfrm>
                        <a:prstGeom prst="rect">
                          <a:avLst/>
                        </a:prstGeom>
                      </wps:spPr>
                      <wps:style>
                        <a:lnRef idx="2">
                          <a:schemeClr val="dk1"/>
                        </a:lnRef>
                        <a:fillRef idx="1">
                          <a:schemeClr val="lt1"/>
                        </a:fillRef>
                        <a:effectRef idx="0">
                          <a:schemeClr val="dk1"/>
                        </a:effectRef>
                        <a:fontRef idx="minor">
                          <a:schemeClr val="dk1"/>
                        </a:fontRef>
                      </wps:style>
                      <wps:txbx>
                        <w:txbxContent>
                          <w:p w14:paraId="2BE45A84" w14:textId="77777777" w:rsidR="00697A58" w:rsidRPr="00ED6AAB" w:rsidRDefault="00697A58" w:rsidP="00697A58">
                            <w:pPr>
                              <w:jc w:val="center"/>
                              <w:rPr>
                                <w:rFonts w:ascii="Times New Roman" w:hAnsi="Times New Roman" w:cs="Times New Roman"/>
                                <w:sz w:val="18"/>
                                <w:szCs w:val="18"/>
                                <w:lang w:val="en-US"/>
                              </w:rPr>
                            </w:pPr>
                            <w:r w:rsidRPr="00ED6AAB">
                              <w:rPr>
                                <w:rFonts w:ascii="Times New Roman" w:hAnsi="Times New Roman" w:cs="Times New Roman"/>
                                <w:sz w:val="18"/>
                                <w:szCs w:val="18"/>
                                <w:lang w:val="en-US"/>
                              </w:rPr>
                              <w:t>It is possible to pay the entire remaining loan amount instead of a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8DFFD" id="Прямоугольник 23" o:spid="_x0000_s1109" style="position:absolute;left:0;text-align:left;margin-left:245.4pt;margin-top:127.4pt;width:130.65pt;height:41.9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cVVQIAAPcEAAAOAAAAZHJzL2Uyb0RvYy54bWysVE1v2zAMvQ/YfxB0Xx1nbdoGcYogRYcB&#10;RVusHXpWZCk2JosapcTOfv0oJXaKLthh2EUmRT5+6dGzm64xbKvQ12ALnp+NOFNWQlnbdcG/v9x9&#10;uuLMB2FLYcCqgu+U5zfzjx9mrZuqMVRgSoWMglg/bV3BqxDcNMu8rFQj/Bk4ZcmoARsRSMV1VqJo&#10;KXpjsvFoNMlawNIhSOU93d7ujXye4mutZHjU2qvATMGptpBOTOcqntl8JqZrFK6q5aEM8Q9VNKK2&#10;lHQIdSuCYBus/wjV1BLBgw5nEpoMtK6lSj1QN/noXTfPlXAq9ULD8W4Yk/9/YeXD9tk9IY2hdX7q&#10;SYxddBqb+KX6WJeGtRuGpbrAJF3mk4ur68mYM0m2i8/j60maZnZEO/Thi4KGRaHgSI+RZiS29z5Q&#10;RnLtXUg55k9S2BkVSzD2m9KsLinjOKETNdTSINsKetTyRx4fkWIlzwjRtTEDKD8FMqEHHXwjTCW6&#10;DMDRKeAx2+CdMoINA7CpLeDfwXrv33e97zW2HbpVR80WfHIZu4pXKyh3T8gQ9tz1Tt7VNM974cOT&#10;QCIr0ZoWMDzSoQ20BYeDxFkF+OvUffQnDpGVs5bIX3D/cyNQcWa+WmLXdX5+HrclKecXl2NS8K1l&#10;9dZiN80S6ClyWnUnkxj9g+lFjdC80p4uYlYyCSspd8FlwF5Zhv1S0qZLtVgkN9oQJ8K9fXYyBo+D&#10;jnx56V4FugOpAtHxAfpFEdN33Nr7RqSFxSaArhPxjnM9PAFtV+LQ4U8Q1/etnryO/6v5bwAAAP//&#10;AwBQSwMEFAAGAAgAAAAhAA10T7DhAAAACwEAAA8AAABkcnMvZG93bnJldi54bWxMj0tPwzAQhO9I&#10;/AdrkbhRu+kjbYhTVQhOICoKB45uvCQRfkS2m6T/nuUEtx3taOabcjdZwwYMsfNOwnwmgKGrve5c&#10;I+Hj/eluAywm5bQy3qGEC0bYVddXpSq0H90bDsfUMApxsVAS2pT6gvNYt2hVnPkeHf2+fLAqkQwN&#10;10GNFG4Nz4RYc6s6Rw2t6vGhxfr7eLYS/KG7mH3Yvg4vmH8+H5IYp/WjlLc30/4eWMIp/ZnhF5/Q&#10;oSKmkz87HZmRsNwKQk8SstWSDnLkq2wO7CRhsdjkwKuS/99Q/QAAAP//AwBQSwECLQAUAAYACAAA&#10;ACEAtoM4kv4AAADhAQAAEwAAAAAAAAAAAAAAAAAAAAAAW0NvbnRlbnRfVHlwZXNdLnhtbFBLAQIt&#10;ABQABgAIAAAAIQA4/SH/1gAAAJQBAAALAAAAAAAAAAAAAAAAAC8BAABfcmVscy8ucmVsc1BLAQIt&#10;ABQABgAIAAAAIQCvitcVVQIAAPcEAAAOAAAAAAAAAAAAAAAAAC4CAABkcnMvZTJvRG9jLnhtbFBL&#10;AQItABQABgAIAAAAIQANdE+w4QAAAAsBAAAPAAAAAAAAAAAAAAAAAK8EAABkcnMvZG93bnJldi54&#10;bWxQSwUGAAAAAAQABADzAAAAvQUAAAAA&#10;" fillcolor="white [3201]" strokecolor="black [3200]" strokeweight="1pt">
                <v:textbox>
                  <w:txbxContent>
                    <w:p w14:paraId="2BE45A84" w14:textId="77777777" w:rsidR="00697A58" w:rsidRPr="00ED6AAB" w:rsidRDefault="00697A58" w:rsidP="00697A58">
                      <w:pPr>
                        <w:jc w:val="center"/>
                        <w:rPr>
                          <w:rFonts w:ascii="Times New Roman" w:hAnsi="Times New Roman" w:cs="Times New Roman"/>
                          <w:sz w:val="18"/>
                          <w:szCs w:val="18"/>
                          <w:lang w:val="en-US"/>
                        </w:rPr>
                      </w:pPr>
                      <w:r w:rsidRPr="00ED6AAB">
                        <w:rPr>
                          <w:rFonts w:ascii="Times New Roman" w:hAnsi="Times New Roman" w:cs="Times New Roman"/>
                          <w:sz w:val="18"/>
                          <w:szCs w:val="18"/>
                          <w:lang w:val="en-US"/>
                        </w:rPr>
                        <w:t>It is possible to pay the entire remaining loan amount instead of a fine</w:t>
                      </w:r>
                    </w:p>
                  </w:txbxContent>
                </v:textbox>
              </v:rect>
            </w:pict>
          </mc:Fallback>
        </mc:AlternateContent>
      </w:r>
      <w:r w:rsidRPr="00927D4C">
        <w:rPr>
          <w:rFonts w:ascii="Times New Roman" w:hAnsi="Times New Roman" w:cs="Times New Roman"/>
          <w:noProof/>
          <w:sz w:val="28"/>
          <w:szCs w:val="28"/>
          <w:lang w:val="ru-RU"/>
        </w:rPr>
        <mc:AlternateContent>
          <mc:Choice Requires="wps">
            <w:drawing>
              <wp:anchor distT="0" distB="0" distL="114300" distR="114300" simplePos="0" relativeHeight="252022784" behindDoc="0" locked="0" layoutInCell="1" allowOverlap="1" wp14:anchorId="60A002D5" wp14:editId="75999F6F">
                <wp:simplePos x="0" y="0"/>
                <wp:positionH relativeFrom="column">
                  <wp:posOffset>2577465</wp:posOffset>
                </wp:positionH>
                <wp:positionV relativeFrom="paragraph">
                  <wp:posOffset>1863920</wp:posOffset>
                </wp:positionV>
                <wp:extent cx="539262" cy="111370"/>
                <wp:effectExtent l="0" t="19050" r="32385" b="41275"/>
                <wp:wrapNone/>
                <wp:docPr id="22" name="Стрелка: вправо 22"/>
                <wp:cNvGraphicFramePr/>
                <a:graphic xmlns:a="http://schemas.openxmlformats.org/drawingml/2006/main">
                  <a:graphicData uri="http://schemas.microsoft.com/office/word/2010/wordprocessingShape">
                    <wps:wsp>
                      <wps:cNvSpPr/>
                      <wps:spPr>
                        <a:xfrm>
                          <a:off x="0" y="0"/>
                          <a:ext cx="539262" cy="1113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62AE5" id="Стрелка: вправо 22" o:spid="_x0000_s1026" type="#_x0000_t13" style="position:absolute;margin-left:202.95pt;margin-top:146.75pt;width:42.45pt;height:8.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PiSgIAAOkEAAAOAAAAZHJzL2Uyb0RvYy54bWysVE1vGjEQvVfqf7B8L8uSrwZliVCiVJWi&#10;BJVUORuvzVr1etyxYaG/vmMDC0qjHqpejMczbz7evuHmdtNatlYYDLiKl4MhZ8pJqI1bVvz7y8On&#10;z5yFKFwtLDhV8a0K/Hby8cNN58dqBA3YWiGjJC6MO1/xJkY/LoogG9WKMACvHDk1YCsimbgsahQd&#10;ZW9tMRoOL4sOsPYIUoVAr/c7J5/k/ForGZ+1DioyW3HqLeYT87lIZzG5EeMlCt8YuW9D/EMXrTCO&#10;ivap7kUUbIXmj1StkQgBdBxIaAvQ2kiVZ6BpyuGbaeaN8CrPQuQE39MU/l9a+bSe+xkSDZ0P40DX&#10;NMVGY5t+qT+2yWRte7LUJjJJjxdn16PLEWeSXGVZnl1lMosj2GOIXxS0LF0qjmbZxCkidJkosX4M&#10;kcoS4BBIxrGJfItbq1If1n1Tmpmayo4yOutD3Vlka0Fftv5Rpi9JuXJkgmhjbQ8q3wPZeADtYxNM&#10;Zc30wOF7wGO1PjpXBBd7YGsc4N/Behd/mHo3axp7AfV2hgxhp9bg5YMhCh9FiDOBJE8SMq1cfKZD&#10;W+gqDvsbZw3gr/feUzyphrycdST3ioefK4GKM/vVkZ6uy/PztB/ZOL+4GpGBp57Fqcet2jsg3kta&#10;bi/zNcVHe7hqhPaVNnOaqpJLOEm1Ky4jHoy7uFtD2m2pptMcRjvhRXx0cy9T8sRqEsfL5lWg3+so&#10;kgCf4LAaYvxGSLvYhHQwXUXQJqvsyOueb9qnLJj97qeFPbVz1PEfavIbAAD//wMAUEsDBBQABgAI&#10;AAAAIQCW8WZN4wAAAAsBAAAPAAAAZHJzL2Rvd25yZXYueG1sTI/BTsMwEETvSPyDtUjcqJ2mqUga&#10;p0JIHCgShbZSr9vYTSJiO4rd1vTrWU5wXO3TzJtyGU3Pznr0nbMSkokApm3tVGcbCbvty8MjMB/Q&#10;Kuyd1RK+tYdldXtTYqHcxX7q8yY0jEKsL1BCG8JQcO7rVhv0EzdoS7+jGw0GOseGqxEvFG56PhVi&#10;zg12lhpaHPRzq+uvzclIWPFrelzt1h/77Xt8e00yvM4jSnl/F58WwIKO4Q+GX31Sh4qcDu5klWe9&#10;hJnIckIlTPM0A0bELBc05iAhTRIBvCr5/w3VDwAAAP//AwBQSwECLQAUAAYACAAAACEAtoM4kv4A&#10;AADhAQAAEwAAAAAAAAAAAAAAAAAAAAAAW0NvbnRlbnRfVHlwZXNdLnhtbFBLAQItABQABgAIAAAA&#10;IQA4/SH/1gAAAJQBAAALAAAAAAAAAAAAAAAAAC8BAABfcmVscy8ucmVsc1BLAQItABQABgAIAAAA&#10;IQA2q6PiSgIAAOkEAAAOAAAAAAAAAAAAAAAAAC4CAABkcnMvZTJvRG9jLnhtbFBLAQItABQABgAI&#10;AAAAIQCW8WZN4wAAAAsBAAAPAAAAAAAAAAAAAAAAAKQEAABkcnMvZG93bnJldi54bWxQSwUGAAAA&#10;AAQABADzAAAAtAUAAAAA&#10;" adj="19370" fillcolor="white [3201]" strokecolor="black [3200]" strokeweight="1pt"/>
            </w:pict>
          </mc:Fallback>
        </mc:AlternateContent>
      </w:r>
      <w:r w:rsidRPr="00927D4C">
        <w:rPr>
          <w:rFonts w:ascii="Times New Roman" w:hAnsi="Times New Roman" w:cs="Times New Roman"/>
          <w:noProof/>
          <w:sz w:val="28"/>
          <w:szCs w:val="28"/>
          <w:lang w:val="ru-RU"/>
        </w:rPr>
        <w:drawing>
          <wp:inline distT="0" distB="0" distL="0" distR="0" wp14:anchorId="21866168" wp14:editId="3B53A4D4">
            <wp:extent cx="5486400" cy="2151185"/>
            <wp:effectExtent l="0" t="0" r="0" b="2095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7FB728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08E3739" w14:textId="7A697BBC"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Figure </w:t>
      </w:r>
      <w:r w:rsidR="001F34F0" w:rsidRPr="00927D4C">
        <w:rPr>
          <w:rFonts w:ascii="Times New Roman" w:hAnsi="Times New Roman" w:cs="Times New Roman"/>
          <w:sz w:val="28"/>
          <w:szCs w:val="28"/>
          <w:lang w:val="en-US"/>
        </w:rPr>
        <w:t>40</w:t>
      </w:r>
      <w:r w:rsidRPr="00927D4C">
        <w:rPr>
          <w:rFonts w:ascii="Times New Roman" w:hAnsi="Times New Roman" w:cs="Times New Roman"/>
          <w:sz w:val="28"/>
          <w:szCs w:val="28"/>
          <w:lang w:val="en-US"/>
        </w:rPr>
        <w:t xml:space="preserve"> – Islamic Finance of Airlines: Advantages and Disadvantages of Application in Kazakhstan</w:t>
      </w:r>
    </w:p>
    <w:p w14:paraId="5AE9419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185834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Note: compiled by the authors based on [20]</w:t>
      </w:r>
    </w:p>
    <w:p w14:paraId="3A09798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888283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Islamic aviation finance has advantages in terms of diversification of funding sources, concern for the interests of all parties to the transaction, penalties for late payments (it is possible that the borrower will be offered to pay the entire amount at once that the client of the Islamic bank owes instead of a penalty). The main disadvantage of Islamic finance lies in its complexity, unpredictability, and the risk associated with using religion as the foundation of its principles. However, despite these challenges, Islamic finance is expected to continue growing and should be considered by Kazakhstani companies involved in aviation financing and leasing.</w:t>
      </w:r>
    </w:p>
    <w:p w14:paraId="3A7C206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Although there is currently no reason to entirely abandon traditional methods of aviation financing and leasing, diversifying financing options in Kazakhstan through the integration of Islamic finance is likely to continue growing in the aviation industry. If implemented effectively, Islamic aviation financing and leasing can experience a successful "takeoff" rather than an "emergency landing."</w:t>
      </w:r>
    </w:p>
    <w:p w14:paraId="46F3AF0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second type of alternative financing for aviation companies is "green" finance. Green finance refers to investments and financial instruments aimed at supporting environmentally friendly, energy-efficient, and low-carbon projects. Key instruments in green finance include "green" bonds, concessional lending, subsidies for "green" projects, and others. These financial tools enable the development of green projects that would not be possible under traditional financing conditions.</w:t>
      </w:r>
    </w:p>
    <w:p w14:paraId="3F2F506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“Green” financial instruments, which are a part of the capital market, are an extension of the range of financial instruments, </w:t>
      </w:r>
      <w:proofErr w:type="gramStart"/>
      <w:r w:rsidRPr="00927D4C">
        <w:rPr>
          <w:rFonts w:ascii="Times New Roman" w:hAnsi="Times New Roman" w:cs="Times New Roman"/>
          <w:sz w:val="28"/>
          <w:szCs w:val="28"/>
          <w:lang w:val="en-US"/>
        </w:rPr>
        <w:t>and,</w:t>
      </w:r>
      <w:proofErr w:type="gramEnd"/>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respectively, and opportunities for investors. Green bonds are debt instruments, the proceeds of which are used exclusively</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to finance or refinance (in whole or in part) new and existing green projects.</w:t>
      </w:r>
    </w:p>
    <w:p w14:paraId="152BEC6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development of green bonds has evolved well beyond all expectations and is becoming a</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fast-growing segment among global financial instruments. This strong growth</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is indicative of the quick changing of the energy industry and the expansion of faith in “green” technologies from the financial sector and traders.</w:t>
      </w:r>
    </w:p>
    <w:p w14:paraId="2830BF44"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The Climate Bonds Standard and Certification Scheme: In December 2011,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Climate Bonds Initiative (CBI) published its first voluntary standard for climate bonds and its associated certification scheme.</w:t>
      </w:r>
    </w:p>
    <w:p w14:paraId="7126648C"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Against this background, assessing the demand of Kazakhstani and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foreign investors for the potential placement of green bonds </w:t>
      </w:r>
      <w:proofErr w:type="gramStart"/>
      <w:r w:rsidRPr="00927D4C">
        <w:rPr>
          <w:rFonts w:ascii="Times New Roman" w:hAnsi="Times New Roman" w:cs="Times New Roman"/>
          <w:sz w:val="28"/>
          <w:szCs w:val="28"/>
          <w:lang w:val="en-US"/>
        </w:rPr>
        <w:t>is</w:t>
      </w:r>
      <w:proofErr w:type="gramEnd"/>
      <w:r w:rsidRPr="00927D4C">
        <w:rPr>
          <w:rFonts w:ascii="Times New Roman" w:hAnsi="Times New Roman" w:cs="Times New Roman"/>
          <w:sz w:val="28"/>
          <w:szCs w:val="28"/>
          <w:lang w:val="en-US"/>
        </w:rPr>
        <w:t xml:space="preserve"> of great importance. This involves exploring investor demand for climate-friendly, green initiatives and evaluating the potential for green bonds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provide a sustainable source of funding for such projects. Investors for the product are found by the issuer himself or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through AIX trading members.</w:t>
      </w:r>
    </w:p>
    <w:p w14:paraId="68EC4EAF"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There are 2 options 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type of bond placement:</w:t>
      </w:r>
    </w:p>
    <w:p w14:paraId="4C938B48"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open placement – issuance of bonds addressed to the entirety of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public. Good for placement volumes regarding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a large volume. </w:t>
      </w:r>
      <w:proofErr w:type="gramStart"/>
      <w:r w:rsidRPr="00927D4C">
        <w:rPr>
          <w:rFonts w:ascii="Times New Roman" w:hAnsi="Times New Roman" w:cs="Times New Roman"/>
          <w:sz w:val="28"/>
          <w:szCs w:val="28"/>
          <w:lang w:val="en-US"/>
        </w:rPr>
        <w:t>So</w:t>
      </w:r>
      <w:proofErr w:type="gramEnd"/>
      <w:r w:rsidRPr="00927D4C">
        <w:rPr>
          <w:rFonts w:ascii="Times New Roman" w:hAnsi="Times New Roman" w:cs="Times New Roman"/>
          <w:sz w:val="28"/>
          <w:szCs w:val="28"/>
          <w:lang w:val="en-US"/>
        </w:rPr>
        <w:t xml:space="preserve"> it is much more expensive with a closed placement, because it will be necessary to prepare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a full-fledged issue prospectus and hire consultants, etc. </w:t>
      </w:r>
      <w:proofErr w:type="gramStart"/>
      <w:r w:rsidRPr="00927D4C">
        <w:rPr>
          <w:rFonts w:ascii="Times New Roman" w:hAnsi="Times New Roman" w:cs="Times New Roman"/>
          <w:sz w:val="28"/>
          <w:szCs w:val="28"/>
          <w:lang w:val="en-US"/>
        </w:rPr>
        <w:t>So</w:t>
      </w:r>
      <w:proofErr w:type="gramEnd"/>
      <w:r w:rsidRPr="00927D4C">
        <w:rPr>
          <w:rFonts w:ascii="Times New Roman" w:hAnsi="Times New Roman" w:cs="Times New Roman"/>
          <w:sz w:val="28"/>
          <w:szCs w:val="28"/>
          <w:lang w:val="en-US"/>
        </w:rPr>
        <w:t xml:space="preserve"> the whole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preparation time is around 1.5 – 2 </w:t>
      </w:r>
      <w:proofErr w:type="gramStart"/>
      <w:r w:rsidRPr="00927D4C">
        <w:rPr>
          <w:rFonts w:ascii="Times New Roman" w:hAnsi="Times New Roman" w:cs="Times New Roman"/>
          <w:sz w:val="28"/>
          <w:szCs w:val="28"/>
          <w:lang w:val="en-US"/>
        </w:rPr>
        <w:t>months;</w:t>
      </w:r>
      <w:proofErr w:type="gramEnd"/>
    </w:p>
    <w:p w14:paraId="53531EB9"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closed placement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advice to appoint to a narrow circle of investors with whom reached arrangements for the purchase of bonds. For placement under closed subscription, issuance of a</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simplified issue prospectus is sufficient, which can be prepared independently by the issuer. Closed placement_final</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placement_ takes about 2-3 weeks given, all listing documents are complete.</w:t>
      </w:r>
    </w:p>
    <w:p w14:paraId="36CE89AE"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Green Bond Framework — issuers methodology for implementing and principles for placing funds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raised as part of the issue of green bonds. Fin: Determination of the method of</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independent assessment: one of four types (second opinion, verification, certification, rating)</w:t>
      </w:r>
    </w:p>
    <w:p w14:paraId="2C84B653"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Issuer's green bond policy compliance assessment (second opinion) — opinion of the independent consultant on the compliance of the issuer's green bond policy with the principles of green bonds, drawn up by specialists that know a certain industry in which</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the issuer's project is planned to be realized.</w:t>
      </w:r>
    </w:p>
    <w:p w14:paraId="7A534705"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Verification − verification of compliance of the issuer's green bonds policy with the principles of green bonds, performed by audit companies and/or assessed recognized by the Climate Bonds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Initiative (CBI) einde. An evaluation is issued to the issuer based on a pre-defined set of metrics, generally pertinent to business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processes and/or environmental metrics.</w:t>
      </w:r>
    </w:p>
    <w:p w14:paraId="67D885D9"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For certification by Climate Bonds Initiative (CBI), confirmation of </w:t>
      </w:r>
      <w:proofErr w:type="gramStart"/>
      <w:r w:rsidRPr="00927D4C">
        <w:rPr>
          <w:rFonts w:ascii="Times New Roman" w:hAnsi="Times New Roman" w:cs="Times New Roman"/>
          <w:sz w:val="28"/>
          <w:szCs w:val="28"/>
          <w:lang w:val="en-US"/>
        </w:rPr>
        <w:t>compliance(</w:t>
      </w:r>
      <w:proofErr w:type="gramEnd"/>
      <w:r w:rsidRPr="00927D4C">
        <w:rPr>
          <w:rFonts w:ascii="Times New Roman" w:hAnsi="Times New Roman" w:cs="Times New Roman"/>
          <w:sz w:val="28"/>
          <w:szCs w:val="28"/>
          <w:lang w:val="en-US"/>
        </w:rPr>
        <w:t>code: verification) prepared by CBI-registered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verification agency needs to be submitted to CBI for certification.</w:t>
      </w:r>
    </w:p>
    <w:p w14:paraId="7893B98F"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 Rating (rating / evaluation) - rating agencies, based on the green bond principles, assign a rating in accordance with their methodologies.</w:t>
      </w:r>
    </w:p>
    <w:p w14:paraId="56429A16" w14:textId="4D3E4D00"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rPr>
        <w:t xml:space="preserve">Since 2013, we can see a rapid growth in the issuance of “green” bonds on the market (Figure </w:t>
      </w:r>
      <w:r w:rsidR="001F34F0" w:rsidRPr="00927D4C">
        <w:rPr>
          <w:rFonts w:ascii="Times New Roman" w:hAnsi="Times New Roman" w:cs="Times New Roman"/>
          <w:sz w:val="28"/>
          <w:szCs w:val="28"/>
        </w:rPr>
        <w:t>41</w:t>
      </w:r>
      <w:r w:rsidRPr="00927D4C">
        <w:rPr>
          <w:rFonts w:ascii="Times New Roman" w:hAnsi="Times New Roman" w:cs="Times New Roman"/>
          <w:sz w:val="28"/>
          <w:szCs w:val="28"/>
        </w:rPr>
        <w:t>)</w:t>
      </w:r>
    </w:p>
    <w:p w14:paraId="541E10A3"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lang w:val="en-US"/>
        </w:rPr>
      </w:pPr>
    </w:p>
    <w:p w14:paraId="20712478" w14:textId="77777777" w:rsidR="00697A58" w:rsidRPr="00927D4C" w:rsidRDefault="00697A58" w:rsidP="00697A58">
      <w:pPr>
        <w:pStyle w:val="ListParagraph"/>
        <w:spacing w:after="0" w:line="240" w:lineRule="auto"/>
        <w:ind w:left="0" w:firstLine="567"/>
        <w:jc w:val="center"/>
        <w:rPr>
          <w:rFonts w:ascii="Times New Roman" w:hAnsi="Times New Roman" w:cs="Times New Roman"/>
          <w:sz w:val="28"/>
          <w:szCs w:val="28"/>
          <w:lang w:val="en-US"/>
        </w:rPr>
      </w:pPr>
      <w:r w:rsidRPr="00927D4C">
        <w:rPr>
          <w:rFonts w:ascii="Times New Roman" w:hAnsi="Times New Roman" w:cs="Times New Roman"/>
          <w:noProof/>
          <w:sz w:val="28"/>
          <w:szCs w:val="28"/>
          <w:lang w:val="en-US"/>
        </w:rPr>
        <w:lastRenderedPageBreak/>
        <w:drawing>
          <wp:inline distT="0" distB="0" distL="0" distR="0" wp14:anchorId="12E72EE3" wp14:editId="49FE7416">
            <wp:extent cx="4125471" cy="1912116"/>
            <wp:effectExtent l="0" t="0" r="8890" b="0"/>
            <wp:docPr id="45485598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65165" cy="1930514"/>
                    </a:xfrm>
                    <a:prstGeom prst="rect">
                      <a:avLst/>
                    </a:prstGeom>
                    <a:noFill/>
                    <a:ln>
                      <a:noFill/>
                    </a:ln>
                  </pic:spPr>
                </pic:pic>
              </a:graphicData>
            </a:graphic>
          </wp:inline>
        </w:drawing>
      </w:r>
    </w:p>
    <w:p w14:paraId="2F90CE9C"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rPr>
      </w:pPr>
    </w:p>
    <w:p w14:paraId="6153074B" w14:textId="284F67D5" w:rsidR="00697A58" w:rsidRPr="00927D4C" w:rsidRDefault="00697A58" w:rsidP="001F34F0">
      <w:pPr>
        <w:pStyle w:val="ListParagraph"/>
        <w:spacing w:after="0" w:line="240" w:lineRule="auto"/>
        <w:ind w:left="0" w:firstLine="567"/>
        <w:jc w:val="center"/>
        <w:rPr>
          <w:rFonts w:ascii="Times New Roman" w:hAnsi="Times New Roman" w:cs="Times New Roman"/>
          <w:sz w:val="28"/>
          <w:szCs w:val="28"/>
        </w:rPr>
      </w:pPr>
      <w:r w:rsidRPr="00927D4C">
        <w:rPr>
          <w:rFonts w:ascii="Times New Roman" w:hAnsi="Times New Roman" w:cs="Times New Roman"/>
          <w:sz w:val="28"/>
          <w:szCs w:val="28"/>
        </w:rPr>
        <w:t xml:space="preserve">Figure </w:t>
      </w:r>
      <w:r w:rsidR="001F34F0" w:rsidRPr="00927D4C">
        <w:rPr>
          <w:rFonts w:ascii="Times New Roman" w:hAnsi="Times New Roman" w:cs="Times New Roman"/>
          <w:sz w:val="28"/>
          <w:szCs w:val="28"/>
        </w:rPr>
        <w:t>41</w:t>
      </w:r>
      <w:r w:rsidRPr="00927D4C">
        <w:rPr>
          <w:rFonts w:ascii="Times New Roman" w:hAnsi="Times New Roman" w:cs="Times New Roman"/>
          <w:sz w:val="28"/>
          <w:szCs w:val="28"/>
        </w:rPr>
        <w:t xml:space="preserve"> - Green Bond Issues 2012–2020, USD billion.</w:t>
      </w:r>
    </w:p>
    <w:p w14:paraId="494BB32B"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rPr>
      </w:pPr>
    </w:p>
    <w:p w14:paraId="78255A2D" w14:textId="77777777" w:rsidR="00697A58" w:rsidRPr="00927D4C" w:rsidRDefault="00697A58" w:rsidP="00697A58">
      <w:pPr>
        <w:pStyle w:val="ListParagraph"/>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Note: compiled by the authors based on source [20]</w:t>
      </w:r>
    </w:p>
    <w:p w14:paraId="4C015D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B620455" w14:textId="66AA706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figure above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shows how "green" bonds are becoming more and more recognized around the world. </w:t>
      </w:r>
      <w:r w:rsidR="0028603E" w:rsidRPr="00927D4C">
        <w:rPr>
          <w:rFonts w:ascii="Times New Roman" w:hAnsi="Times New Roman" w:cs="Times New Roman"/>
          <w:sz w:val="28"/>
          <w:szCs w:val="28"/>
          <w:lang w:val="en-US"/>
        </w:rPr>
        <w:t>Currently</w:t>
      </w:r>
      <w:r w:rsidRPr="00927D4C">
        <w:rPr>
          <w:rFonts w:ascii="Times New Roman" w:hAnsi="Times New Roman" w:cs="Times New Roman"/>
          <w:sz w:val="28"/>
          <w:szCs w:val="28"/>
          <w:lang w:val="en-US"/>
        </w:rPr>
        <w:t>, government authorities need to take steps, to order this market, and help in its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formation. These measures include:</w:t>
      </w:r>
    </w:p>
    <w:p w14:paraId="2A4D2CA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Formulating industry strategies and action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proposals for green finance.</w:t>
      </w:r>
    </w:p>
    <w:p w14:paraId="6DB72BE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Set Up Committees for Green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Bond Market Development</w:t>
      </w:r>
    </w:p>
    <w:p w14:paraId="271D2FD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Government for guidelines and standards for green bonds and green projects,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reporting and accounting standards in the use of green financing mechanisms.</w:t>
      </w:r>
    </w:p>
    <w:p w14:paraId="25C01D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Providing access to green financing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information.</w:t>
      </w:r>
    </w:p>
    <w:p w14:paraId="562CF0D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Facilitate coalitions (platforms) of participants in the green bond market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to facilitate collaboration and acceleration</w:t>
      </w:r>
    </w:p>
    <w:p w14:paraId="151F39C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Undertaking significant bond issuances further to position green bonds as an effective means of financing [113].</w:t>
      </w:r>
    </w:p>
    <w:p w14:paraId="69F73A9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These steps are critical to establishing a stable, effective green bond market and encouraging both domestic and international investors to participate in funding environmentally sustainable projects.</w:t>
      </w:r>
    </w:p>
    <w:p w14:paraId="4C8F8367" w14:textId="2FD3634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sectPr w:rsidR="00697A58" w:rsidRPr="00927D4C" w:rsidSect="00697A58">
          <w:footerReference w:type="default" r:id="rId125"/>
          <w:pgSz w:w="11906" w:h="16838"/>
          <w:pgMar w:top="1134" w:right="567" w:bottom="1134" w:left="1701" w:header="709" w:footer="709" w:gutter="0"/>
          <w:cols w:space="708"/>
          <w:titlePg/>
          <w:docGrid w:linePitch="360"/>
        </w:sectPr>
      </w:pPr>
      <w:r w:rsidRPr="00927D4C">
        <w:rPr>
          <w:rFonts w:ascii="Times New Roman" w:hAnsi="Times New Roman" w:cs="Times New Roman"/>
          <w:sz w:val="28"/>
          <w:szCs w:val="28"/>
          <w:lang w:val="en-US"/>
        </w:rPr>
        <w:t>Table 4</w:t>
      </w:r>
      <w:r w:rsidR="00B95061" w:rsidRPr="00927D4C">
        <w:rPr>
          <w:rFonts w:ascii="Times New Roman" w:hAnsi="Times New Roman" w:cs="Times New Roman"/>
          <w:sz w:val="28"/>
          <w:szCs w:val="28"/>
          <w:lang w:val="en-US"/>
        </w:rPr>
        <w:t>6</w:t>
      </w:r>
      <w:r w:rsidRPr="00927D4C">
        <w:rPr>
          <w:rFonts w:ascii="Times New Roman" w:hAnsi="Times New Roman" w:cs="Times New Roman"/>
          <w:sz w:val="28"/>
          <w:szCs w:val="28"/>
          <w:lang w:val="en-US"/>
        </w:rPr>
        <w:t xml:space="preserve"> shows the roadmap, which was developed based on international practices for the implementation of sustainable development principles. The document contains specific steps for the issuance of green bonds, including, for example, the decision, approval and public placement of green bonds. In addition, the preparation of the issue prospectus and its registration</w:t>
      </w:r>
      <w:r w:rsidRPr="00927D4C">
        <w:rPr>
          <w:rFonts w:ascii="Times New Roman" w:hAnsi="Times New Roman" w:cs="Times New Roman"/>
          <w:sz w:val="28"/>
          <w:szCs w:val="28"/>
        </w:rPr>
        <w:t>.</w:t>
      </w:r>
    </w:p>
    <w:p w14:paraId="38B0EA60" w14:textId="06AAEA36"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Table 4</w:t>
      </w:r>
      <w:r w:rsidR="00B95061" w:rsidRPr="00927D4C">
        <w:rPr>
          <w:rFonts w:ascii="Times New Roman" w:hAnsi="Times New Roman" w:cs="Times New Roman"/>
          <w:sz w:val="28"/>
          <w:szCs w:val="28"/>
        </w:rPr>
        <w:t>6</w:t>
      </w:r>
      <w:r w:rsidRPr="00927D4C">
        <w:rPr>
          <w:rFonts w:ascii="Times New Roman" w:hAnsi="Times New Roman" w:cs="Times New Roman"/>
          <w:sz w:val="28"/>
          <w:szCs w:val="28"/>
        </w:rPr>
        <w:t xml:space="preserve"> – Roadmap for the issuance of green bonds</w:t>
      </w:r>
    </w:p>
    <w:p w14:paraId="761C24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16160" w:type="dxa"/>
        <w:tblInd w:w="-856" w:type="dxa"/>
        <w:tblLayout w:type="fixed"/>
        <w:tblLook w:val="04A0" w:firstRow="1" w:lastRow="0" w:firstColumn="1" w:lastColumn="0" w:noHBand="0" w:noVBand="1"/>
      </w:tblPr>
      <w:tblGrid>
        <w:gridCol w:w="3502"/>
        <w:gridCol w:w="1418"/>
        <w:gridCol w:w="1517"/>
        <w:gridCol w:w="2069"/>
        <w:gridCol w:w="1417"/>
        <w:gridCol w:w="1276"/>
        <w:gridCol w:w="1276"/>
        <w:gridCol w:w="1134"/>
        <w:gridCol w:w="1134"/>
        <w:gridCol w:w="1417"/>
      </w:tblGrid>
      <w:tr w:rsidR="00697A58" w:rsidRPr="00927D4C" w14:paraId="7C3BD6A3" w14:textId="77777777" w:rsidTr="00025E91">
        <w:tc>
          <w:tcPr>
            <w:tcW w:w="3502" w:type="dxa"/>
          </w:tcPr>
          <w:p w14:paraId="30A531E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Indicators</w:t>
            </w:r>
          </w:p>
        </w:tc>
        <w:tc>
          <w:tcPr>
            <w:tcW w:w="1418" w:type="dxa"/>
          </w:tcPr>
          <w:p w14:paraId="4C797843" w14:textId="77777777" w:rsidR="00697A58" w:rsidRPr="00927D4C" w:rsidRDefault="00697A58" w:rsidP="00025E91">
            <w:pPr>
              <w:ind w:firstLine="68"/>
              <w:contextualSpacing/>
              <w:jc w:val="both"/>
              <w:rPr>
                <w:rFonts w:ascii="Times New Roman" w:hAnsi="Times New Roman" w:cs="Times New Roman"/>
              </w:rPr>
            </w:pPr>
            <w:r w:rsidRPr="00927D4C">
              <w:rPr>
                <w:rFonts w:ascii="Times New Roman" w:hAnsi="Times New Roman" w:cs="Times New Roman"/>
                <w:lang w:val="en-US"/>
              </w:rPr>
              <w:t>Q1</w:t>
            </w:r>
            <w:r w:rsidRPr="00927D4C">
              <w:rPr>
                <w:rFonts w:ascii="Times New Roman" w:hAnsi="Times New Roman" w:cs="Times New Roman"/>
              </w:rPr>
              <w:t xml:space="preserve"> 2024</w:t>
            </w:r>
          </w:p>
        </w:tc>
        <w:tc>
          <w:tcPr>
            <w:tcW w:w="1517" w:type="dxa"/>
          </w:tcPr>
          <w:p w14:paraId="6B078565" w14:textId="77777777" w:rsidR="00697A58" w:rsidRPr="00927D4C" w:rsidRDefault="00697A58" w:rsidP="00025E91">
            <w:pPr>
              <w:ind w:firstLine="83"/>
              <w:contextualSpacing/>
              <w:jc w:val="both"/>
              <w:rPr>
                <w:rFonts w:ascii="Times New Roman" w:hAnsi="Times New Roman" w:cs="Times New Roman"/>
              </w:rPr>
            </w:pPr>
            <w:r w:rsidRPr="00927D4C">
              <w:rPr>
                <w:rFonts w:ascii="Times New Roman" w:hAnsi="Times New Roman" w:cs="Times New Roman"/>
                <w:lang w:val="en-US"/>
              </w:rPr>
              <w:t>Q2</w:t>
            </w:r>
            <w:r w:rsidRPr="00927D4C">
              <w:rPr>
                <w:rFonts w:ascii="Times New Roman" w:hAnsi="Times New Roman" w:cs="Times New Roman"/>
              </w:rPr>
              <w:t xml:space="preserve"> 2024</w:t>
            </w:r>
          </w:p>
        </w:tc>
        <w:tc>
          <w:tcPr>
            <w:tcW w:w="2069" w:type="dxa"/>
          </w:tcPr>
          <w:p w14:paraId="1A95527A" w14:textId="77777777" w:rsidR="00697A58" w:rsidRPr="00927D4C" w:rsidRDefault="00697A58" w:rsidP="00025E91">
            <w:pPr>
              <w:ind w:firstLine="127"/>
              <w:contextualSpacing/>
              <w:jc w:val="both"/>
              <w:rPr>
                <w:rFonts w:ascii="Times New Roman" w:hAnsi="Times New Roman" w:cs="Times New Roman"/>
              </w:rPr>
            </w:pPr>
            <w:r w:rsidRPr="00927D4C">
              <w:rPr>
                <w:rFonts w:ascii="Times New Roman" w:hAnsi="Times New Roman" w:cs="Times New Roman"/>
                <w:lang w:val="en-US"/>
              </w:rPr>
              <w:t>Q3</w:t>
            </w:r>
            <w:r w:rsidRPr="00927D4C">
              <w:rPr>
                <w:rFonts w:ascii="Times New Roman" w:hAnsi="Times New Roman" w:cs="Times New Roman"/>
              </w:rPr>
              <w:t xml:space="preserve"> 2024</w:t>
            </w:r>
          </w:p>
        </w:tc>
        <w:tc>
          <w:tcPr>
            <w:tcW w:w="1417" w:type="dxa"/>
          </w:tcPr>
          <w:p w14:paraId="6D89E39D" w14:textId="77777777" w:rsidR="00697A58" w:rsidRPr="00927D4C" w:rsidRDefault="00697A58" w:rsidP="00025E91">
            <w:pPr>
              <w:ind w:firstLine="37"/>
              <w:contextualSpacing/>
              <w:jc w:val="both"/>
              <w:rPr>
                <w:rFonts w:ascii="Times New Roman" w:hAnsi="Times New Roman" w:cs="Times New Roman"/>
              </w:rPr>
            </w:pPr>
            <w:r w:rsidRPr="00927D4C">
              <w:rPr>
                <w:rFonts w:ascii="Times New Roman" w:hAnsi="Times New Roman" w:cs="Times New Roman"/>
                <w:lang w:val="en-US"/>
              </w:rPr>
              <w:t>Q4</w:t>
            </w:r>
            <w:r w:rsidRPr="00927D4C">
              <w:rPr>
                <w:rFonts w:ascii="Times New Roman" w:hAnsi="Times New Roman" w:cs="Times New Roman"/>
              </w:rPr>
              <w:t xml:space="preserve"> 2024</w:t>
            </w:r>
          </w:p>
        </w:tc>
        <w:tc>
          <w:tcPr>
            <w:tcW w:w="1276" w:type="dxa"/>
          </w:tcPr>
          <w:p w14:paraId="5DEE014F" w14:textId="77777777" w:rsidR="00697A58" w:rsidRPr="00927D4C" w:rsidRDefault="00697A58" w:rsidP="00025E91">
            <w:pPr>
              <w:ind w:firstLine="33"/>
              <w:contextualSpacing/>
              <w:jc w:val="both"/>
              <w:rPr>
                <w:rFonts w:ascii="Times New Roman" w:hAnsi="Times New Roman" w:cs="Times New Roman"/>
                <w:lang w:val="en-US"/>
              </w:rPr>
            </w:pPr>
            <w:r w:rsidRPr="00927D4C">
              <w:rPr>
                <w:rFonts w:ascii="Times New Roman" w:hAnsi="Times New Roman" w:cs="Times New Roman"/>
                <w:lang w:val="en-US"/>
              </w:rPr>
              <w:t>Q1</w:t>
            </w:r>
            <w:r w:rsidRPr="00927D4C">
              <w:rPr>
                <w:rFonts w:ascii="Times New Roman" w:hAnsi="Times New Roman" w:cs="Times New Roman"/>
              </w:rPr>
              <w:t xml:space="preserve"> 202</w:t>
            </w:r>
            <w:r w:rsidRPr="00927D4C">
              <w:rPr>
                <w:rFonts w:ascii="Times New Roman" w:hAnsi="Times New Roman" w:cs="Times New Roman"/>
                <w:lang w:val="en-US"/>
              </w:rPr>
              <w:t>5</w:t>
            </w:r>
          </w:p>
        </w:tc>
        <w:tc>
          <w:tcPr>
            <w:tcW w:w="1276" w:type="dxa"/>
          </w:tcPr>
          <w:p w14:paraId="0EB51688" w14:textId="77777777" w:rsidR="00697A58" w:rsidRPr="00927D4C" w:rsidRDefault="00697A58" w:rsidP="00025E91">
            <w:pPr>
              <w:ind w:firstLine="37"/>
              <w:contextualSpacing/>
              <w:jc w:val="both"/>
              <w:rPr>
                <w:rFonts w:ascii="Times New Roman" w:hAnsi="Times New Roman" w:cs="Times New Roman"/>
                <w:lang w:val="en-US"/>
              </w:rPr>
            </w:pPr>
            <w:r w:rsidRPr="00927D4C">
              <w:rPr>
                <w:rFonts w:ascii="Times New Roman" w:hAnsi="Times New Roman" w:cs="Times New Roman"/>
                <w:lang w:val="en-US"/>
              </w:rPr>
              <w:t>Q2</w:t>
            </w:r>
            <w:r w:rsidRPr="00927D4C">
              <w:rPr>
                <w:rFonts w:ascii="Times New Roman" w:hAnsi="Times New Roman" w:cs="Times New Roman"/>
              </w:rPr>
              <w:t xml:space="preserve"> 2025</w:t>
            </w:r>
          </w:p>
        </w:tc>
        <w:tc>
          <w:tcPr>
            <w:tcW w:w="1134" w:type="dxa"/>
          </w:tcPr>
          <w:p w14:paraId="542E2949" w14:textId="77777777" w:rsidR="00697A58" w:rsidRPr="00927D4C" w:rsidRDefault="00697A58" w:rsidP="00025E91">
            <w:pPr>
              <w:ind w:firstLine="40"/>
              <w:contextualSpacing/>
              <w:jc w:val="both"/>
              <w:rPr>
                <w:rFonts w:ascii="Times New Roman" w:hAnsi="Times New Roman" w:cs="Times New Roman"/>
                <w:lang w:val="en-US"/>
              </w:rPr>
            </w:pPr>
            <w:r w:rsidRPr="00927D4C">
              <w:rPr>
                <w:rFonts w:ascii="Times New Roman" w:hAnsi="Times New Roman" w:cs="Times New Roman"/>
                <w:lang w:val="en-US"/>
              </w:rPr>
              <w:t>Q3</w:t>
            </w:r>
            <w:r w:rsidRPr="00927D4C">
              <w:rPr>
                <w:rFonts w:ascii="Times New Roman" w:hAnsi="Times New Roman" w:cs="Times New Roman"/>
              </w:rPr>
              <w:t xml:space="preserve"> 202</w:t>
            </w:r>
            <w:r w:rsidRPr="00927D4C">
              <w:rPr>
                <w:rFonts w:ascii="Times New Roman" w:hAnsi="Times New Roman" w:cs="Times New Roman"/>
                <w:lang w:val="en-US"/>
              </w:rPr>
              <w:t>5</w:t>
            </w:r>
          </w:p>
        </w:tc>
        <w:tc>
          <w:tcPr>
            <w:tcW w:w="1134" w:type="dxa"/>
          </w:tcPr>
          <w:p w14:paraId="09F2B31C" w14:textId="77777777" w:rsidR="00697A58" w:rsidRPr="00927D4C" w:rsidRDefault="00697A58" w:rsidP="00025E91">
            <w:pPr>
              <w:ind w:firstLine="34"/>
              <w:contextualSpacing/>
              <w:jc w:val="both"/>
              <w:rPr>
                <w:rFonts w:ascii="Times New Roman" w:hAnsi="Times New Roman" w:cs="Times New Roman"/>
                <w:lang w:val="en-US"/>
              </w:rPr>
            </w:pPr>
            <w:r w:rsidRPr="00927D4C">
              <w:rPr>
                <w:rFonts w:ascii="Times New Roman" w:hAnsi="Times New Roman" w:cs="Times New Roman"/>
                <w:lang w:val="en-US"/>
              </w:rPr>
              <w:t>Q4</w:t>
            </w:r>
            <w:r w:rsidRPr="00927D4C">
              <w:rPr>
                <w:rFonts w:ascii="Times New Roman" w:hAnsi="Times New Roman" w:cs="Times New Roman"/>
              </w:rPr>
              <w:t xml:space="preserve"> 202</w:t>
            </w:r>
            <w:r w:rsidRPr="00927D4C">
              <w:rPr>
                <w:rFonts w:ascii="Times New Roman" w:hAnsi="Times New Roman" w:cs="Times New Roman"/>
                <w:lang w:val="en-US"/>
              </w:rPr>
              <w:t>5</w:t>
            </w:r>
          </w:p>
        </w:tc>
        <w:tc>
          <w:tcPr>
            <w:tcW w:w="1417" w:type="dxa"/>
          </w:tcPr>
          <w:p w14:paraId="3ECDE7A1" w14:textId="77777777" w:rsidR="00697A58" w:rsidRPr="00927D4C" w:rsidRDefault="00697A58" w:rsidP="00025E91">
            <w:pPr>
              <w:ind w:firstLine="28"/>
              <w:contextualSpacing/>
              <w:jc w:val="both"/>
              <w:rPr>
                <w:rFonts w:ascii="Times New Roman" w:hAnsi="Times New Roman" w:cs="Times New Roman"/>
              </w:rPr>
            </w:pPr>
            <w:r w:rsidRPr="00927D4C">
              <w:rPr>
                <w:rFonts w:ascii="Times New Roman" w:hAnsi="Times New Roman" w:cs="Times New Roman"/>
              </w:rPr>
              <w:t>2026–2029</w:t>
            </w:r>
          </w:p>
        </w:tc>
      </w:tr>
      <w:tr w:rsidR="00697A58" w:rsidRPr="00927D4C" w14:paraId="3D640B6A" w14:textId="77777777" w:rsidTr="00025E91">
        <w:tc>
          <w:tcPr>
            <w:tcW w:w="3502" w:type="dxa"/>
          </w:tcPr>
          <w:p w14:paraId="1EA6328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w:t>
            </w:r>
          </w:p>
        </w:tc>
        <w:tc>
          <w:tcPr>
            <w:tcW w:w="1418" w:type="dxa"/>
          </w:tcPr>
          <w:p w14:paraId="68ED8D6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2</w:t>
            </w:r>
          </w:p>
        </w:tc>
        <w:tc>
          <w:tcPr>
            <w:tcW w:w="1517" w:type="dxa"/>
          </w:tcPr>
          <w:p w14:paraId="7C56AE3D"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w:t>
            </w:r>
          </w:p>
        </w:tc>
        <w:tc>
          <w:tcPr>
            <w:tcW w:w="2069" w:type="dxa"/>
          </w:tcPr>
          <w:p w14:paraId="246743BC"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w:t>
            </w:r>
          </w:p>
        </w:tc>
        <w:tc>
          <w:tcPr>
            <w:tcW w:w="1417" w:type="dxa"/>
          </w:tcPr>
          <w:p w14:paraId="289E5A9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5</w:t>
            </w:r>
          </w:p>
        </w:tc>
        <w:tc>
          <w:tcPr>
            <w:tcW w:w="1276" w:type="dxa"/>
          </w:tcPr>
          <w:p w14:paraId="5E061DC8"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6</w:t>
            </w:r>
          </w:p>
        </w:tc>
        <w:tc>
          <w:tcPr>
            <w:tcW w:w="1276" w:type="dxa"/>
          </w:tcPr>
          <w:p w14:paraId="2BB17413"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7</w:t>
            </w:r>
          </w:p>
        </w:tc>
        <w:tc>
          <w:tcPr>
            <w:tcW w:w="1134" w:type="dxa"/>
          </w:tcPr>
          <w:p w14:paraId="51BEBE64"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8</w:t>
            </w:r>
          </w:p>
        </w:tc>
        <w:tc>
          <w:tcPr>
            <w:tcW w:w="1134" w:type="dxa"/>
          </w:tcPr>
          <w:p w14:paraId="1D9AD2BB"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9</w:t>
            </w:r>
          </w:p>
        </w:tc>
        <w:tc>
          <w:tcPr>
            <w:tcW w:w="1417" w:type="dxa"/>
          </w:tcPr>
          <w:p w14:paraId="5792FF96"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63F55621" w14:textId="77777777" w:rsidTr="00025E91">
        <w:tc>
          <w:tcPr>
            <w:tcW w:w="3502" w:type="dxa"/>
          </w:tcPr>
          <w:p w14:paraId="4216A6E4"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STAGE 1. Preliminary check</w:t>
            </w:r>
          </w:p>
        </w:tc>
        <w:tc>
          <w:tcPr>
            <w:tcW w:w="1418" w:type="dxa"/>
          </w:tcPr>
          <w:p w14:paraId="7A0D5A4E"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6D4E6E99"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74F5E4FB"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185E65B3"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787048E2"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06A90389"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1CF954F2"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43C87E8"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41368767"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497B7650" w14:textId="77777777" w:rsidTr="00025E91">
        <w:tc>
          <w:tcPr>
            <w:tcW w:w="3502" w:type="dxa"/>
          </w:tcPr>
          <w:p w14:paraId="55F6166A"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 Preliminary consulting on attracting financing through the issue of green bonds on the Astana International Financial Center Exchange.</w:t>
            </w:r>
          </w:p>
          <w:p w14:paraId="5CC6C5F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Expenses: $50,000</w:t>
            </w:r>
          </w:p>
          <w:p w14:paraId="50A545F5"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rPr>
              <w:t>Result: Formation of a strategy for issuing green bonds.</w:t>
            </w:r>
          </w:p>
        </w:tc>
        <w:tc>
          <w:tcPr>
            <w:tcW w:w="1418" w:type="dxa"/>
          </w:tcPr>
          <w:p w14:paraId="6F79AECE" w14:textId="77777777" w:rsidR="00697A58" w:rsidRPr="00927D4C" w:rsidRDefault="00697A58" w:rsidP="00025E91">
            <w:pPr>
              <w:ind w:firstLine="68"/>
              <w:contextualSpacing/>
              <w:jc w:val="both"/>
              <w:rPr>
                <w:rFonts w:ascii="Times New Roman" w:hAnsi="Times New Roman" w:cs="Times New Roman"/>
              </w:rPr>
            </w:pPr>
            <w:r w:rsidRPr="00927D4C">
              <w:rPr>
                <w:rFonts w:ascii="Times New Roman" w:hAnsi="Times New Roman" w:cs="Times New Roman"/>
              </w:rPr>
              <w:t>Decision on the placement of green bonds</w:t>
            </w:r>
          </w:p>
        </w:tc>
        <w:tc>
          <w:tcPr>
            <w:tcW w:w="1517" w:type="dxa"/>
          </w:tcPr>
          <w:p w14:paraId="2A33F6C5"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268EA6A1"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499B37C5"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62B74CC4"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2D08F0FE"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4B12086E"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0DDA3ABB"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080BD873"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6601C47E" w14:textId="77777777" w:rsidTr="00025E91">
        <w:tc>
          <w:tcPr>
            <w:tcW w:w="3502" w:type="dxa"/>
          </w:tcPr>
          <w:p w14:paraId="2076C04B" w14:textId="77777777" w:rsidR="00697A58" w:rsidRPr="00927D4C" w:rsidRDefault="00697A58" w:rsidP="00025E91">
            <w:pPr>
              <w:pStyle w:val="ListParagraph"/>
              <w:numPr>
                <w:ilvl w:val="0"/>
                <w:numId w:val="2"/>
              </w:numPr>
              <w:ind w:left="0" w:firstLine="567"/>
              <w:jc w:val="both"/>
              <w:rPr>
                <w:rFonts w:ascii="Times New Roman" w:hAnsi="Times New Roman" w:cs="Times New Roman"/>
              </w:rPr>
            </w:pPr>
            <w:r w:rsidRPr="00927D4C">
              <w:rPr>
                <w:rFonts w:ascii="Times New Roman" w:hAnsi="Times New Roman" w:cs="Times New Roman"/>
              </w:rPr>
              <w:t>Verification of compliance with the requirements of the Rules for the issue of green bonds on AIX and international standards by employees of the Green Finance Center of the Astana International Financial Center.</w:t>
            </w:r>
          </w:p>
          <w:p w14:paraId="06BBBFF0"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Expenses: $20,000</w:t>
            </w:r>
          </w:p>
          <w:p w14:paraId="6BBF00A0" w14:textId="77777777" w:rsidR="00697A58" w:rsidRPr="00927D4C" w:rsidRDefault="00697A58" w:rsidP="00025E91">
            <w:pPr>
              <w:ind w:firstLine="567"/>
              <w:jc w:val="both"/>
              <w:rPr>
                <w:rFonts w:ascii="Times New Roman" w:hAnsi="Times New Roman" w:cs="Times New Roman"/>
                <w:lang w:val="en-US"/>
              </w:rPr>
            </w:pPr>
            <w:r w:rsidRPr="00927D4C">
              <w:rPr>
                <w:rFonts w:ascii="Times New Roman" w:hAnsi="Times New Roman" w:cs="Times New Roman"/>
              </w:rPr>
              <w:t>Result: Confirmation of compliance of bonds with international standards.</w:t>
            </w:r>
          </w:p>
        </w:tc>
        <w:tc>
          <w:tcPr>
            <w:tcW w:w="1418" w:type="dxa"/>
          </w:tcPr>
          <w:p w14:paraId="1987DAEF"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0BE6D061" w14:textId="77777777" w:rsidR="00697A58" w:rsidRPr="00927D4C" w:rsidRDefault="00697A58" w:rsidP="00025E91">
            <w:pPr>
              <w:ind w:firstLine="83"/>
              <w:contextualSpacing/>
              <w:jc w:val="both"/>
              <w:rPr>
                <w:rFonts w:ascii="Times New Roman" w:hAnsi="Times New Roman" w:cs="Times New Roman"/>
              </w:rPr>
            </w:pPr>
            <w:r w:rsidRPr="00927D4C">
              <w:rPr>
                <w:rFonts w:ascii="Times New Roman" w:hAnsi="Times New Roman" w:cs="Times New Roman"/>
              </w:rPr>
              <w:t>Approval of the decision to issue green bonds</w:t>
            </w:r>
          </w:p>
        </w:tc>
        <w:tc>
          <w:tcPr>
            <w:tcW w:w="2069" w:type="dxa"/>
          </w:tcPr>
          <w:p w14:paraId="30D4CCA4"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EBB7A47"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294EF9AB"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5CCE2F8"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302C39BC"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BAF9B85"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0AEDF5F7"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4DC1DFC8" w14:textId="77777777" w:rsidTr="00025E91">
        <w:tc>
          <w:tcPr>
            <w:tcW w:w="3502" w:type="dxa"/>
          </w:tcPr>
          <w:p w14:paraId="6CDC05B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3) Determine demand from Kazakh and international investors for the proposed green bond issue.</w:t>
            </w:r>
          </w:p>
          <w:p w14:paraId="4FD4258E"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Cost: $30,000</w:t>
            </w:r>
          </w:p>
          <w:p w14:paraId="18B19DF7"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rPr>
              <w:t>Result: Preliminary understanding of investor interest.</w:t>
            </w:r>
          </w:p>
        </w:tc>
        <w:tc>
          <w:tcPr>
            <w:tcW w:w="1418" w:type="dxa"/>
          </w:tcPr>
          <w:p w14:paraId="7105DD5A"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0909B09F" w14:textId="77777777" w:rsidR="00697A58" w:rsidRPr="00927D4C" w:rsidRDefault="00697A58" w:rsidP="00025E91">
            <w:pPr>
              <w:ind w:firstLine="83"/>
              <w:contextualSpacing/>
              <w:jc w:val="both"/>
              <w:rPr>
                <w:rFonts w:ascii="Times New Roman" w:hAnsi="Times New Roman" w:cs="Times New Roman"/>
              </w:rPr>
            </w:pPr>
            <w:r w:rsidRPr="00927D4C">
              <w:rPr>
                <w:rFonts w:ascii="Times New Roman" w:hAnsi="Times New Roman" w:cs="Times New Roman"/>
              </w:rPr>
              <w:t>Public offering is an offering of green bonds to the general public.</w:t>
            </w:r>
          </w:p>
        </w:tc>
        <w:tc>
          <w:tcPr>
            <w:tcW w:w="2069" w:type="dxa"/>
          </w:tcPr>
          <w:p w14:paraId="53C97F07"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741B2361"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0293966"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88BCCF4"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064290C0"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42B7BCA3"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1DCC9D79"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27F4C96C" w14:textId="77777777" w:rsidTr="00025E91">
        <w:tc>
          <w:tcPr>
            <w:tcW w:w="3502" w:type="dxa"/>
          </w:tcPr>
          <w:p w14:paraId="21B2D7AC" w14:textId="77777777" w:rsidR="00697A58" w:rsidRPr="00927D4C" w:rsidRDefault="00697A58" w:rsidP="00025E91">
            <w:pPr>
              <w:ind w:firstLine="567"/>
              <w:contextualSpacing/>
              <w:jc w:val="both"/>
              <w:rPr>
                <w:rFonts w:ascii="Times New Roman" w:hAnsi="Times New Roman" w:cs="Times New Roman"/>
                <w:b/>
                <w:bCs/>
                <w:lang w:val="en-US"/>
              </w:rPr>
            </w:pPr>
            <w:r w:rsidRPr="00927D4C">
              <w:rPr>
                <w:rFonts w:ascii="Times New Roman" w:hAnsi="Times New Roman" w:cs="Times New Roman"/>
                <w:b/>
                <w:bCs/>
                <w:lang w:val="en-US"/>
              </w:rPr>
              <w:lastRenderedPageBreak/>
              <w:t>STAGE 2. External review</w:t>
            </w:r>
          </w:p>
        </w:tc>
        <w:tc>
          <w:tcPr>
            <w:tcW w:w="1418" w:type="dxa"/>
          </w:tcPr>
          <w:p w14:paraId="6508970E"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1597EF6C"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00C8B4F7"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2ED31A15"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739C73DD"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415E1A1"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667DB4C7"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7F8D2795"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534718B"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4A8794C7" w14:textId="77777777" w:rsidTr="00025E91">
        <w:tc>
          <w:tcPr>
            <w:tcW w:w="3502" w:type="dxa"/>
          </w:tcPr>
          <w:p w14:paraId="74E00B99"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1) Development of the procedure and principles for the placement of funds raised through the issuance of green bonds (Green Bond Framework).</w:t>
            </w:r>
          </w:p>
          <w:p w14:paraId="5229E4D7"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Costs: $40,000</w:t>
            </w:r>
          </w:p>
          <w:p w14:paraId="2C3CFA7A" w14:textId="77777777" w:rsidR="00697A58" w:rsidRPr="00927D4C" w:rsidRDefault="00697A58" w:rsidP="00025E91">
            <w:pPr>
              <w:ind w:firstLine="567"/>
              <w:jc w:val="both"/>
              <w:rPr>
                <w:rFonts w:ascii="Times New Roman" w:hAnsi="Times New Roman" w:cs="Times New Roman"/>
                <w:lang w:val="en-US"/>
              </w:rPr>
            </w:pPr>
            <w:r w:rsidRPr="00927D4C">
              <w:rPr>
                <w:rFonts w:ascii="Times New Roman" w:hAnsi="Times New Roman" w:cs="Times New Roman"/>
              </w:rPr>
              <w:t>Result: Approved principles for the distribution of funds.</w:t>
            </w:r>
          </w:p>
        </w:tc>
        <w:tc>
          <w:tcPr>
            <w:tcW w:w="1418" w:type="dxa"/>
          </w:tcPr>
          <w:p w14:paraId="3A61E327"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585417EC"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2D26A0E3" w14:textId="77777777" w:rsidR="00697A58" w:rsidRPr="00927D4C" w:rsidRDefault="00697A58" w:rsidP="00025E91">
            <w:pPr>
              <w:ind w:firstLine="127"/>
              <w:contextualSpacing/>
              <w:jc w:val="both"/>
              <w:rPr>
                <w:rFonts w:ascii="Times New Roman" w:hAnsi="Times New Roman" w:cs="Times New Roman"/>
              </w:rPr>
            </w:pPr>
            <w:r w:rsidRPr="00927D4C">
              <w:rPr>
                <w:rFonts w:ascii="Times New Roman" w:hAnsi="Times New Roman" w:cs="Times New Roman"/>
              </w:rPr>
              <w:t>Preparation of the prospectus</w:t>
            </w:r>
          </w:p>
        </w:tc>
        <w:tc>
          <w:tcPr>
            <w:tcW w:w="1417" w:type="dxa"/>
          </w:tcPr>
          <w:p w14:paraId="3DF6EA60"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448A2A69"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0389C734"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7ABCD30"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74EB8639"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0A89261B"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4C8080C6" w14:textId="77777777" w:rsidTr="00025E91">
        <w:tc>
          <w:tcPr>
            <w:tcW w:w="3502" w:type="dxa"/>
          </w:tcPr>
          <w:p w14:paraId="4E636E42" w14:textId="77777777" w:rsidR="00697A58" w:rsidRPr="00927D4C" w:rsidRDefault="00697A58">
            <w:pPr>
              <w:pStyle w:val="ListParagraph"/>
              <w:numPr>
                <w:ilvl w:val="0"/>
                <w:numId w:val="18"/>
              </w:numPr>
              <w:ind w:left="0" w:firstLine="567"/>
              <w:jc w:val="both"/>
              <w:rPr>
                <w:rFonts w:ascii="Times New Roman" w:hAnsi="Times New Roman" w:cs="Times New Roman"/>
              </w:rPr>
            </w:pPr>
            <w:r w:rsidRPr="00927D4C">
              <w:rPr>
                <w:rFonts w:ascii="Times New Roman" w:hAnsi="Times New Roman" w:cs="Times New Roman"/>
              </w:rPr>
              <w:t>Determining the method of independent assessment: one of four types (second opinion, verification, certification, rating).</w:t>
            </w:r>
          </w:p>
          <w:p w14:paraId="5789BD41" w14:textId="77777777" w:rsidR="00697A58" w:rsidRPr="00927D4C" w:rsidRDefault="00697A58" w:rsidP="00025E91">
            <w:pPr>
              <w:pStyle w:val="ListParagraph"/>
              <w:ind w:left="0" w:firstLine="567"/>
              <w:jc w:val="both"/>
              <w:rPr>
                <w:rFonts w:ascii="Times New Roman" w:hAnsi="Times New Roman" w:cs="Times New Roman"/>
              </w:rPr>
            </w:pPr>
            <w:r w:rsidRPr="00927D4C">
              <w:rPr>
                <w:rFonts w:ascii="Times New Roman" w:hAnsi="Times New Roman" w:cs="Times New Roman"/>
              </w:rPr>
              <w:t>Costs: $50,000</w:t>
            </w:r>
          </w:p>
          <w:p w14:paraId="5A2E5A4D"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Result: Confirmation of compliance with the principles of green bonds.</w:t>
            </w:r>
            <w:r w:rsidRPr="00927D4C">
              <w:rPr>
                <w:rFonts w:ascii="Times New Roman" w:hAnsi="Times New Roman" w:cs="Times New Roman"/>
              </w:rPr>
              <w:br/>
            </w:r>
          </w:p>
        </w:tc>
        <w:tc>
          <w:tcPr>
            <w:tcW w:w="1418" w:type="dxa"/>
          </w:tcPr>
          <w:p w14:paraId="3F4B2732"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412B803B"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3CE333D2" w14:textId="77777777" w:rsidR="00697A58" w:rsidRPr="00927D4C" w:rsidRDefault="00697A58" w:rsidP="00025E91">
            <w:pPr>
              <w:ind w:firstLine="127"/>
              <w:contextualSpacing/>
              <w:jc w:val="both"/>
              <w:rPr>
                <w:rFonts w:ascii="Times New Roman" w:hAnsi="Times New Roman" w:cs="Times New Roman"/>
              </w:rPr>
            </w:pPr>
            <w:r w:rsidRPr="00927D4C">
              <w:rPr>
                <w:rFonts w:ascii="Times New Roman" w:hAnsi="Times New Roman" w:cs="Times New Roman"/>
              </w:rPr>
              <w:t>An independent consultant opinion (second opinion) is an assessment of the compliance of the issuer's green bond policy with the principles of green bonds, prepared by consultants with expertise in the specific industry in which the issuer's project is planned to be implemented.</w:t>
            </w:r>
          </w:p>
        </w:tc>
        <w:tc>
          <w:tcPr>
            <w:tcW w:w="1417" w:type="dxa"/>
          </w:tcPr>
          <w:p w14:paraId="7347D7B4"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262AFB1F"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9F088EF"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7BC22D42"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634F4784"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73778D9C"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54F426D1" w14:textId="77777777" w:rsidTr="00025E91">
        <w:tc>
          <w:tcPr>
            <w:tcW w:w="3502" w:type="dxa"/>
          </w:tcPr>
          <w:p w14:paraId="78D9035E" w14:textId="77777777" w:rsidR="00697A58" w:rsidRPr="00927D4C" w:rsidRDefault="00697A58" w:rsidP="00025E91">
            <w:pPr>
              <w:ind w:firstLine="567"/>
              <w:contextualSpacing/>
              <w:jc w:val="both"/>
              <w:rPr>
                <w:rFonts w:ascii="Times New Roman" w:hAnsi="Times New Roman" w:cs="Times New Roman"/>
                <w:b/>
                <w:bCs/>
              </w:rPr>
            </w:pPr>
            <w:r w:rsidRPr="00927D4C">
              <w:rPr>
                <w:rFonts w:ascii="Times New Roman" w:hAnsi="Times New Roman" w:cs="Times New Roman"/>
                <w:b/>
                <w:bCs/>
              </w:rPr>
              <w:t>STAGE 3. Preparation for listing and admission to trading</w:t>
            </w:r>
          </w:p>
        </w:tc>
        <w:tc>
          <w:tcPr>
            <w:tcW w:w="1418" w:type="dxa"/>
          </w:tcPr>
          <w:p w14:paraId="38632C61"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4FAA4933"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52C6F9B3"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36662F81"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09393BC9"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73B75247"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ADC59D7"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26F643F"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1665A83F"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880F2B8" w14:textId="77777777" w:rsidTr="00025E91">
        <w:tc>
          <w:tcPr>
            <w:tcW w:w="3502" w:type="dxa"/>
          </w:tcPr>
          <w:p w14:paraId="35820707"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 Preparation of the issue prospectus in accordance with the requirements of AIX.</w:t>
            </w:r>
          </w:p>
        </w:tc>
        <w:tc>
          <w:tcPr>
            <w:tcW w:w="1418" w:type="dxa"/>
          </w:tcPr>
          <w:p w14:paraId="58546EFC"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3A32926A"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4127B051"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2AA3FC07" w14:textId="77777777" w:rsidR="00697A58" w:rsidRPr="00927D4C" w:rsidRDefault="00697A58" w:rsidP="00025E91">
            <w:pPr>
              <w:ind w:firstLine="37"/>
              <w:contextualSpacing/>
              <w:jc w:val="both"/>
              <w:rPr>
                <w:rFonts w:ascii="Times New Roman" w:hAnsi="Times New Roman" w:cs="Times New Roman"/>
              </w:rPr>
            </w:pPr>
            <w:r w:rsidRPr="00927D4C">
              <w:rPr>
                <w:rFonts w:ascii="Times New Roman" w:hAnsi="Times New Roman" w:cs="Times New Roman"/>
              </w:rPr>
              <w:t xml:space="preserve">Registration of the prospectus and the decision to </w:t>
            </w:r>
            <w:r w:rsidRPr="00927D4C">
              <w:rPr>
                <w:rFonts w:ascii="Times New Roman" w:hAnsi="Times New Roman" w:cs="Times New Roman"/>
              </w:rPr>
              <w:lastRenderedPageBreak/>
              <w:t>issue green bonds</w:t>
            </w:r>
          </w:p>
        </w:tc>
        <w:tc>
          <w:tcPr>
            <w:tcW w:w="1276" w:type="dxa"/>
          </w:tcPr>
          <w:p w14:paraId="700861E5"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0CA087BB"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0583B607"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8EADAA6"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54D2DD4F"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72A1CBEB" w14:textId="77777777" w:rsidTr="00025E91">
        <w:tc>
          <w:tcPr>
            <w:tcW w:w="3502" w:type="dxa"/>
          </w:tcPr>
          <w:p w14:paraId="45EC6093" w14:textId="77777777" w:rsidR="00697A58" w:rsidRPr="00927D4C" w:rsidRDefault="00697A58">
            <w:pPr>
              <w:pStyle w:val="ListParagraph"/>
              <w:numPr>
                <w:ilvl w:val="0"/>
                <w:numId w:val="16"/>
              </w:numPr>
              <w:ind w:left="0" w:firstLine="567"/>
              <w:jc w:val="both"/>
              <w:rPr>
                <w:rFonts w:ascii="Times New Roman" w:hAnsi="Times New Roman" w:cs="Times New Roman"/>
              </w:rPr>
            </w:pPr>
            <w:r w:rsidRPr="00927D4C">
              <w:rPr>
                <w:rFonts w:ascii="Times New Roman" w:hAnsi="Times New Roman" w:cs="Times New Roman"/>
              </w:rPr>
              <w:t>Preparation of documents for listing and admission to trading in accordance with AIX requirements.</w:t>
            </w:r>
          </w:p>
          <w:p w14:paraId="1841B82E"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Costs: $30,000</w:t>
            </w:r>
          </w:p>
          <w:p w14:paraId="2C4368D8" w14:textId="77777777" w:rsidR="00697A58" w:rsidRPr="00927D4C" w:rsidRDefault="00697A58" w:rsidP="00025E91">
            <w:pPr>
              <w:ind w:firstLine="567"/>
              <w:jc w:val="both"/>
              <w:rPr>
                <w:rFonts w:ascii="Times New Roman" w:hAnsi="Times New Roman" w:cs="Times New Roman"/>
                <w:lang w:val="en-US"/>
              </w:rPr>
            </w:pPr>
            <w:r w:rsidRPr="00927D4C">
              <w:rPr>
                <w:rFonts w:ascii="Times New Roman" w:hAnsi="Times New Roman" w:cs="Times New Roman"/>
              </w:rPr>
              <w:t>Result: Preparation of the issue prospectus.</w:t>
            </w:r>
          </w:p>
        </w:tc>
        <w:tc>
          <w:tcPr>
            <w:tcW w:w="1418" w:type="dxa"/>
          </w:tcPr>
          <w:p w14:paraId="3119FFC9"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4D768947"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577D38AA"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79F3C3B8" w14:textId="77777777" w:rsidR="00697A58" w:rsidRPr="00927D4C" w:rsidRDefault="00697A58" w:rsidP="00025E91">
            <w:pPr>
              <w:ind w:firstLine="37"/>
              <w:contextualSpacing/>
              <w:jc w:val="both"/>
              <w:rPr>
                <w:rFonts w:ascii="Times New Roman" w:hAnsi="Times New Roman" w:cs="Times New Roman"/>
              </w:rPr>
            </w:pPr>
            <w:r w:rsidRPr="00927D4C">
              <w:rPr>
                <w:rFonts w:ascii="Times New Roman" w:hAnsi="Times New Roman" w:cs="Times New Roman"/>
              </w:rPr>
              <w:t>Preparing for the placement of green bonds</w:t>
            </w:r>
          </w:p>
        </w:tc>
        <w:tc>
          <w:tcPr>
            <w:tcW w:w="1276" w:type="dxa"/>
          </w:tcPr>
          <w:p w14:paraId="17A8749D"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48E6DCC"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716FEE1"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83CDA6D"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41945586"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D849B9C" w14:textId="77777777" w:rsidTr="00025E91">
        <w:tc>
          <w:tcPr>
            <w:tcW w:w="3502" w:type="dxa"/>
          </w:tcPr>
          <w:p w14:paraId="4418F932"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3) Review and approval of the prospectus and documents by the AIX Exchange.</w:t>
            </w:r>
          </w:p>
          <w:p w14:paraId="0D1CD2B3"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 $20,000</w:t>
            </w:r>
          </w:p>
          <w:p w14:paraId="25CBE735" w14:textId="77777777" w:rsidR="00697A58" w:rsidRPr="00927D4C" w:rsidRDefault="00697A58" w:rsidP="00025E91">
            <w:pPr>
              <w:ind w:firstLine="567"/>
              <w:jc w:val="both"/>
              <w:rPr>
                <w:rFonts w:ascii="Times New Roman" w:hAnsi="Times New Roman" w:cs="Times New Roman"/>
                <w:lang w:val="en-US"/>
              </w:rPr>
            </w:pPr>
            <w:r w:rsidRPr="00927D4C">
              <w:rPr>
                <w:rFonts w:ascii="Times New Roman" w:hAnsi="Times New Roman" w:cs="Times New Roman"/>
              </w:rPr>
              <w:t>Result: Marketing campaign for the placement.</w:t>
            </w:r>
          </w:p>
        </w:tc>
        <w:tc>
          <w:tcPr>
            <w:tcW w:w="1418" w:type="dxa"/>
          </w:tcPr>
          <w:p w14:paraId="1A71AF5A"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1660D408"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1BB3038F"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3D9C57D2" w14:textId="77777777" w:rsidR="00697A58" w:rsidRPr="00927D4C" w:rsidRDefault="00697A58" w:rsidP="00025E91">
            <w:pPr>
              <w:ind w:firstLine="37"/>
              <w:contextualSpacing/>
              <w:jc w:val="both"/>
              <w:rPr>
                <w:rFonts w:ascii="Times New Roman" w:hAnsi="Times New Roman" w:cs="Times New Roman"/>
              </w:rPr>
            </w:pPr>
            <w:r w:rsidRPr="00927D4C">
              <w:rPr>
                <w:rFonts w:ascii="Times New Roman" w:hAnsi="Times New Roman" w:cs="Times New Roman"/>
              </w:rPr>
              <w:t>Approval for placement of green bonds</w:t>
            </w:r>
          </w:p>
        </w:tc>
        <w:tc>
          <w:tcPr>
            <w:tcW w:w="1276" w:type="dxa"/>
          </w:tcPr>
          <w:p w14:paraId="31E1E915"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42B7A3A5"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1A0DC2B1"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1CF2BA4C"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26E1BFB7"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6FDC595B" w14:textId="77777777" w:rsidTr="00025E91">
        <w:tc>
          <w:tcPr>
            <w:tcW w:w="3502" w:type="dxa"/>
          </w:tcPr>
          <w:p w14:paraId="23527821" w14:textId="77777777" w:rsidR="00697A58" w:rsidRPr="00927D4C" w:rsidRDefault="00697A58">
            <w:pPr>
              <w:pStyle w:val="ListParagraph"/>
              <w:numPr>
                <w:ilvl w:val="0"/>
                <w:numId w:val="20"/>
              </w:numPr>
              <w:ind w:left="0" w:firstLine="567"/>
              <w:jc w:val="both"/>
              <w:rPr>
                <w:rFonts w:ascii="Times New Roman" w:hAnsi="Times New Roman" w:cs="Times New Roman"/>
                <w:lang w:val="en-US"/>
              </w:rPr>
            </w:pPr>
            <w:r w:rsidRPr="00927D4C">
              <w:rPr>
                <w:rFonts w:ascii="Times New Roman" w:hAnsi="Times New Roman" w:cs="Times New Roman"/>
              </w:rPr>
              <w:t>Obtaining an ISIN code through the Central Securities Depository of Kazakhstan.</w:t>
            </w:r>
          </w:p>
          <w:p w14:paraId="2DD75644"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Costs: $20,000</w:t>
            </w:r>
          </w:p>
          <w:p w14:paraId="39154519"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Result: Obtaining an ISIN code.</w:t>
            </w:r>
          </w:p>
        </w:tc>
        <w:tc>
          <w:tcPr>
            <w:tcW w:w="1418" w:type="dxa"/>
          </w:tcPr>
          <w:p w14:paraId="0008941F"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64271A0A"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4B1ED4FD"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78DDCFD7"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707B5474" w14:textId="77777777" w:rsidR="00697A58" w:rsidRPr="00927D4C" w:rsidRDefault="00697A58" w:rsidP="00025E91">
            <w:pPr>
              <w:ind w:firstLine="33"/>
              <w:contextualSpacing/>
              <w:jc w:val="both"/>
              <w:rPr>
                <w:rFonts w:ascii="Times New Roman" w:hAnsi="Times New Roman" w:cs="Times New Roman"/>
              </w:rPr>
            </w:pPr>
            <w:r w:rsidRPr="00927D4C">
              <w:rPr>
                <w:rFonts w:ascii="Times New Roman" w:hAnsi="Times New Roman" w:cs="Times New Roman"/>
              </w:rPr>
              <w:t>Placement of green bonds</w:t>
            </w:r>
          </w:p>
        </w:tc>
        <w:tc>
          <w:tcPr>
            <w:tcW w:w="1276" w:type="dxa"/>
          </w:tcPr>
          <w:p w14:paraId="4663CEF7"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7E07B810"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092D31F4"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25E22619"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6B336B4E" w14:textId="77777777" w:rsidTr="00025E91">
        <w:tc>
          <w:tcPr>
            <w:tcW w:w="3502" w:type="dxa"/>
          </w:tcPr>
          <w:p w14:paraId="735CF4D0" w14:textId="77777777" w:rsidR="00697A58" w:rsidRPr="00927D4C" w:rsidRDefault="00697A58" w:rsidP="00025E91">
            <w:pPr>
              <w:ind w:firstLine="567"/>
              <w:contextualSpacing/>
              <w:jc w:val="both"/>
              <w:rPr>
                <w:rFonts w:ascii="Times New Roman" w:hAnsi="Times New Roman" w:cs="Times New Roman"/>
                <w:b/>
                <w:bCs/>
                <w:lang w:val="en-US"/>
              </w:rPr>
            </w:pPr>
            <w:r w:rsidRPr="00927D4C">
              <w:rPr>
                <w:rFonts w:ascii="Times New Roman" w:hAnsi="Times New Roman" w:cs="Times New Roman"/>
                <w:b/>
                <w:bCs/>
              </w:rPr>
              <w:t>STAGE 4. Crediting green bonds to investors’ accounts and receiving funds by the issuer</w:t>
            </w:r>
          </w:p>
        </w:tc>
        <w:tc>
          <w:tcPr>
            <w:tcW w:w="1418" w:type="dxa"/>
          </w:tcPr>
          <w:p w14:paraId="5028BA09"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4575C974"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52BE4D58"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9A9F984"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8D620E9"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09B949F6"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4572881"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3EB990F0"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FFA2A3D"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0EF45237" w14:textId="77777777" w:rsidTr="00025E91">
        <w:tc>
          <w:tcPr>
            <w:tcW w:w="3502" w:type="dxa"/>
          </w:tcPr>
          <w:p w14:paraId="2EA886FF"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1) Registration of the report on the results of the issue of green bonds</w:t>
            </w:r>
          </w:p>
        </w:tc>
        <w:tc>
          <w:tcPr>
            <w:tcW w:w="1418" w:type="dxa"/>
          </w:tcPr>
          <w:p w14:paraId="124FC1A0"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18C3DA90"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2CA48C12"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3F9E6C80"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BB53BCC"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2C3DE06" w14:textId="77777777" w:rsidR="00697A58" w:rsidRPr="00927D4C" w:rsidRDefault="00697A58" w:rsidP="00025E91">
            <w:pPr>
              <w:ind w:firstLine="37"/>
              <w:contextualSpacing/>
              <w:jc w:val="both"/>
              <w:rPr>
                <w:rFonts w:ascii="Times New Roman" w:hAnsi="Times New Roman" w:cs="Times New Roman"/>
              </w:rPr>
            </w:pPr>
            <w:r w:rsidRPr="00927D4C">
              <w:rPr>
                <w:rFonts w:ascii="Times New Roman" w:hAnsi="Times New Roman" w:cs="Times New Roman"/>
              </w:rPr>
              <w:t>Green Bonds Issue Results Report</w:t>
            </w:r>
          </w:p>
        </w:tc>
        <w:tc>
          <w:tcPr>
            <w:tcW w:w="1134" w:type="dxa"/>
          </w:tcPr>
          <w:p w14:paraId="1F2948A6"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0DD4D230"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389032A9"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FF97793" w14:textId="77777777" w:rsidTr="00025E91">
        <w:tc>
          <w:tcPr>
            <w:tcW w:w="3502" w:type="dxa"/>
          </w:tcPr>
          <w:p w14:paraId="4E02D322"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 xml:space="preserve">2) After the official disclosure of information, investors have the right to make </w:t>
            </w:r>
            <w:r w:rsidRPr="00927D4C">
              <w:rPr>
                <w:rFonts w:ascii="Times New Roman" w:hAnsi="Times New Roman" w:cs="Times New Roman"/>
              </w:rPr>
              <w:lastRenderedPageBreak/>
              <w:t>transactions with the issuer's green bonds on the secondary market.</w:t>
            </w:r>
          </w:p>
          <w:p w14:paraId="5D6AA04F"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Costs: $30,000</w:t>
            </w:r>
          </w:p>
          <w:p w14:paraId="5E94D22F"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Result: Attracting funds from investors.</w:t>
            </w:r>
          </w:p>
        </w:tc>
        <w:tc>
          <w:tcPr>
            <w:tcW w:w="1418" w:type="dxa"/>
          </w:tcPr>
          <w:p w14:paraId="0E504CF6"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39A544D2"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144E02C2"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0FCC977C"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6DC1CB4"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3546091F"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AD8BB08" w14:textId="77777777" w:rsidR="00697A58" w:rsidRPr="00927D4C" w:rsidRDefault="00697A58" w:rsidP="00025E91">
            <w:pPr>
              <w:ind w:firstLine="40"/>
              <w:contextualSpacing/>
              <w:jc w:val="both"/>
              <w:rPr>
                <w:rFonts w:ascii="Times New Roman" w:hAnsi="Times New Roman" w:cs="Times New Roman"/>
              </w:rPr>
            </w:pPr>
            <w:r w:rsidRPr="00927D4C">
              <w:rPr>
                <w:rFonts w:ascii="Times New Roman" w:hAnsi="Times New Roman" w:cs="Times New Roman"/>
              </w:rPr>
              <w:t xml:space="preserve">The emission process </w:t>
            </w:r>
            <w:r w:rsidRPr="00927D4C">
              <w:rPr>
                <w:rFonts w:ascii="Times New Roman" w:hAnsi="Times New Roman" w:cs="Times New Roman"/>
              </w:rPr>
              <w:lastRenderedPageBreak/>
              <w:t>is complete</w:t>
            </w:r>
          </w:p>
        </w:tc>
        <w:tc>
          <w:tcPr>
            <w:tcW w:w="1134" w:type="dxa"/>
          </w:tcPr>
          <w:p w14:paraId="478C1AC4"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4EBAA84"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3A335355" w14:textId="77777777" w:rsidTr="00025E91">
        <w:tc>
          <w:tcPr>
            <w:tcW w:w="3502" w:type="dxa"/>
          </w:tcPr>
          <w:p w14:paraId="606D1246" w14:textId="77777777" w:rsidR="00697A58" w:rsidRPr="00927D4C" w:rsidRDefault="00697A58">
            <w:pPr>
              <w:pStyle w:val="ListParagraph"/>
              <w:numPr>
                <w:ilvl w:val="0"/>
                <w:numId w:val="16"/>
              </w:numPr>
              <w:ind w:left="0" w:firstLine="567"/>
              <w:jc w:val="both"/>
              <w:rPr>
                <w:rFonts w:ascii="Times New Roman" w:hAnsi="Times New Roman" w:cs="Times New Roman"/>
              </w:rPr>
            </w:pPr>
            <w:r w:rsidRPr="00927D4C">
              <w:rPr>
                <w:rFonts w:ascii="Times New Roman" w:hAnsi="Times New Roman" w:cs="Times New Roman"/>
              </w:rPr>
              <w:t>Issue of green bonds</w:t>
            </w:r>
          </w:p>
          <w:p w14:paraId="5362F965"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Costs: $10,000</w:t>
            </w:r>
          </w:p>
          <w:p w14:paraId="17067C19" w14:textId="77777777" w:rsidR="00697A58" w:rsidRPr="00927D4C" w:rsidRDefault="00697A58" w:rsidP="00025E91">
            <w:pPr>
              <w:ind w:firstLine="567"/>
              <w:jc w:val="both"/>
              <w:rPr>
                <w:rFonts w:ascii="Times New Roman" w:hAnsi="Times New Roman" w:cs="Times New Roman"/>
              </w:rPr>
            </w:pPr>
            <w:r w:rsidRPr="00927D4C">
              <w:rPr>
                <w:rFonts w:ascii="Times New Roman" w:hAnsi="Times New Roman" w:cs="Times New Roman"/>
              </w:rPr>
              <w:t>Result: Official completion of the issue.</w:t>
            </w:r>
          </w:p>
        </w:tc>
        <w:tc>
          <w:tcPr>
            <w:tcW w:w="1418" w:type="dxa"/>
          </w:tcPr>
          <w:p w14:paraId="6ED38DD7"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44F56B3D"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161FE000"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5FE1157F"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9029D80"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546114B6"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2B646276"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45220243" w14:textId="77777777" w:rsidR="00697A58" w:rsidRPr="00927D4C" w:rsidRDefault="00697A58" w:rsidP="00025E91">
            <w:pPr>
              <w:ind w:firstLine="34"/>
              <w:contextualSpacing/>
              <w:jc w:val="both"/>
              <w:rPr>
                <w:rFonts w:ascii="Times New Roman" w:hAnsi="Times New Roman" w:cs="Times New Roman"/>
              </w:rPr>
            </w:pPr>
            <w:r w:rsidRPr="00927D4C">
              <w:rPr>
                <w:rFonts w:ascii="Times New Roman" w:hAnsi="Times New Roman" w:cs="Times New Roman"/>
              </w:rPr>
              <w:t>The need to increase investment in infrastructure development, the funds raised will go towards financing "green" projects in the aviation sector</w:t>
            </w:r>
          </w:p>
        </w:tc>
        <w:tc>
          <w:tcPr>
            <w:tcW w:w="1417" w:type="dxa"/>
          </w:tcPr>
          <w:p w14:paraId="44BDA36D" w14:textId="77777777" w:rsidR="00697A58" w:rsidRPr="00927D4C" w:rsidRDefault="00697A58" w:rsidP="00025E91">
            <w:pPr>
              <w:ind w:firstLine="567"/>
              <w:contextualSpacing/>
              <w:jc w:val="both"/>
              <w:rPr>
                <w:rFonts w:ascii="Times New Roman" w:hAnsi="Times New Roman" w:cs="Times New Roman"/>
              </w:rPr>
            </w:pPr>
          </w:p>
        </w:tc>
      </w:tr>
      <w:tr w:rsidR="00697A58" w:rsidRPr="00927D4C" w14:paraId="79ECDD5B" w14:textId="77777777" w:rsidTr="00025E91">
        <w:tc>
          <w:tcPr>
            <w:tcW w:w="3502" w:type="dxa"/>
          </w:tcPr>
          <w:p w14:paraId="5E10A95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4) Green Bond Interest Payments</w:t>
            </w:r>
          </w:p>
          <w:p w14:paraId="403D30B1"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Cost: $1,695,000</w:t>
            </w:r>
          </w:p>
          <w:p w14:paraId="0681D816" w14:textId="77777777" w:rsidR="00697A58" w:rsidRPr="00927D4C" w:rsidRDefault="00697A58" w:rsidP="00025E91">
            <w:pPr>
              <w:ind w:firstLine="567"/>
              <w:contextualSpacing/>
              <w:jc w:val="both"/>
              <w:rPr>
                <w:rFonts w:ascii="Times New Roman" w:hAnsi="Times New Roman" w:cs="Times New Roman"/>
              </w:rPr>
            </w:pPr>
            <w:r w:rsidRPr="00927D4C">
              <w:rPr>
                <w:rFonts w:ascii="Times New Roman" w:hAnsi="Times New Roman" w:cs="Times New Roman"/>
              </w:rPr>
              <w:t>Result: Payments over 3 years at 5.65% per annum.</w:t>
            </w:r>
            <w:r w:rsidRPr="00927D4C">
              <w:rPr>
                <w:rFonts w:ascii="Times New Roman" w:hAnsi="Times New Roman" w:cs="Times New Roman"/>
              </w:rPr>
              <w:br/>
            </w:r>
          </w:p>
        </w:tc>
        <w:tc>
          <w:tcPr>
            <w:tcW w:w="1418" w:type="dxa"/>
          </w:tcPr>
          <w:p w14:paraId="3E4B790B" w14:textId="77777777" w:rsidR="00697A58" w:rsidRPr="00927D4C" w:rsidRDefault="00697A58" w:rsidP="00025E91">
            <w:pPr>
              <w:ind w:firstLine="567"/>
              <w:contextualSpacing/>
              <w:jc w:val="both"/>
              <w:rPr>
                <w:rFonts w:ascii="Times New Roman" w:hAnsi="Times New Roman" w:cs="Times New Roman"/>
              </w:rPr>
            </w:pPr>
          </w:p>
        </w:tc>
        <w:tc>
          <w:tcPr>
            <w:tcW w:w="1517" w:type="dxa"/>
          </w:tcPr>
          <w:p w14:paraId="706F658C" w14:textId="77777777" w:rsidR="00697A58" w:rsidRPr="00927D4C" w:rsidRDefault="00697A58" w:rsidP="00025E91">
            <w:pPr>
              <w:ind w:firstLine="567"/>
              <w:contextualSpacing/>
              <w:jc w:val="both"/>
              <w:rPr>
                <w:rFonts w:ascii="Times New Roman" w:hAnsi="Times New Roman" w:cs="Times New Roman"/>
              </w:rPr>
            </w:pPr>
          </w:p>
        </w:tc>
        <w:tc>
          <w:tcPr>
            <w:tcW w:w="2069" w:type="dxa"/>
          </w:tcPr>
          <w:p w14:paraId="7C97A1CB"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6026E55A"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4F398A3B" w14:textId="77777777" w:rsidR="00697A58" w:rsidRPr="00927D4C" w:rsidRDefault="00697A58" w:rsidP="00025E91">
            <w:pPr>
              <w:ind w:firstLine="567"/>
              <w:contextualSpacing/>
              <w:jc w:val="both"/>
              <w:rPr>
                <w:rFonts w:ascii="Times New Roman" w:hAnsi="Times New Roman" w:cs="Times New Roman"/>
              </w:rPr>
            </w:pPr>
          </w:p>
        </w:tc>
        <w:tc>
          <w:tcPr>
            <w:tcW w:w="1276" w:type="dxa"/>
          </w:tcPr>
          <w:p w14:paraId="6D78DFC8"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512E0081" w14:textId="77777777" w:rsidR="00697A58" w:rsidRPr="00927D4C" w:rsidRDefault="00697A58" w:rsidP="00025E91">
            <w:pPr>
              <w:ind w:firstLine="567"/>
              <w:contextualSpacing/>
              <w:jc w:val="both"/>
              <w:rPr>
                <w:rFonts w:ascii="Times New Roman" w:hAnsi="Times New Roman" w:cs="Times New Roman"/>
              </w:rPr>
            </w:pPr>
          </w:p>
        </w:tc>
        <w:tc>
          <w:tcPr>
            <w:tcW w:w="1134" w:type="dxa"/>
          </w:tcPr>
          <w:p w14:paraId="6CD630A6" w14:textId="77777777" w:rsidR="00697A58" w:rsidRPr="00927D4C" w:rsidRDefault="00697A58" w:rsidP="00025E91">
            <w:pPr>
              <w:ind w:firstLine="567"/>
              <w:contextualSpacing/>
              <w:jc w:val="both"/>
              <w:rPr>
                <w:rFonts w:ascii="Times New Roman" w:hAnsi="Times New Roman" w:cs="Times New Roman"/>
              </w:rPr>
            </w:pPr>
          </w:p>
        </w:tc>
        <w:tc>
          <w:tcPr>
            <w:tcW w:w="1417" w:type="dxa"/>
          </w:tcPr>
          <w:p w14:paraId="70153DB3" w14:textId="77777777" w:rsidR="00697A58" w:rsidRPr="00927D4C" w:rsidRDefault="00697A58" w:rsidP="00025E91">
            <w:pPr>
              <w:ind w:firstLine="28"/>
              <w:contextualSpacing/>
              <w:jc w:val="both"/>
              <w:rPr>
                <w:rFonts w:ascii="Times New Roman" w:hAnsi="Times New Roman" w:cs="Times New Roman"/>
              </w:rPr>
            </w:pPr>
            <w:r w:rsidRPr="00927D4C">
              <w:rPr>
                <w:rFonts w:ascii="Times New Roman" w:hAnsi="Times New Roman" w:cs="Times New Roman"/>
              </w:rPr>
              <w:t>Payment of dividends on green bonds for 3 years</w:t>
            </w:r>
          </w:p>
        </w:tc>
      </w:tr>
      <w:tr w:rsidR="00697A58" w:rsidRPr="00927D4C" w14:paraId="64D39B30" w14:textId="77777777" w:rsidTr="00025E9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160" w:type="dxa"/>
            <w:gridSpan w:val="10"/>
            <w:tcBorders>
              <w:top w:val="single" w:sz="4" w:space="0" w:color="auto"/>
              <w:left w:val="single" w:sz="4" w:space="0" w:color="auto"/>
              <w:bottom w:val="single" w:sz="4" w:space="0" w:color="auto"/>
              <w:right w:val="single" w:sz="4" w:space="0" w:color="auto"/>
            </w:tcBorders>
          </w:tcPr>
          <w:p w14:paraId="0EF4EA77" w14:textId="77777777" w:rsidR="00697A58" w:rsidRPr="00927D4C" w:rsidRDefault="00697A58" w:rsidP="00025E91">
            <w:pPr>
              <w:ind w:firstLine="567"/>
              <w:contextualSpacing/>
              <w:jc w:val="both"/>
              <w:rPr>
                <w:rFonts w:ascii="Times New Roman" w:hAnsi="Times New Roman" w:cs="Times New Roman"/>
                <w:sz w:val="28"/>
                <w:szCs w:val="28"/>
                <w:lang w:val="en-US"/>
              </w:rPr>
            </w:pPr>
            <w:r w:rsidRPr="00927D4C">
              <w:rPr>
                <w:rFonts w:ascii="Times New Roman" w:hAnsi="Times New Roman" w:cs="Times New Roman"/>
              </w:rPr>
              <w:t>Note: compiled by the author</w:t>
            </w:r>
            <w:r w:rsidRPr="00927D4C">
              <w:rPr>
                <w:rFonts w:ascii="Times New Roman" w:hAnsi="Times New Roman" w:cs="Times New Roman"/>
                <w:lang w:val="en-US"/>
              </w:rPr>
              <w:t xml:space="preserve"> </w:t>
            </w:r>
            <w:r w:rsidRPr="00927D4C">
              <w:rPr>
                <w:rFonts w:ascii="Times New Roman" w:hAnsi="Times New Roman" w:cs="Times New Roman"/>
              </w:rPr>
              <w:t>based on source [67]</w:t>
            </w:r>
          </w:p>
        </w:tc>
      </w:tr>
    </w:tbl>
    <w:p w14:paraId="24F576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sectPr w:rsidR="00697A58" w:rsidRPr="00927D4C" w:rsidSect="00697A58">
          <w:pgSz w:w="16838" w:h="11906" w:orient="landscape" w:code="9"/>
          <w:pgMar w:top="1701" w:right="1134" w:bottom="851" w:left="1134" w:header="709" w:footer="709" w:gutter="0"/>
          <w:cols w:space="708"/>
          <w:titlePg/>
          <w:docGrid w:linePitch="360"/>
        </w:sectPr>
      </w:pPr>
    </w:p>
    <w:p w14:paraId="77E215E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bookmarkStart w:id="24" w:name="_Toc155955282"/>
      <w:r w:rsidRPr="00927D4C">
        <w:rPr>
          <w:rFonts w:ascii="Times New Roman" w:hAnsi="Times New Roman" w:cs="Times New Roman"/>
          <w:sz w:val="28"/>
          <w:szCs w:val="28"/>
          <w:lang w:val="en-US"/>
        </w:rPr>
        <w:lastRenderedPageBreak/>
        <w:t>1. Bond issue amount: USD 10 million.</w:t>
      </w:r>
    </w:p>
    <w:p w14:paraId="377045B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2. Interest rate (coupon yield): The coupon rate of the bonds was set at 5.65% with coupon payment semi-annually.</w:t>
      </w:r>
    </w:p>
    <w:p w14:paraId="693074A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3. Bond maturity: The bond maturity was set at 3 years.</w:t>
      </w:r>
    </w:p>
    <w:p w14:paraId="02F7C9F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4. Bond issue expenses:</w:t>
      </w:r>
    </w:p>
    <w:p w14:paraId="770CC5E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Consulting services and documentation development: approximately USD 100,000.</w:t>
      </w:r>
    </w:p>
    <w:p w14:paraId="4011045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Independent appraisal (Second Party Opinion): approximately USD 50,000.</w:t>
      </w:r>
    </w:p>
    <w:p w14:paraId="67E04AD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Listing and admission to trading expenses: approximately USD 30,000.</w:t>
      </w:r>
    </w:p>
    <w:p w14:paraId="22A497D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Marketing and administrative expenses: approximately USD 20,000.</w:t>
      </w:r>
    </w:p>
    <w:p w14:paraId="1F60E1C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Total: approximately USD 200,000.</w:t>
      </w:r>
    </w:p>
    <w:p w14:paraId="62C15EC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5. Coupon interest payments: With an issue size of $10 million and a coupon rate of 5.65%, annual payments will be $565,000. Considering semi-annual payments, each of them will be equal to $282,500.</w:t>
      </w:r>
    </w:p>
    <w:p w14:paraId="2F5D3A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6. Total debt servicing costs for 3 years:</w:t>
      </w:r>
    </w:p>
    <w:p w14:paraId="26A4B94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Coupon payments: $565,000 × 3 years = $1,695,000.</w:t>
      </w:r>
    </w:p>
    <w:p w14:paraId="1864186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Expenses associated with the bond issue: $200,000.</w:t>
      </w:r>
    </w:p>
    <w:p w14:paraId="530A0CA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Total: $1,895,000.</w:t>
      </w:r>
    </w:p>
    <w:p w14:paraId="4395251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7. Net funds raised:</w:t>
      </w:r>
    </w:p>
    <w:p w14:paraId="4BBC877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Issue size: $10,000,000.</w:t>
      </w:r>
    </w:p>
    <w:p w14:paraId="1AA5F59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Issue expenses: $200,000.</w:t>
      </w:r>
    </w:p>
    <w:p w14:paraId="6BCA6F8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Total: $9,800,000.</w:t>
      </w:r>
    </w:p>
    <w:p w14:paraId="50255C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 Use of raised funds. The funds are used to finance the airline's green projects, such as:</w:t>
      </w:r>
    </w:p>
    <w:p w14:paraId="444EAF0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Modernization of the aircraft fleet to increase energy efficiency - 50% ($4,900,000</w:t>
      </w:r>
      <w:proofErr w:type="gramStart"/>
      <w:r w:rsidRPr="00927D4C">
        <w:rPr>
          <w:rFonts w:ascii="Times New Roman" w:hAnsi="Times New Roman" w:cs="Times New Roman"/>
          <w:sz w:val="28"/>
          <w:szCs w:val="28"/>
          <w:lang w:val="en-US"/>
        </w:rPr>
        <w:t>);</w:t>
      </w:r>
      <w:proofErr w:type="gramEnd"/>
    </w:p>
    <w:p w14:paraId="199D504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Implementation of technologies to reduce carbon emissions - 30% ($2,940,000</w:t>
      </w:r>
      <w:proofErr w:type="gramStart"/>
      <w:r w:rsidRPr="00927D4C">
        <w:rPr>
          <w:rFonts w:ascii="Times New Roman" w:hAnsi="Times New Roman" w:cs="Times New Roman"/>
          <w:sz w:val="28"/>
          <w:szCs w:val="28"/>
          <w:lang w:val="en-US"/>
        </w:rPr>
        <w:t>);</w:t>
      </w:r>
      <w:proofErr w:type="gramEnd"/>
    </w:p>
    <w:p w14:paraId="431C5D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Development of infrastructure for the use of biofuels - 20% ($1,960,000).</w:t>
      </w:r>
    </w:p>
    <w:p w14:paraId="32331ED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 summarize, we can say that the analysis of the green bond issue revealed the characteristic features of the green economy and green finance, their relationship with the concept of sustainable development. The above allows us to form an information base for understanding the theoretical and methodological foundations of the green bond issue.</w:t>
      </w:r>
    </w:p>
    <w:p w14:paraId="6E332B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At stage 1, a preliminary check is carried out, in which it is necessary to conduct preliminary consultation on attracting financing through the issue of green bonds on the Exchange of the International Financial Center "Astana", then conduct a check of compliance with the requirements of the rules for the issue of green bonds on AIX and international standards by employees of the Green Finance Center of the International Financial Center "Astana". After the above procedures, assess the demand from Kazakhstani and international investors for the proposed issue of green bonds.</w:t>
      </w:r>
    </w:p>
    <w:p w14:paraId="3C0CF82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At stage 2, Conducting an external assessment of the green bonds: formation of the procedure and principles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of use of means attracted under the issue of green </w:t>
      </w:r>
      <w:r w:rsidRPr="00927D4C">
        <w:rPr>
          <w:rFonts w:ascii="Times New Roman" w:hAnsi="Times New Roman" w:cs="Times New Roman"/>
          <w:sz w:val="28"/>
          <w:szCs w:val="28"/>
          <w:lang w:val="en-US"/>
        </w:rPr>
        <w:lastRenderedPageBreak/>
        <w:t>bonds (Green Bond Framework). Need to decide independent assessment method (2nd opinion,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verification, certification, rating).</w:t>
      </w:r>
    </w:p>
    <w:p w14:paraId="5897D13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At stage 3, Preparations </w:t>
      </w:r>
      <w:proofErr w:type="gramStart"/>
      <w:r w:rsidRPr="00927D4C">
        <w:rPr>
          <w:rFonts w:ascii="Times New Roman" w:hAnsi="Times New Roman" w:cs="Times New Roman"/>
          <w:sz w:val="28"/>
          <w:szCs w:val="28"/>
          <w:lang w:val="en-US"/>
        </w:rPr>
        <w:t>For</w:t>
      </w:r>
      <w:proofErr w:type="gramEnd"/>
      <w:r w:rsidRPr="00927D4C">
        <w:rPr>
          <w:rFonts w:ascii="Times New Roman" w:hAnsi="Times New Roman" w:cs="Times New Roman"/>
          <w:sz w:val="28"/>
          <w:szCs w:val="28"/>
          <w:lang w:val="en-US"/>
        </w:rPr>
        <w:t xml:space="preserve"> Listing/Admission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Trading The prospectus of the issue, </w:t>
      </w:r>
      <w:proofErr w:type="gramStart"/>
      <w:r w:rsidRPr="00927D4C">
        <w:rPr>
          <w:rFonts w:ascii="Times New Roman" w:hAnsi="Times New Roman" w:cs="Times New Roman"/>
          <w:sz w:val="28"/>
          <w:szCs w:val="28"/>
          <w:lang w:val="en-US"/>
        </w:rPr>
        <w:t>first of all</w:t>
      </w:r>
      <w:proofErr w:type="gramEnd"/>
      <w:r w:rsidRPr="00927D4C">
        <w:rPr>
          <w:rFonts w:ascii="Times New Roman" w:hAnsi="Times New Roman" w:cs="Times New Roman"/>
          <w:sz w:val="28"/>
          <w:szCs w:val="28"/>
          <w:lang w:val="en-US"/>
        </w:rPr>
        <w:t>, is being prepared according to 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AIX requirements. Next, the documents for listing and admission to trading are prepared</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pursuant to the requirements of the AIX. Upon review of the prospectus and documents by the AIX Exchange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and their approval. This enables the receipt of the ISIN code through the Central Securities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Depository of Kazakhstan.</w:t>
      </w:r>
    </w:p>
    <w:p w14:paraId="53432DC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stage 4, upon receiving the code, green bonds are credited to the accounts of the investors, and the issuer receives capital. Then, a report on the results of the green bond issue is registered. After the official disclosure of information, investors have the right to make transactions with the issuer's green bonds on the secondary market. Upon completion of all procedures, green bonds are issued and remuneration for green bonds is paid. Almost half of all airline or aircraft-related green/sustainability-related issuances to date have occurred in 2023, which could make 2024 an even busier year for these types of deals as investors and issuers increasingly look to green finance. Overall, the aviation industry is taking steps to meet climate goals and promote sustainable growth. Addressing these challenges will require significant efforts from aviation companies, investors, regulators and other stakeholders to transition to a more sustainable future for the industry.</w:t>
      </w:r>
    </w:p>
    <w:p w14:paraId="2B036F52" w14:textId="03634822" w:rsidR="000144C0" w:rsidRPr="00927D4C" w:rsidRDefault="00697A58"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instruments can be classified by various characteristics: asset type, maturity, risk level, and other criteria. Devise financial instruments matrix, which systematizes them by such characteristics, makes selection of the best one for a certain situation more visual and more convenient. An example of such a matrix, divided by asset type and maturity, is illustrated below.</w:t>
      </w:r>
      <w:r w:rsidR="000144C0" w:rsidRPr="00927D4C">
        <w:rPr>
          <w:rFonts w:ascii="Times New Roman" w:hAnsi="Times New Roman" w:cs="Times New Roman"/>
          <w:sz w:val="28"/>
          <w:szCs w:val="28"/>
        </w:rPr>
        <w:t xml:space="preserve"> Below is a matrix that Air Astana JSC can use accurately if it is planning to get listed in the stock market or raise funds through other financial instruments.</w:t>
      </w:r>
    </w:p>
    <w:p w14:paraId="3DD255BC" w14:textId="77777777" w:rsidR="000144C0"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They may issue commercial paper or short-term bonds to fund operating activities.</w:t>
      </w:r>
    </w:p>
    <w:p w14:paraId="492FE8EF" w14:textId="77777777" w:rsidR="000144C0"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Medium-term instruments: Fixing the investment, including issuing the company’s bonds or shares.</w:t>
      </w:r>
    </w:p>
    <w:p w14:paraId="4E07F848" w14:textId="77777777" w:rsidR="000144C0"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Long-term instruments such as strategic corporate bonds, mortgage-backed bonds or shares to capture long-term investment in the company.</w:t>
      </w:r>
    </w:p>
    <w:p w14:paraId="22CCCBBB" w14:textId="77777777" w:rsidR="000144C0"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Accelerated depreciation under new leasing models may be applicable to airlines, including Air Astana, depending on the legal, tax and economic conditions in Kazakhstan and the countries where the company operates.</w:t>
      </w:r>
    </w:p>
    <w:p w14:paraId="15313BE2" w14:textId="77777777" w:rsidR="000144C0"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Accelerated depreciation allows the cost of fixed assets (such as aircraft) to be written off faster than using standard depreciation methods. This provides tax benefits in the early years of the asset's use, which may be beneficial to lessees.</w:t>
      </w:r>
    </w:p>
    <w:p w14:paraId="40F09C74" w14:textId="679E8A5B" w:rsidR="00697A58" w:rsidRPr="00927D4C" w:rsidRDefault="000144C0" w:rsidP="000144C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Applicability of accelerated depreciation for Air Astana: Kazakhstan regulations: Accelerated depreciation is regulated by tax legislation. If the lessee (Air Astana) is entitled to apply accelerated depreciation under financial lease agreements, this may reduce the company's tax burden in the short term; Lease type: For financial leases (not operating leases), accelerated depreciation may be more applicable, since the asset is recognized on the company's balance sheet.</w:t>
      </w:r>
    </w:p>
    <w:p w14:paraId="69AEF743" w14:textId="088BA534"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ru-RU"/>
        </w:rPr>
        <w:lastRenderedPageBreak/>
        <w:t xml:space="preserve">Table </w:t>
      </w:r>
      <w:r w:rsidR="00B95061" w:rsidRPr="00927D4C">
        <w:rPr>
          <w:rFonts w:ascii="Times New Roman" w:hAnsi="Times New Roman" w:cs="Times New Roman"/>
          <w:sz w:val="28"/>
          <w:szCs w:val="28"/>
          <w:lang w:val="en-US"/>
        </w:rPr>
        <w:t>47</w:t>
      </w:r>
      <w:r w:rsidRPr="00927D4C">
        <w:rPr>
          <w:rFonts w:ascii="Times New Roman" w:hAnsi="Times New Roman" w:cs="Times New Roman"/>
          <w:sz w:val="28"/>
          <w:szCs w:val="28"/>
          <w:lang w:val="ru-RU"/>
        </w:rPr>
        <w:t>- Financial Instruments Matrix</w:t>
      </w:r>
    </w:p>
    <w:p w14:paraId="7850BF7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197"/>
        <w:gridCol w:w="2418"/>
        <w:gridCol w:w="2405"/>
        <w:gridCol w:w="2325"/>
      </w:tblGrid>
      <w:tr w:rsidR="00697A58" w:rsidRPr="00927D4C" w14:paraId="3BA00F78" w14:textId="77777777" w:rsidTr="00025E91">
        <w:tc>
          <w:tcPr>
            <w:tcW w:w="0" w:type="auto"/>
            <w:hideMark/>
          </w:tcPr>
          <w:p w14:paraId="4CCE61A5"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Instrument Type</w:t>
            </w:r>
          </w:p>
        </w:tc>
        <w:tc>
          <w:tcPr>
            <w:tcW w:w="0" w:type="auto"/>
            <w:hideMark/>
          </w:tcPr>
          <w:p w14:paraId="2484C4F2"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Short-term instruments</w:t>
            </w:r>
          </w:p>
        </w:tc>
        <w:tc>
          <w:tcPr>
            <w:tcW w:w="0" w:type="auto"/>
            <w:hideMark/>
          </w:tcPr>
          <w:p w14:paraId="14842EC4"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Medium-term instruments</w:t>
            </w:r>
          </w:p>
        </w:tc>
        <w:tc>
          <w:tcPr>
            <w:tcW w:w="0" w:type="auto"/>
            <w:hideMark/>
          </w:tcPr>
          <w:p w14:paraId="2E02C72F"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Long-term instruments</w:t>
            </w:r>
          </w:p>
        </w:tc>
      </w:tr>
      <w:tr w:rsidR="00697A58" w:rsidRPr="00927D4C" w14:paraId="39ECFE26" w14:textId="77777777" w:rsidTr="00025E91">
        <w:tc>
          <w:tcPr>
            <w:tcW w:w="0" w:type="auto"/>
            <w:hideMark/>
          </w:tcPr>
          <w:p w14:paraId="067E4DAE"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Debt Instruments</w:t>
            </w:r>
          </w:p>
        </w:tc>
        <w:tc>
          <w:tcPr>
            <w:tcW w:w="0" w:type="auto"/>
            <w:hideMark/>
          </w:tcPr>
          <w:p w14:paraId="3676D2F2" w14:textId="77777777" w:rsidR="00697A58" w:rsidRPr="00927D4C" w:rsidRDefault="00697A58" w:rsidP="00025E91">
            <w:pPr>
              <w:rPr>
                <w:rFonts w:ascii="Times New Roman" w:hAnsi="Times New Roman" w:cs="Times New Roman"/>
                <w:sz w:val="28"/>
                <w:szCs w:val="28"/>
              </w:rPr>
            </w:pPr>
            <w:r w:rsidRPr="00927D4C">
              <w:rPr>
                <w:rFonts w:ascii="Times New Roman" w:hAnsi="Times New Roman" w:cs="Times New Roman"/>
                <w:sz w:val="28"/>
                <w:szCs w:val="28"/>
              </w:rPr>
              <w:t>Bills</w:t>
            </w:r>
          </w:p>
        </w:tc>
        <w:tc>
          <w:tcPr>
            <w:tcW w:w="0" w:type="auto"/>
            <w:hideMark/>
          </w:tcPr>
          <w:p w14:paraId="07875360"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Bonds (government, corporate)</w:t>
            </w:r>
          </w:p>
        </w:tc>
        <w:tc>
          <w:tcPr>
            <w:tcW w:w="0" w:type="auto"/>
            <w:hideMark/>
          </w:tcPr>
          <w:p w14:paraId="6D964BF6" w14:textId="77777777" w:rsidR="00697A58" w:rsidRPr="00927D4C" w:rsidRDefault="00697A58" w:rsidP="00025E91">
            <w:pPr>
              <w:contextualSpacing/>
              <w:jc w:val="both"/>
              <w:rPr>
                <w:rFonts w:ascii="Times New Roman" w:hAnsi="Times New Roman" w:cs="Times New Roman"/>
                <w:sz w:val="28"/>
                <w:szCs w:val="28"/>
                <w:lang w:val="ru-RU"/>
              </w:rPr>
            </w:pPr>
            <w:r w:rsidRPr="00927D4C">
              <w:rPr>
                <w:rFonts w:ascii="Times New Roman" w:hAnsi="Times New Roman" w:cs="Times New Roman"/>
                <w:sz w:val="28"/>
                <w:szCs w:val="28"/>
                <w:lang w:val="ru-RU"/>
              </w:rPr>
              <w:t>Long-term bonds</w:t>
            </w:r>
          </w:p>
        </w:tc>
      </w:tr>
      <w:tr w:rsidR="00697A58" w:rsidRPr="00927D4C" w14:paraId="50895B86" w14:textId="77777777" w:rsidTr="00025E91">
        <w:tc>
          <w:tcPr>
            <w:tcW w:w="0" w:type="auto"/>
            <w:hideMark/>
          </w:tcPr>
          <w:p w14:paraId="53DED34B"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Equity (Stocks)</w:t>
            </w:r>
          </w:p>
        </w:tc>
        <w:tc>
          <w:tcPr>
            <w:tcW w:w="0" w:type="auto"/>
            <w:hideMark/>
          </w:tcPr>
          <w:p w14:paraId="265CB5C5"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No short-term instruments</w:t>
            </w:r>
          </w:p>
        </w:tc>
        <w:tc>
          <w:tcPr>
            <w:tcW w:w="0" w:type="auto"/>
            <w:hideMark/>
          </w:tcPr>
          <w:p w14:paraId="4DB61205"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Preferred shares</w:t>
            </w:r>
          </w:p>
        </w:tc>
        <w:tc>
          <w:tcPr>
            <w:tcW w:w="0" w:type="auto"/>
            <w:hideMark/>
          </w:tcPr>
          <w:p w14:paraId="5CDE2048"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Common stocks</w:t>
            </w:r>
          </w:p>
        </w:tc>
      </w:tr>
      <w:tr w:rsidR="00697A58" w:rsidRPr="00927D4C" w14:paraId="7E1F3CB3" w14:textId="77777777" w:rsidTr="00025E91">
        <w:tc>
          <w:tcPr>
            <w:tcW w:w="0" w:type="auto"/>
            <w:hideMark/>
          </w:tcPr>
          <w:p w14:paraId="4088F6B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Fixed Income Products</w:t>
            </w:r>
          </w:p>
        </w:tc>
        <w:tc>
          <w:tcPr>
            <w:tcW w:w="0" w:type="auto"/>
            <w:hideMark/>
          </w:tcPr>
          <w:p w14:paraId="616D14C1"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Treasury bills</w:t>
            </w:r>
          </w:p>
        </w:tc>
        <w:tc>
          <w:tcPr>
            <w:tcW w:w="0" w:type="auto"/>
            <w:hideMark/>
          </w:tcPr>
          <w:p w14:paraId="30C22740"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Corporate bonds</w:t>
            </w:r>
          </w:p>
        </w:tc>
        <w:tc>
          <w:tcPr>
            <w:tcW w:w="0" w:type="auto"/>
            <w:hideMark/>
          </w:tcPr>
          <w:p w14:paraId="236894C0" w14:textId="77777777" w:rsidR="00697A58" w:rsidRPr="00927D4C" w:rsidRDefault="00697A58" w:rsidP="00025E91">
            <w:pPr>
              <w:contextualSpacing/>
              <w:jc w:val="both"/>
              <w:rPr>
                <w:rFonts w:ascii="Times New Roman" w:hAnsi="Times New Roman" w:cs="Times New Roman"/>
                <w:sz w:val="28"/>
                <w:szCs w:val="28"/>
                <w:lang w:val="ru-RU"/>
              </w:rPr>
            </w:pPr>
            <w:r w:rsidRPr="00927D4C">
              <w:rPr>
                <w:rFonts w:ascii="Times New Roman" w:hAnsi="Times New Roman" w:cs="Times New Roman"/>
                <w:sz w:val="28"/>
                <w:szCs w:val="28"/>
                <w:lang w:val="ru-RU"/>
              </w:rPr>
              <w:t>Mortgage-backed securities bonds</w:t>
            </w:r>
          </w:p>
        </w:tc>
      </w:tr>
      <w:tr w:rsidR="00697A58" w:rsidRPr="00927D4C" w14:paraId="712AB78E" w14:textId="77777777" w:rsidTr="00025E91">
        <w:tc>
          <w:tcPr>
            <w:tcW w:w="0" w:type="auto"/>
            <w:hideMark/>
          </w:tcPr>
          <w:p w14:paraId="0F688CA7"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Derivatives</w:t>
            </w:r>
          </w:p>
        </w:tc>
        <w:tc>
          <w:tcPr>
            <w:tcW w:w="0" w:type="auto"/>
            <w:hideMark/>
          </w:tcPr>
          <w:p w14:paraId="38E88C41"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Futures, options, swaps</w:t>
            </w:r>
          </w:p>
        </w:tc>
        <w:tc>
          <w:tcPr>
            <w:tcW w:w="0" w:type="auto"/>
            <w:hideMark/>
          </w:tcPr>
          <w:p w14:paraId="4C596C2F"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Long-term contracts for difference (CFD)</w:t>
            </w:r>
          </w:p>
        </w:tc>
        <w:tc>
          <w:tcPr>
            <w:tcW w:w="0" w:type="auto"/>
            <w:hideMark/>
          </w:tcPr>
          <w:p w14:paraId="1D98275C"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Options and option packages</w:t>
            </w:r>
          </w:p>
        </w:tc>
      </w:tr>
      <w:tr w:rsidR="00697A58" w:rsidRPr="00927D4C" w14:paraId="1848FC54" w14:textId="77777777" w:rsidTr="00025E91">
        <w:tc>
          <w:tcPr>
            <w:tcW w:w="0" w:type="auto"/>
            <w:hideMark/>
          </w:tcPr>
          <w:p w14:paraId="0ED0B93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Cash</w:t>
            </w:r>
          </w:p>
        </w:tc>
        <w:tc>
          <w:tcPr>
            <w:tcW w:w="0" w:type="auto"/>
            <w:hideMark/>
          </w:tcPr>
          <w:p w14:paraId="785DA1AE"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Short-term deposits, savings accounts</w:t>
            </w:r>
          </w:p>
        </w:tc>
        <w:tc>
          <w:tcPr>
            <w:tcW w:w="0" w:type="auto"/>
            <w:hideMark/>
          </w:tcPr>
          <w:p w14:paraId="3B108D58"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REPO transactions (reverse repo)</w:t>
            </w:r>
          </w:p>
        </w:tc>
        <w:tc>
          <w:tcPr>
            <w:tcW w:w="0" w:type="auto"/>
            <w:hideMark/>
          </w:tcPr>
          <w:p w14:paraId="050B29A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Long-term loans</w:t>
            </w:r>
          </w:p>
        </w:tc>
      </w:tr>
      <w:tr w:rsidR="00697A58" w:rsidRPr="00927D4C" w14:paraId="6E838A8F" w14:textId="77777777" w:rsidTr="00025E91">
        <w:tc>
          <w:tcPr>
            <w:tcW w:w="0" w:type="auto"/>
            <w:hideMark/>
          </w:tcPr>
          <w:p w14:paraId="4304D92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lang w:val="ru-RU"/>
              </w:rPr>
              <w:t>Commodities and Raw Materials</w:t>
            </w:r>
          </w:p>
        </w:tc>
        <w:tc>
          <w:tcPr>
            <w:tcW w:w="0" w:type="auto"/>
            <w:hideMark/>
          </w:tcPr>
          <w:p w14:paraId="2C0AFD84"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Contracts for the delivery of goods within a year</w:t>
            </w:r>
          </w:p>
        </w:tc>
        <w:tc>
          <w:tcPr>
            <w:tcW w:w="0" w:type="auto"/>
            <w:hideMark/>
          </w:tcPr>
          <w:p w14:paraId="3CAC76B6"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Long-term contracts with fixed prices</w:t>
            </w:r>
          </w:p>
        </w:tc>
        <w:tc>
          <w:tcPr>
            <w:tcW w:w="0" w:type="auto"/>
            <w:hideMark/>
          </w:tcPr>
          <w:p w14:paraId="3F530214"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Strategic long-term commodity contracts</w:t>
            </w:r>
          </w:p>
        </w:tc>
      </w:tr>
      <w:tr w:rsidR="00697A58" w:rsidRPr="00927D4C" w14:paraId="6708ED68" w14:textId="77777777" w:rsidTr="00025E91">
        <w:tc>
          <w:tcPr>
            <w:tcW w:w="0" w:type="auto"/>
            <w:hideMark/>
          </w:tcPr>
          <w:p w14:paraId="47679339"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Investment Funds</w:t>
            </w:r>
          </w:p>
        </w:tc>
        <w:tc>
          <w:tcPr>
            <w:tcW w:w="0" w:type="auto"/>
            <w:hideMark/>
          </w:tcPr>
          <w:p w14:paraId="6B87D489"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Money markets, short-term bonds</w:t>
            </w:r>
          </w:p>
        </w:tc>
        <w:tc>
          <w:tcPr>
            <w:tcW w:w="0" w:type="auto"/>
            <w:hideMark/>
          </w:tcPr>
          <w:p w14:paraId="54F17C0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Bonus shares, bond funds</w:t>
            </w:r>
          </w:p>
        </w:tc>
        <w:tc>
          <w:tcPr>
            <w:tcW w:w="0" w:type="auto"/>
            <w:hideMark/>
          </w:tcPr>
          <w:p w14:paraId="4F2F5CD3"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Real estate funds, pension funds</w:t>
            </w:r>
          </w:p>
        </w:tc>
      </w:tr>
      <w:tr w:rsidR="00697A58" w:rsidRPr="00927D4C" w14:paraId="3B93FF64" w14:textId="77777777" w:rsidTr="00025E91">
        <w:tc>
          <w:tcPr>
            <w:tcW w:w="0" w:type="auto"/>
            <w:hideMark/>
          </w:tcPr>
          <w:p w14:paraId="5C88980E"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Individual Instruments</w:t>
            </w:r>
          </w:p>
        </w:tc>
        <w:tc>
          <w:tcPr>
            <w:tcW w:w="0" w:type="auto"/>
            <w:hideMark/>
          </w:tcPr>
          <w:p w14:paraId="7F3E32CA"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Repayment of loans, borrowings</w:t>
            </w:r>
          </w:p>
        </w:tc>
        <w:tc>
          <w:tcPr>
            <w:tcW w:w="0" w:type="auto"/>
            <w:hideMark/>
          </w:tcPr>
          <w:p w14:paraId="102F6A32"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Convertible debt obligations</w:t>
            </w:r>
          </w:p>
        </w:tc>
        <w:tc>
          <w:tcPr>
            <w:tcW w:w="0" w:type="auto"/>
            <w:hideMark/>
          </w:tcPr>
          <w:p w14:paraId="0609A88E" w14:textId="77777777" w:rsidR="00697A58" w:rsidRPr="00927D4C" w:rsidRDefault="00697A58" w:rsidP="00025E91">
            <w:pPr>
              <w:contextualSpacing/>
              <w:jc w:val="both"/>
              <w:rPr>
                <w:rFonts w:ascii="Times New Roman" w:hAnsi="Times New Roman" w:cs="Times New Roman"/>
                <w:sz w:val="28"/>
                <w:szCs w:val="28"/>
              </w:rPr>
            </w:pPr>
            <w:r w:rsidRPr="00927D4C">
              <w:rPr>
                <w:rFonts w:ascii="Times New Roman" w:hAnsi="Times New Roman" w:cs="Times New Roman"/>
                <w:sz w:val="28"/>
                <w:szCs w:val="28"/>
              </w:rPr>
              <w:t>Special investment accounts (e.g. P2P loans)</w:t>
            </w:r>
          </w:p>
        </w:tc>
      </w:tr>
      <w:tr w:rsidR="00697A58" w:rsidRPr="00927D4C" w14:paraId="60C37FCB" w14:textId="77777777" w:rsidTr="00025E91">
        <w:tc>
          <w:tcPr>
            <w:tcW w:w="0" w:type="auto"/>
            <w:gridSpan w:val="4"/>
          </w:tcPr>
          <w:p w14:paraId="37B974D2"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Note: compiled by the author based on the source [33]</w:t>
            </w:r>
          </w:p>
        </w:tc>
      </w:tr>
    </w:tbl>
    <w:p w14:paraId="470A70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1547FE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Experience of foreign countries. USA: As part of the US economic stimulus program (for example, the Tax Cuts and Jobs Act), companies can apply accelerated depreciation to new assets. This is popular in the aviation industry, as it helps optimize tax liabilities. EU: In the EU, accelerated depreciation is possible under certain conditions, for example, for leasing environmentally friendly aircraft or modernizing the fleet. Singapore and Hong Kong: These countries have incentives for accelerated depreciation to stimulate investment in new technologies and equipment, including aircraft. Russia: Legislation allows for accelerated depreciation rates (up to 2 times) for assets acquired through lease.</w:t>
      </w:r>
    </w:p>
    <w:p w14:paraId="05EF3E6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Advantages: Lower tax payments in the first years of operation of the asset;Higher liquidity of the company;Faster renewal of the aircraft fleet.</w:t>
      </w:r>
    </w:p>
    <w:p w14:paraId="4639830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Adverse Effects: Higher tax cost in the future; High difficulty in accounting for international transactions</w:t>
      </w:r>
    </w:p>
    <w:p w14:paraId="27658C2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Suggestions to Air Astana:</w:t>
      </w:r>
    </w:p>
    <w:p w14:paraId="7DBF56E3" w14:textId="77777777" w:rsidR="00697A58" w:rsidRPr="00927D4C" w:rsidRDefault="00697A58">
      <w:pPr>
        <w:pStyle w:val="ListParagraph"/>
        <w:numPr>
          <w:ilvl w:val="0"/>
          <w:numId w:val="36"/>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Tax legislation analysis: Use of accelerated depreciation in Kazakhstan and the countries of registration of the lessor.</w:t>
      </w:r>
    </w:p>
    <w:p w14:paraId="307539AD" w14:textId="77777777" w:rsidR="00697A58" w:rsidRPr="00927D4C" w:rsidRDefault="00697A58">
      <w:pPr>
        <w:pStyle w:val="ListParagraph"/>
        <w:numPr>
          <w:ilvl w:val="0"/>
          <w:numId w:val="36"/>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lastRenderedPageBreak/>
        <w:t>Part of the work: Assessment of the leasing model: financial or operational leasing.</w:t>
      </w:r>
    </w:p>
    <w:p w14:paraId="1C327B64" w14:textId="77777777" w:rsidR="00697A58" w:rsidRPr="00927D4C" w:rsidRDefault="00697A58">
      <w:pPr>
        <w:pStyle w:val="ListParagraph"/>
        <w:numPr>
          <w:ilvl w:val="0"/>
          <w:numId w:val="36"/>
        </w:numPr>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 xml:space="preserve">Hire international lawyers and accountants: To allow setting up tax strategy effectively based on international experience. </w:t>
      </w:r>
    </w:p>
    <w:p w14:paraId="57B4612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Securitization of securities is the process of issuing new financial instruments backed by assets in order to raise capital. In the case of airlines such as Air Astana, securitization can be used to finance operations, purchase aircraft, or expand business.</w:t>
      </w:r>
    </w:p>
    <w:p w14:paraId="3DFEF28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Foreign Experience</w:t>
      </w:r>
    </w:p>
    <w:p w14:paraId="78A9E53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USA: Enhanced Equipment Trust Certificates (EETCs): EETCs are widely utilized by US airlines as a means to finance aircraft acquisitions. It is a mechanism whereby assets (vessels) served as collateral, which guarantees high reliability of securities. Benefit: Raise capital in preferred terms; Above all, investors are secured in the event of default. For example, American Airlines and Delta Air Lines leverage EETCs to finance their fleet.</w:t>
      </w:r>
    </w:p>
    <w:p w14:paraId="28CBBBE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Europe: Asset Backed Securities (ABS). European trends: European developments include the securitization of proceeds from aircraft lease back transactions. Companies such as AerCap and Avolon issue ABS, secured by airlines' payment streams. Advantages: Diversification of risk; Obtaining investors with different profiles. For example: Lufthansa, which used structured bonds backed by future revenue.</w:t>
      </w:r>
    </w:p>
    <w:p w14:paraId="2AF4AB6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Asia: Improving Usage of Securitization in Emerging Markets Specific feature: Airlines in China and India use securitization as a financing tool, particularly with respect to the expansion of their fleets. known: China Eastern Airlines placed secured bonds (secured by assets (aircraft)) to finance leasing agreements.</w:t>
      </w:r>
    </w:p>
    <w:p w14:paraId="075FFBB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Securitization Potential for Air Astana</w:t>
      </w:r>
    </w:p>
    <w:p w14:paraId="0847590C" w14:textId="77777777" w:rsidR="00697A58" w:rsidRPr="00927D4C" w:rsidRDefault="00697A58">
      <w:pPr>
        <w:pStyle w:val="ListParagraph"/>
        <w:numPr>
          <w:ilvl w:val="0"/>
          <w:numId w:val="37"/>
        </w:numPr>
        <w:tabs>
          <w:tab w:val="left" w:pos="927"/>
        </w:tabs>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Stable Company Growth: Air Astana shows steady growth, creating favorable conditions for securities issuance.</w:t>
      </w:r>
    </w:p>
    <w:p w14:paraId="342FC720" w14:textId="77777777" w:rsidR="00697A58" w:rsidRPr="00927D4C" w:rsidRDefault="00697A58">
      <w:pPr>
        <w:pStyle w:val="ListParagraph"/>
        <w:numPr>
          <w:ilvl w:val="0"/>
          <w:numId w:val="37"/>
        </w:numPr>
        <w:tabs>
          <w:tab w:val="left" w:pos="927"/>
        </w:tabs>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Advantages of Securitization: Raising long-term capital; Cost of fleet financing optimization; Access to international capital markets.</w:t>
      </w:r>
    </w:p>
    <w:p w14:paraId="27F6DF15" w14:textId="77777777" w:rsidR="00697A58" w:rsidRPr="00927D4C" w:rsidRDefault="00697A58">
      <w:pPr>
        <w:pStyle w:val="ListParagraph"/>
        <w:numPr>
          <w:ilvl w:val="0"/>
          <w:numId w:val="37"/>
        </w:numPr>
        <w:tabs>
          <w:tab w:val="left" w:pos="927"/>
        </w:tabs>
        <w:spacing w:after="0" w:line="240" w:lineRule="auto"/>
        <w:ind w:left="0" w:firstLine="567"/>
        <w:jc w:val="both"/>
        <w:rPr>
          <w:rFonts w:ascii="Times New Roman" w:hAnsi="Times New Roman" w:cs="Times New Roman"/>
          <w:sz w:val="28"/>
          <w:szCs w:val="28"/>
        </w:rPr>
      </w:pPr>
      <w:r w:rsidRPr="00927D4C">
        <w:rPr>
          <w:rFonts w:ascii="Times New Roman" w:hAnsi="Times New Roman" w:cs="Times New Roman"/>
          <w:sz w:val="28"/>
          <w:szCs w:val="28"/>
        </w:rPr>
        <w:t>Risks and Challenges: Revenue, stability, and risk management dependence; infrastructure and regulatory conditions in Kazakhstan.</w:t>
      </w:r>
    </w:p>
    <w:p w14:paraId="44D8F4E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Recommendations:</w:t>
      </w:r>
    </w:p>
    <w:p w14:paraId="52383E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• Leverage EETCs or ABS experience to finance new aircraft acquisitions or route network expansion.</w:t>
      </w:r>
    </w:p>
    <w:p w14:paraId="52C936E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International banks cooperation: Attracting foreign financial institutions in structuring the transaction</w:t>
      </w:r>
    </w:p>
    <w:p w14:paraId="0C4B533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Build favorable regulation climate: Development of the capital market on Kazakhstan is a background condition for successful securitization in Kazakhstan.</w:t>
      </w:r>
    </w:p>
    <w:p w14:paraId="40C554E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sectPr w:rsidR="00697A58" w:rsidRPr="00927D4C" w:rsidSect="00697A58">
          <w:footerReference w:type="default" r:id="rId126"/>
          <w:pgSz w:w="11906" w:h="16838"/>
          <w:pgMar w:top="1134" w:right="850" w:bottom="1134" w:left="1701" w:header="708" w:footer="708" w:gutter="0"/>
          <w:cols w:space="708"/>
          <w:titlePg/>
          <w:docGrid w:linePitch="360"/>
        </w:sectPr>
      </w:pPr>
    </w:p>
    <w:p w14:paraId="6D561008" w14:textId="77777777" w:rsidR="00697A58" w:rsidRPr="00927D4C" w:rsidRDefault="00697A58" w:rsidP="00697A58">
      <w:pPr>
        <w:pStyle w:val="Heading1"/>
        <w:spacing w:before="0" w:after="0" w:line="240" w:lineRule="auto"/>
        <w:ind w:firstLine="567"/>
        <w:contextualSpacing/>
        <w:jc w:val="both"/>
        <w:rPr>
          <w:rFonts w:ascii="Times New Roman" w:hAnsi="Times New Roman" w:cs="Times New Roman"/>
          <w:color w:val="auto"/>
          <w:sz w:val="28"/>
          <w:szCs w:val="28"/>
          <w:lang w:val="en-US"/>
        </w:rPr>
      </w:pPr>
      <w:bookmarkStart w:id="25" w:name="_Toc190079396"/>
      <w:r w:rsidRPr="00927D4C">
        <w:rPr>
          <w:rFonts w:ascii="Times New Roman" w:hAnsi="Times New Roman" w:cs="Times New Roman"/>
          <w:color w:val="auto"/>
          <w:sz w:val="28"/>
          <w:szCs w:val="28"/>
        </w:rPr>
        <w:lastRenderedPageBreak/>
        <w:t xml:space="preserve">3.2 </w:t>
      </w:r>
      <w:bookmarkEnd w:id="24"/>
      <w:r w:rsidRPr="00927D4C">
        <w:rPr>
          <w:rFonts w:ascii="Times New Roman" w:hAnsi="Times New Roman" w:cs="Times New Roman"/>
          <w:color w:val="auto"/>
          <w:sz w:val="28"/>
          <w:szCs w:val="28"/>
        </w:rPr>
        <w:t>Bu</w:t>
      </w:r>
      <w:r w:rsidRPr="00927D4C">
        <w:rPr>
          <w:rFonts w:ascii="Times New Roman" w:hAnsi="Times New Roman" w:cs="Times New Roman"/>
          <w:color w:val="auto"/>
          <w:sz w:val="28"/>
          <w:szCs w:val="28"/>
          <w:lang w:val="en-US"/>
        </w:rPr>
        <w:t>siness plan development as part of digitalization and technological transformation for JSC "Air Astana"</w:t>
      </w:r>
      <w:bookmarkEnd w:id="25"/>
    </w:p>
    <w:p w14:paraId="19B1EA0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 xml:space="preserve">We live in a technologically advanced society, the likes of which have never existed before. We can now complete a task in less time. The presence of technology is felt everywhere and continues to improve businesses of all kinds. Thus, with the advancement of technology, the aviation industry continues to grow, becoming an even easier process for passengers to fly. It is desirable for airlines to have a more efficient and easy to operate commercial flight system. From online ticketing, check-in, baggage claim, and waiting to board a flight, there is always something that the industry could do to improve the experience of its customers; and with the emergence of many new trends, this is becoming possible. Airlines need to know which models will help in improving business efficiency as well as improving customer experience. Thus, the Internet of Things (IoT), automation, Virtual Reality (VR), and Big Data are some of the most significant trends influencing the way air travel is conducted today. The Internet of Things (IoT) has become one of the leading advancements in the aviation industry. IoT refers to the concept of connecting all physical objects through a network. A system of interconnected computing devices, mechanical and digital machines, objects, animals or people, provided with unique identifiers. The identifiers have the ability to transmit data over a network, allowing for seamless collection and exchange of data without the need for human-to-human or human-to-computer interaction. With this advancement, IoT helps to offer the best possible customer service and makes flights safer, more efficient and enjoyable for passengers. Kazakhstan airlines also have automation; it allows airlines to expand their services. </w:t>
      </w:r>
    </w:p>
    <w:p w14:paraId="596B262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The use of automation provides a faster and more convenient travel with less tedious manual processes. Moreover, automation has proven to be useful in many areas of the aviation industry, although the most important areas have become: air ticket reservations, ticket processing, cargo management and in-flight services. Therefore, automation has already had a significant impact on the industry and airlines are already taking advantage of this trend. For example, now all airlines, including those in Kazakhstan, offer automatic check-in [92, p.110]. Additionally, virtual reality has also had a lasting impact on the industry and has not only made things more fun, but has also made it easier for airlines to collect customer data, giving them a competitive advantage when developing offers. One carrier in particular that has taken advantage of this technology is Qantas; an Australian airline that has partnered with Samsung to offer devices to passengers on their flights. Now passengers are immersed in movies, games, and more – all from 40,000 feet in the air. It also offers a new and exciting way to view destinations. Additionally, Big Data has shown that it sends personalized offers to customers in real time and bases the offers on the acquired industry, travel routes, and search trends, to name a few. Even more important is the ability to help detect when something may be wrong with the aircraft – before it goes wrong. Additionally, the most efficient flight path is calculated, taking into account timing, safety, and fuel consumption. While airlines have always been excellent at capturing data, they are only now using it to their advantage and the advantage of their customers. One airline that is taking </w:t>
      </w:r>
      <w:r w:rsidRPr="00927D4C">
        <w:rPr>
          <w:rFonts w:ascii="Times New Roman" w:hAnsi="Times New Roman" w:cs="Times New Roman"/>
          <w:sz w:val="28"/>
          <w:szCs w:val="28"/>
        </w:rPr>
        <w:lastRenderedPageBreak/>
        <w:t>advantage of this technology is the American carrier United Airlines. They are focused on the individual customer and their preferences for personalized travel services and products. To obtain this data requires constant analysis of data at every touchpoint within the airline. From check-in to baggage claim, data is collected to offer the best possible service to that individual passenger.</w:t>
      </w:r>
    </w:p>
    <w:p w14:paraId="7EA4187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Innovation in aviation technology continues to change the way</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we fly and engage with airlines at an unprecedented pace. Technology,</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instead of being just another passenger taking a seat on a plane, has enabled the origins, context, and very needs of everyone to characterize and guide the way we meet that customer at that customer touchpoint. </w:t>
      </w:r>
      <w:r w:rsidRPr="00927D4C">
        <w:rPr>
          <w:rFonts w:ascii="Times New Roman" w:hAnsi="Times New Roman" w:cs="Times New Roman"/>
          <w:sz w:val="28"/>
          <w:szCs w:val="28"/>
        </w:rPr>
        <w:t>All in all, this has made flying more convenient and productive for both workers and customers. Flying only gets better as technology improves [93, p.56]. Most aviation companies, aviation flight schools, aircraft repair companies and aircraft manufacturers will at some point in time seek some form of debt financing to help cover the costs of operations, company expansion (including acquisitions</w:t>
      </w:r>
      <w:r w:rsidRPr="00927D4C">
        <w:rPr>
          <w:rFonts w:ascii="Times New Roman" w:hAnsi="Times New Roman" w:cs="Times New Roman"/>
          <w:sz w:val="28"/>
          <w:szCs w:val="28"/>
          <w:lang w:val="en-US"/>
        </w:rPr>
        <w:t>)</w:t>
      </w:r>
      <w:r w:rsidRPr="00927D4C">
        <w:rPr>
          <w:rFonts w:ascii="Times New Roman" w:hAnsi="Times New Roman" w:cs="Times New Roman"/>
        </w:rPr>
        <w:t xml:space="preserve"> </w:t>
      </w:r>
      <w:r w:rsidRPr="00927D4C">
        <w:rPr>
          <w:rFonts w:ascii="Times New Roman" w:hAnsi="Times New Roman" w:cs="Times New Roman"/>
          <w:sz w:val="28"/>
          <w:szCs w:val="28"/>
        </w:rPr>
        <w:t>refinancing and debt consolidation and general working capital goals. Below we will consider some of the financing options available to Kazakhstan's aviation companies as part of the formation of a methodology for the formation of sources of financing. In this doctoral dissertation, we describe a business model, or more precisely, how to provide a stable Wi-Fi connection on board aircraft,</w:t>
      </w:r>
      <w:r w:rsidRPr="00927D4C">
        <w:t xml:space="preserve"> </w:t>
      </w:r>
      <w:r w:rsidRPr="00927D4C">
        <w:rPr>
          <w:rFonts w:ascii="Times New Roman" w:hAnsi="Times New Roman" w:cs="Times New Roman"/>
          <w:sz w:val="28"/>
          <w:szCs w:val="28"/>
        </w:rPr>
        <w:t>places for children and places for the disabled of Air Astana JSC. The wireless network coverage area is 50 aircraft.</w:t>
      </w:r>
    </w:p>
    <w:p w14:paraId="784C37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goal of the project is to improve the comfort and accessibility for passengers of Air Astana JSC by:</w:t>
      </w:r>
    </w:p>
    <w:p w14:paraId="1EEF480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Implementing Wi-Fi on board aircraft.</w:t>
      </w:r>
    </w:p>
    <w:p w14:paraId="5CAAB83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Creating specialized areas for children.</w:t>
      </w:r>
    </w:p>
    <w:p w14:paraId="1C69EC0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Providing adapted seats for passengers with disabilities.</w:t>
      </w:r>
    </w:p>
    <w:p w14:paraId="268F838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project is aimed at strengthening the company's reputation, improving customer experience and increasing market share by attracting new categories of passengers.</w:t>
      </w:r>
    </w:p>
    <w:p w14:paraId="6AB6CA5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Initial data</w:t>
      </w:r>
    </w:p>
    <w:p w14:paraId="017D005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 Astana was registered in 2001. Today, the Air Astana fleet consists of 50 Western-made aircraft, the average operating age is 5.2 years. The route network includes more than 40 domestic and international flights.</w:t>
      </w:r>
    </w:p>
    <w:p w14:paraId="3383AF5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On the plane, the Internet is needed not only for entertainment, but also for work, solving business issues. Accordingly, many people, when choosing an airline, pay close attention to this aspect. Now Wi-Fi is present on board almost every modern airliner. As a source of additional income, the introduction of Wi-Fi routers is a relevant business strategy for Air Astana JSC.</w:t>
      </w:r>
    </w:p>
    <w:p w14:paraId="5DE9DE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ATG Internet on the plane</w:t>
      </w:r>
    </w:p>
    <w:p w14:paraId="6FFDD76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"ATG" involves placing stations on the ground, which will provide a stable connection with the aircraft. In general, the general principle of operation is identical to mobile communications. The station sends a signal to the aircraft, which already acts as a router.</w:t>
      </w:r>
    </w:p>
    <w:p w14:paraId="783C70A9" w14:textId="3A2851FD"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During the flight, the aircraft, entering the coverage area of ​​the tower, automatically connects to it. Data transmission occurs using special handovers. This </w:t>
      </w:r>
      <w:r w:rsidRPr="00927D4C">
        <w:rPr>
          <w:rFonts w:ascii="Times New Roman" w:hAnsi="Times New Roman" w:cs="Times New Roman"/>
          <w:sz w:val="28"/>
          <w:szCs w:val="28"/>
          <w:lang w:val="en-US"/>
        </w:rPr>
        <w:lastRenderedPageBreak/>
        <w:t>technology is now the most widespread. You cannot catch such a signal from a regular phone, since a special encryption scheme is in effect. It can only be received by equipment installed on the aircraft (Figure 4</w:t>
      </w:r>
      <w:r w:rsidR="001F34F0" w:rsidRPr="00927D4C">
        <w:rPr>
          <w:rFonts w:ascii="Times New Roman" w:hAnsi="Times New Roman" w:cs="Times New Roman"/>
          <w:sz w:val="28"/>
          <w:szCs w:val="28"/>
          <w:lang w:val="en-US"/>
        </w:rPr>
        <w:t>2</w:t>
      </w:r>
      <w:r w:rsidRPr="00927D4C">
        <w:rPr>
          <w:rFonts w:ascii="Times New Roman" w:hAnsi="Times New Roman" w:cs="Times New Roman"/>
          <w:sz w:val="28"/>
          <w:szCs w:val="28"/>
          <w:lang w:val="en-US"/>
        </w:rPr>
        <w:t>).</w:t>
      </w:r>
    </w:p>
    <w:p w14:paraId="41BB0E1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r w:rsidRPr="00927D4C">
        <w:rPr>
          <w:rFonts w:ascii="Times New Roman" w:hAnsi="Times New Roman" w:cs="Times New Roman"/>
          <w:noProof/>
          <w:sz w:val="28"/>
          <w:szCs w:val="28"/>
          <w:lang w:val="ru-RU"/>
        </w:rPr>
        <w:drawing>
          <wp:inline distT="0" distB="0" distL="0" distR="0" wp14:anchorId="41B83D9E" wp14:editId="5420B721">
            <wp:extent cx="5409611" cy="2822028"/>
            <wp:effectExtent l="0" t="0" r="0" b="0"/>
            <wp:docPr id="5123545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14290" cy="2824469"/>
                    </a:xfrm>
                    <a:prstGeom prst="rect">
                      <a:avLst/>
                    </a:prstGeom>
                    <a:noFill/>
                    <a:ln>
                      <a:noFill/>
                    </a:ln>
                  </pic:spPr>
                </pic:pic>
              </a:graphicData>
            </a:graphic>
          </wp:inline>
        </w:drawing>
      </w:r>
    </w:p>
    <w:p w14:paraId="40184439"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ru-RU"/>
        </w:rPr>
      </w:pPr>
    </w:p>
    <w:p w14:paraId="7DFE1D90" w14:textId="5F3267C0"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4</w:t>
      </w:r>
      <w:r w:rsidR="001F34F0" w:rsidRPr="00927D4C">
        <w:rPr>
          <w:rFonts w:ascii="Times New Roman" w:hAnsi="Times New Roman" w:cs="Times New Roman"/>
          <w:sz w:val="28"/>
          <w:szCs w:val="28"/>
        </w:rPr>
        <w:t>2</w:t>
      </w:r>
      <w:r w:rsidRPr="00927D4C">
        <w:rPr>
          <w:rFonts w:ascii="Times New Roman" w:hAnsi="Times New Roman" w:cs="Times New Roman"/>
          <w:sz w:val="28"/>
          <w:szCs w:val="28"/>
        </w:rPr>
        <w:t xml:space="preserve"> - ATG Internet on the plane</w:t>
      </w:r>
    </w:p>
    <w:p w14:paraId="18C11BD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356E5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Note: compiled by the authors based on the source [20]</w:t>
      </w:r>
    </w:p>
    <w:p w14:paraId="77B0F3C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A85749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advantage of the stations is a large coverage area, up to 100 sq. km. They are located only in those areas where the main routes are laid. Due to this, there is no need to install them everywhere. There is one disadvantage, but a huge one. ATG towers are installed only on the ground. As soon as the plane starts flying over the ocean or sea, the signal will immediately disappear. Accordingly, all passengers will lose the ability to connect to the Internet from their phones.</w:t>
      </w:r>
    </w:p>
    <w:p w14:paraId="4CD7519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Satellite Internet on the plane</w:t>
      </w:r>
    </w:p>
    <w:p w14:paraId="7B632F81" w14:textId="7953DCA8"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To operate this type of communication, special repeater satellites were launched into orbit. They provide stable signal transmission from the towers to the plane. The coverage area is huge, the system works stably, the connection is stable (Figure 4</w:t>
      </w:r>
      <w:r w:rsidR="001F34F0" w:rsidRPr="00927D4C">
        <w:rPr>
          <w:rFonts w:ascii="Times New Roman" w:hAnsi="Times New Roman" w:cs="Times New Roman"/>
          <w:sz w:val="28"/>
          <w:szCs w:val="28"/>
          <w:lang w:val="en-US"/>
        </w:rPr>
        <w:t>3</w:t>
      </w:r>
      <w:r w:rsidRPr="00927D4C">
        <w:rPr>
          <w:rFonts w:ascii="Times New Roman" w:hAnsi="Times New Roman" w:cs="Times New Roman"/>
          <w:sz w:val="28"/>
          <w:szCs w:val="28"/>
          <w:lang w:val="en-US"/>
        </w:rPr>
        <w:t>).</w:t>
      </w:r>
    </w:p>
    <w:p w14:paraId="2722538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Satellite transmission of the Internet signal provides speeds in the range from 50 to 100 Mbit. It looks solid, but everything is not so simple. Not every user on the plane gets this speed, but all together. As a result, the more users connect to Wi-Fi, the lower the speed. According to reviews, it is quite enough to visit social networks or various sites. However, for more serious tasks, the speed is not enough. There are two disadvantages: large equipment; high fuel consumption. The antennas are large and require proper installation. Impressive dimensions significantly worsen the aerodynamic properties of the aircraft. Against this background, fuel consumption increases, which is also required for the operation of these antennas. Tickets for planes with such Internet will cost significantly more than for regular flights.</w:t>
      </w:r>
    </w:p>
    <w:p w14:paraId="6AEB895B"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noProof/>
          <w:sz w:val="28"/>
          <w:szCs w:val="28"/>
        </w:rPr>
        <w:lastRenderedPageBreak/>
        <w:drawing>
          <wp:inline distT="0" distB="0" distL="0" distR="0" wp14:anchorId="061E59F0" wp14:editId="556D03B5">
            <wp:extent cx="5360276" cy="3888997"/>
            <wp:effectExtent l="0" t="0" r="0" b="0"/>
            <wp:docPr id="1787635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66446" cy="3893473"/>
                    </a:xfrm>
                    <a:prstGeom prst="rect">
                      <a:avLst/>
                    </a:prstGeom>
                    <a:noFill/>
                    <a:ln>
                      <a:noFill/>
                    </a:ln>
                  </pic:spPr>
                </pic:pic>
              </a:graphicData>
            </a:graphic>
          </wp:inline>
        </w:drawing>
      </w:r>
    </w:p>
    <w:p w14:paraId="690159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ru-RU"/>
        </w:rPr>
      </w:pPr>
    </w:p>
    <w:p w14:paraId="73C21E43" w14:textId="707EC037" w:rsidR="00697A58" w:rsidRPr="00927D4C" w:rsidRDefault="00697A58" w:rsidP="00697A58">
      <w:pPr>
        <w:spacing w:after="0" w:line="240" w:lineRule="auto"/>
        <w:ind w:firstLine="567"/>
        <w:contextualSpacing/>
        <w:jc w:val="center"/>
        <w:rPr>
          <w:rFonts w:ascii="Times New Roman" w:hAnsi="Times New Roman" w:cs="Times New Roman"/>
          <w:sz w:val="28"/>
          <w:szCs w:val="28"/>
        </w:rPr>
      </w:pPr>
      <w:r w:rsidRPr="00927D4C">
        <w:rPr>
          <w:rFonts w:ascii="Times New Roman" w:hAnsi="Times New Roman" w:cs="Times New Roman"/>
          <w:sz w:val="28"/>
          <w:szCs w:val="28"/>
        </w:rPr>
        <w:t>Figure 4</w:t>
      </w:r>
      <w:r w:rsidR="001F34F0" w:rsidRPr="00927D4C">
        <w:rPr>
          <w:rFonts w:ascii="Times New Roman" w:hAnsi="Times New Roman" w:cs="Times New Roman"/>
          <w:sz w:val="28"/>
          <w:szCs w:val="28"/>
        </w:rPr>
        <w:t>3</w:t>
      </w:r>
      <w:r w:rsidRPr="00927D4C">
        <w:rPr>
          <w:rFonts w:ascii="Times New Roman" w:hAnsi="Times New Roman" w:cs="Times New Roman"/>
          <w:sz w:val="28"/>
          <w:szCs w:val="28"/>
        </w:rPr>
        <w:t xml:space="preserve"> - Satellite Internet on an airplane</w:t>
      </w:r>
    </w:p>
    <w:p w14:paraId="790FE8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25E03E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Note: compiled by the authors based on the source [21]</w:t>
      </w:r>
    </w:p>
    <w:p w14:paraId="1BC85A4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03D54C0" w14:textId="460F12E1"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 xml:space="preserve">To begin with, the structure of the financial model of the project was drawn up. </w:t>
      </w:r>
      <w:r w:rsidRPr="00927D4C">
        <w:rPr>
          <w:rFonts w:ascii="Times New Roman" w:hAnsi="Times New Roman" w:cs="Times New Roman"/>
          <w:sz w:val="28"/>
          <w:szCs w:val="28"/>
        </w:rPr>
        <w:t>The structure of the financial model (Finmodel) is typically represented as an Excel table that consists of several sheets. The number of sheets depends on the scale of the project and the required level of detail. However, certain components are common in any financial model, including: initial data, calculations, performance assessment, and risk analysis.</w:t>
      </w:r>
    </w:p>
    <w:p w14:paraId="7BE9319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Project goals and objectives</w:t>
      </w:r>
    </w:p>
    <w:p w14:paraId="3C20B17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Provide wireless Internet on 80% of flights by 2026.</w:t>
      </w:r>
    </w:p>
    <w:p w14:paraId="4D4612C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Create comfortable conditions for children and their parents on all international flights.</w:t>
      </w:r>
    </w:p>
    <w:p w14:paraId="144C2F1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Ensure compliance with accessibility standards for passengers with disabilities.</w:t>
      </w:r>
    </w:p>
    <w:p w14:paraId="49B87A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creation of a financial and economic model for the project is carried out step by step, with specialists performing a series of tasks:</w:t>
      </w:r>
    </w:p>
    <w:p w14:paraId="4537AA3E" w14:textId="77777777" w:rsidR="00697A58" w:rsidRPr="00927D4C" w:rsidRDefault="00697A58">
      <w:pPr>
        <w:numPr>
          <w:ilvl w:val="0"/>
          <w:numId w:val="26"/>
        </w:numPr>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Studying the specifics of the enterprise's activities and the characteristics of the niche market.</w:t>
      </w:r>
    </w:p>
    <w:p w14:paraId="038AEC10" w14:textId="77777777" w:rsidR="00697A58" w:rsidRPr="00927D4C" w:rsidRDefault="00697A58">
      <w:pPr>
        <w:numPr>
          <w:ilvl w:val="0"/>
          <w:numId w:val="26"/>
        </w:numPr>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Collecting the necessary information, including data on taxation, investments, general costs, and other relevant factors.</w:t>
      </w:r>
    </w:p>
    <w:p w14:paraId="038EC5A2" w14:textId="77777777" w:rsidR="00697A58" w:rsidRPr="00927D4C" w:rsidRDefault="00697A58">
      <w:pPr>
        <w:numPr>
          <w:ilvl w:val="0"/>
          <w:numId w:val="26"/>
        </w:numPr>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Systematizing and analyzing the data to ensure its accuracy and relevance.</w:t>
      </w:r>
    </w:p>
    <w:p w14:paraId="17408496" w14:textId="77777777" w:rsidR="00697A58" w:rsidRPr="00927D4C" w:rsidRDefault="00697A58">
      <w:pPr>
        <w:numPr>
          <w:ilvl w:val="0"/>
          <w:numId w:val="26"/>
        </w:numPr>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Creating strategies to optimize and improve the situation, identifying areas where adjustments or improvements could lead to better outcomes.</w:t>
      </w:r>
    </w:p>
    <w:p w14:paraId="212B32D4" w14:textId="77777777" w:rsidR="00697A58" w:rsidRPr="00927D4C" w:rsidRDefault="00697A58">
      <w:pPr>
        <w:numPr>
          <w:ilvl w:val="0"/>
          <w:numId w:val="26"/>
        </w:numPr>
        <w:spacing w:after="0" w:line="240" w:lineRule="auto"/>
        <w:ind w:left="0"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lastRenderedPageBreak/>
        <w:t>Presenting the results in the form of reports, summarizing the analysis, findings, and recommendations for stakeholders.</w:t>
      </w:r>
    </w:p>
    <w:p w14:paraId="1149BB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Market analysis</w:t>
      </w:r>
    </w:p>
    <w:p w14:paraId="54B161F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Need for Wi-Fi on board: According to research, 60% of passengers choose an airline that provides Wi-Fi.</w:t>
      </w:r>
    </w:p>
    <w:p w14:paraId="3409231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Families with children: About 25% of passengers are families with children.</w:t>
      </w:r>
    </w:p>
    <w:p w14:paraId="5D931C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Disabled and low-mobility passengers: The share of passengers with disabilities is about 10% of the total passenger flow.</w:t>
      </w:r>
    </w:p>
    <w:p w14:paraId="6FAD55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Competitors such as Lufthansa and Emirates already offer Wi-Fi and special areas for children, which poses a challenge for Air Astana.</w:t>
      </w:r>
    </w:p>
    <w:p w14:paraId="67B7BC3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This structured approach allows for the creation of a detailed and accurate financial model that can guide decision-making and improve the project’s financial outcomes.</w:t>
      </w:r>
    </w:p>
    <w:p w14:paraId="0EBC7A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result is a financial and economic model that can reflect all the financial nuances of the company's work.</w:t>
      </w:r>
    </w:p>
    <w:p w14:paraId="6FB819A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Implementation plan</w:t>
      </w:r>
    </w:p>
    <w:p w14:paraId="04BCB586" w14:textId="77777777" w:rsidR="00697A58" w:rsidRPr="00927D4C" w:rsidRDefault="00697A58" w:rsidP="00697A58">
      <w:pPr>
        <w:spacing w:after="0" w:line="240" w:lineRule="auto"/>
        <w:contextualSpacing/>
        <w:jc w:val="both"/>
        <w:rPr>
          <w:rFonts w:ascii="Times New Roman" w:hAnsi="Times New Roman" w:cs="Times New Roman"/>
          <w:sz w:val="28"/>
          <w:szCs w:val="28"/>
        </w:rPr>
      </w:pPr>
      <w:r w:rsidRPr="00927D4C">
        <w:rPr>
          <w:rFonts w:ascii="Times New Roman" w:hAnsi="Times New Roman" w:cs="Times New Roman"/>
          <w:sz w:val="28"/>
          <w:szCs w:val="28"/>
        </w:rPr>
        <w:t>1. Wi-Fi implementation</w:t>
      </w:r>
    </w:p>
    <w:p w14:paraId="568C7C6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Technologies: Use of satellite communications (e.g. Viasat or Inmarsat); Placement of compact routers in the cabin.</w:t>
      </w:r>
    </w:p>
    <w:p w14:paraId="668DEB3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Stages:</w:t>
      </w:r>
    </w:p>
    <w:p w14:paraId="6D8473D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Conclusion of an agreement with the supplier.</w:t>
      </w:r>
    </w:p>
    <w:p w14:paraId="0D5DE6E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Testing of equipment on 5 aircraft.</w:t>
      </w:r>
    </w:p>
    <w:p w14:paraId="66705BC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Scaling to the entire fleet.</w:t>
      </w:r>
    </w:p>
    <w:p w14:paraId="7F7DA0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Timeframe: 2025-2026.</w:t>
      </w:r>
    </w:p>
    <w:p w14:paraId="118A26A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Budget: $5 million.</w:t>
      </w:r>
    </w:p>
    <w:p w14:paraId="7BFA913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56A2BB8F" w14:textId="73F23719"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Table 4</w:t>
      </w:r>
      <w:r w:rsidR="00B95061" w:rsidRPr="00927D4C">
        <w:rPr>
          <w:rFonts w:ascii="Times New Roman" w:hAnsi="Times New Roman" w:cs="Times New Roman"/>
          <w:sz w:val="28"/>
          <w:szCs w:val="28"/>
          <w:lang w:val="en-US"/>
        </w:rPr>
        <w:t>8</w:t>
      </w:r>
      <w:r w:rsidRPr="00927D4C">
        <w:rPr>
          <w:rFonts w:ascii="Times New Roman" w:hAnsi="Times New Roman" w:cs="Times New Roman"/>
          <w:sz w:val="28"/>
          <w:szCs w:val="28"/>
          <w:lang w:val="en-US"/>
        </w:rPr>
        <w:t xml:space="preserve"> - </w:t>
      </w:r>
      <w:r w:rsidRPr="00927D4C">
        <w:rPr>
          <w:rFonts w:ascii="Times New Roman" w:hAnsi="Times New Roman" w:cs="Times New Roman"/>
          <w:sz w:val="28"/>
          <w:szCs w:val="28"/>
        </w:rPr>
        <w:t>Wi-Fi implementation schedule</w:t>
      </w:r>
    </w:p>
    <w:p w14:paraId="3C02341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344"/>
        <w:gridCol w:w="1623"/>
        <w:gridCol w:w="2882"/>
      </w:tblGrid>
      <w:tr w:rsidR="00697A58" w:rsidRPr="00927D4C" w14:paraId="41D00654" w14:textId="77777777" w:rsidTr="00025E91">
        <w:tc>
          <w:tcPr>
            <w:tcW w:w="1344" w:type="dxa"/>
            <w:hideMark/>
          </w:tcPr>
          <w:p w14:paraId="3B9539B6"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Year</w:t>
            </w:r>
          </w:p>
        </w:tc>
        <w:tc>
          <w:tcPr>
            <w:tcW w:w="0" w:type="auto"/>
            <w:hideMark/>
          </w:tcPr>
          <w:p w14:paraId="66D3CF6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Stage</w:t>
            </w:r>
          </w:p>
        </w:tc>
        <w:tc>
          <w:tcPr>
            <w:tcW w:w="0" w:type="auto"/>
            <w:hideMark/>
          </w:tcPr>
          <w:p w14:paraId="66C8D63E"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Number of aircraft</w:t>
            </w:r>
          </w:p>
        </w:tc>
      </w:tr>
      <w:tr w:rsidR="00697A58" w:rsidRPr="00927D4C" w14:paraId="1ED358BE" w14:textId="77777777" w:rsidTr="00025E91">
        <w:tc>
          <w:tcPr>
            <w:tcW w:w="1344" w:type="dxa"/>
            <w:hideMark/>
          </w:tcPr>
          <w:p w14:paraId="648F9D61"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2025</w:t>
            </w:r>
          </w:p>
        </w:tc>
        <w:tc>
          <w:tcPr>
            <w:tcW w:w="0" w:type="auto"/>
            <w:hideMark/>
          </w:tcPr>
          <w:p w14:paraId="74957C6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Testing</w:t>
            </w:r>
          </w:p>
        </w:tc>
        <w:tc>
          <w:tcPr>
            <w:tcW w:w="0" w:type="auto"/>
            <w:hideMark/>
          </w:tcPr>
          <w:p w14:paraId="25D2B0BF"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w:t>
            </w:r>
          </w:p>
        </w:tc>
      </w:tr>
      <w:tr w:rsidR="00697A58" w:rsidRPr="00927D4C" w14:paraId="5C4A77DE" w14:textId="77777777" w:rsidTr="00025E91">
        <w:tc>
          <w:tcPr>
            <w:tcW w:w="1344" w:type="dxa"/>
            <w:hideMark/>
          </w:tcPr>
          <w:p w14:paraId="2D004432"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2026</w:t>
            </w:r>
          </w:p>
        </w:tc>
        <w:tc>
          <w:tcPr>
            <w:tcW w:w="0" w:type="auto"/>
            <w:hideMark/>
          </w:tcPr>
          <w:p w14:paraId="7E44FD77"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Scaling</w:t>
            </w:r>
          </w:p>
        </w:tc>
        <w:tc>
          <w:tcPr>
            <w:tcW w:w="0" w:type="auto"/>
            <w:hideMark/>
          </w:tcPr>
          <w:p w14:paraId="37BCAD20"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80% (40 aircrafts)</w:t>
            </w:r>
          </w:p>
        </w:tc>
      </w:tr>
      <w:tr w:rsidR="00697A58" w:rsidRPr="00927D4C" w14:paraId="11444CEF" w14:textId="77777777" w:rsidTr="00025E91">
        <w:tc>
          <w:tcPr>
            <w:tcW w:w="5849" w:type="dxa"/>
            <w:gridSpan w:val="3"/>
          </w:tcPr>
          <w:p w14:paraId="2FE5784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lang w:val="en-US"/>
              </w:rPr>
              <w:t>Note: compiled based on source [68]</w:t>
            </w:r>
          </w:p>
        </w:tc>
      </w:tr>
    </w:tbl>
    <w:p w14:paraId="04481A1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5D1D666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Creation of zones for children</w:t>
      </w:r>
    </w:p>
    <w:p w14:paraId="4BED6D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Features of the zones:</w:t>
      </w:r>
    </w:p>
    <w:p w14:paraId="6E8B04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 Play sets (coloring books, toys).</w:t>
      </w:r>
    </w:p>
    <w:p w14:paraId="662FD4E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 Screens with cartoons.</w:t>
      </w:r>
    </w:p>
    <w:p w14:paraId="5408B70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 Increased space for parents with babies.</w:t>
      </w:r>
    </w:p>
    <w:p w14:paraId="6D6372F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Stages:</w:t>
      </w:r>
    </w:p>
    <w:p w14:paraId="1B3D861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Development of the design of the zones.</w:t>
      </w:r>
    </w:p>
    <w:p w14:paraId="224E8BB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Installation on long-haul flights.</w:t>
      </w:r>
    </w:p>
    <w:p w14:paraId="3A5266B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Deadlines: 2025.</w:t>
      </w:r>
    </w:p>
    <w:p w14:paraId="063A2FC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Budget: 2 million dollars.</w:t>
      </w:r>
    </w:p>
    <w:p w14:paraId="0148985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29A39058" w14:textId="77777777" w:rsidR="00C12910" w:rsidRPr="00927D4C" w:rsidRDefault="00C12910" w:rsidP="00697A58">
      <w:pPr>
        <w:spacing w:after="0" w:line="240" w:lineRule="auto"/>
        <w:ind w:firstLine="567"/>
        <w:contextualSpacing/>
        <w:jc w:val="both"/>
        <w:rPr>
          <w:rFonts w:ascii="Times New Roman" w:hAnsi="Times New Roman" w:cs="Times New Roman"/>
          <w:sz w:val="28"/>
          <w:szCs w:val="28"/>
        </w:rPr>
      </w:pPr>
    </w:p>
    <w:p w14:paraId="5909761B" w14:textId="5260680E"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lastRenderedPageBreak/>
        <w:t>Table 4</w:t>
      </w:r>
      <w:r w:rsidR="00B95061" w:rsidRPr="00927D4C">
        <w:rPr>
          <w:rFonts w:ascii="Times New Roman" w:hAnsi="Times New Roman" w:cs="Times New Roman"/>
          <w:sz w:val="28"/>
          <w:szCs w:val="28"/>
          <w:lang w:val="en-US"/>
        </w:rPr>
        <w:t>9</w:t>
      </w:r>
      <w:r w:rsidRPr="00927D4C">
        <w:rPr>
          <w:rFonts w:ascii="Times New Roman" w:hAnsi="Times New Roman" w:cs="Times New Roman"/>
          <w:sz w:val="28"/>
          <w:szCs w:val="28"/>
          <w:lang w:val="en-US"/>
        </w:rPr>
        <w:t xml:space="preserve"> - B</w:t>
      </w:r>
      <w:r w:rsidRPr="00927D4C">
        <w:rPr>
          <w:rFonts w:ascii="Times New Roman" w:hAnsi="Times New Roman" w:cs="Times New Roman"/>
          <w:sz w:val="28"/>
          <w:szCs w:val="28"/>
        </w:rPr>
        <w:t>udget structure for zones for children</w:t>
      </w:r>
    </w:p>
    <w:p w14:paraId="5B04D9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598"/>
        <w:gridCol w:w="1981"/>
      </w:tblGrid>
      <w:tr w:rsidR="00697A58" w:rsidRPr="00927D4C" w14:paraId="0E5DD287" w14:textId="77777777" w:rsidTr="00025E91">
        <w:tc>
          <w:tcPr>
            <w:tcW w:w="0" w:type="auto"/>
            <w:hideMark/>
          </w:tcPr>
          <w:p w14:paraId="641CCE8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Expense item</w:t>
            </w:r>
          </w:p>
        </w:tc>
        <w:tc>
          <w:tcPr>
            <w:tcW w:w="0" w:type="auto"/>
            <w:hideMark/>
          </w:tcPr>
          <w:p w14:paraId="402CB663"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Sum (in $)</w:t>
            </w:r>
          </w:p>
        </w:tc>
      </w:tr>
      <w:tr w:rsidR="00697A58" w:rsidRPr="00927D4C" w14:paraId="7F5CED65" w14:textId="77777777" w:rsidTr="00025E91">
        <w:tc>
          <w:tcPr>
            <w:tcW w:w="0" w:type="auto"/>
            <w:hideMark/>
          </w:tcPr>
          <w:p w14:paraId="4062415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Play sets</w:t>
            </w:r>
          </w:p>
        </w:tc>
        <w:tc>
          <w:tcPr>
            <w:tcW w:w="0" w:type="auto"/>
            <w:hideMark/>
          </w:tcPr>
          <w:p w14:paraId="147248BB"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500,000</w:t>
            </w:r>
          </w:p>
        </w:tc>
      </w:tr>
      <w:tr w:rsidR="00697A58" w:rsidRPr="00927D4C" w14:paraId="285A8AD6" w14:textId="77777777" w:rsidTr="00025E91">
        <w:tc>
          <w:tcPr>
            <w:tcW w:w="0" w:type="auto"/>
            <w:hideMark/>
          </w:tcPr>
          <w:p w14:paraId="2B0C3620"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Design development</w:t>
            </w:r>
          </w:p>
        </w:tc>
        <w:tc>
          <w:tcPr>
            <w:tcW w:w="0" w:type="auto"/>
            <w:hideMark/>
          </w:tcPr>
          <w:p w14:paraId="0E853BF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300,000</w:t>
            </w:r>
          </w:p>
        </w:tc>
      </w:tr>
      <w:tr w:rsidR="00697A58" w:rsidRPr="00927D4C" w14:paraId="54D122F3" w14:textId="77777777" w:rsidTr="00025E91">
        <w:tc>
          <w:tcPr>
            <w:tcW w:w="0" w:type="auto"/>
            <w:hideMark/>
          </w:tcPr>
          <w:p w14:paraId="348D033E"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Installation of equipment</w:t>
            </w:r>
          </w:p>
        </w:tc>
        <w:tc>
          <w:tcPr>
            <w:tcW w:w="0" w:type="auto"/>
            <w:hideMark/>
          </w:tcPr>
          <w:p w14:paraId="20C230A6"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1,200,000</w:t>
            </w:r>
          </w:p>
        </w:tc>
      </w:tr>
      <w:tr w:rsidR="00697A58" w:rsidRPr="00927D4C" w14:paraId="2A5F3F6C" w14:textId="77777777" w:rsidTr="00025E91">
        <w:tc>
          <w:tcPr>
            <w:tcW w:w="0" w:type="auto"/>
            <w:gridSpan w:val="2"/>
          </w:tcPr>
          <w:p w14:paraId="7636AB87"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lang w:val="en-US"/>
              </w:rPr>
              <w:t>Note: compiled based on source [68]</w:t>
            </w:r>
          </w:p>
        </w:tc>
      </w:tr>
    </w:tbl>
    <w:p w14:paraId="34AF6BB9" w14:textId="77777777" w:rsidR="004239BD" w:rsidRPr="00927D4C" w:rsidRDefault="004239BD" w:rsidP="00697A58">
      <w:pPr>
        <w:spacing w:after="0" w:line="240" w:lineRule="auto"/>
        <w:ind w:firstLine="567"/>
        <w:contextualSpacing/>
        <w:jc w:val="both"/>
        <w:rPr>
          <w:rFonts w:ascii="Times New Roman" w:hAnsi="Times New Roman" w:cs="Times New Roman"/>
          <w:sz w:val="28"/>
          <w:szCs w:val="28"/>
        </w:rPr>
      </w:pPr>
    </w:p>
    <w:p w14:paraId="2310E2EF" w14:textId="503C4EFF"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Adaptation of seats for disabled persons</w:t>
      </w:r>
    </w:p>
    <w:p w14:paraId="59DEB65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Measures: Widen aisles; Installed handrails and adapted seats; Boarding lifts.</w:t>
      </w:r>
    </w:p>
    <w:p w14:paraId="5006782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Stages:</w:t>
      </w:r>
    </w:p>
    <w:p w14:paraId="233B773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Conduct an audit.</w:t>
      </w:r>
    </w:p>
    <w:p w14:paraId="3B5A0C3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Modernize 30% of aircraft in the first year.</w:t>
      </w:r>
    </w:p>
    <w:p w14:paraId="0892940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Timeframe: 2025-2027.</w:t>
      </w:r>
    </w:p>
    <w:p w14:paraId="7A44F34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Budget: $3 million.</w:t>
      </w:r>
    </w:p>
    <w:p w14:paraId="4234FF5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634C131" w14:textId="6280896F"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 xml:space="preserve">Table </w:t>
      </w:r>
      <w:r w:rsidR="00B95061" w:rsidRPr="00927D4C">
        <w:rPr>
          <w:rFonts w:ascii="Times New Roman" w:hAnsi="Times New Roman" w:cs="Times New Roman"/>
          <w:sz w:val="28"/>
          <w:szCs w:val="28"/>
          <w:lang w:val="en-US"/>
        </w:rPr>
        <w:t>50</w:t>
      </w:r>
      <w:r w:rsidRPr="00927D4C">
        <w:rPr>
          <w:rFonts w:ascii="Times New Roman" w:hAnsi="Times New Roman" w:cs="Times New Roman"/>
          <w:sz w:val="28"/>
          <w:szCs w:val="28"/>
          <w:lang w:val="en-US"/>
        </w:rPr>
        <w:t xml:space="preserve"> - B</w:t>
      </w:r>
      <w:r w:rsidRPr="00927D4C">
        <w:rPr>
          <w:rFonts w:ascii="Times New Roman" w:hAnsi="Times New Roman" w:cs="Times New Roman"/>
          <w:sz w:val="28"/>
          <w:szCs w:val="28"/>
        </w:rPr>
        <w:t>udget structure for zones for children</w:t>
      </w:r>
    </w:p>
    <w:p w14:paraId="30E42FB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Schedule for modernization of seats for disabled persons</w:t>
      </w:r>
    </w:p>
    <w:p w14:paraId="3D0690A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44"/>
        <w:gridCol w:w="4305"/>
      </w:tblGrid>
      <w:tr w:rsidR="00697A58" w:rsidRPr="00927D4C" w14:paraId="3B610B32" w14:textId="77777777" w:rsidTr="00025E91">
        <w:tc>
          <w:tcPr>
            <w:tcW w:w="0" w:type="auto"/>
            <w:hideMark/>
          </w:tcPr>
          <w:p w14:paraId="3FE88AC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Year</w:t>
            </w:r>
          </w:p>
        </w:tc>
        <w:tc>
          <w:tcPr>
            <w:tcW w:w="0" w:type="auto"/>
            <w:hideMark/>
          </w:tcPr>
          <w:p w14:paraId="5721810F"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Percentage of aircraft upgraded</w:t>
            </w:r>
          </w:p>
        </w:tc>
      </w:tr>
      <w:tr w:rsidR="00697A58" w:rsidRPr="00927D4C" w14:paraId="4EA5439E" w14:textId="77777777" w:rsidTr="00025E91">
        <w:tc>
          <w:tcPr>
            <w:tcW w:w="0" w:type="auto"/>
            <w:hideMark/>
          </w:tcPr>
          <w:p w14:paraId="14F7427A"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2025</w:t>
            </w:r>
          </w:p>
        </w:tc>
        <w:tc>
          <w:tcPr>
            <w:tcW w:w="0" w:type="auto"/>
            <w:hideMark/>
          </w:tcPr>
          <w:p w14:paraId="6CBDF678"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30%</w:t>
            </w:r>
          </w:p>
        </w:tc>
      </w:tr>
      <w:tr w:rsidR="00697A58" w:rsidRPr="00927D4C" w14:paraId="3EBD0A75" w14:textId="77777777" w:rsidTr="00025E91">
        <w:tc>
          <w:tcPr>
            <w:tcW w:w="0" w:type="auto"/>
            <w:hideMark/>
          </w:tcPr>
          <w:p w14:paraId="351FDF23"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2026</w:t>
            </w:r>
          </w:p>
        </w:tc>
        <w:tc>
          <w:tcPr>
            <w:tcW w:w="0" w:type="auto"/>
            <w:hideMark/>
          </w:tcPr>
          <w:p w14:paraId="22C01A48"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60%</w:t>
            </w:r>
          </w:p>
        </w:tc>
      </w:tr>
      <w:tr w:rsidR="00697A58" w:rsidRPr="00927D4C" w14:paraId="6252A26E" w14:textId="77777777" w:rsidTr="00025E91">
        <w:tc>
          <w:tcPr>
            <w:tcW w:w="0" w:type="auto"/>
            <w:hideMark/>
          </w:tcPr>
          <w:p w14:paraId="7546FD3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2027</w:t>
            </w:r>
          </w:p>
        </w:tc>
        <w:tc>
          <w:tcPr>
            <w:tcW w:w="0" w:type="auto"/>
            <w:hideMark/>
          </w:tcPr>
          <w:p w14:paraId="3F6D61ED"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100%</w:t>
            </w:r>
          </w:p>
        </w:tc>
      </w:tr>
      <w:tr w:rsidR="00697A58" w:rsidRPr="00927D4C" w14:paraId="61A4C060" w14:textId="77777777" w:rsidTr="00025E91">
        <w:tc>
          <w:tcPr>
            <w:tcW w:w="0" w:type="auto"/>
            <w:gridSpan w:val="2"/>
          </w:tcPr>
          <w:p w14:paraId="172E2DEE"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lang w:val="en-US"/>
              </w:rPr>
              <w:t>Note: compiled based on source [68]</w:t>
            </w:r>
          </w:p>
        </w:tc>
      </w:tr>
    </w:tbl>
    <w:p w14:paraId="0875169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EEF7D8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plan</w:t>
      </w:r>
    </w:p>
    <w:p w14:paraId="14AFC7D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Total costs: $10 million.</w:t>
      </w:r>
    </w:p>
    <w:p w14:paraId="3692392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Expected income: Increase in revenue by 8% due to the attraction of new passengers; Additional income from the sale of premium Wi-Fi access (up to $2 million annually).</w:t>
      </w:r>
    </w:p>
    <w:p w14:paraId="22A67F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68727924" w14:textId="69EC5F06"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 xml:space="preserve">Table </w:t>
      </w:r>
      <w:r w:rsidR="00B95061" w:rsidRPr="00927D4C">
        <w:rPr>
          <w:rFonts w:ascii="Times New Roman" w:hAnsi="Times New Roman" w:cs="Times New Roman"/>
          <w:sz w:val="28"/>
          <w:szCs w:val="28"/>
          <w:lang w:val="en-US"/>
        </w:rPr>
        <w:t>51</w:t>
      </w:r>
      <w:r w:rsidRPr="00927D4C">
        <w:rPr>
          <w:rFonts w:ascii="Times New Roman" w:hAnsi="Times New Roman" w:cs="Times New Roman"/>
          <w:sz w:val="28"/>
          <w:szCs w:val="28"/>
          <w:lang w:val="en-US"/>
        </w:rPr>
        <w:t xml:space="preserve"> - </w:t>
      </w:r>
      <w:r w:rsidRPr="00927D4C">
        <w:rPr>
          <w:rFonts w:ascii="Times New Roman" w:hAnsi="Times New Roman" w:cs="Times New Roman"/>
          <w:sz w:val="28"/>
          <w:szCs w:val="28"/>
        </w:rPr>
        <w:t>Financial flow forecast</w:t>
      </w:r>
    </w:p>
    <w:p w14:paraId="0A9E5B6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44"/>
        <w:gridCol w:w="1904"/>
        <w:gridCol w:w="2020"/>
        <w:gridCol w:w="2276"/>
      </w:tblGrid>
      <w:tr w:rsidR="00697A58" w:rsidRPr="00927D4C" w14:paraId="5F305542" w14:textId="77777777" w:rsidTr="00025E91">
        <w:tc>
          <w:tcPr>
            <w:tcW w:w="0" w:type="auto"/>
            <w:hideMark/>
          </w:tcPr>
          <w:p w14:paraId="78256BE3"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Year</w:t>
            </w:r>
          </w:p>
        </w:tc>
        <w:tc>
          <w:tcPr>
            <w:tcW w:w="0" w:type="auto"/>
            <w:hideMark/>
          </w:tcPr>
          <w:p w14:paraId="4EA8CBC4"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Costs ($)</w:t>
            </w:r>
          </w:p>
        </w:tc>
        <w:tc>
          <w:tcPr>
            <w:tcW w:w="0" w:type="auto"/>
            <w:hideMark/>
          </w:tcPr>
          <w:p w14:paraId="3C9DF20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Income ($)</w:t>
            </w:r>
          </w:p>
        </w:tc>
        <w:tc>
          <w:tcPr>
            <w:tcW w:w="0" w:type="auto"/>
            <w:hideMark/>
          </w:tcPr>
          <w:p w14:paraId="125B9A04"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Net profit ($)</w:t>
            </w:r>
          </w:p>
        </w:tc>
      </w:tr>
      <w:tr w:rsidR="00697A58" w:rsidRPr="00927D4C" w14:paraId="660AE175" w14:textId="77777777" w:rsidTr="00025E91">
        <w:tc>
          <w:tcPr>
            <w:tcW w:w="0" w:type="auto"/>
            <w:hideMark/>
          </w:tcPr>
          <w:p w14:paraId="5C439B98"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2025</w:t>
            </w:r>
          </w:p>
        </w:tc>
        <w:tc>
          <w:tcPr>
            <w:tcW w:w="0" w:type="auto"/>
            <w:hideMark/>
          </w:tcPr>
          <w:p w14:paraId="28B4EF29"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5,000,000</w:t>
            </w:r>
          </w:p>
        </w:tc>
        <w:tc>
          <w:tcPr>
            <w:tcW w:w="0" w:type="auto"/>
            <w:hideMark/>
          </w:tcPr>
          <w:p w14:paraId="4047C2A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1,000,000</w:t>
            </w:r>
          </w:p>
        </w:tc>
        <w:tc>
          <w:tcPr>
            <w:tcW w:w="0" w:type="auto"/>
            <w:hideMark/>
          </w:tcPr>
          <w:p w14:paraId="1C0424F7"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-4,000,000</w:t>
            </w:r>
          </w:p>
        </w:tc>
      </w:tr>
      <w:tr w:rsidR="00697A58" w:rsidRPr="00927D4C" w14:paraId="543EABC9" w14:textId="77777777" w:rsidTr="00025E91">
        <w:tc>
          <w:tcPr>
            <w:tcW w:w="0" w:type="auto"/>
            <w:hideMark/>
          </w:tcPr>
          <w:p w14:paraId="4A783B84"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2026</w:t>
            </w:r>
          </w:p>
        </w:tc>
        <w:tc>
          <w:tcPr>
            <w:tcW w:w="0" w:type="auto"/>
            <w:hideMark/>
          </w:tcPr>
          <w:p w14:paraId="01901405"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3,000,000</w:t>
            </w:r>
          </w:p>
        </w:tc>
        <w:tc>
          <w:tcPr>
            <w:tcW w:w="0" w:type="auto"/>
            <w:hideMark/>
          </w:tcPr>
          <w:p w14:paraId="0F5CA7D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3,500,000</w:t>
            </w:r>
          </w:p>
        </w:tc>
        <w:tc>
          <w:tcPr>
            <w:tcW w:w="0" w:type="auto"/>
            <w:hideMark/>
          </w:tcPr>
          <w:p w14:paraId="70A0648F"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500,000</w:t>
            </w:r>
          </w:p>
        </w:tc>
      </w:tr>
      <w:tr w:rsidR="00697A58" w:rsidRPr="00927D4C" w14:paraId="71B30EE3" w14:textId="77777777" w:rsidTr="00025E91">
        <w:tc>
          <w:tcPr>
            <w:tcW w:w="0" w:type="auto"/>
            <w:hideMark/>
          </w:tcPr>
          <w:p w14:paraId="03511A8F"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2027</w:t>
            </w:r>
          </w:p>
        </w:tc>
        <w:tc>
          <w:tcPr>
            <w:tcW w:w="0" w:type="auto"/>
            <w:hideMark/>
          </w:tcPr>
          <w:p w14:paraId="59749FF0"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2,000,000</w:t>
            </w:r>
          </w:p>
        </w:tc>
        <w:tc>
          <w:tcPr>
            <w:tcW w:w="0" w:type="auto"/>
            <w:hideMark/>
          </w:tcPr>
          <w:p w14:paraId="6A2898AC"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6,000,000</w:t>
            </w:r>
          </w:p>
        </w:tc>
        <w:tc>
          <w:tcPr>
            <w:tcW w:w="0" w:type="auto"/>
            <w:hideMark/>
          </w:tcPr>
          <w:p w14:paraId="3275F133"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4,000,000</w:t>
            </w:r>
          </w:p>
        </w:tc>
      </w:tr>
      <w:tr w:rsidR="00697A58" w:rsidRPr="00927D4C" w14:paraId="5ADC509D" w14:textId="77777777" w:rsidTr="00025E91">
        <w:tc>
          <w:tcPr>
            <w:tcW w:w="0" w:type="auto"/>
            <w:gridSpan w:val="4"/>
          </w:tcPr>
          <w:p w14:paraId="7D4F00BD" w14:textId="77777777" w:rsidR="00697A58" w:rsidRPr="00927D4C" w:rsidRDefault="00697A58" w:rsidP="00025E91">
            <w:pPr>
              <w:ind w:firstLine="567"/>
              <w:contextualSpacing/>
              <w:jc w:val="both"/>
              <w:rPr>
                <w:rFonts w:ascii="Times New Roman" w:hAnsi="Times New Roman" w:cs="Times New Roman"/>
                <w:sz w:val="28"/>
                <w:szCs w:val="28"/>
              </w:rPr>
            </w:pPr>
            <w:r w:rsidRPr="00927D4C">
              <w:rPr>
                <w:rFonts w:ascii="Times New Roman" w:hAnsi="Times New Roman" w:cs="Times New Roman"/>
                <w:lang w:val="en-US"/>
              </w:rPr>
              <w:t>Note: compiled based on source [68]</w:t>
            </w:r>
          </w:p>
        </w:tc>
      </w:tr>
    </w:tbl>
    <w:p w14:paraId="510D7DE9" w14:textId="77777777" w:rsidR="00697A58" w:rsidRPr="00927D4C" w:rsidRDefault="00697A58" w:rsidP="00697A58">
      <w:pPr>
        <w:spacing w:after="0" w:line="240" w:lineRule="auto"/>
        <w:contextualSpacing/>
        <w:jc w:val="both"/>
        <w:rPr>
          <w:rFonts w:ascii="Times New Roman" w:hAnsi="Times New Roman" w:cs="Times New Roman"/>
          <w:sz w:val="28"/>
          <w:szCs w:val="28"/>
        </w:rPr>
      </w:pPr>
    </w:p>
    <w:p w14:paraId="0DA43C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Expected Results</w:t>
      </w:r>
    </w:p>
    <w:p w14:paraId="70B385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Increase in passenger satisfaction by 20%.</w:t>
      </w:r>
    </w:p>
    <w:p w14:paraId="321DF34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Attract families with children and passengers with disabilities.</w:t>
      </w:r>
    </w:p>
    <w:p w14:paraId="4209F7E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Strengthen Air Astana's position in the international market.</w:t>
      </w:r>
    </w:p>
    <w:p w14:paraId="13792DD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Cost Distribution Diagram:</w:t>
      </w:r>
    </w:p>
    <w:p w14:paraId="2AE07CC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Wi-Fi: 50%.</w:t>
      </w:r>
    </w:p>
    <w:p w14:paraId="011FB8C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 Children's areas: 20%.</w:t>
      </w:r>
    </w:p>
    <w:p w14:paraId="3901A0D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Disabled seats: 30%.</w:t>
      </w:r>
    </w:p>
    <w:p w14:paraId="0E84F29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Monitoring and Evaluation</w:t>
      </w:r>
    </w:p>
    <w:p w14:paraId="1D5B418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Metrics: Number of passengers who used Wi-Fi; Feedback on children's areas and disabled seats.</w:t>
      </w:r>
    </w:p>
    <w:p w14:paraId="50EEAEF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Reporting: Quarterly assessment of plan implementation and adjustments.</w:t>
      </w:r>
    </w:p>
    <w:p w14:paraId="6FBC07E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Risk Management</w:t>
      </w:r>
    </w:p>
    <w:p w14:paraId="1B8853F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Potential Risks</w:t>
      </w:r>
    </w:p>
    <w:p w14:paraId="580A920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Technical Risks: Failures in the operation of Wi-Fi equipment; Unforeseen delays in installation and testing.</w:t>
      </w:r>
    </w:p>
    <w:p w14:paraId="289132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Financial Risks: Exceeding the planned budget; Insufficient demand for paid Wi-Fi.</w:t>
      </w:r>
    </w:p>
    <w:p w14:paraId="654CDF1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Reputational Risks: Negative feedback from passengers in case of poor service quality.</w:t>
      </w:r>
    </w:p>
    <w:p w14:paraId="5116E1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Operational risks: Difficulties in training personnel; Non-compliance of installed equipment with international standards.</w:t>
      </w:r>
    </w:p>
    <w:p w14:paraId="75CD208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Risk management measures</w:t>
      </w:r>
    </w:p>
    <w:p w14:paraId="5966D78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Technical risks: Concluding contracts with reliable equipment suppliers; Conducting regular maintenance.</w:t>
      </w:r>
    </w:p>
    <w:p w14:paraId="59673E4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Financial risks: Creating a reserve fund (10% of the budget); Conducting marketing research before launching paid services.</w:t>
      </w:r>
    </w:p>
    <w:p w14:paraId="68CCA9F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Reputational risks: Constantly monitoring reviews and promptly resolving problems; Testing the quality of Wi-Fi before implementation.</w:t>
      </w:r>
    </w:p>
    <w:p w14:paraId="0EA06A5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Operational risks: Developing a training program for personnel; Involving experts to assess compliance with standards.</w:t>
      </w:r>
    </w:p>
    <w:p w14:paraId="3B1BE1F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8.3. Action plan when risks arise</w:t>
      </w:r>
    </w:p>
    <w:p w14:paraId="37B7DB0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Creating a working group for prompt response.</w:t>
      </w:r>
    </w:p>
    <w:p w14:paraId="235B6F4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Regularly updating and revising the risk management plan.</w:t>
      </w:r>
    </w:p>
    <w:p w14:paraId="05C872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Conducting audits every 6 months to assess current risks.</w:t>
      </w:r>
    </w:p>
    <w:p w14:paraId="75EF8A2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0194EABF" w14:textId="0D74A58B"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project financing plan is presented in Table 5</w:t>
      </w:r>
      <w:r w:rsidR="00DA31F3" w:rsidRPr="00927D4C">
        <w:rPr>
          <w:rFonts w:ascii="Times New Roman" w:hAnsi="Times New Roman" w:cs="Times New Roman"/>
          <w:sz w:val="28"/>
          <w:szCs w:val="28"/>
          <w:lang w:val="en-US"/>
        </w:rPr>
        <w:t>2</w:t>
      </w:r>
      <w:r w:rsidRPr="00927D4C">
        <w:rPr>
          <w:rFonts w:ascii="Times New Roman" w:hAnsi="Times New Roman" w:cs="Times New Roman"/>
          <w:sz w:val="28"/>
          <w:szCs w:val="28"/>
          <w:lang w:val="en-US"/>
        </w:rPr>
        <w:t xml:space="preserve">. The plan includes a budget, a list of expected income and expenses, and a description of the risks and opportunities of the project. In this case, we used the following parameters: equipment costs, satellite communications costs, data transmission costs, labor costs, equipment installation, equipment maintenance and upgrades. The conversion to dollars was carried out as 470 tenge per 1 US dollar. In this case, antennas were calculated that are installed not at the bottom, but at the top of the aircraft and receive a signal from satellites that orbit the Earth. But since the satellite and the aircraft move at enormous speeds and are at a great distance from each other, the antennas need to constantly adjust their position </w:t>
      </w:r>
      <w:proofErr w:type="gramStart"/>
      <w:r w:rsidRPr="00927D4C">
        <w:rPr>
          <w:rFonts w:ascii="Times New Roman" w:hAnsi="Times New Roman" w:cs="Times New Roman"/>
          <w:sz w:val="28"/>
          <w:szCs w:val="28"/>
          <w:lang w:val="en-US"/>
        </w:rPr>
        <w:t>in order to</w:t>
      </w:r>
      <w:proofErr w:type="gramEnd"/>
      <w:r w:rsidRPr="00927D4C">
        <w:rPr>
          <w:rFonts w:ascii="Times New Roman" w:hAnsi="Times New Roman" w:cs="Times New Roman"/>
          <w:sz w:val="28"/>
          <w:szCs w:val="28"/>
          <w:lang w:val="en-US"/>
        </w:rPr>
        <w:t xml:space="preserve"> be able to receive signals. In addition to the built-in server and Wi-Fi access points, this system has a special device that controls the antenna's movement depending on the aircraft's location and speed. The satellites communicate with ground stations that are also connected to the provider's operational centers.</w:t>
      </w:r>
    </w:p>
    <w:p w14:paraId="48FE416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5D1F1595" w14:textId="39410099"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lastRenderedPageBreak/>
        <w:t>Table 5</w:t>
      </w:r>
      <w:r w:rsidR="00DA31F3" w:rsidRPr="00927D4C">
        <w:rPr>
          <w:rFonts w:ascii="Times New Roman" w:hAnsi="Times New Roman" w:cs="Times New Roman"/>
          <w:sz w:val="28"/>
          <w:szCs w:val="28"/>
        </w:rPr>
        <w:t>2</w:t>
      </w:r>
      <w:r w:rsidRPr="00927D4C">
        <w:rPr>
          <w:rFonts w:ascii="Times New Roman" w:hAnsi="Times New Roman" w:cs="Times New Roman"/>
          <w:sz w:val="28"/>
          <w:szCs w:val="28"/>
        </w:rPr>
        <w:t xml:space="preserve"> – Financing plan for the project “Implementation of Wi-Fi modules, places for children and places for the disabled on board aircraft (using Air Astana JSC as an example)”</w:t>
      </w:r>
    </w:p>
    <w:p w14:paraId="0C8BD74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559" w:type="dxa"/>
        <w:tblLook w:val="04A0" w:firstRow="1" w:lastRow="0" w:firstColumn="1" w:lastColumn="0" w:noHBand="0" w:noVBand="1"/>
      </w:tblPr>
      <w:tblGrid>
        <w:gridCol w:w="4193"/>
        <w:gridCol w:w="1351"/>
        <w:gridCol w:w="1151"/>
        <w:gridCol w:w="1352"/>
        <w:gridCol w:w="1512"/>
      </w:tblGrid>
      <w:tr w:rsidR="00697A58" w:rsidRPr="00927D4C" w14:paraId="197B7134" w14:textId="77777777" w:rsidTr="00025E91">
        <w:trPr>
          <w:trHeight w:val="846"/>
        </w:trPr>
        <w:tc>
          <w:tcPr>
            <w:tcW w:w="4193" w:type="dxa"/>
            <w:vMerge w:val="restart"/>
            <w:hideMark/>
          </w:tcPr>
          <w:p w14:paraId="6BCEE368"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lang w:val="ru-RU"/>
              </w:rPr>
              <w:t>Funding goals</w:t>
            </w:r>
          </w:p>
        </w:tc>
        <w:tc>
          <w:tcPr>
            <w:tcW w:w="2502" w:type="dxa"/>
            <w:gridSpan w:val="2"/>
            <w:noWrap/>
            <w:hideMark/>
          </w:tcPr>
          <w:p w14:paraId="7AF70F7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At our own expense</w:t>
            </w:r>
          </w:p>
        </w:tc>
        <w:tc>
          <w:tcPr>
            <w:tcW w:w="2864" w:type="dxa"/>
            <w:gridSpan w:val="2"/>
            <w:hideMark/>
          </w:tcPr>
          <w:p w14:paraId="7318CCF3"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At the expense of the bank</w:t>
            </w:r>
          </w:p>
        </w:tc>
      </w:tr>
      <w:tr w:rsidR="00697A58" w:rsidRPr="00927D4C" w14:paraId="5F05F999" w14:textId="77777777" w:rsidTr="00025E91">
        <w:trPr>
          <w:trHeight w:val="284"/>
        </w:trPr>
        <w:tc>
          <w:tcPr>
            <w:tcW w:w="4193" w:type="dxa"/>
            <w:vMerge/>
            <w:hideMark/>
          </w:tcPr>
          <w:p w14:paraId="2FB29329" w14:textId="77777777" w:rsidR="00697A58" w:rsidRPr="00927D4C" w:rsidRDefault="00697A58" w:rsidP="00025E91">
            <w:pPr>
              <w:ind w:firstLine="567"/>
              <w:contextualSpacing/>
              <w:jc w:val="both"/>
              <w:rPr>
                <w:rFonts w:ascii="Times New Roman" w:hAnsi="Times New Roman" w:cs="Times New Roman"/>
                <w:b/>
                <w:bCs/>
                <w:lang w:val="en-US"/>
              </w:rPr>
            </w:pPr>
          </w:p>
        </w:tc>
        <w:tc>
          <w:tcPr>
            <w:tcW w:w="2502" w:type="dxa"/>
            <w:gridSpan w:val="2"/>
            <w:noWrap/>
            <w:hideMark/>
          </w:tcPr>
          <w:p w14:paraId="70C4595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planned</w:t>
            </w:r>
          </w:p>
        </w:tc>
        <w:tc>
          <w:tcPr>
            <w:tcW w:w="2864" w:type="dxa"/>
            <w:gridSpan w:val="2"/>
            <w:noWrap/>
            <w:hideMark/>
          </w:tcPr>
          <w:p w14:paraId="37A5644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planned</w:t>
            </w:r>
          </w:p>
        </w:tc>
      </w:tr>
      <w:tr w:rsidR="00697A58" w:rsidRPr="00927D4C" w14:paraId="3766FF9B" w14:textId="77777777" w:rsidTr="00025E91">
        <w:trPr>
          <w:trHeight w:val="846"/>
        </w:trPr>
        <w:tc>
          <w:tcPr>
            <w:tcW w:w="4193" w:type="dxa"/>
            <w:vMerge/>
            <w:hideMark/>
          </w:tcPr>
          <w:p w14:paraId="034546B1" w14:textId="77777777" w:rsidR="00697A58" w:rsidRPr="00927D4C" w:rsidRDefault="00697A58" w:rsidP="00025E91">
            <w:pPr>
              <w:ind w:firstLine="567"/>
              <w:contextualSpacing/>
              <w:jc w:val="both"/>
              <w:rPr>
                <w:rFonts w:ascii="Times New Roman" w:hAnsi="Times New Roman" w:cs="Times New Roman"/>
                <w:b/>
                <w:bCs/>
                <w:lang w:val="ru-RU"/>
              </w:rPr>
            </w:pPr>
          </w:p>
        </w:tc>
        <w:tc>
          <w:tcPr>
            <w:tcW w:w="1351" w:type="dxa"/>
            <w:noWrap/>
            <w:hideMark/>
          </w:tcPr>
          <w:p w14:paraId="13B59B31"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in tenge</w:t>
            </w:r>
          </w:p>
        </w:tc>
        <w:tc>
          <w:tcPr>
            <w:tcW w:w="1151" w:type="dxa"/>
            <w:hideMark/>
          </w:tcPr>
          <w:p w14:paraId="390F64B2"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in USD</w:t>
            </w:r>
          </w:p>
        </w:tc>
        <w:tc>
          <w:tcPr>
            <w:tcW w:w="1352" w:type="dxa"/>
            <w:hideMark/>
          </w:tcPr>
          <w:p w14:paraId="1E96CC7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in tenge</w:t>
            </w:r>
          </w:p>
        </w:tc>
        <w:tc>
          <w:tcPr>
            <w:tcW w:w="1512" w:type="dxa"/>
            <w:hideMark/>
          </w:tcPr>
          <w:p w14:paraId="1A2FD0B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in USD</w:t>
            </w:r>
          </w:p>
        </w:tc>
      </w:tr>
      <w:tr w:rsidR="00697A58" w:rsidRPr="00927D4C" w14:paraId="3D442B5C" w14:textId="77777777" w:rsidTr="00025E91">
        <w:trPr>
          <w:trHeight w:val="284"/>
        </w:trPr>
        <w:tc>
          <w:tcPr>
            <w:tcW w:w="4193" w:type="dxa"/>
            <w:hideMark/>
          </w:tcPr>
          <w:p w14:paraId="0568B235"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Equipment costs</w:t>
            </w:r>
          </w:p>
        </w:tc>
        <w:tc>
          <w:tcPr>
            <w:tcW w:w="1351" w:type="dxa"/>
            <w:noWrap/>
            <w:hideMark/>
          </w:tcPr>
          <w:p w14:paraId="1C89470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52 145 000   </w:t>
            </w:r>
          </w:p>
        </w:tc>
        <w:tc>
          <w:tcPr>
            <w:tcW w:w="1151" w:type="dxa"/>
            <w:noWrap/>
            <w:hideMark/>
          </w:tcPr>
          <w:p w14:paraId="59761AE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110 947   </w:t>
            </w:r>
          </w:p>
        </w:tc>
        <w:tc>
          <w:tcPr>
            <w:tcW w:w="1352" w:type="dxa"/>
            <w:noWrap/>
            <w:hideMark/>
          </w:tcPr>
          <w:p w14:paraId="22F3D1F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100 000 000   </w:t>
            </w:r>
          </w:p>
        </w:tc>
        <w:tc>
          <w:tcPr>
            <w:tcW w:w="1512" w:type="dxa"/>
            <w:noWrap/>
            <w:hideMark/>
          </w:tcPr>
          <w:p w14:paraId="7ECA985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689 655   </w:t>
            </w:r>
          </w:p>
        </w:tc>
      </w:tr>
      <w:tr w:rsidR="00697A58" w:rsidRPr="00927D4C" w14:paraId="01EE515A" w14:textId="77777777" w:rsidTr="00025E91">
        <w:trPr>
          <w:trHeight w:val="284"/>
        </w:trPr>
        <w:tc>
          <w:tcPr>
            <w:tcW w:w="4193" w:type="dxa"/>
            <w:hideMark/>
          </w:tcPr>
          <w:p w14:paraId="7B4040C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Satellite communication costs</w:t>
            </w:r>
          </w:p>
        </w:tc>
        <w:tc>
          <w:tcPr>
            <w:tcW w:w="1351" w:type="dxa"/>
            <w:noWrap/>
            <w:hideMark/>
          </w:tcPr>
          <w:p w14:paraId="6B01589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1 880 000   </w:t>
            </w:r>
          </w:p>
        </w:tc>
        <w:tc>
          <w:tcPr>
            <w:tcW w:w="1151" w:type="dxa"/>
            <w:noWrap/>
            <w:hideMark/>
          </w:tcPr>
          <w:p w14:paraId="2DB0C4D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4 000   </w:t>
            </w:r>
          </w:p>
        </w:tc>
        <w:tc>
          <w:tcPr>
            <w:tcW w:w="1352" w:type="dxa"/>
            <w:noWrap/>
            <w:hideMark/>
          </w:tcPr>
          <w:p w14:paraId="717B5AA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24523CA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5E9402FF" w14:textId="77777777" w:rsidTr="00025E91">
        <w:trPr>
          <w:trHeight w:val="284"/>
        </w:trPr>
        <w:tc>
          <w:tcPr>
            <w:tcW w:w="4193" w:type="dxa"/>
            <w:hideMark/>
          </w:tcPr>
          <w:p w14:paraId="2EB3AC62"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Creating specialized areas for children</w:t>
            </w:r>
          </w:p>
        </w:tc>
        <w:tc>
          <w:tcPr>
            <w:tcW w:w="1351" w:type="dxa"/>
            <w:noWrap/>
            <w:hideMark/>
          </w:tcPr>
          <w:p w14:paraId="3DE8F86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2 300 000   </w:t>
            </w:r>
          </w:p>
        </w:tc>
        <w:tc>
          <w:tcPr>
            <w:tcW w:w="1151" w:type="dxa"/>
            <w:noWrap/>
            <w:hideMark/>
          </w:tcPr>
          <w:p w14:paraId="2D8E7F3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4 894   </w:t>
            </w:r>
          </w:p>
        </w:tc>
        <w:tc>
          <w:tcPr>
            <w:tcW w:w="1352" w:type="dxa"/>
            <w:hideMark/>
          </w:tcPr>
          <w:p w14:paraId="4EB3BEE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60B017F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55C12079" w14:textId="77777777" w:rsidTr="00025E91">
        <w:trPr>
          <w:trHeight w:val="284"/>
        </w:trPr>
        <w:tc>
          <w:tcPr>
            <w:tcW w:w="4193" w:type="dxa"/>
            <w:hideMark/>
          </w:tcPr>
          <w:p w14:paraId="6F43C72D"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Providing adapted seats for passengers with disabilities</w:t>
            </w:r>
          </w:p>
        </w:tc>
        <w:tc>
          <w:tcPr>
            <w:tcW w:w="1351" w:type="dxa"/>
            <w:noWrap/>
            <w:hideMark/>
          </w:tcPr>
          <w:p w14:paraId="163D01A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10 810 000   </w:t>
            </w:r>
          </w:p>
        </w:tc>
        <w:tc>
          <w:tcPr>
            <w:tcW w:w="1151" w:type="dxa"/>
            <w:noWrap/>
            <w:hideMark/>
          </w:tcPr>
          <w:p w14:paraId="3D7665A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23 000   </w:t>
            </w:r>
          </w:p>
        </w:tc>
        <w:tc>
          <w:tcPr>
            <w:tcW w:w="1352" w:type="dxa"/>
            <w:noWrap/>
            <w:hideMark/>
          </w:tcPr>
          <w:p w14:paraId="022576C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724B81D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37BE4391" w14:textId="77777777" w:rsidTr="00025E91">
        <w:trPr>
          <w:trHeight w:val="284"/>
        </w:trPr>
        <w:tc>
          <w:tcPr>
            <w:tcW w:w="4193" w:type="dxa"/>
            <w:hideMark/>
          </w:tcPr>
          <w:p w14:paraId="6D07AD2D"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Installation of equipment (Wi-Fi modules)</w:t>
            </w:r>
          </w:p>
        </w:tc>
        <w:tc>
          <w:tcPr>
            <w:tcW w:w="1351" w:type="dxa"/>
            <w:noWrap/>
            <w:hideMark/>
          </w:tcPr>
          <w:p w14:paraId="5A8B94C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10 810 000   </w:t>
            </w:r>
          </w:p>
        </w:tc>
        <w:tc>
          <w:tcPr>
            <w:tcW w:w="1151" w:type="dxa"/>
            <w:noWrap/>
            <w:hideMark/>
          </w:tcPr>
          <w:p w14:paraId="37D772D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23 000   </w:t>
            </w:r>
          </w:p>
        </w:tc>
        <w:tc>
          <w:tcPr>
            <w:tcW w:w="1352" w:type="dxa"/>
            <w:noWrap/>
            <w:hideMark/>
          </w:tcPr>
          <w:p w14:paraId="5F5D155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110995A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64C30677" w14:textId="77777777" w:rsidTr="00025E91">
        <w:trPr>
          <w:trHeight w:val="284"/>
        </w:trPr>
        <w:tc>
          <w:tcPr>
            <w:tcW w:w="4193" w:type="dxa"/>
            <w:hideMark/>
          </w:tcPr>
          <w:p w14:paraId="1932D1BE"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Maintenance and modernization of equipment (Wi-Fi modules)</w:t>
            </w:r>
          </w:p>
        </w:tc>
        <w:tc>
          <w:tcPr>
            <w:tcW w:w="1351" w:type="dxa"/>
            <w:noWrap/>
            <w:hideMark/>
          </w:tcPr>
          <w:p w14:paraId="4DA5251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4 600 000   </w:t>
            </w:r>
          </w:p>
        </w:tc>
        <w:tc>
          <w:tcPr>
            <w:tcW w:w="1151" w:type="dxa"/>
            <w:noWrap/>
            <w:hideMark/>
          </w:tcPr>
          <w:p w14:paraId="538DA12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9 787   </w:t>
            </w:r>
          </w:p>
        </w:tc>
        <w:tc>
          <w:tcPr>
            <w:tcW w:w="1352" w:type="dxa"/>
            <w:noWrap/>
            <w:hideMark/>
          </w:tcPr>
          <w:p w14:paraId="7B6B2F6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5A074A8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47BAE471" w14:textId="77777777" w:rsidTr="00025E91">
        <w:trPr>
          <w:trHeight w:val="284"/>
        </w:trPr>
        <w:tc>
          <w:tcPr>
            <w:tcW w:w="4193" w:type="dxa"/>
            <w:noWrap/>
            <w:hideMark/>
          </w:tcPr>
          <w:p w14:paraId="28DBF2E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Total</w:t>
            </w:r>
          </w:p>
        </w:tc>
        <w:tc>
          <w:tcPr>
            <w:tcW w:w="1351" w:type="dxa"/>
            <w:noWrap/>
            <w:hideMark/>
          </w:tcPr>
          <w:p w14:paraId="1901479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82 545 000   </w:t>
            </w:r>
          </w:p>
        </w:tc>
        <w:tc>
          <w:tcPr>
            <w:tcW w:w="1151" w:type="dxa"/>
            <w:noWrap/>
            <w:hideMark/>
          </w:tcPr>
          <w:p w14:paraId="6123C83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175 628   </w:t>
            </w:r>
          </w:p>
        </w:tc>
        <w:tc>
          <w:tcPr>
            <w:tcW w:w="1352" w:type="dxa"/>
            <w:noWrap/>
            <w:hideMark/>
          </w:tcPr>
          <w:p w14:paraId="34C3C7F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100 000 000   </w:t>
            </w:r>
          </w:p>
        </w:tc>
        <w:tc>
          <w:tcPr>
            <w:tcW w:w="1512" w:type="dxa"/>
            <w:noWrap/>
            <w:hideMark/>
          </w:tcPr>
          <w:p w14:paraId="55DAD8C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689 655   </w:t>
            </w:r>
          </w:p>
        </w:tc>
      </w:tr>
      <w:tr w:rsidR="00697A58" w:rsidRPr="00927D4C" w14:paraId="6D392C46" w14:textId="77777777" w:rsidTr="00025E91">
        <w:trPr>
          <w:trHeight w:val="284"/>
        </w:trPr>
        <w:tc>
          <w:tcPr>
            <w:tcW w:w="4193" w:type="dxa"/>
            <w:noWrap/>
            <w:hideMark/>
          </w:tcPr>
          <w:p w14:paraId="67DAABF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en-US"/>
              </w:rPr>
              <w:t>Grand t</w:t>
            </w:r>
            <w:r w:rsidRPr="00927D4C">
              <w:rPr>
                <w:rFonts w:ascii="Times New Roman" w:hAnsi="Times New Roman" w:cs="Times New Roman"/>
                <w:lang w:val="ru-RU"/>
              </w:rPr>
              <w:t>otal</w:t>
            </w:r>
          </w:p>
        </w:tc>
        <w:tc>
          <w:tcPr>
            <w:tcW w:w="1351" w:type="dxa"/>
            <w:noWrap/>
            <w:hideMark/>
          </w:tcPr>
          <w:p w14:paraId="4B036E8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82 545 000   </w:t>
            </w:r>
          </w:p>
        </w:tc>
        <w:tc>
          <w:tcPr>
            <w:tcW w:w="1151" w:type="dxa"/>
            <w:noWrap/>
            <w:hideMark/>
          </w:tcPr>
          <w:p w14:paraId="5DB333E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xml:space="preserve">            175 628   </w:t>
            </w:r>
          </w:p>
        </w:tc>
        <w:tc>
          <w:tcPr>
            <w:tcW w:w="1352" w:type="dxa"/>
            <w:noWrap/>
            <w:hideMark/>
          </w:tcPr>
          <w:p w14:paraId="3EDB64C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512" w:type="dxa"/>
            <w:noWrap/>
            <w:hideMark/>
          </w:tcPr>
          <w:p w14:paraId="01B73A0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3A9844BB" w14:textId="77777777" w:rsidTr="00025E91">
        <w:trPr>
          <w:trHeight w:val="330"/>
        </w:trPr>
        <w:tc>
          <w:tcPr>
            <w:tcW w:w="9559" w:type="dxa"/>
            <w:gridSpan w:val="5"/>
          </w:tcPr>
          <w:p w14:paraId="4564798F"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[68]</w:t>
            </w:r>
          </w:p>
        </w:tc>
      </w:tr>
    </w:tbl>
    <w:p w14:paraId="7E91955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21B41E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According to the financing plan, we were able to draw up a loan repayment schedule by month, which is presented in Appendix D.</w:t>
      </w:r>
    </w:p>
    <w:p w14:paraId="5ABB711D" w14:textId="34007653"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following workforce was used to implement this project: technical specialist, technical specialist (Table 5</w:t>
      </w:r>
      <w:r w:rsidR="00DA31F3" w:rsidRPr="00927D4C">
        <w:rPr>
          <w:rFonts w:ascii="Times New Roman" w:hAnsi="Times New Roman" w:cs="Times New Roman"/>
          <w:sz w:val="28"/>
          <w:szCs w:val="28"/>
          <w:lang w:val="en-US"/>
        </w:rPr>
        <w:t>3</w:t>
      </w:r>
      <w:r w:rsidRPr="00927D4C">
        <w:rPr>
          <w:rFonts w:ascii="Times New Roman" w:hAnsi="Times New Roman" w:cs="Times New Roman"/>
          <w:sz w:val="28"/>
          <w:szCs w:val="28"/>
          <w:lang w:val="en-US"/>
        </w:rPr>
        <w:t>).</w:t>
      </w:r>
    </w:p>
    <w:p w14:paraId="63EF429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CDAB1FC" w14:textId="6AFABE33"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DA31F3" w:rsidRPr="00927D4C">
        <w:rPr>
          <w:rFonts w:ascii="Times New Roman" w:hAnsi="Times New Roman" w:cs="Times New Roman"/>
          <w:sz w:val="28"/>
          <w:szCs w:val="28"/>
          <w:lang w:val="en-US"/>
        </w:rPr>
        <w:t>3</w:t>
      </w:r>
      <w:r w:rsidRPr="00927D4C">
        <w:rPr>
          <w:rFonts w:ascii="Times New Roman" w:hAnsi="Times New Roman" w:cs="Times New Roman"/>
          <w:sz w:val="28"/>
          <w:szCs w:val="28"/>
          <w:lang w:val="en-US"/>
        </w:rPr>
        <w:t xml:space="preserve"> – Financing plan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p w14:paraId="1CEAF88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45" w:type="dxa"/>
        <w:tblLook w:val="04A0" w:firstRow="1" w:lastRow="0" w:firstColumn="1" w:lastColumn="0" w:noHBand="0" w:noVBand="1"/>
      </w:tblPr>
      <w:tblGrid>
        <w:gridCol w:w="3390"/>
        <w:gridCol w:w="1979"/>
        <w:gridCol w:w="1997"/>
        <w:gridCol w:w="1979"/>
      </w:tblGrid>
      <w:tr w:rsidR="00697A58" w:rsidRPr="00927D4C" w14:paraId="694DDFC1" w14:textId="77777777" w:rsidTr="00025E91">
        <w:trPr>
          <w:trHeight w:val="510"/>
        </w:trPr>
        <w:tc>
          <w:tcPr>
            <w:tcW w:w="3390" w:type="dxa"/>
            <w:hideMark/>
          </w:tcPr>
          <w:p w14:paraId="7D4DF13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Position</w:t>
            </w:r>
          </w:p>
        </w:tc>
        <w:tc>
          <w:tcPr>
            <w:tcW w:w="1979" w:type="dxa"/>
            <w:hideMark/>
          </w:tcPr>
          <w:p w14:paraId="322AD8F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Quantity of units</w:t>
            </w:r>
          </w:p>
        </w:tc>
        <w:tc>
          <w:tcPr>
            <w:tcW w:w="1997" w:type="dxa"/>
            <w:hideMark/>
          </w:tcPr>
          <w:p w14:paraId="30D15E0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Official salary, tenge</w:t>
            </w:r>
          </w:p>
        </w:tc>
        <w:tc>
          <w:tcPr>
            <w:tcW w:w="1979" w:type="dxa"/>
            <w:hideMark/>
          </w:tcPr>
          <w:p w14:paraId="6B103F0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Monthly payroll, tenge</w:t>
            </w:r>
          </w:p>
        </w:tc>
      </w:tr>
      <w:tr w:rsidR="00697A58" w:rsidRPr="00927D4C" w14:paraId="32EA4DD2" w14:textId="77777777" w:rsidTr="00025E91">
        <w:trPr>
          <w:trHeight w:val="255"/>
        </w:trPr>
        <w:tc>
          <w:tcPr>
            <w:tcW w:w="3390" w:type="dxa"/>
            <w:noWrap/>
            <w:hideMark/>
          </w:tcPr>
          <w:p w14:paraId="6B8DD996"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Technical specialist (Wi-Fi module installer, Wi-Fi module maintenance)</w:t>
            </w:r>
          </w:p>
        </w:tc>
        <w:tc>
          <w:tcPr>
            <w:tcW w:w="1979" w:type="dxa"/>
            <w:noWrap/>
            <w:hideMark/>
          </w:tcPr>
          <w:p w14:paraId="3BE12D9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3</w:t>
            </w:r>
          </w:p>
        </w:tc>
        <w:tc>
          <w:tcPr>
            <w:tcW w:w="1997" w:type="dxa"/>
            <w:noWrap/>
            <w:hideMark/>
          </w:tcPr>
          <w:p w14:paraId="489F4C2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250 000</w:t>
            </w:r>
          </w:p>
        </w:tc>
        <w:tc>
          <w:tcPr>
            <w:tcW w:w="1979" w:type="dxa"/>
            <w:noWrap/>
            <w:hideMark/>
          </w:tcPr>
          <w:p w14:paraId="223A556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750 000</w:t>
            </w:r>
          </w:p>
        </w:tc>
      </w:tr>
      <w:tr w:rsidR="00697A58" w:rsidRPr="00927D4C" w14:paraId="27C7651A" w14:textId="77777777" w:rsidTr="00025E91">
        <w:trPr>
          <w:trHeight w:val="255"/>
        </w:trPr>
        <w:tc>
          <w:tcPr>
            <w:tcW w:w="3390" w:type="dxa"/>
            <w:noWrap/>
            <w:hideMark/>
          </w:tcPr>
          <w:p w14:paraId="61B83420"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Staff who will look after children and disabled people</w:t>
            </w:r>
          </w:p>
        </w:tc>
        <w:tc>
          <w:tcPr>
            <w:tcW w:w="1979" w:type="dxa"/>
            <w:noWrap/>
            <w:hideMark/>
          </w:tcPr>
          <w:p w14:paraId="72B48A5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w:t>
            </w:r>
          </w:p>
        </w:tc>
        <w:tc>
          <w:tcPr>
            <w:tcW w:w="1997" w:type="dxa"/>
            <w:noWrap/>
            <w:hideMark/>
          </w:tcPr>
          <w:p w14:paraId="132CEA5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240 000</w:t>
            </w:r>
          </w:p>
        </w:tc>
        <w:tc>
          <w:tcPr>
            <w:tcW w:w="1979" w:type="dxa"/>
            <w:noWrap/>
            <w:hideMark/>
          </w:tcPr>
          <w:p w14:paraId="3D274D2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480 000</w:t>
            </w:r>
          </w:p>
        </w:tc>
      </w:tr>
      <w:tr w:rsidR="00697A58" w:rsidRPr="00927D4C" w14:paraId="3374E626" w14:textId="77777777" w:rsidTr="00025E91">
        <w:trPr>
          <w:trHeight w:val="255"/>
        </w:trPr>
        <w:tc>
          <w:tcPr>
            <w:tcW w:w="3390" w:type="dxa"/>
            <w:noWrap/>
            <w:hideMark/>
          </w:tcPr>
          <w:p w14:paraId="277E561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Total</w:t>
            </w:r>
          </w:p>
        </w:tc>
        <w:tc>
          <w:tcPr>
            <w:tcW w:w="1979" w:type="dxa"/>
            <w:noWrap/>
            <w:hideMark/>
          </w:tcPr>
          <w:p w14:paraId="34B85F7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5</w:t>
            </w:r>
          </w:p>
        </w:tc>
        <w:tc>
          <w:tcPr>
            <w:tcW w:w="1997" w:type="dxa"/>
            <w:noWrap/>
            <w:hideMark/>
          </w:tcPr>
          <w:p w14:paraId="2032D57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979" w:type="dxa"/>
            <w:noWrap/>
            <w:hideMark/>
          </w:tcPr>
          <w:p w14:paraId="5933CE0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1 230 000</w:t>
            </w:r>
          </w:p>
        </w:tc>
      </w:tr>
      <w:tr w:rsidR="00697A58" w:rsidRPr="00927D4C" w14:paraId="7DF59950" w14:textId="77777777" w:rsidTr="00025E91">
        <w:trPr>
          <w:trHeight w:val="96"/>
        </w:trPr>
        <w:tc>
          <w:tcPr>
            <w:tcW w:w="9345" w:type="dxa"/>
            <w:gridSpan w:val="4"/>
          </w:tcPr>
          <w:p w14:paraId="26AE0B56"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[69]</w:t>
            </w:r>
          </w:p>
        </w:tc>
      </w:tr>
    </w:tbl>
    <w:p w14:paraId="52077F4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4ABCD40" w14:textId="5FAA2AC0"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Table 5</w:t>
      </w:r>
      <w:r w:rsidR="00DA31F3" w:rsidRPr="00927D4C">
        <w:rPr>
          <w:rFonts w:ascii="Times New Roman" w:hAnsi="Times New Roman" w:cs="Times New Roman"/>
          <w:sz w:val="28"/>
          <w:szCs w:val="28"/>
        </w:rPr>
        <w:t>4</w:t>
      </w:r>
      <w:r w:rsidRPr="00927D4C">
        <w:rPr>
          <w:rFonts w:ascii="Times New Roman" w:hAnsi="Times New Roman" w:cs="Times New Roman"/>
          <w:sz w:val="28"/>
          <w:szCs w:val="28"/>
        </w:rPr>
        <w:t xml:space="preserve"> – Current costs for the project to implement Wi-Fi modules, places for children and places for the disabled on board aircraft of Air Astana JSC</w:t>
      </w:r>
      <w:r w:rsidRPr="00927D4C">
        <w:rPr>
          <w:rFonts w:ascii="Times New Roman" w:hAnsi="Times New Roman" w:cs="Times New Roman"/>
          <w:sz w:val="28"/>
          <w:szCs w:val="28"/>
          <w:lang w:val="en-US"/>
        </w:rPr>
        <w:t xml:space="preserve"> </w:t>
      </w:r>
    </w:p>
    <w:p w14:paraId="4DEDB1A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16708" w:type="dxa"/>
        <w:tblLook w:val="04A0" w:firstRow="1" w:lastRow="0" w:firstColumn="1" w:lastColumn="0" w:noHBand="0" w:noVBand="1"/>
      </w:tblPr>
      <w:tblGrid>
        <w:gridCol w:w="844"/>
        <w:gridCol w:w="844"/>
        <w:gridCol w:w="575"/>
        <w:gridCol w:w="269"/>
        <w:gridCol w:w="844"/>
        <w:gridCol w:w="31"/>
        <w:gridCol w:w="1047"/>
        <w:gridCol w:w="97"/>
        <w:gridCol w:w="1144"/>
        <w:gridCol w:w="1144"/>
        <w:gridCol w:w="1144"/>
        <w:gridCol w:w="1144"/>
        <w:gridCol w:w="791"/>
        <w:gridCol w:w="6790"/>
      </w:tblGrid>
      <w:tr w:rsidR="00697A58" w:rsidRPr="00927D4C" w14:paraId="474C3683" w14:textId="77777777" w:rsidTr="00025E91">
        <w:trPr>
          <w:gridAfter w:val="1"/>
          <w:wAfter w:w="6790" w:type="dxa"/>
          <w:trHeight w:val="477"/>
        </w:trPr>
        <w:tc>
          <w:tcPr>
            <w:tcW w:w="2263" w:type="dxa"/>
            <w:gridSpan w:val="3"/>
            <w:noWrap/>
            <w:hideMark/>
          </w:tcPr>
          <w:p w14:paraId="32C5C769" w14:textId="77777777" w:rsidR="00697A58" w:rsidRPr="00927D4C" w:rsidRDefault="00697A58" w:rsidP="00025E91">
            <w:pPr>
              <w:ind w:firstLine="30"/>
              <w:contextualSpacing/>
              <w:jc w:val="both"/>
              <w:rPr>
                <w:rFonts w:ascii="Times New Roman" w:hAnsi="Times New Roman" w:cs="Times New Roman"/>
                <w:b/>
                <w:bCs/>
                <w:lang w:val="en-US"/>
              </w:rPr>
            </w:pPr>
            <w:bookmarkStart w:id="26" w:name="_Hlk161157079"/>
            <w:r w:rsidRPr="00927D4C">
              <w:rPr>
                <w:rFonts w:ascii="Times New Roman" w:hAnsi="Times New Roman" w:cs="Times New Roman"/>
                <w:b/>
                <w:bCs/>
                <w:lang w:val="en-US"/>
              </w:rPr>
              <w:t> </w:t>
            </w:r>
          </w:p>
        </w:tc>
        <w:tc>
          <w:tcPr>
            <w:tcW w:w="1144" w:type="dxa"/>
            <w:gridSpan w:val="3"/>
            <w:noWrap/>
            <w:hideMark/>
          </w:tcPr>
          <w:p w14:paraId="687FDC43" w14:textId="77777777" w:rsidR="00697A58" w:rsidRPr="00927D4C" w:rsidRDefault="00697A58" w:rsidP="00025E91">
            <w:pPr>
              <w:ind w:firstLine="36"/>
              <w:contextualSpacing/>
              <w:jc w:val="both"/>
              <w:rPr>
                <w:rFonts w:ascii="Times New Roman" w:hAnsi="Times New Roman" w:cs="Times New Roman"/>
                <w:b/>
                <w:bCs/>
                <w:lang w:val="en-US"/>
              </w:rPr>
            </w:pPr>
            <w:r w:rsidRPr="00927D4C">
              <w:rPr>
                <w:rFonts w:ascii="Times New Roman" w:hAnsi="Times New Roman" w:cs="Times New Roman"/>
                <w:b/>
                <w:bCs/>
                <w:lang w:val="en-US"/>
              </w:rPr>
              <w:t> </w:t>
            </w:r>
          </w:p>
        </w:tc>
        <w:tc>
          <w:tcPr>
            <w:tcW w:w="1144" w:type="dxa"/>
            <w:gridSpan w:val="2"/>
            <w:noWrap/>
            <w:hideMark/>
          </w:tcPr>
          <w:p w14:paraId="0C31DD5F" w14:textId="77777777" w:rsidR="00697A58" w:rsidRPr="00927D4C" w:rsidRDefault="00697A58" w:rsidP="00025E91">
            <w:pPr>
              <w:ind w:firstLine="29"/>
              <w:contextualSpacing/>
              <w:jc w:val="both"/>
              <w:rPr>
                <w:rFonts w:ascii="Times New Roman" w:hAnsi="Times New Roman" w:cs="Times New Roman"/>
                <w:b/>
                <w:bCs/>
                <w:lang w:val="en-US"/>
              </w:rPr>
            </w:pPr>
            <w:r w:rsidRPr="00927D4C">
              <w:rPr>
                <w:rFonts w:ascii="Times New Roman" w:hAnsi="Times New Roman" w:cs="Times New Roman"/>
                <w:b/>
                <w:bCs/>
                <w:lang w:val="ru-RU"/>
              </w:rPr>
              <w:t>1y</w:t>
            </w:r>
          </w:p>
        </w:tc>
        <w:tc>
          <w:tcPr>
            <w:tcW w:w="1144" w:type="dxa"/>
            <w:noWrap/>
            <w:hideMark/>
          </w:tcPr>
          <w:p w14:paraId="70062F9E" w14:textId="77777777" w:rsidR="00697A58" w:rsidRPr="00927D4C" w:rsidRDefault="00697A58" w:rsidP="00025E91">
            <w:pPr>
              <w:ind w:firstLine="22"/>
              <w:contextualSpacing/>
              <w:jc w:val="both"/>
              <w:rPr>
                <w:rFonts w:ascii="Times New Roman" w:hAnsi="Times New Roman" w:cs="Times New Roman"/>
                <w:b/>
                <w:bCs/>
                <w:lang w:val="ru-RU"/>
              </w:rPr>
            </w:pPr>
            <w:r w:rsidRPr="00927D4C">
              <w:rPr>
                <w:rFonts w:ascii="Times New Roman" w:hAnsi="Times New Roman" w:cs="Times New Roman"/>
                <w:b/>
                <w:bCs/>
                <w:lang w:val="en-US"/>
              </w:rPr>
              <w:t>2</w:t>
            </w:r>
            <w:r w:rsidRPr="00927D4C">
              <w:rPr>
                <w:rFonts w:ascii="Times New Roman" w:hAnsi="Times New Roman" w:cs="Times New Roman"/>
                <w:b/>
                <w:bCs/>
                <w:lang w:val="ru-RU"/>
              </w:rPr>
              <w:t>y</w:t>
            </w:r>
          </w:p>
        </w:tc>
        <w:tc>
          <w:tcPr>
            <w:tcW w:w="1144" w:type="dxa"/>
            <w:noWrap/>
            <w:hideMark/>
          </w:tcPr>
          <w:p w14:paraId="385DC3C0" w14:textId="77777777" w:rsidR="00697A58" w:rsidRPr="00927D4C" w:rsidRDefault="00697A58" w:rsidP="00025E91">
            <w:pPr>
              <w:ind w:hanging="3"/>
              <w:contextualSpacing/>
              <w:jc w:val="both"/>
              <w:rPr>
                <w:rFonts w:ascii="Times New Roman" w:hAnsi="Times New Roman" w:cs="Times New Roman"/>
                <w:b/>
                <w:bCs/>
                <w:lang w:val="ru-RU"/>
              </w:rPr>
            </w:pPr>
            <w:r w:rsidRPr="00927D4C">
              <w:rPr>
                <w:rFonts w:ascii="Times New Roman" w:hAnsi="Times New Roman" w:cs="Times New Roman"/>
                <w:b/>
                <w:bCs/>
                <w:lang w:val="en-US"/>
              </w:rPr>
              <w:t>3</w:t>
            </w:r>
            <w:r w:rsidRPr="00927D4C">
              <w:rPr>
                <w:rFonts w:ascii="Times New Roman" w:hAnsi="Times New Roman" w:cs="Times New Roman"/>
                <w:b/>
                <w:bCs/>
                <w:lang w:val="ru-RU"/>
              </w:rPr>
              <w:t>y</w:t>
            </w:r>
          </w:p>
        </w:tc>
        <w:tc>
          <w:tcPr>
            <w:tcW w:w="1144" w:type="dxa"/>
            <w:noWrap/>
            <w:hideMark/>
          </w:tcPr>
          <w:p w14:paraId="002B6044"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en-US"/>
              </w:rPr>
              <w:t>4</w:t>
            </w:r>
            <w:r w:rsidRPr="00927D4C">
              <w:rPr>
                <w:rFonts w:ascii="Times New Roman" w:hAnsi="Times New Roman" w:cs="Times New Roman"/>
                <w:b/>
                <w:bCs/>
                <w:lang w:val="ru-RU"/>
              </w:rPr>
              <w:t>y</w:t>
            </w:r>
          </w:p>
        </w:tc>
        <w:tc>
          <w:tcPr>
            <w:tcW w:w="1144" w:type="dxa"/>
            <w:noWrap/>
            <w:hideMark/>
          </w:tcPr>
          <w:p w14:paraId="1B18B712"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5y</w:t>
            </w:r>
          </w:p>
        </w:tc>
        <w:tc>
          <w:tcPr>
            <w:tcW w:w="791" w:type="dxa"/>
            <w:noWrap/>
            <w:hideMark/>
          </w:tcPr>
          <w:p w14:paraId="1E33E105" w14:textId="77777777" w:rsidR="00697A58" w:rsidRPr="00927D4C" w:rsidRDefault="00697A58" w:rsidP="00025E91">
            <w:pPr>
              <w:tabs>
                <w:tab w:val="left" w:pos="543"/>
              </w:tabs>
              <w:ind w:firstLine="118"/>
              <w:contextualSpacing/>
              <w:jc w:val="both"/>
              <w:rPr>
                <w:rFonts w:ascii="Times New Roman" w:hAnsi="Times New Roman" w:cs="Times New Roman"/>
                <w:b/>
                <w:bCs/>
                <w:lang w:val="ru-RU"/>
              </w:rPr>
            </w:pPr>
            <w:r w:rsidRPr="00927D4C">
              <w:rPr>
                <w:rFonts w:ascii="Times New Roman" w:hAnsi="Times New Roman" w:cs="Times New Roman"/>
                <w:b/>
                <w:bCs/>
                <w:lang w:val="ru-RU"/>
              </w:rPr>
              <w:t>1</w:t>
            </w:r>
            <w:r w:rsidRPr="00927D4C">
              <w:rPr>
                <w:rFonts w:ascii="Times New Roman" w:hAnsi="Times New Roman" w:cs="Times New Roman"/>
                <w:b/>
                <w:bCs/>
                <w:lang w:val="en-US"/>
              </w:rPr>
              <w:t>0</w:t>
            </w:r>
            <w:r w:rsidRPr="00927D4C">
              <w:rPr>
                <w:rFonts w:ascii="Times New Roman" w:hAnsi="Times New Roman" w:cs="Times New Roman"/>
                <w:b/>
                <w:bCs/>
                <w:lang w:val="ru-RU"/>
              </w:rPr>
              <w:t>y</w:t>
            </w:r>
          </w:p>
        </w:tc>
      </w:tr>
      <w:tr w:rsidR="00697A58" w:rsidRPr="00927D4C" w14:paraId="4C31FC64" w14:textId="77777777" w:rsidTr="00025E91">
        <w:trPr>
          <w:gridAfter w:val="7"/>
          <w:wAfter w:w="12254" w:type="dxa"/>
          <w:trHeight w:val="315"/>
        </w:trPr>
        <w:tc>
          <w:tcPr>
            <w:tcW w:w="844" w:type="dxa"/>
            <w:noWrap/>
            <w:hideMark/>
          </w:tcPr>
          <w:p w14:paraId="51D4142F"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c>
          <w:tcPr>
            <w:tcW w:w="844" w:type="dxa"/>
            <w:noWrap/>
            <w:hideMark/>
          </w:tcPr>
          <w:p w14:paraId="50172BAF"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c>
          <w:tcPr>
            <w:tcW w:w="844" w:type="dxa"/>
            <w:gridSpan w:val="2"/>
            <w:noWrap/>
            <w:hideMark/>
          </w:tcPr>
          <w:p w14:paraId="23F3C5E6"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c>
          <w:tcPr>
            <w:tcW w:w="844" w:type="dxa"/>
            <w:noWrap/>
            <w:hideMark/>
          </w:tcPr>
          <w:p w14:paraId="59FBBC8E"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c>
          <w:tcPr>
            <w:tcW w:w="1078" w:type="dxa"/>
            <w:gridSpan w:val="2"/>
            <w:noWrap/>
            <w:hideMark/>
          </w:tcPr>
          <w:p w14:paraId="297D6FAD"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r>
      <w:tr w:rsidR="00697A58" w:rsidRPr="00927D4C" w14:paraId="6F0221BF" w14:textId="77777777" w:rsidTr="00025E91">
        <w:trPr>
          <w:gridAfter w:val="1"/>
          <w:wAfter w:w="6790" w:type="dxa"/>
          <w:trHeight w:val="146"/>
        </w:trPr>
        <w:tc>
          <w:tcPr>
            <w:tcW w:w="2263" w:type="dxa"/>
            <w:gridSpan w:val="3"/>
            <w:noWrap/>
            <w:hideMark/>
          </w:tcPr>
          <w:p w14:paraId="34AC592D" w14:textId="77777777" w:rsidR="00697A58" w:rsidRPr="00927D4C" w:rsidRDefault="00697A58" w:rsidP="00025E91">
            <w:pPr>
              <w:ind w:firstLine="30"/>
              <w:contextualSpacing/>
              <w:jc w:val="both"/>
              <w:rPr>
                <w:rFonts w:ascii="Times New Roman" w:hAnsi="Times New Roman" w:cs="Times New Roman"/>
                <w:lang w:val="ru-RU"/>
              </w:rPr>
            </w:pPr>
            <w:r w:rsidRPr="00927D4C">
              <w:rPr>
                <w:rFonts w:ascii="Times New Roman" w:hAnsi="Times New Roman" w:cs="Times New Roman"/>
                <w:lang w:val="ru-RU"/>
              </w:rPr>
              <w:t>Wages</w:t>
            </w:r>
          </w:p>
        </w:tc>
        <w:tc>
          <w:tcPr>
            <w:tcW w:w="1144" w:type="dxa"/>
            <w:gridSpan w:val="3"/>
            <w:noWrap/>
            <w:hideMark/>
          </w:tcPr>
          <w:p w14:paraId="52E5ECD0"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1 230 000</w:t>
            </w:r>
          </w:p>
        </w:tc>
        <w:tc>
          <w:tcPr>
            <w:tcW w:w="1144" w:type="dxa"/>
            <w:gridSpan w:val="2"/>
            <w:noWrap/>
            <w:hideMark/>
          </w:tcPr>
          <w:p w14:paraId="59BABCC1"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14 760 000</w:t>
            </w:r>
          </w:p>
        </w:tc>
        <w:tc>
          <w:tcPr>
            <w:tcW w:w="1144" w:type="dxa"/>
            <w:noWrap/>
            <w:hideMark/>
          </w:tcPr>
          <w:p w14:paraId="6BE8261B"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15 055 200</w:t>
            </w:r>
          </w:p>
        </w:tc>
        <w:tc>
          <w:tcPr>
            <w:tcW w:w="1144" w:type="dxa"/>
            <w:noWrap/>
            <w:hideMark/>
          </w:tcPr>
          <w:p w14:paraId="440ACC86"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15 356 304</w:t>
            </w:r>
          </w:p>
        </w:tc>
        <w:tc>
          <w:tcPr>
            <w:tcW w:w="1144" w:type="dxa"/>
            <w:noWrap/>
            <w:hideMark/>
          </w:tcPr>
          <w:p w14:paraId="6D550E1D"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15 663 430</w:t>
            </w:r>
          </w:p>
        </w:tc>
        <w:tc>
          <w:tcPr>
            <w:tcW w:w="1144" w:type="dxa"/>
            <w:noWrap/>
            <w:hideMark/>
          </w:tcPr>
          <w:p w14:paraId="730B5BC7"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15 976 699</w:t>
            </w:r>
          </w:p>
        </w:tc>
        <w:tc>
          <w:tcPr>
            <w:tcW w:w="791" w:type="dxa"/>
            <w:noWrap/>
            <w:hideMark/>
          </w:tcPr>
          <w:p w14:paraId="15CCDB34"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17 639 566</w:t>
            </w:r>
          </w:p>
        </w:tc>
      </w:tr>
      <w:tr w:rsidR="00697A58" w:rsidRPr="00927D4C" w14:paraId="620DCC8B" w14:textId="77777777" w:rsidTr="00025E91">
        <w:trPr>
          <w:gridAfter w:val="1"/>
          <w:wAfter w:w="6790" w:type="dxa"/>
          <w:trHeight w:val="315"/>
        </w:trPr>
        <w:tc>
          <w:tcPr>
            <w:tcW w:w="2263" w:type="dxa"/>
            <w:gridSpan w:val="3"/>
            <w:noWrap/>
            <w:hideMark/>
          </w:tcPr>
          <w:p w14:paraId="3FD57DA5" w14:textId="77777777" w:rsidR="00697A58" w:rsidRPr="00927D4C" w:rsidRDefault="00697A58" w:rsidP="00025E91">
            <w:pPr>
              <w:ind w:firstLine="30"/>
              <w:contextualSpacing/>
              <w:jc w:val="both"/>
              <w:rPr>
                <w:rFonts w:ascii="Times New Roman" w:hAnsi="Times New Roman" w:cs="Times New Roman"/>
                <w:lang w:val="ru-RU"/>
              </w:rPr>
            </w:pPr>
            <w:r w:rsidRPr="00927D4C">
              <w:rPr>
                <w:rFonts w:ascii="Times New Roman" w:hAnsi="Times New Roman" w:cs="Times New Roman"/>
                <w:lang w:val="ru-RU"/>
              </w:rPr>
              <w:t>Social tax + Social contributions</w:t>
            </w:r>
          </w:p>
        </w:tc>
        <w:tc>
          <w:tcPr>
            <w:tcW w:w="1144" w:type="dxa"/>
            <w:gridSpan w:val="3"/>
            <w:noWrap/>
            <w:hideMark/>
          </w:tcPr>
          <w:p w14:paraId="7C41F416"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50 246</w:t>
            </w:r>
          </w:p>
        </w:tc>
        <w:tc>
          <w:tcPr>
            <w:tcW w:w="1144" w:type="dxa"/>
            <w:gridSpan w:val="2"/>
            <w:noWrap/>
            <w:hideMark/>
          </w:tcPr>
          <w:p w14:paraId="093DE555"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602 946</w:t>
            </w:r>
          </w:p>
        </w:tc>
        <w:tc>
          <w:tcPr>
            <w:tcW w:w="1144" w:type="dxa"/>
            <w:noWrap/>
            <w:hideMark/>
          </w:tcPr>
          <w:p w14:paraId="2693B2BD"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615 005</w:t>
            </w:r>
          </w:p>
        </w:tc>
        <w:tc>
          <w:tcPr>
            <w:tcW w:w="1144" w:type="dxa"/>
            <w:noWrap/>
            <w:hideMark/>
          </w:tcPr>
          <w:p w14:paraId="0B3CD3BB"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627 305</w:t>
            </w:r>
          </w:p>
        </w:tc>
        <w:tc>
          <w:tcPr>
            <w:tcW w:w="1144" w:type="dxa"/>
            <w:noWrap/>
            <w:hideMark/>
          </w:tcPr>
          <w:p w14:paraId="379362F5"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639 851</w:t>
            </w:r>
          </w:p>
        </w:tc>
        <w:tc>
          <w:tcPr>
            <w:tcW w:w="1144" w:type="dxa"/>
            <w:noWrap/>
            <w:hideMark/>
          </w:tcPr>
          <w:p w14:paraId="2C48296C"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652 648</w:t>
            </w:r>
          </w:p>
        </w:tc>
        <w:tc>
          <w:tcPr>
            <w:tcW w:w="791" w:type="dxa"/>
            <w:noWrap/>
            <w:hideMark/>
          </w:tcPr>
          <w:p w14:paraId="6769D498"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720 576</w:t>
            </w:r>
          </w:p>
        </w:tc>
      </w:tr>
      <w:tr w:rsidR="00697A58" w:rsidRPr="00927D4C" w14:paraId="41697248" w14:textId="77777777" w:rsidTr="00025E91">
        <w:trPr>
          <w:gridAfter w:val="1"/>
          <w:wAfter w:w="6790" w:type="dxa"/>
          <w:trHeight w:val="630"/>
        </w:trPr>
        <w:tc>
          <w:tcPr>
            <w:tcW w:w="2263" w:type="dxa"/>
            <w:gridSpan w:val="3"/>
            <w:hideMark/>
          </w:tcPr>
          <w:p w14:paraId="466CDDF7"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Equipment costs (Wi-Fi modules)</w:t>
            </w:r>
          </w:p>
        </w:tc>
        <w:tc>
          <w:tcPr>
            <w:tcW w:w="1144" w:type="dxa"/>
            <w:gridSpan w:val="3"/>
            <w:noWrap/>
            <w:hideMark/>
          </w:tcPr>
          <w:p w14:paraId="598C3508"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4 345 417</w:t>
            </w:r>
          </w:p>
        </w:tc>
        <w:tc>
          <w:tcPr>
            <w:tcW w:w="1144" w:type="dxa"/>
            <w:gridSpan w:val="2"/>
            <w:noWrap/>
            <w:hideMark/>
          </w:tcPr>
          <w:p w14:paraId="72DB47C0"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52 145 000</w:t>
            </w:r>
          </w:p>
        </w:tc>
        <w:tc>
          <w:tcPr>
            <w:tcW w:w="1144" w:type="dxa"/>
            <w:noWrap/>
            <w:hideMark/>
          </w:tcPr>
          <w:p w14:paraId="615C7467"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53 187 900</w:t>
            </w:r>
          </w:p>
        </w:tc>
        <w:tc>
          <w:tcPr>
            <w:tcW w:w="1144" w:type="dxa"/>
            <w:noWrap/>
            <w:hideMark/>
          </w:tcPr>
          <w:p w14:paraId="32EA83BD"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54 251 658</w:t>
            </w:r>
          </w:p>
        </w:tc>
        <w:tc>
          <w:tcPr>
            <w:tcW w:w="1144" w:type="dxa"/>
            <w:noWrap/>
            <w:hideMark/>
          </w:tcPr>
          <w:p w14:paraId="69CCA7D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55 336 691</w:t>
            </w:r>
          </w:p>
        </w:tc>
        <w:tc>
          <w:tcPr>
            <w:tcW w:w="1144" w:type="dxa"/>
            <w:noWrap/>
            <w:hideMark/>
          </w:tcPr>
          <w:p w14:paraId="6B5026E4"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56 443 425</w:t>
            </w:r>
          </w:p>
        </w:tc>
        <w:tc>
          <w:tcPr>
            <w:tcW w:w="791" w:type="dxa"/>
            <w:noWrap/>
            <w:hideMark/>
          </w:tcPr>
          <w:p w14:paraId="7CF0EAB7"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62 318 102</w:t>
            </w:r>
          </w:p>
        </w:tc>
      </w:tr>
      <w:tr w:rsidR="00697A58" w:rsidRPr="00927D4C" w14:paraId="45A984BE" w14:textId="77777777" w:rsidTr="00025E91">
        <w:trPr>
          <w:gridAfter w:val="1"/>
          <w:wAfter w:w="6790" w:type="dxa"/>
          <w:trHeight w:val="315"/>
        </w:trPr>
        <w:tc>
          <w:tcPr>
            <w:tcW w:w="2263" w:type="dxa"/>
            <w:gridSpan w:val="3"/>
            <w:noWrap/>
            <w:hideMark/>
          </w:tcPr>
          <w:p w14:paraId="0551FB1E"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Satellite communication costs</w:t>
            </w:r>
          </w:p>
        </w:tc>
        <w:tc>
          <w:tcPr>
            <w:tcW w:w="1144" w:type="dxa"/>
            <w:gridSpan w:val="3"/>
            <w:noWrap/>
            <w:hideMark/>
          </w:tcPr>
          <w:p w14:paraId="351B61E6"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156 667</w:t>
            </w:r>
          </w:p>
        </w:tc>
        <w:tc>
          <w:tcPr>
            <w:tcW w:w="1144" w:type="dxa"/>
            <w:gridSpan w:val="2"/>
            <w:noWrap/>
            <w:hideMark/>
          </w:tcPr>
          <w:p w14:paraId="768790A3"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1 880 000</w:t>
            </w:r>
          </w:p>
        </w:tc>
        <w:tc>
          <w:tcPr>
            <w:tcW w:w="1144" w:type="dxa"/>
            <w:noWrap/>
            <w:hideMark/>
          </w:tcPr>
          <w:p w14:paraId="49C4C67C"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1 917 600</w:t>
            </w:r>
          </w:p>
        </w:tc>
        <w:tc>
          <w:tcPr>
            <w:tcW w:w="1144" w:type="dxa"/>
            <w:noWrap/>
            <w:hideMark/>
          </w:tcPr>
          <w:p w14:paraId="1CFF53E6"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1 955 952</w:t>
            </w:r>
          </w:p>
        </w:tc>
        <w:tc>
          <w:tcPr>
            <w:tcW w:w="1144" w:type="dxa"/>
            <w:noWrap/>
            <w:hideMark/>
          </w:tcPr>
          <w:p w14:paraId="0A4251A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1 995 071</w:t>
            </w:r>
          </w:p>
        </w:tc>
        <w:tc>
          <w:tcPr>
            <w:tcW w:w="1144" w:type="dxa"/>
            <w:noWrap/>
            <w:hideMark/>
          </w:tcPr>
          <w:p w14:paraId="2D436F3A"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2 034 972</w:t>
            </w:r>
          </w:p>
        </w:tc>
        <w:tc>
          <w:tcPr>
            <w:tcW w:w="791" w:type="dxa"/>
            <w:noWrap/>
            <w:hideMark/>
          </w:tcPr>
          <w:p w14:paraId="0F0ECBB4"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2 246 774</w:t>
            </w:r>
          </w:p>
        </w:tc>
      </w:tr>
      <w:tr w:rsidR="00697A58" w:rsidRPr="00927D4C" w14:paraId="48939E51" w14:textId="77777777" w:rsidTr="00025E91">
        <w:trPr>
          <w:gridAfter w:val="1"/>
          <w:wAfter w:w="6790" w:type="dxa"/>
          <w:trHeight w:val="315"/>
        </w:trPr>
        <w:tc>
          <w:tcPr>
            <w:tcW w:w="2263" w:type="dxa"/>
            <w:gridSpan w:val="3"/>
            <w:noWrap/>
            <w:hideMark/>
          </w:tcPr>
          <w:p w14:paraId="13564A63"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Creating specialized areas for children</w:t>
            </w:r>
          </w:p>
        </w:tc>
        <w:tc>
          <w:tcPr>
            <w:tcW w:w="1144" w:type="dxa"/>
            <w:gridSpan w:val="3"/>
            <w:noWrap/>
            <w:hideMark/>
          </w:tcPr>
          <w:p w14:paraId="707077E0"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191 667</w:t>
            </w:r>
          </w:p>
        </w:tc>
        <w:tc>
          <w:tcPr>
            <w:tcW w:w="1144" w:type="dxa"/>
            <w:gridSpan w:val="2"/>
            <w:noWrap/>
            <w:hideMark/>
          </w:tcPr>
          <w:p w14:paraId="25B3CA42"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2 300 000</w:t>
            </w:r>
          </w:p>
        </w:tc>
        <w:tc>
          <w:tcPr>
            <w:tcW w:w="1144" w:type="dxa"/>
            <w:noWrap/>
            <w:hideMark/>
          </w:tcPr>
          <w:p w14:paraId="7D62FF71"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2 346 000</w:t>
            </w:r>
          </w:p>
        </w:tc>
        <w:tc>
          <w:tcPr>
            <w:tcW w:w="1144" w:type="dxa"/>
            <w:noWrap/>
            <w:hideMark/>
          </w:tcPr>
          <w:p w14:paraId="59EE9E77"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2 392 920</w:t>
            </w:r>
          </w:p>
        </w:tc>
        <w:tc>
          <w:tcPr>
            <w:tcW w:w="1144" w:type="dxa"/>
            <w:noWrap/>
            <w:hideMark/>
          </w:tcPr>
          <w:p w14:paraId="3242245B"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2 440 778</w:t>
            </w:r>
          </w:p>
        </w:tc>
        <w:tc>
          <w:tcPr>
            <w:tcW w:w="1144" w:type="dxa"/>
            <w:noWrap/>
            <w:hideMark/>
          </w:tcPr>
          <w:p w14:paraId="2E798AD4"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2 489 594</w:t>
            </w:r>
          </w:p>
        </w:tc>
        <w:tc>
          <w:tcPr>
            <w:tcW w:w="791" w:type="dxa"/>
            <w:noWrap/>
            <w:hideMark/>
          </w:tcPr>
          <w:p w14:paraId="07CFC3B5"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2 748 713</w:t>
            </w:r>
          </w:p>
        </w:tc>
      </w:tr>
      <w:tr w:rsidR="00697A58" w:rsidRPr="00927D4C" w14:paraId="1872C22E" w14:textId="77777777" w:rsidTr="00025E91">
        <w:trPr>
          <w:gridAfter w:val="1"/>
          <w:wAfter w:w="6790" w:type="dxa"/>
          <w:trHeight w:val="315"/>
        </w:trPr>
        <w:tc>
          <w:tcPr>
            <w:tcW w:w="2263" w:type="dxa"/>
            <w:gridSpan w:val="3"/>
            <w:noWrap/>
            <w:hideMark/>
          </w:tcPr>
          <w:p w14:paraId="622D5FAB"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Providing adapted seats for passengers with disabilities</w:t>
            </w:r>
          </w:p>
        </w:tc>
        <w:tc>
          <w:tcPr>
            <w:tcW w:w="1144" w:type="dxa"/>
            <w:gridSpan w:val="3"/>
            <w:noWrap/>
            <w:hideMark/>
          </w:tcPr>
          <w:p w14:paraId="01BBFF96"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500 833</w:t>
            </w:r>
          </w:p>
        </w:tc>
        <w:tc>
          <w:tcPr>
            <w:tcW w:w="1144" w:type="dxa"/>
            <w:gridSpan w:val="2"/>
            <w:noWrap/>
            <w:hideMark/>
          </w:tcPr>
          <w:p w14:paraId="2448D684"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6 010 000</w:t>
            </w:r>
          </w:p>
        </w:tc>
        <w:tc>
          <w:tcPr>
            <w:tcW w:w="1144" w:type="dxa"/>
            <w:noWrap/>
            <w:hideMark/>
          </w:tcPr>
          <w:p w14:paraId="195A4233"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6 130 200</w:t>
            </w:r>
          </w:p>
        </w:tc>
        <w:tc>
          <w:tcPr>
            <w:tcW w:w="1144" w:type="dxa"/>
            <w:noWrap/>
            <w:hideMark/>
          </w:tcPr>
          <w:p w14:paraId="36AA6A81"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6 252 804</w:t>
            </w:r>
          </w:p>
        </w:tc>
        <w:tc>
          <w:tcPr>
            <w:tcW w:w="1144" w:type="dxa"/>
            <w:noWrap/>
            <w:hideMark/>
          </w:tcPr>
          <w:p w14:paraId="42C4B7BF"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6 377 860</w:t>
            </w:r>
          </w:p>
        </w:tc>
        <w:tc>
          <w:tcPr>
            <w:tcW w:w="1144" w:type="dxa"/>
            <w:noWrap/>
            <w:hideMark/>
          </w:tcPr>
          <w:p w14:paraId="0FC9EEE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6 505 417</w:t>
            </w:r>
          </w:p>
        </w:tc>
        <w:tc>
          <w:tcPr>
            <w:tcW w:w="791" w:type="dxa"/>
            <w:noWrap/>
            <w:hideMark/>
          </w:tcPr>
          <w:p w14:paraId="50DF0FEC"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7 182 506</w:t>
            </w:r>
          </w:p>
        </w:tc>
      </w:tr>
      <w:tr w:rsidR="00697A58" w:rsidRPr="00927D4C" w14:paraId="49EE7DBA" w14:textId="77777777" w:rsidTr="00025E91">
        <w:trPr>
          <w:gridAfter w:val="1"/>
          <w:wAfter w:w="6790" w:type="dxa"/>
          <w:trHeight w:val="630"/>
        </w:trPr>
        <w:tc>
          <w:tcPr>
            <w:tcW w:w="2263" w:type="dxa"/>
            <w:gridSpan w:val="3"/>
            <w:hideMark/>
          </w:tcPr>
          <w:p w14:paraId="05901257"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Installation of equipment (Wi-Fi modules)</w:t>
            </w:r>
          </w:p>
        </w:tc>
        <w:tc>
          <w:tcPr>
            <w:tcW w:w="1144" w:type="dxa"/>
            <w:gridSpan w:val="3"/>
            <w:noWrap/>
            <w:hideMark/>
          </w:tcPr>
          <w:p w14:paraId="031C4CDB"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500 833</w:t>
            </w:r>
          </w:p>
        </w:tc>
        <w:tc>
          <w:tcPr>
            <w:tcW w:w="1144" w:type="dxa"/>
            <w:gridSpan w:val="2"/>
            <w:noWrap/>
            <w:hideMark/>
          </w:tcPr>
          <w:p w14:paraId="6FBD1857"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6 010 000</w:t>
            </w:r>
          </w:p>
        </w:tc>
        <w:tc>
          <w:tcPr>
            <w:tcW w:w="1144" w:type="dxa"/>
            <w:noWrap/>
            <w:hideMark/>
          </w:tcPr>
          <w:p w14:paraId="445BB6F2"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6 130 200</w:t>
            </w:r>
          </w:p>
        </w:tc>
        <w:tc>
          <w:tcPr>
            <w:tcW w:w="1144" w:type="dxa"/>
            <w:noWrap/>
            <w:hideMark/>
          </w:tcPr>
          <w:p w14:paraId="0D863DB4"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6 252 804</w:t>
            </w:r>
          </w:p>
        </w:tc>
        <w:tc>
          <w:tcPr>
            <w:tcW w:w="1144" w:type="dxa"/>
            <w:noWrap/>
            <w:hideMark/>
          </w:tcPr>
          <w:p w14:paraId="71F9E96C"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6 377 860</w:t>
            </w:r>
          </w:p>
        </w:tc>
        <w:tc>
          <w:tcPr>
            <w:tcW w:w="1144" w:type="dxa"/>
            <w:noWrap/>
            <w:hideMark/>
          </w:tcPr>
          <w:p w14:paraId="1B7CB592"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6 505 417</w:t>
            </w:r>
          </w:p>
        </w:tc>
        <w:tc>
          <w:tcPr>
            <w:tcW w:w="791" w:type="dxa"/>
            <w:noWrap/>
            <w:hideMark/>
          </w:tcPr>
          <w:p w14:paraId="1A4E53B8"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7 182 506</w:t>
            </w:r>
          </w:p>
        </w:tc>
      </w:tr>
      <w:tr w:rsidR="00697A58" w:rsidRPr="00927D4C" w14:paraId="778051FA" w14:textId="77777777" w:rsidTr="00025E91">
        <w:trPr>
          <w:gridAfter w:val="1"/>
          <w:wAfter w:w="6790" w:type="dxa"/>
          <w:trHeight w:val="945"/>
        </w:trPr>
        <w:tc>
          <w:tcPr>
            <w:tcW w:w="2263" w:type="dxa"/>
            <w:gridSpan w:val="3"/>
            <w:hideMark/>
          </w:tcPr>
          <w:p w14:paraId="5D5A3823" w14:textId="77777777" w:rsidR="00697A58" w:rsidRPr="00927D4C" w:rsidRDefault="00697A58" w:rsidP="00025E91">
            <w:pPr>
              <w:ind w:firstLine="30"/>
              <w:contextualSpacing/>
              <w:jc w:val="both"/>
              <w:rPr>
                <w:rFonts w:ascii="Times New Roman" w:hAnsi="Times New Roman" w:cs="Times New Roman"/>
                <w:lang w:val="en-US"/>
              </w:rPr>
            </w:pPr>
            <w:r w:rsidRPr="00927D4C">
              <w:rPr>
                <w:rFonts w:ascii="Times New Roman" w:hAnsi="Times New Roman" w:cs="Times New Roman"/>
                <w:lang w:val="en-US"/>
              </w:rPr>
              <w:t>Maintenance and modernization of equipment (Wi-Fi modules)</w:t>
            </w:r>
          </w:p>
        </w:tc>
        <w:tc>
          <w:tcPr>
            <w:tcW w:w="1144" w:type="dxa"/>
            <w:gridSpan w:val="3"/>
            <w:noWrap/>
            <w:hideMark/>
          </w:tcPr>
          <w:p w14:paraId="6928824F"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383 333</w:t>
            </w:r>
          </w:p>
        </w:tc>
        <w:tc>
          <w:tcPr>
            <w:tcW w:w="1144" w:type="dxa"/>
            <w:gridSpan w:val="2"/>
            <w:noWrap/>
            <w:hideMark/>
          </w:tcPr>
          <w:p w14:paraId="521C0A9B"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4 600 000</w:t>
            </w:r>
          </w:p>
        </w:tc>
        <w:tc>
          <w:tcPr>
            <w:tcW w:w="1144" w:type="dxa"/>
            <w:noWrap/>
            <w:hideMark/>
          </w:tcPr>
          <w:p w14:paraId="18CFCA75"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4 692 000</w:t>
            </w:r>
          </w:p>
        </w:tc>
        <w:tc>
          <w:tcPr>
            <w:tcW w:w="1144" w:type="dxa"/>
            <w:noWrap/>
            <w:hideMark/>
          </w:tcPr>
          <w:p w14:paraId="76969E6D"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4 785 840</w:t>
            </w:r>
          </w:p>
        </w:tc>
        <w:tc>
          <w:tcPr>
            <w:tcW w:w="1144" w:type="dxa"/>
            <w:noWrap/>
            <w:hideMark/>
          </w:tcPr>
          <w:p w14:paraId="0B48B715"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4 881 557</w:t>
            </w:r>
          </w:p>
        </w:tc>
        <w:tc>
          <w:tcPr>
            <w:tcW w:w="1144" w:type="dxa"/>
            <w:noWrap/>
            <w:hideMark/>
          </w:tcPr>
          <w:p w14:paraId="7FA4614A"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4 979 188</w:t>
            </w:r>
          </w:p>
        </w:tc>
        <w:tc>
          <w:tcPr>
            <w:tcW w:w="791" w:type="dxa"/>
            <w:noWrap/>
            <w:hideMark/>
          </w:tcPr>
          <w:p w14:paraId="60354AB8"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5 497 426</w:t>
            </w:r>
          </w:p>
        </w:tc>
      </w:tr>
      <w:tr w:rsidR="00697A58" w:rsidRPr="00927D4C" w14:paraId="62F4ACB3" w14:textId="77777777" w:rsidTr="00025E91">
        <w:trPr>
          <w:gridAfter w:val="1"/>
          <w:wAfter w:w="6790" w:type="dxa"/>
          <w:trHeight w:val="315"/>
        </w:trPr>
        <w:tc>
          <w:tcPr>
            <w:tcW w:w="2263" w:type="dxa"/>
            <w:gridSpan w:val="3"/>
            <w:noWrap/>
            <w:hideMark/>
          </w:tcPr>
          <w:p w14:paraId="10D5DB8F" w14:textId="77777777" w:rsidR="00697A58" w:rsidRPr="00927D4C" w:rsidRDefault="00697A58" w:rsidP="00025E91">
            <w:pPr>
              <w:ind w:firstLine="30"/>
              <w:contextualSpacing/>
              <w:jc w:val="both"/>
              <w:rPr>
                <w:rFonts w:ascii="Times New Roman" w:hAnsi="Times New Roman" w:cs="Times New Roman"/>
                <w:lang w:val="ru-RU"/>
              </w:rPr>
            </w:pPr>
            <w:r w:rsidRPr="00927D4C">
              <w:rPr>
                <w:rFonts w:ascii="Times New Roman" w:hAnsi="Times New Roman" w:cs="Times New Roman"/>
                <w:lang w:val="ru-RU"/>
              </w:rPr>
              <w:t>Other expenses</w:t>
            </w:r>
          </w:p>
        </w:tc>
        <w:tc>
          <w:tcPr>
            <w:tcW w:w="1144" w:type="dxa"/>
            <w:gridSpan w:val="3"/>
            <w:noWrap/>
            <w:hideMark/>
          </w:tcPr>
          <w:p w14:paraId="7754BA9D" w14:textId="77777777" w:rsidR="00697A58" w:rsidRPr="00927D4C" w:rsidRDefault="00697A58" w:rsidP="00025E91">
            <w:pPr>
              <w:ind w:firstLine="36"/>
              <w:contextualSpacing/>
              <w:jc w:val="both"/>
              <w:rPr>
                <w:rFonts w:ascii="Times New Roman" w:hAnsi="Times New Roman" w:cs="Times New Roman"/>
                <w:lang w:val="ru-RU"/>
              </w:rPr>
            </w:pPr>
            <w:r w:rsidRPr="00927D4C">
              <w:rPr>
                <w:rFonts w:ascii="Times New Roman" w:hAnsi="Times New Roman" w:cs="Times New Roman"/>
                <w:lang w:val="ru-RU"/>
              </w:rPr>
              <w:t>100 000</w:t>
            </w:r>
          </w:p>
        </w:tc>
        <w:tc>
          <w:tcPr>
            <w:tcW w:w="1144" w:type="dxa"/>
            <w:gridSpan w:val="2"/>
            <w:noWrap/>
            <w:hideMark/>
          </w:tcPr>
          <w:p w14:paraId="088805AF" w14:textId="77777777" w:rsidR="00697A58" w:rsidRPr="00927D4C" w:rsidRDefault="00697A58" w:rsidP="00025E91">
            <w:pPr>
              <w:ind w:firstLine="29"/>
              <w:contextualSpacing/>
              <w:jc w:val="both"/>
              <w:rPr>
                <w:rFonts w:ascii="Times New Roman" w:hAnsi="Times New Roman" w:cs="Times New Roman"/>
                <w:lang w:val="ru-RU"/>
              </w:rPr>
            </w:pPr>
            <w:r w:rsidRPr="00927D4C">
              <w:rPr>
                <w:rFonts w:ascii="Times New Roman" w:hAnsi="Times New Roman" w:cs="Times New Roman"/>
                <w:lang w:val="ru-RU"/>
              </w:rPr>
              <w:t>1 200 000</w:t>
            </w:r>
          </w:p>
        </w:tc>
        <w:tc>
          <w:tcPr>
            <w:tcW w:w="1144" w:type="dxa"/>
            <w:noWrap/>
            <w:hideMark/>
          </w:tcPr>
          <w:p w14:paraId="654ECCBC" w14:textId="77777777" w:rsidR="00697A58" w:rsidRPr="00927D4C" w:rsidRDefault="00697A58" w:rsidP="00025E91">
            <w:pPr>
              <w:ind w:firstLine="22"/>
              <w:contextualSpacing/>
              <w:jc w:val="both"/>
              <w:rPr>
                <w:rFonts w:ascii="Times New Roman" w:hAnsi="Times New Roman" w:cs="Times New Roman"/>
                <w:lang w:val="ru-RU"/>
              </w:rPr>
            </w:pPr>
            <w:r w:rsidRPr="00927D4C">
              <w:rPr>
                <w:rFonts w:ascii="Times New Roman" w:hAnsi="Times New Roman" w:cs="Times New Roman"/>
                <w:lang w:val="ru-RU"/>
              </w:rPr>
              <w:t>1 224 000</w:t>
            </w:r>
          </w:p>
        </w:tc>
        <w:tc>
          <w:tcPr>
            <w:tcW w:w="1144" w:type="dxa"/>
            <w:noWrap/>
            <w:hideMark/>
          </w:tcPr>
          <w:p w14:paraId="1B11310D" w14:textId="77777777" w:rsidR="00697A58" w:rsidRPr="00927D4C" w:rsidRDefault="00697A58" w:rsidP="00025E91">
            <w:pPr>
              <w:ind w:hanging="3"/>
              <w:contextualSpacing/>
              <w:jc w:val="both"/>
              <w:rPr>
                <w:rFonts w:ascii="Times New Roman" w:hAnsi="Times New Roman" w:cs="Times New Roman"/>
                <w:lang w:val="ru-RU"/>
              </w:rPr>
            </w:pPr>
            <w:r w:rsidRPr="00927D4C">
              <w:rPr>
                <w:rFonts w:ascii="Times New Roman" w:hAnsi="Times New Roman" w:cs="Times New Roman"/>
                <w:lang w:val="ru-RU"/>
              </w:rPr>
              <w:t>1 248 480</w:t>
            </w:r>
          </w:p>
        </w:tc>
        <w:tc>
          <w:tcPr>
            <w:tcW w:w="1144" w:type="dxa"/>
            <w:noWrap/>
            <w:hideMark/>
          </w:tcPr>
          <w:p w14:paraId="7D9370A6"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1 273 450</w:t>
            </w:r>
          </w:p>
        </w:tc>
        <w:tc>
          <w:tcPr>
            <w:tcW w:w="1144" w:type="dxa"/>
            <w:noWrap/>
            <w:hideMark/>
          </w:tcPr>
          <w:p w14:paraId="1C55819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1 298 919</w:t>
            </w:r>
          </w:p>
        </w:tc>
        <w:tc>
          <w:tcPr>
            <w:tcW w:w="791" w:type="dxa"/>
            <w:noWrap/>
            <w:hideMark/>
          </w:tcPr>
          <w:p w14:paraId="175996A3" w14:textId="77777777" w:rsidR="00697A58" w:rsidRPr="00927D4C" w:rsidRDefault="00697A58" w:rsidP="00025E91">
            <w:pPr>
              <w:tabs>
                <w:tab w:val="left" w:pos="543"/>
              </w:tabs>
              <w:ind w:firstLine="118"/>
              <w:contextualSpacing/>
              <w:jc w:val="both"/>
              <w:rPr>
                <w:rFonts w:ascii="Times New Roman" w:hAnsi="Times New Roman" w:cs="Times New Roman"/>
                <w:lang w:val="ru-RU"/>
              </w:rPr>
            </w:pPr>
            <w:r w:rsidRPr="00927D4C">
              <w:rPr>
                <w:rFonts w:ascii="Times New Roman" w:hAnsi="Times New Roman" w:cs="Times New Roman"/>
                <w:lang w:val="ru-RU"/>
              </w:rPr>
              <w:t>1 434 111</w:t>
            </w:r>
          </w:p>
        </w:tc>
      </w:tr>
      <w:tr w:rsidR="00697A58" w:rsidRPr="00927D4C" w14:paraId="31FE9648" w14:textId="77777777" w:rsidTr="00025E91">
        <w:trPr>
          <w:gridAfter w:val="1"/>
          <w:wAfter w:w="6790" w:type="dxa"/>
          <w:trHeight w:val="315"/>
        </w:trPr>
        <w:tc>
          <w:tcPr>
            <w:tcW w:w="2263" w:type="dxa"/>
            <w:gridSpan w:val="3"/>
            <w:noWrap/>
            <w:hideMark/>
          </w:tcPr>
          <w:p w14:paraId="5F9245C9" w14:textId="77777777" w:rsidR="00697A58" w:rsidRPr="00927D4C" w:rsidRDefault="00697A58" w:rsidP="00025E91">
            <w:pPr>
              <w:ind w:firstLine="30"/>
              <w:contextualSpacing/>
              <w:jc w:val="both"/>
              <w:rPr>
                <w:rFonts w:ascii="Times New Roman" w:hAnsi="Times New Roman" w:cs="Times New Roman"/>
                <w:b/>
                <w:bCs/>
                <w:lang w:val="en-US"/>
              </w:rPr>
            </w:pPr>
            <w:r w:rsidRPr="00927D4C">
              <w:rPr>
                <w:rFonts w:ascii="Times New Roman" w:hAnsi="Times New Roman" w:cs="Times New Roman"/>
                <w:b/>
                <w:bCs/>
                <w:lang w:val="en-US"/>
              </w:rPr>
              <w:t>Total</w:t>
            </w:r>
          </w:p>
        </w:tc>
        <w:tc>
          <w:tcPr>
            <w:tcW w:w="1144" w:type="dxa"/>
            <w:gridSpan w:val="3"/>
            <w:noWrap/>
            <w:hideMark/>
          </w:tcPr>
          <w:p w14:paraId="098C2C67" w14:textId="77777777" w:rsidR="00697A58" w:rsidRPr="00927D4C" w:rsidRDefault="00697A58" w:rsidP="00025E91">
            <w:pPr>
              <w:ind w:firstLine="36"/>
              <w:contextualSpacing/>
              <w:jc w:val="both"/>
              <w:rPr>
                <w:rFonts w:ascii="Times New Roman" w:hAnsi="Times New Roman" w:cs="Times New Roman"/>
                <w:b/>
                <w:bCs/>
                <w:lang w:val="ru-RU"/>
              </w:rPr>
            </w:pPr>
            <w:r w:rsidRPr="00927D4C">
              <w:rPr>
                <w:rFonts w:ascii="Times New Roman" w:hAnsi="Times New Roman" w:cs="Times New Roman"/>
                <w:b/>
                <w:bCs/>
                <w:lang w:val="ru-RU"/>
              </w:rPr>
              <w:t>7 458 996</w:t>
            </w:r>
          </w:p>
        </w:tc>
        <w:tc>
          <w:tcPr>
            <w:tcW w:w="1144" w:type="dxa"/>
            <w:gridSpan w:val="2"/>
            <w:noWrap/>
            <w:hideMark/>
          </w:tcPr>
          <w:p w14:paraId="619032F9" w14:textId="77777777" w:rsidR="00697A58" w:rsidRPr="00927D4C" w:rsidRDefault="00697A58" w:rsidP="00025E91">
            <w:pPr>
              <w:ind w:firstLine="29"/>
              <w:contextualSpacing/>
              <w:jc w:val="both"/>
              <w:rPr>
                <w:rFonts w:ascii="Times New Roman" w:hAnsi="Times New Roman" w:cs="Times New Roman"/>
                <w:b/>
                <w:bCs/>
                <w:lang w:val="ru-RU"/>
              </w:rPr>
            </w:pPr>
            <w:r w:rsidRPr="00927D4C">
              <w:rPr>
                <w:rFonts w:ascii="Times New Roman" w:hAnsi="Times New Roman" w:cs="Times New Roman"/>
                <w:b/>
                <w:bCs/>
                <w:lang w:val="ru-RU"/>
              </w:rPr>
              <w:t>89 507 946</w:t>
            </w:r>
          </w:p>
        </w:tc>
        <w:tc>
          <w:tcPr>
            <w:tcW w:w="1144" w:type="dxa"/>
            <w:noWrap/>
            <w:hideMark/>
          </w:tcPr>
          <w:p w14:paraId="74006633" w14:textId="77777777" w:rsidR="00697A58" w:rsidRPr="00927D4C" w:rsidRDefault="00697A58" w:rsidP="00025E91">
            <w:pPr>
              <w:ind w:firstLine="22"/>
              <w:contextualSpacing/>
              <w:jc w:val="both"/>
              <w:rPr>
                <w:rFonts w:ascii="Times New Roman" w:hAnsi="Times New Roman" w:cs="Times New Roman"/>
                <w:b/>
                <w:bCs/>
                <w:lang w:val="ru-RU"/>
              </w:rPr>
            </w:pPr>
            <w:r w:rsidRPr="00927D4C">
              <w:rPr>
                <w:rFonts w:ascii="Times New Roman" w:hAnsi="Times New Roman" w:cs="Times New Roman"/>
                <w:b/>
                <w:bCs/>
                <w:lang w:val="ru-RU"/>
              </w:rPr>
              <w:t>91 298 105</w:t>
            </w:r>
          </w:p>
        </w:tc>
        <w:tc>
          <w:tcPr>
            <w:tcW w:w="1144" w:type="dxa"/>
            <w:noWrap/>
            <w:hideMark/>
          </w:tcPr>
          <w:p w14:paraId="4E5DBA5F" w14:textId="77777777" w:rsidR="00697A58" w:rsidRPr="00927D4C" w:rsidRDefault="00697A58" w:rsidP="00025E91">
            <w:pPr>
              <w:ind w:hanging="3"/>
              <w:contextualSpacing/>
              <w:jc w:val="both"/>
              <w:rPr>
                <w:rFonts w:ascii="Times New Roman" w:hAnsi="Times New Roman" w:cs="Times New Roman"/>
                <w:b/>
                <w:bCs/>
                <w:lang w:val="ru-RU"/>
              </w:rPr>
            </w:pPr>
            <w:r w:rsidRPr="00927D4C">
              <w:rPr>
                <w:rFonts w:ascii="Times New Roman" w:hAnsi="Times New Roman" w:cs="Times New Roman"/>
                <w:b/>
                <w:bCs/>
                <w:lang w:val="ru-RU"/>
              </w:rPr>
              <w:t>93 124 067</w:t>
            </w:r>
          </w:p>
        </w:tc>
        <w:tc>
          <w:tcPr>
            <w:tcW w:w="1144" w:type="dxa"/>
            <w:noWrap/>
            <w:hideMark/>
          </w:tcPr>
          <w:p w14:paraId="7CC3B47C"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94 986 548</w:t>
            </w:r>
          </w:p>
        </w:tc>
        <w:tc>
          <w:tcPr>
            <w:tcW w:w="1144" w:type="dxa"/>
            <w:noWrap/>
            <w:hideMark/>
          </w:tcPr>
          <w:p w14:paraId="7AF0016A"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96 886 279</w:t>
            </w:r>
          </w:p>
        </w:tc>
        <w:tc>
          <w:tcPr>
            <w:tcW w:w="791" w:type="dxa"/>
            <w:noWrap/>
            <w:hideMark/>
          </w:tcPr>
          <w:p w14:paraId="64732FD3" w14:textId="77777777" w:rsidR="00697A58" w:rsidRPr="00927D4C" w:rsidRDefault="00697A58" w:rsidP="00025E91">
            <w:pPr>
              <w:tabs>
                <w:tab w:val="left" w:pos="543"/>
              </w:tabs>
              <w:ind w:firstLine="118"/>
              <w:contextualSpacing/>
              <w:jc w:val="both"/>
              <w:rPr>
                <w:rFonts w:ascii="Times New Roman" w:hAnsi="Times New Roman" w:cs="Times New Roman"/>
                <w:b/>
                <w:bCs/>
                <w:lang w:val="ru-RU"/>
              </w:rPr>
            </w:pPr>
            <w:r w:rsidRPr="00927D4C">
              <w:rPr>
                <w:rFonts w:ascii="Times New Roman" w:hAnsi="Times New Roman" w:cs="Times New Roman"/>
                <w:b/>
                <w:bCs/>
                <w:lang w:val="ru-RU"/>
              </w:rPr>
              <w:t>106 970 281</w:t>
            </w:r>
          </w:p>
        </w:tc>
      </w:tr>
      <w:tr w:rsidR="00697A58" w:rsidRPr="00927D4C" w14:paraId="1449A910" w14:textId="77777777" w:rsidTr="00025E91">
        <w:trPr>
          <w:trHeight w:val="236"/>
        </w:trPr>
        <w:tc>
          <w:tcPr>
            <w:tcW w:w="16708" w:type="dxa"/>
            <w:gridSpan w:val="14"/>
          </w:tcPr>
          <w:p w14:paraId="0ED81FD3" w14:textId="77777777" w:rsidR="00697A58" w:rsidRPr="00927D4C" w:rsidRDefault="00697A58" w:rsidP="00C12910">
            <w:pPr>
              <w:tabs>
                <w:tab w:val="left" w:pos="543"/>
                <w:tab w:val="left" w:pos="9807"/>
              </w:tabs>
              <w:ind w:firstLine="567"/>
              <w:contextualSpacing/>
              <w:jc w:val="both"/>
              <w:rPr>
                <w:rFonts w:ascii="Times New Roman" w:hAnsi="Times New Roman" w:cs="Times New Roman"/>
                <w:b/>
                <w:bCs/>
                <w:lang w:val="en-US"/>
              </w:rPr>
            </w:pPr>
            <w:r w:rsidRPr="00927D4C">
              <w:rPr>
                <w:rFonts w:ascii="Times New Roman" w:hAnsi="Times New Roman" w:cs="Times New Roman"/>
                <w:lang w:val="en-US"/>
              </w:rPr>
              <w:t>Note: compiled based on source [70]</w:t>
            </w:r>
          </w:p>
        </w:tc>
      </w:tr>
      <w:bookmarkEnd w:id="26"/>
    </w:tbl>
    <w:p w14:paraId="68E7824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B9D432F" w14:textId="33DC981F" w:rsidR="00697A58" w:rsidRPr="00927D4C" w:rsidRDefault="00697A58" w:rsidP="00E5229F">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project's revenue for the next 2 years was calculated and presented in Appendix H. The revenue from using the Wi-Fi module for 1, 2, 3 hours, respectively, was taken as the basis. The average price for 1 hour of Internet use in tenge was 3,760 tenge. This price will vary depending on how much time passengers will use Wi-Fi on board the aircraft. The more hours, the lower the cost per hour. In subsequent years, the price may vary depending on the demand for Wi-Fi. Current costs were also calculated in Table 5</w:t>
      </w:r>
      <w:r w:rsidR="00DA31F3" w:rsidRPr="00927D4C">
        <w:rPr>
          <w:rFonts w:ascii="Times New Roman" w:hAnsi="Times New Roman" w:cs="Times New Roman"/>
          <w:sz w:val="28"/>
          <w:szCs w:val="28"/>
          <w:lang w:val="en-US"/>
        </w:rPr>
        <w:t>4</w:t>
      </w:r>
      <w:r w:rsidRPr="00927D4C">
        <w:rPr>
          <w:rFonts w:ascii="Times New Roman" w:hAnsi="Times New Roman" w:cs="Times New Roman"/>
          <w:sz w:val="28"/>
          <w:szCs w:val="28"/>
          <w:lang w:val="en-US"/>
        </w:rPr>
        <w:t xml:space="preserve">. Such as administrative and general business costs, which include wages, social tax, social contributions, equipment costs, satellite communications costs, data transmission costs, labor costs, equipment installation, equipment maintenance and upgrades, and other costs. These costs are </w:t>
      </w:r>
      <w:r w:rsidRPr="00927D4C">
        <w:rPr>
          <w:rFonts w:ascii="Times New Roman" w:hAnsi="Times New Roman" w:cs="Times New Roman"/>
          <w:sz w:val="28"/>
          <w:szCs w:val="28"/>
          <w:lang w:val="en-US"/>
        </w:rPr>
        <w:lastRenderedPageBreak/>
        <w:t>considered for 10 years in advance.</w:t>
      </w:r>
      <w:r w:rsidR="00E5229F" w:rsidRPr="00927D4C">
        <w:rPr>
          <w:rFonts w:ascii="Times New Roman" w:hAnsi="Times New Roman" w:cs="Times New Roman"/>
          <w:sz w:val="28"/>
          <w:szCs w:val="28"/>
          <w:lang w:val="en-US"/>
        </w:rPr>
        <w:t xml:space="preserve"> </w:t>
      </w:r>
      <w:r w:rsidRPr="00927D4C">
        <w:rPr>
          <w:rFonts w:ascii="Times New Roman" w:hAnsi="Times New Roman" w:cs="Times New Roman"/>
          <w:sz w:val="28"/>
          <w:szCs w:val="28"/>
          <w:lang w:val="en-US"/>
        </w:rPr>
        <w:t>We have shown the income statement for this project in Appendix E. Also, the forecast of the cash flow statement is presented in Appendix F. The economic efficiency of the project, primarily the definition of the Net Present Value (NPV). The discount rate is 12%, in Table 5</w:t>
      </w:r>
      <w:r w:rsidR="00DA31F3" w:rsidRPr="00927D4C">
        <w:rPr>
          <w:rFonts w:ascii="Times New Roman" w:hAnsi="Times New Roman" w:cs="Times New Roman"/>
          <w:sz w:val="28"/>
          <w:szCs w:val="28"/>
          <w:lang w:val="en-US"/>
        </w:rPr>
        <w:t>5</w:t>
      </w:r>
      <w:r w:rsidRPr="00927D4C">
        <w:rPr>
          <w:rFonts w:ascii="Times New Roman" w:hAnsi="Times New Roman" w:cs="Times New Roman"/>
          <w:sz w:val="28"/>
          <w:szCs w:val="28"/>
          <w:lang w:val="en-US"/>
        </w:rPr>
        <w:t xml:space="preserve"> we determine the current value of 1 tenge at a rate of 18%.</w:t>
      </w:r>
    </w:p>
    <w:p w14:paraId="7B271DC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6AEC5AC" w14:textId="3DD0814E"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DA31F3" w:rsidRPr="00927D4C">
        <w:rPr>
          <w:rFonts w:ascii="Times New Roman" w:hAnsi="Times New Roman" w:cs="Times New Roman"/>
          <w:sz w:val="28"/>
          <w:szCs w:val="28"/>
          <w:lang w:val="en-US"/>
        </w:rPr>
        <w:t>5</w:t>
      </w:r>
      <w:r w:rsidRPr="00927D4C">
        <w:rPr>
          <w:rFonts w:ascii="Times New Roman" w:hAnsi="Times New Roman" w:cs="Times New Roman"/>
          <w:sz w:val="28"/>
          <w:szCs w:val="28"/>
          <w:lang w:val="en-US"/>
        </w:rPr>
        <w:t xml:space="preserve"> – Definitions of the current value of 1 tenge at a rate of 18%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tbl>
      <w:tblPr>
        <w:tblStyle w:val="TableGrid"/>
        <w:tblpPr w:leftFromText="180" w:rightFromText="180" w:vertAnchor="text" w:tblpX="-63" w:tblpY="280"/>
        <w:tblW w:w="10060" w:type="dxa"/>
        <w:tblLook w:val="04A0" w:firstRow="1" w:lastRow="0" w:firstColumn="1" w:lastColumn="0" w:noHBand="0" w:noVBand="1"/>
      </w:tblPr>
      <w:tblGrid>
        <w:gridCol w:w="988"/>
        <w:gridCol w:w="876"/>
        <w:gridCol w:w="880"/>
        <w:gridCol w:w="876"/>
        <w:gridCol w:w="911"/>
        <w:gridCol w:w="916"/>
        <w:gridCol w:w="876"/>
        <w:gridCol w:w="902"/>
        <w:gridCol w:w="992"/>
        <w:gridCol w:w="919"/>
        <w:gridCol w:w="924"/>
      </w:tblGrid>
      <w:tr w:rsidR="00697A58" w:rsidRPr="00927D4C" w14:paraId="727D3ED2" w14:textId="77777777" w:rsidTr="00025E91">
        <w:trPr>
          <w:trHeight w:val="315"/>
        </w:trPr>
        <w:tc>
          <w:tcPr>
            <w:tcW w:w="988" w:type="dxa"/>
            <w:noWrap/>
            <w:hideMark/>
          </w:tcPr>
          <w:p w14:paraId="19E2118E" w14:textId="77777777" w:rsidR="00697A58" w:rsidRPr="00927D4C" w:rsidRDefault="00697A58" w:rsidP="00025E91">
            <w:pPr>
              <w:ind w:firstLine="30"/>
              <w:contextualSpacing/>
              <w:jc w:val="both"/>
              <w:rPr>
                <w:rFonts w:ascii="Times New Roman" w:hAnsi="Times New Roman" w:cs="Times New Roman"/>
                <w:lang w:val="ru-RU"/>
              </w:rPr>
            </w:pPr>
            <w:r w:rsidRPr="00927D4C">
              <w:rPr>
                <w:rFonts w:ascii="Times New Roman" w:hAnsi="Times New Roman" w:cs="Times New Roman"/>
                <w:lang w:val="ru-RU"/>
              </w:rPr>
              <w:t>Year</w:t>
            </w:r>
          </w:p>
        </w:tc>
        <w:tc>
          <w:tcPr>
            <w:tcW w:w="876" w:type="dxa"/>
            <w:noWrap/>
            <w:hideMark/>
          </w:tcPr>
          <w:p w14:paraId="10C845A9"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1</w:t>
            </w:r>
          </w:p>
        </w:tc>
        <w:tc>
          <w:tcPr>
            <w:tcW w:w="880" w:type="dxa"/>
            <w:noWrap/>
            <w:hideMark/>
          </w:tcPr>
          <w:p w14:paraId="6E252C66" w14:textId="77777777" w:rsidR="00697A58" w:rsidRPr="00927D4C" w:rsidRDefault="00697A58" w:rsidP="00025E91">
            <w:pPr>
              <w:ind w:firstLine="4"/>
              <w:contextualSpacing/>
              <w:jc w:val="both"/>
              <w:rPr>
                <w:rFonts w:ascii="Times New Roman" w:hAnsi="Times New Roman" w:cs="Times New Roman"/>
                <w:lang w:val="en-US"/>
              </w:rPr>
            </w:pPr>
            <w:r w:rsidRPr="00927D4C">
              <w:rPr>
                <w:rFonts w:ascii="Times New Roman" w:hAnsi="Times New Roman" w:cs="Times New Roman"/>
                <w:lang w:val="en-US"/>
              </w:rPr>
              <w:t>2</w:t>
            </w:r>
          </w:p>
        </w:tc>
        <w:tc>
          <w:tcPr>
            <w:tcW w:w="876" w:type="dxa"/>
            <w:noWrap/>
            <w:hideMark/>
          </w:tcPr>
          <w:p w14:paraId="23253440"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3</w:t>
            </w:r>
          </w:p>
        </w:tc>
        <w:tc>
          <w:tcPr>
            <w:tcW w:w="911" w:type="dxa"/>
            <w:noWrap/>
            <w:hideMark/>
          </w:tcPr>
          <w:p w14:paraId="65524401"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4</w:t>
            </w:r>
          </w:p>
        </w:tc>
        <w:tc>
          <w:tcPr>
            <w:tcW w:w="916" w:type="dxa"/>
            <w:noWrap/>
            <w:hideMark/>
          </w:tcPr>
          <w:p w14:paraId="2007C284" w14:textId="77777777" w:rsidR="00697A58" w:rsidRPr="00927D4C" w:rsidRDefault="00697A58" w:rsidP="00025E91">
            <w:pPr>
              <w:ind w:firstLine="40"/>
              <w:contextualSpacing/>
              <w:jc w:val="both"/>
              <w:rPr>
                <w:rFonts w:ascii="Times New Roman" w:hAnsi="Times New Roman" w:cs="Times New Roman"/>
                <w:lang w:val="en-US"/>
              </w:rPr>
            </w:pPr>
            <w:r w:rsidRPr="00927D4C">
              <w:rPr>
                <w:rFonts w:ascii="Times New Roman" w:hAnsi="Times New Roman" w:cs="Times New Roman"/>
                <w:lang w:val="en-US"/>
              </w:rPr>
              <w:t>5</w:t>
            </w:r>
          </w:p>
        </w:tc>
        <w:tc>
          <w:tcPr>
            <w:tcW w:w="876" w:type="dxa"/>
            <w:noWrap/>
            <w:hideMark/>
          </w:tcPr>
          <w:p w14:paraId="64BE07DC"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6</w:t>
            </w:r>
          </w:p>
        </w:tc>
        <w:tc>
          <w:tcPr>
            <w:tcW w:w="902" w:type="dxa"/>
            <w:noWrap/>
            <w:hideMark/>
          </w:tcPr>
          <w:p w14:paraId="69406ED1"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7</w:t>
            </w:r>
          </w:p>
        </w:tc>
        <w:tc>
          <w:tcPr>
            <w:tcW w:w="992" w:type="dxa"/>
            <w:noWrap/>
            <w:hideMark/>
          </w:tcPr>
          <w:p w14:paraId="67E83758" w14:textId="77777777" w:rsidR="00697A58" w:rsidRPr="00927D4C" w:rsidRDefault="00697A58" w:rsidP="00025E91">
            <w:pPr>
              <w:ind w:firstLine="40"/>
              <w:contextualSpacing/>
              <w:jc w:val="both"/>
              <w:rPr>
                <w:rFonts w:ascii="Times New Roman" w:hAnsi="Times New Roman" w:cs="Times New Roman"/>
                <w:lang w:val="en-US"/>
              </w:rPr>
            </w:pPr>
            <w:r w:rsidRPr="00927D4C">
              <w:rPr>
                <w:rFonts w:ascii="Times New Roman" w:hAnsi="Times New Roman" w:cs="Times New Roman"/>
                <w:lang w:val="en-US"/>
              </w:rPr>
              <w:t>8</w:t>
            </w:r>
          </w:p>
        </w:tc>
        <w:tc>
          <w:tcPr>
            <w:tcW w:w="919" w:type="dxa"/>
            <w:noWrap/>
            <w:hideMark/>
          </w:tcPr>
          <w:p w14:paraId="52A008A1" w14:textId="77777777" w:rsidR="00697A58" w:rsidRPr="00927D4C" w:rsidRDefault="00697A58" w:rsidP="00025E91">
            <w:pPr>
              <w:ind w:firstLine="42"/>
              <w:contextualSpacing/>
              <w:jc w:val="both"/>
              <w:rPr>
                <w:rFonts w:ascii="Times New Roman" w:hAnsi="Times New Roman" w:cs="Times New Roman"/>
                <w:lang w:val="en-US"/>
              </w:rPr>
            </w:pPr>
            <w:r w:rsidRPr="00927D4C">
              <w:rPr>
                <w:rFonts w:ascii="Times New Roman" w:hAnsi="Times New Roman" w:cs="Times New Roman"/>
                <w:lang w:val="en-US"/>
              </w:rPr>
              <w:t>9</w:t>
            </w:r>
          </w:p>
        </w:tc>
        <w:tc>
          <w:tcPr>
            <w:tcW w:w="924" w:type="dxa"/>
            <w:noWrap/>
            <w:hideMark/>
          </w:tcPr>
          <w:p w14:paraId="6077E446"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10</w:t>
            </w:r>
          </w:p>
        </w:tc>
      </w:tr>
      <w:tr w:rsidR="00697A58" w:rsidRPr="00927D4C" w14:paraId="6235122A" w14:textId="77777777" w:rsidTr="00025E91">
        <w:trPr>
          <w:trHeight w:val="375"/>
        </w:trPr>
        <w:tc>
          <w:tcPr>
            <w:tcW w:w="988" w:type="dxa"/>
            <w:noWrap/>
            <w:hideMark/>
          </w:tcPr>
          <w:p w14:paraId="49E005FC" w14:textId="77777777" w:rsidR="00697A58" w:rsidRPr="00927D4C" w:rsidRDefault="00697A58" w:rsidP="00025E91">
            <w:pPr>
              <w:ind w:firstLine="30"/>
              <w:contextualSpacing/>
              <w:jc w:val="both"/>
              <w:rPr>
                <w:rFonts w:ascii="Times New Roman" w:hAnsi="Times New Roman" w:cs="Times New Roman"/>
                <w:lang w:val="ru-RU"/>
              </w:rPr>
            </w:pPr>
            <w:r w:rsidRPr="00927D4C">
              <w:rPr>
                <w:rFonts w:ascii="Times New Roman" w:hAnsi="Times New Roman" w:cs="Times New Roman"/>
                <w:lang w:val="ru-RU"/>
              </w:rPr>
              <w:t>(1+r)</w:t>
            </w:r>
            <w:r w:rsidRPr="00927D4C">
              <w:rPr>
                <w:rFonts w:ascii="Times New Roman" w:hAnsi="Times New Roman" w:cs="Times New Roman"/>
                <w:vertAlign w:val="superscript"/>
                <w:lang w:val="ru-RU"/>
              </w:rPr>
              <w:t>-n</w:t>
            </w:r>
          </w:p>
        </w:tc>
        <w:tc>
          <w:tcPr>
            <w:tcW w:w="876" w:type="dxa"/>
            <w:noWrap/>
            <w:hideMark/>
          </w:tcPr>
          <w:p w14:paraId="32526C97"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0,8929</w:t>
            </w:r>
          </w:p>
        </w:tc>
        <w:tc>
          <w:tcPr>
            <w:tcW w:w="880" w:type="dxa"/>
            <w:noWrap/>
            <w:hideMark/>
          </w:tcPr>
          <w:p w14:paraId="1F1CA0BE" w14:textId="77777777" w:rsidR="00697A58" w:rsidRPr="00927D4C" w:rsidRDefault="00697A58" w:rsidP="00025E91">
            <w:pPr>
              <w:ind w:firstLine="4"/>
              <w:contextualSpacing/>
              <w:jc w:val="both"/>
              <w:rPr>
                <w:rFonts w:ascii="Times New Roman" w:hAnsi="Times New Roman" w:cs="Times New Roman"/>
                <w:lang w:val="ru-RU"/>
              </w:rPr>
            </w:pPr>
            <w:r w:rsidRPr="00927D4C">
              <w:rPr>
                <w:rFonts w:ascii="Times New Roman" w:hAnsi="Times New Roman" w:cs="Times New Roman"/>
                <w:lang w:val="ru-RU"/>
              </w:rPr>
              <w:t>0,7972</w:t>
            </w:r>
          </w:p>
        </w:tc>
        <w:tc>
          <w:tcPr>
            <w:tcW w:w="876" w:type="dxa"/>
            <w:noWrap/>
            <w:hideMark/>
          </w:tcPr>
          <w:p w14:paraId="284F623B"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0,7118</w:t>
            </w:r>
          </w:p>
        </w:tc>
        <w:tc>
          <w:tcPr>
            <w:tcW w:w="911" w:type="dxa"/>
            <w:noWrap/>
            <w:hideMark/>
          </w:tcPr>
          <w:p w14:paraId="087836AC"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0,6355</w:t>
            </w:r>
          </w:p>
        </w:tc>
        <w:tc>
          <w:tcPr>
            <w:tcW w:w="916" w:type="dxa"/>
            <w:noWrap/>
            <w:hideMark/>
          </w:tcPr>
          <w:p w14:paraId="06D611AC" w14:textId="77777777" w:rsidR="00697A58" w:rsidRPr="00927D4C" w:rsidRDefault="00697A58" w:rsidP="00025E91">
            <w:pPr>
              <w:ind w:firstLine="40"/>
              <w:contextualSpacing/>
              <w:jc w:val="both"/>
              <w:rPr>
                <w:rFonts w:ascii="Times New Roman" w:hAnsi="Times New Roman" w:cs="Times New Roman"/>
                <w:lang w:val="ru-RU"/>
              </w:rPr>
            </w:pPr>
            <w:r w:rsidRPr="00927D4C">
              <w:rPr>
                <w:rFonts w:ascii="Times New Roman" w:hAnsi="Times New Roman" w:cs="Times New Roman"/>
                <w:lang w:val="ru-RU"/>
              </w:rPr>
              <w:t>0,5674</w:t>
            </w:r>
          </w:p>
        </w:tc>
        <w:tc>
          <w:tcPr>
            <w:tcW w:w="876" w:type="dxa"/>
            <w:noWrap/>
            <w:hideMark/>
          </w:tcPr>
          <w:p w14:paraId="5D7094E7"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0,5066</w:t>
            </w:r>
          </w:p>
        </w:tc>
        <w:tc>
          <w:tcPr>
            <w:tcW w:w="902" w:type="dxa"/>
            <w:noWrap/>
            <w:hideMark/>
          </w:tcPr>
          <w:p w14:paraId="430D3C35"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0,4523</w:t>
            </w:r>
          </w:p>
        </w:tc>
        <w:tc>
          <w:tcPr>
            <w:tcW w:w="992" w:type="dxa"/>
            <w:noWrap/>
            <w:hideMark/>
          </w:tcPr>
          <w:p w14:paraId="6DCB925F" w14:textId="77777777" w:rsidR="00697A58" w:rsidRPr="00927D4C" w:rsidRDefault="00697A58" w:rsidP="00025E91">
            <w:pPr>
              <w:ind w:firstLine="40"/>
              <w:contextualSpacing/>
              <w:jc w:val="both"/>
              <w:rPr>
                <w:rFonts w:ascii="Times New Roman" w:hAnsi="Times New Roman" w:cs="Times New Roman"/>
                <w:lang w:val="ru-RU"/>
              </w:rPr>
            </w:pPr>
            <w:r w:rsidRPr="00927D4C">
              <w:rPr>
                <w:rFonts w:ascii="Times New Roman" w:hAnsi="Times New Roman" w:cs="Times New Roman"/>
                <w:lang w:val="ru-RU"/>
              </w:rPr>
              <w:t>0,4039</w:t>
            </w:r>
          </w:p>
        </w:tc>
        <w:tc>
          <w:tcPr>
            <w:tcW w:w="919" w:type="dxa"/>
            <w:noWrap/>
            <w:hideMark/>
          </w:tcPr>
          <w:p w14:paraId="35BB2D8A" w14:textId="77777777" w:rsidR="00697A58" w:rsidRPr="00927D4C" w:rsidRDefault="00697A58" w:rsidP="00025E91">
            <w:pPr>
              <w:ind w:firstLine="42"/>
              <w:contextualSpacing/>
              <w:jc w:val="both"/>
              <w:rPr>
                <w:rFonts w:ascii="Times New Roman" w:hAnsi="Times New Roman" w:cs="Times New Roman"/>
                <w:lang w:val="ru-RU"/>
              </w:rPr>
            </w:pPr>
            <w:r w:rsidRPr="00927D4C">
              <w:rPr>
                <w:rFonts w:ascii="Times New Roman" w:hAnsi="Times New Roman" w:cs="Times New Roman"/>
                <w:lang w:val="ru-RU"/>
              </w:rPr>
              <w:t>0,3606</w:t>
            </w:r>
          </w:p>
        </w:tc>
        <w:tc>
          <w:tcPr>
            <w:tcW w:w="924" w:type="dxa"/>
            <w:noWrap/>
            <w:hideMark/>
          </w:tcPr>
          <w:p w14:paraId="68CED7AE"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0,3220</w:t>
            </w:r>
          </w:p>
        </w:tc>
      </w:tr>
      <w:tr w:rsidR="00697A58" w:rsidRPr="00927D4C" w14:paraId="023E4F53" w14:textId="77777777" w:rsidTr="00025E91">
        <w:trPr>
          <w:trHeight w:val="64"/>
        </w:trPr>
        <w:tc>
          <w:tcPr>
            <w:tcW w:w="10060" w:type="dxa"/>
            <w:gridSpan w:val="11"/>
          </w:tcPr>
          <w:p w14:paraId="2906BAF0"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[71]</w:t>
            </w:r>
          </w:p>
        </w:tc>
      </w:tr>
    </w:tbl>
    <w:p w14:paraId="2B75D73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2CEAF20" w14:textId="4FF5C94D"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Next, in Table 5</w:t>
      </w:r>
      <w:r w:rsidR="00DA31F3" w:rsidRPr="00927D4C">
        <w:rPr>
          <w:rFonts w:ascii="Times New Roman" w:hAnsi="Times New Roman" w:cs="Times New Roman"/>
          <w:sz w:val="28"/>
          <w:szCs w:val="28"/>
          <w:lang w:val="en-US"/>
        </w:rPr>
        <w:t>6</w:t>
      </w:r>
      <w:r w:rsidRPr="00927D4C">
        <w:rPr>
          <w:rFonts w:ascii="Times New Roman" w:hAnsi="Times New Roman" w:cs="Times New Roman"/>
          <w:sz w:val="28"/>
          <w:szCs w:val="28"/>
          <w:lang w:val="en-US"/>
        </w:rPr>
        <w:t xml:space="preserve"> we determine the current value of income.</w:t>
      </w:r>
    </w:p>
    <w:p w14:paraId="2E21546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FB02EAA" w14:textId="47A96A43"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DA31F3" w:rsidRPr="00927D4C">
        <w:rPr>
          <w:rFonts w:ascii="Times New Roman" w:hAnsi="Times New Roman" w:cs="Times New Roman"/>
          <w:sz w:val="28"/>
          <w:szCs w:val="28"/>
          <w:lang w:val="en-US"/>
        </w:rPr>
        <w:t>6</w:t>
      </w:r>
      <w:r w:rsidRPr="00927D4C">
        <w:rPr>
          <w:rFonts w:ascii="Times New Roman" w:hAnsi="Times New Roman" w:cs="Times New Roman"/>
          <w:sz w:val="28"/>
          <w:szCs w:val="28"/>
          <w:lang w:val="en-US"/>
        </w:rPr>
        <w:t xml:space="preserve"> – Determining the current value of income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p w14:paraId="34FB068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25" w:type="dxa"/>
        <w:tblLook w:val="04A0" w:firstRow="1" w:lastRow="0" w:firstColumn="1" w:lastColumn="0" w:noHBand="0" w:noVBand="1"/>
      </w:tblPr>
      <w:tblGrid>
        <w:gridCol w:w="2293"/>
        <w:gridCol w:w="2293"/>
        <w:gridCol w:w="2556"/>
        <w:gridCol w:w="2183"/>
      </w:tblGrid>
      <w:tr w:rsidR="00697A58" w:rsidRPr="00927D4C" w14:paraId="0B6D7C7D" w14:textId="77777777" w:rsidTr="00025E91">
        <w:trPr>
          <w:trHeight w:val="182"/>
        </w:trPr>
        <w:tc>
          <w:tcPr>
            <w:tcW w:w="2293" w:type="dxa"/>
            <w:hideMark/>
          </w:tcPr>
          <w:p w14:paraId="1D36298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Period</w:t>
            </w:r>
          </w:p>
        </w:tc>
        <w:tc>
          <w:tcPr>
            <w:tcW w:w="2293" w:type="dxa"/>
            <w:hideMark/>
          </w:tcPr>
          <w:p w14:paraId="41E5157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Cash receipts</w:t>
            </w:r>
          </w:p>
        </w:tc>
        <w:tc>
          <w:tcPr>
            <w:tcW w:w="2556" w:type="dxa"/>
            <w:hideMark/>
          </w:tcPr>
          <w:p w14:paraId="0C761B4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Discount factor</w:t>
            </w:r>
          </w:p>
        </w:tc>
        <w:tc>
          <w:tcPr>
            <w:tcW w:w="2183" w:type="dxa"/>
            <w:hideMark/>
          </w:tcPr>
          <w:p w14:paraId="2A01357B"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w:t>
            </w:r>
          </w:p>
        </w:tc>
      </w:tr>
      <w:tr w:rsidR="00697A58" w:rsidRPr="00927D4C" w14:paraId="2FCA8C82" w14:textId="77777777" w:rsidTr="00025E91">
        <w:trPr>
          <w:trHeight w:val="297"/>
        </w:trPr>
        <w:tc>
          <w:tcPr>
            <w:tcW w:w="2293" w:type="dxa"/>
            <w:noWrap/>
            <w:hideMark/>
          </w:tcPr>
          <w:p w14:paraId="024D81DC"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lang w:val="ru-RU"/>
              </w:rPr>
              <w:t>Year 0</w:t>
            </w:r>
          </w:p>
        </w:tc>
        <w:tc>
          <w:tcPr>
            <w:tcW w:w="2293" w:type="dxa"/>
            <w:noWrap/>
            <w:hideMark/>
          </w:tcPr>
          <w:p w14:paraId="727B7C1B"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0</w:t>
            </w:r>
          </w:p>
        </w:tc>
        <w:tc>
          <w:tcPr>
            <w:tcW w:w="2556" w:type="dxa"/>
            <w:noWrap/>
            <w:hideMark/>
          </w:tcPr>
          <w:p w14:paraId="065517F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w:t>
            </w:r>
          </w:p>
        </w:tc>
        <w:tc>
          <w:tcPr>
            <w:tcW w:w="2183" w:type="dxa"/>
            <w:noWrap/>
            <w:hideMark/>
          </w:tcPr>
          <w:p w14:paraId="098433F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w:t>
            </w:r>
          </w:p>
        </w:tc>
      </w:tr>
      <w:tr w:rsidR="00697A58" w:rsidRPr="00927D4C" w14:paraId="67BB954D" w14:textId="77777777" w:rsidTr="00025E91">
        <w:trPr>
          <w:trHeight w:val="297"/>
        </w:trPr>
        <w:tc>
          <w:tcPr>
            <w:tcW w:w="2293" w:type="dxa"/>
            <w:noWrap/>
            <w:hideMark/>
          </w:tcPr>
          <w:p w14:paraId="087D21C9"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1</w:t>
            </w:r>
          </w:p>
        </w:tc>
        <w:tc>
          <w:tcPr>
            <w:tcW w:w="2293" w:type="dxa"/>
            <w:noWrap/>
            <w:hideMark/>
          </w:tcPr>
          <w:p w14:paraId="4385C53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-15 780 561</w:t>
            </w:r>
          </w:p>
        </w:tc>
        <w:tc>
          <w:tcPr>
            <w:tcW w:w="2556" w:type="dxa"/>
            <w:noWrap/>
            <w:hideMark/>
          </w:tcPr>
          <w:p w14:paraId="7DEC3E8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0,8928571</w:t>
            </w:r>
          </w:p>
        </w:tc>
        <w:tc>
          <w:tcPr>
            <w:tcW w:w="2183" w:type="dxa"/>
            <w:noWrap/>
            <w:hideMark/>
          </w:tcPr>
          <w:p w14:paraId="6B278F9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-14 089 786</w:t>
            </w:r>
          </w:p>
        </w:tc>
      </w:tr>
      <w:tr w:rsidR="00697A58" w:rsidRPr="00927D4C" w14:paraId="4D56485D" w14:textId="77777777" w:rsidTr="00025E91">
        <w:trPr>
          <w:trHeight w:val="297"/>
        </w:trPr>
        <w:tc>
          <w:tcPr>
            <w:tcW w:w="2293" w:type="dxa"/>
            <w:noWrap/>
            <w:hideMark/>
          </w:tcPr>
          <w:p w14:paraId="225B8CE8"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2</w:t>
            </w:r>
          </w:p>
        </w:tc>
        <w:tc>
          <w:tcPr>
            <w:tcW w:w="2293" w:type="dxa"/>
            <w:noWrap/>
            <w:hideMark/>
          </w:tcPr>
          <w:p w14:paraId="2D39634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2 777 550</w:t>
            </w:r>
          </w:p>
        </w:tc>
        <w:tc>
          <w:tcPr>
            <w:tcW w:w="2556" w:type="dxa"/>
            <w:noWrap/>
            <w:hideMark/>
          </w:tcPr>
          <w:p w14:paraId="0DA2106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0,7971939</w:t>
            </w:r>
          </w:p>
        </w:tc>
        <w:tc>
          <w:tcPr>
            <w:tcW w:w="2183" w:type="dxa"/>
            <w:noWrap/>
            <w:hideMark/>
          </w:tcPr>
          <w:p w14:paraId="1D5B299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2 214 246</w:t>
            </w:r>
          </w:p>
        </w:tc>
      </w:tr>
      <w:tr w:rsidR="00697A58" w:rsidRPr="00927D4C" w14:paraId="10C669E2" w14:textId="77777777" w:rsidTr="00025E91">
        <w:trPr>
          <w:trHeight w:val="297"/>
        </w:trPr>
        <w:tc>
          <w:tcPr>
            <w:tcW w:w="2293" w:type="dxa"/>
            <w:noWrap/>
            <w:hideMark/>
          </w:tcPr>
          <w:p w14:paraId="0222E378"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3</w:t>
            </w:r>
          </w:p>
        </w:tc>
        <w:tc>
          <w:tcPr>
            <w:tcW w:w="2293" w:type="dxa"/>
            <w:noWrap/>
            <w:hideMark/>
          </w:tcPr>
          <w:p w14:paraId="0F7D113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6 734 672</w:t>
            </w:r>
          </w:p>
        </w:tc>
        <w:tc>
          <w:tcPr>
            <w:tcW w:w="2556" w:type="dxa"/>
            <w:noWrap/>
            <w:hideMark/>
          </w:tcPr>
          <w:p w14:paraId="4C0B362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0,7117802</w:t>
            </w:r>
          </w:p>
        </w:tc>
        <w:tc>
          <w:tcPr>
            <w:tcW w:w="2183" w:type="dxa"/>
            <w:noWrap/>
            <w:hideMark/>
          </w:tcPr>
          <w:p w14:paraId="6529D46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4 793 606</w:t>
            </w:r>
          </w:p>
        </w:tc>
      </w:tr>
      <w:tr w:rsidR="00697A58" w:rsidRPr="00927D4C" w14:paraId="5321C95E" w14:textId="77777777" w:rsidTr="00025E91">
        <w:trPr>
          <w:trHeight w:val="297"/>
        </w:trPr>
        <w:tc>
          <w:tcPr>
            <w:tcW w:w="2293" w:type="dxa"/>
            <w:noWrap/>
            <w:hideMark/>
          </w:tcPr>
          <w:p w14:paraId="26D8BD3F"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4</w:t>
            </w:r>
          </w:p>
        </w:tc>
        <w:tc>
          <w:tcPr>
            <w:tcW w:w="2293" w:type="dxa"/>
            <w:noWrap/>
            <w:hideMark/>
          </w:tcPr>
          <w:p w14:paraId="63E0F1E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10 892 654</w:t>
            </w:r>
          </w:p>
        </w:tc>
        <w:tc>
          <w:tcPr>
            <w:tcW w:w="2556" w:type="dxa"/>
            <w:noWrap/>
            <w:hideMark/>
          </w:tcPr>
          <w:p w14:paraId="47ADFB5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0,6355181</w:t>
            </w:r>
          </w:p>
        </w:tc>
        <w:tc>
          <w:tcPr>
            <w:tcW w:w="2183" w:type="dxa"/>
            <w:noWrap/>
            <w:hideMark/>
          </w:tcPr>
          <w:p w14:paraId="78904E8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6 922 479</w:t>
            </w:r>
          </w:p>
        </w:tc>
      </w:tr>
      <w:tr w:rsidR="00697A58" w:rsidRPr="00927D4C" w14:paraId="051D7142" w14:textId="77777777" w:rsidTr="00025E91">
        <w:trPr>
          <w:trHeight w:val="297"/>
        </w:trPr>
        <w:tc>
          <w:tcPr>
            <w:tcW w:w="2293" w:type="dxa"/>
            <w:noWrap/>
            <w:hideMark/>
          </w:tcPr>
          <w:p w14:paraId="5236EEB1"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5</w:t>
            </w:r>
          </w:p>
        </w:tc>
        <w:tc>
          <w:tcPr>
            <w:tcW w:w="2293" w:type="dxa"/>
            <w:noWrap/>
            <w:hideMark/>
          </w:tcPr>
          <w:p w14:paraId="206FEA7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15 266 274</w:t>
            </w:r>
          </w:p>
        </w:tc>
        <w:tc>
          <w:tcPr>
            <w:tcW w:w="2556" w:type="dxa"/>
            <w:noWrap/>
            <w:hideMark/>
          </w:tcPr>
          <w:p w14:paraId="0081F1B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0,5674269</w:t>
            </w:r>
          </w:p>
        </w:tc>
        <w:tc>
          <w:tcPr>
            <w:tcW w:w="2183" w:type="dxa"/>
            <w:noWrap/>
            <w:hideMark/>
          </w:tcPr>
          <w:p w14:paraId="14225B8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8 662 494</w:t>
            </w:r>
          </w:p>
        </w:tc>
      </w:tr>
      <w:tr w:rsidR="00697A58" w:rsidRPr="00927D4C" w14:paraId="7A7E6C5C" w14:textId="77777777" w:rsidTr="00025E91">
        <w:trPr>
          <w:trHeight w:val="297"/>
        </w:trPr>
        <w:tc>
          <w:tcPr>
            <w:tcW w:w="2293" w:type="dxa"/>
            <w:noWrap/>
            <w:hideMark/>
          </w:tcPr>
          <w:p w14:paraId="558EA696"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6</w:t>
            </w:r>
          </w:p>
        </w:tc>
        <w:tc>
          <w:tcPr>
            <w:tcW w:w="2293" w:type="dxa"/>
            <w:noWrap/>
            <w:hideMark/>
          </w:tcPr>
          <w:p w14:paraId="5C99B42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19 871 358</w:t>
            </w:r>
          </w:p>
        </w:tc>
        <w:tc>
          <w:tcPr>
            <w:tcW w:w="2556" w:type="dxa"/>
            <w:noWrap/>
            <w:hideMark/>
          </w:tcPr>
          <w:p w14:paraId="0FA019E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0,5066311</w:t>
            </w:r>
          </w:p>
        </w:tc>
        <w:tc>
          <w:tcPr>
            <w:tcW w:w="2183" w:type="dxa"/>
            <w:noWrap/>
            <w:hideMark/>
          </w:tcPr>
          <w:p w14:paraId="0C0D6F9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10 067 448</w:t>
            </w:r>
          </w:p>
        </w:tc>
      </w:tr>
      <w:tr w:rsidR="00697A58" w:rsidRPr="00927D4C" w14:paraId="0931EB9C" w14:textId="77777777" w:rsidTr="00025E91">
        <w:trPr>
          <w:trHeight w:val="297"/>
        </w:trPr>
        <w:tc>
          <w:tcPr>
            <w:tcW w:w="2293" w:type="dxa"/>
            <w:noWrap/>
            <w:hideMark/>
          </w:tcPr>
          <w:p w14:paraId="5F0FFF54"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7</w:t>
            </w:r>
          </w:p>
        </w:tc>
        <w:tc>
          <w:tcPr>
            <w:tcW w:w="2293" w:type="dxa"/>
            <w:noWrap/>
            <w:hideMark/>
          </w:tcPr>
          <w:p w14:paraId="03C327B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24 724 855</w:t>
            </w:r>
          </w:p>
        </w:tc>
        <w:tc>
          <w:tcPr>
            <w:tcW w:w="2556" w:type="dxa"/>
            <w:noWrap/>
            <w:hideMark/>
          </w:tcPr>
          <w:p w14:paraId="70D8388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0,4523492</w:t>
            </w:r>
          </w:p>
        </w:tc>
        <w:tc>
          <w:tcPr>
            <w:tcW w:w="2183" w:type="dxa"/>
            <w:noWrap/>
            <w:hideMark/>
          </w:tcPr>
          <w:p w14:paraId="31FE709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11 184 269</w:t>
            </w:r>
          </w:p>
        </w:tc>
      </w:tr>
      <w:tr w:rsidR="00697A58" w:rsidRPr="00927D4C" w14:paraId="4ECC2492" w14:textId="77777777" w:rsidTr="00025E91">
        <w:trPr>
          <w:trHeight w:val="297"/>
        </w:trPr>
        <w:tc>
          <w:tcPr>
            <w:tcW w:w="2293" w:type="dxa"/>
            <w:noWrap/>
            <w:hideMark/>
          </w:tcPr>
          <w:p w14:paraId="5B286D3A"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8</w:t>
            </w:r>
          </w:p>
        </w:tc>
        <w:tc>
          <w:tcPr>
            <w:tcW w:w="2293" w:type="dxa"/>
            <w:noWrap/>
            <w:hideMark/>
          </w:tcPr>
          <w:p w14:paraId="38F334B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29 844 914</w:t>
            </w:r>
          </w:p>
        </w:tc>
        <w:tc>
          <w:tcPr>
            <w:tcW w:w="2556" w:type="dxa"/>
            <w:noWrap/>
            <w:hideMark/>
          </w:tcPr>
          <w:p w14:paraId="6539565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0,4038832</w:t>
            </w:r>
          </w:p>
        </w:tc>
        <w:tc>
          <w:tcPr>
            <w:tcW w:w="2183" w:type="dxa"/>
            <w:noWrap/>
            <w:hideMark/>
          </w:tcPr>
          <w:p w14:paraId="63B26B5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12 053 860</w:t>
            </w:r>
          </w:p>
        </w:tc>
      </w:tr>
      <w:tr w:rsidR="00697A58" w:rsidRPr="00927D4C" w14:paraId="698B04AC" w14:textId="77777777" w:rsidTr="00025E91">
        <w:trPr>
          <w:trHeight w:val="297"/>
        </w:trPr>
        <w:tc>
          <w:tcPr>
            <w:tcW w:w="2293" w:type="dxa"/>
            <w:noWrap/>
            <w:hideMark/>
          </w:tcPr>
          <w:p w14:paraId="08A3D194"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9</w:t>
            </w:r>
          </w:p>
        </w:tc>
        <w:tc>
          <w:tcPr>
            <w:tcW w:w="2293" w:type="dxa"/>
            <w:noWrap/>
            <w:hideMark/>
          </w:tcPr>
          <w:p w14:paraId="0FABDAC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35 250 973</w:t>
            </w:r>
          </w:p>
        </w:tc>
        <w:tc>
          <w:tcPr>
            <w:tcW w:w="2556" w:type="dxa"/>
            <w:noWrap/>
            <w:hideMark/>
          </w:tcPr>
          <w:p w14:paraId="4EF3FC9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0,3606100</w:t>
            </w:r>
          </w:p>
        </w:tc>
        <w:tc>
          <w:tcPr>
            <w:tcW w:w="2183" w:type="dxa"/>
            <w:noWrap/>
            <w:hideMark/>
          </w:tcPr>
          <w:p w14:paraId="012E554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12 711 854</w:t>
            </w:r>
          </w:p>
        </w:tc>
      </w:tr>
      <w:tr w:rsidR="00697A58" w:rsidRPr="00927D4C" w14:paraId="51DFA0AD" w14:textId="77777777" w:rsidTr="00025E91">
        <w:trPr>
          <w:trHeight w:val="297"/>
        </w:trPr>
        <w:tc>
          <w:tcPr>
            <w:tcW w:w="2293" w:type="dxa"/>
            <w:noWrap/>
            <w:hideMark/>
          </w:tcPr>
          <w:p w14:paraId="153F1FF1"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10</w:t>
            </w:r>
          </w:p>
        </w:tc>
        <w:tc>
          <w:tcPr>
            <w:tcW w:w="2293" w:type="dxa"/>
            <w:noWrap/>
            <w:hideMark/>
          </w:tcPr>
          <w:p w14:paraId="31B91D3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40 963 841</w:t>
            </w:r>
          </w:p>
        </w:tc>
        <w:tc>
          <w:tcPr>
            <w:tcW w:w="2556" w:type="dxa"/>
            <w:noWrap/>
            <w:hideMark/>
          </w:tcPr>
          <w:p w14:paraId="25A3B24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0,3219732</w:t>
            </w:r>
          </w:p>
        </w:tc>
        <w:tc>
          <w:tcPr>
            <w:tcW w:w="2183" w:type="dxa"/>
            <w:noWrap/>
            <w:hideMark/>
          </w:tcPr>
          <w:p w14:paraId="13FC51E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13 189 261</w:t>
            </w:r>
          </w:p>
        </w:tc>
      </w:tr>
      <w:tr w:rsidR="00697A58" w:rsidRPr="00927D4C" w14:paraId="6067ADF5" w14:textId="77777777" w:rsidTr="00025E91">
        <w:trPr>
          <w:trHeight w:val="297"/>
        </w:trPr>
        <w:tc>
          <w:tcPr>
            <w:tcW w:w="2293" w:type="dxa"/>
            <w:noWrap/>
            <w:hideMark/>
          </w:tcPr>
          <w:p w14:paraId="0B23F3CD"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w:t>
            </w:r>
          </w:p>
        </w:tc>
        <w:tc>
          <w:tcPr>
            <w:tcW w:w="2293" w:type="dxa"/>
            <w:noWrap/>
            <w:hideMark/>
          </w:tcPr>
          <w:p w14:paraId="7D4CC8F9"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170 546 530</w:t>
            </w:r>
          </w:p>
        </w:tc>
        <w:tc>
          <w:tcPr>
            <w:tcW w:w="2556" w:type="dxa"/>
            <w:noWrap/>
            <w:hideMark/>
          </w:tcPr>
          <w:p w14:paraId="05C6FFEE"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w:t>
            </w:r>
          </w:p>
        </w:tc>
        <w:tc>
          <w:tcPr>
            <w:tcW w:w="2183" w:type="dxa"/>
            <w:noWrap/>
            <w:hideMark/>
          </w:tcPr>
          <w:p w14:paraId="3E551086"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67 709 731</w:t>
            </w:r>
          </w:p>
        </w:tc>
      </w:tr>
      <w:tr w:rsidR="00697A58" w:rsidRPr="00927D4C" w14:paraId="2A62EA77" w14:textId="77777777" w:rsidTr="00025E91">
        <w:trPr>
          <w:trHeight w:val="182"/>
        </w:trPr>
        <w:tc>
          <w:tcPr>
            <w:tcW w:w="9325" w:type="dxa"/>
            <w:gridSpan w:val="4"/>
          </w:tcPr>
          <w:p w14:paraId="04898293"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[72]</w:t>
            </w:r>
          </w:p>
        </w:tc>
      </w:tr>
    </w:tbl>
    <w:p w14:paraId="2FC99F6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4F46FBB" w14:textId="447A5048"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Table 5</w:t>
      </w:r>
      <w:r w:rsidR="00DA31F3" w:rsidRPr="00927D4C">
        <w:rPr>
          <w:rFonts w:ascii="Times New Roman" w:hAnsi="Times New Roman" w:cs="Times New Roman"/>
          <w:sz w:val="28"/>
          <w:szCs w:val="28"/>
          <w:lang w:val="en-US"/>
        </w:rPr>
        <w:t>7</w:t>
      </w:r>
      <w:r w:rsidRPr="00927D4C">
        <w:rPr>
          <w:rFonts w:ascii="Times New Roman" w:hAnsi="Times New Roman" w:cs="Times New Roman"/>
          <w:sz w:val="28"/>
          <w:szCs w:val="28"/>
          <w:lang w:val="en-US"/>
        </w:rPr>
        <w:t xml:space="preserve"> we calculate the internal rate of return IRR. To determine the IRR, we model the situation r1 = 0.9, and r2 = 1.</w:t>
      </w:r>
    </w:p>
    <w:p w14:paraId="106F3FD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6EFD11A" w14:textId="7B949C40"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DA31F3" w:rsidRPr="00927D4C">
        <w:rPr>
          <w:rFonts w:ascii="Times New Roman" w:hAnsi="Times New Roman" w:cs="Times New Roman"/>
          <w:sz w:val="28"/>
          <w:szCs w:val="28"/>
          <w:lang w:val="en-US"/>
        </w:rPr>
        <w:t xml:space="preserve">7 </w:t>
      </w:r>
      <w:r w:rsidRPr="00927D4C">
        <w:rPr>
          <w:rFonts w:ascii="Times New Roman" w:hAnsi="Times New Roman" w:cs="Times New Roman"/>
          <w:sz w:val="28"/>
          <w:szCs w:val="28"/>
          <w:lang w:val="en-US"/>
        </w:rPr>
        <w:t>– Determining the internal rate of return IRR for the project</w:t>
      </w:r>
    </w:p>
    <w:p w14:paraId="0935915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45" w:type="dxa"/>
        <w:tblLook w:val="04A0" w:firstRow="1" w:lastRow="0" w:firstColumn="1" w:lastColumn="0" w:noHBand="0" w:noVBand="1"/>
      </w:tblPr>
      <w:tblGrid>
        <w:gridCol w:w="769"/>
        <w:gridCol w:w="894"/>
        <w:gridCol w:w="847"/>
        <w:gridCol w:w="842"/>
        <w:gridCol w:w="842"/>
        <w:gridCol w:w="842"/>
        <w:gridCol w:w="822"/>
        <w:gridCol w:w="814"/>
        <w:gridCol w:w="842"/>
        <w:gridCol w:w="815"/>
        <w:gridCol w:w="1016"/>
      </w:tblGrid>
      <w:tr w:rsidR="00697A58" w:rsidRPr="00927D4C" w14:paraId="45A1024A" w14:textId="77777777" w:rsidTr="00025E91">
        <w:trPr>
          <w:trHeight w:val="315"/>
        </w:trPr>
        <w:tc>
          <w:tcPr>
            <w:tcW w:w="800" w:type="dxa"/>
            <w:noWrap/>
            <w:hideMark/>
          </w:tcPr>
          <w:p w14:paraId="67146CBF"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Year</w:t>
            </w:r>
          </w:p>
        </w:tc>
        <w:tc>
          <w:tcPr>
            <w:tcW w:w="831" w:type="dxa"/>
            <w:noWrap/>
            <w:hideMark/>
          </w:tcPr>
          <w:p w14:paraId="159CCE8E" w14:textId="77777777" w:rsidR="00697A58" w:rsidRPr="00927D4C" w:rsidRDefault="00697A58" w:rsidP="00025E91">
            <w:pPr>
              <w:ind w:firstLine="55"/>
              <w:contextualSpacing/>
              <w:jc w:val="both"/>
              <w:rPr>
                <w:rFonts w:ascii="Times New Roman" w:hAnsi="Times New Roman" w:cs="Times New Roman"/>
                <w:lang w:val="en-US"/>
              </w:rPr>
            </w:pPr>
            <w:r w:rsidRPr="00927D4C">
              <w:rPr>
                <w:rFonts w:ascii="Times New Roman" w:hAnsi="Times New Roman" w:cs="Times New Roman"/>
                <w:lang w:val="en-US"/>
              </w:rPr>
              <w:t>1</w:t>
            </w:r>
          </w:p>
        </w:tc>
        <w:tc>
          <w:tcPr>
            <w:tcW w:w="831" w:type="dxa"/>
            <w:noWrap/>
            <w:hideMark/>
          </w:tcPr>
          <w:p w14:paraId="3BACD808" w14:textId="77777777" w:rsidR="00697A58" w:rsidRPr="00927D4C" w:rsidRDefault="00697A58" w:rsidP="00025E91">
            <w:pPr>
              <w:ind w:firstLine="5"/>
              <w:contextualSpacing/>
              <w:jc w:val="both"/>
              <w:rPr>
                <w:rFonts w:ascii="Times New Roman" w:hAnsi="Times New Roman" w:cs="Times New Roman"/>
                <w:lang w:val="en-US"/>
              </w:rPr>
            </w:pPr>
            <w:r w:rsidRPr="00927D4C">
              <w:rPr>
                <w:rFonts w:ascii="Times New Roman" w:hAnsi="Times New Roman" w:cs="Times New Roman"/>
                <w:lang w:val="en-US"/>
              </w:rPr>
              <w:t>2</w:t>
            </w:r>
          </w:p>
        </w:tc>
        <w:tc>
          <w:tcPr>
            <w:tcW w:w="832" w:type="dxa"/>
            <w:noWrap/>
            <w:hideMark/>
          </w:tcPr>
          <w:p w14:paraId="70E87874"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3</w:t>
            </w:r>
          </w:p>
        </w:tc>
        <w:tc>
          <w:tcPr>
            <w:tcW w:w="832" w:type="dxa"/>
            <w:noWrap/>
            <w:hideMark/>
          </w:tcPr>
          <w:p w14:paraId="2161FA45"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4</w:t>
            </w:r>
          </w:p>
        </w:tc>
        <w:tc>
          <w:tcPr>
            <w:tcW w:w="832" w:type="dxa"/>
            <w:noWrap/>
            <w:hideMark/>
          </w:tcPr>
          <w:p w14:paraId="46CAF3EB"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5</w:t>
            </w:r>
          </w:p>
        </w:tc>
        <w:tc>
          <w:tcPr>
            <w:tcW w:w="832" w:type="dxa"/>
            <w:noWrap/>
            <w:hideMark/>
          </w:tcPr>
          <w:p w14:paraId="72FC69D1" w14:textId="77777777" w:rsidR="00697A58" w:rsidRPr="00927D4C" w:rsidRDefault="00697A58" w:rsidP="00025E91">
            <w:pPr>
              <w:ind w:hanging="21"/>
              <w:contextualSpacing/>
              <w:jc w:val="both"/>
              <w:rPr>
                <w:rFonts w:ascii="Times New Roman" w:hAnsi="Times New Roman" w:cs="Times New Roman"/>
                <w:lang w:val="en-US"/>
              </w:rPr>
            </w:pPr>
            <w:r w:rsidRPr="00927D4C">
              <w:rPr>
                <w:rFonts w:ascii="Times New Roman" w:hAnsi="Times New Roman" w:cs="Times New Roman"/>
                <w:lang w:val="en-US"/>
              </w:rPr>
              <w:t>6</w:t>
            </w:r>
          </w:p>
        </w:tc>
        <w:tc>
          <w:tcPr>
            <w:tcW w:w="832" w:type="dxa"/>
            <w:noWrap/>
            <w:hideMark/>
          </w:tcPr>
          <w:p w14:paraId="587462E5" w14:textId="77777777" w:rsidR="00697A58" w:rsidRPr="00927D4C" w:rsidRDefault="00697A58" w:rsidP="00025E91">
            <w:pPr>
              <w:ind w:hanging="30"/>
              <w:contextualSpacing/>
              <w:jc w:val="both"/>
              <w:rPr>
                <w:rFonts w:ascii="Times New Roman" w:hAnsi="Times New Roman" w:cs="Times New Roman"/>
                <w:lang w:val="en-US"/>
              </w:rPr>
            </w:pPr>
            <w:r w:rsidRPr="00927D4C">
              <w:rPr>
                <w:rFonts w:ascii="Times New Roman" w:hAnsi="Times New Roman" w:cs="Times New Roman"/>
                <w:lang w:val="en-US"/>
              </w:rPr>
              <w:t>7</w:t>
            </w:r>
          </w:p>
        </w:tc>
        <w:tc>
          <w:tcPr>
            <w:tcW w:w="832" w:type="dxa"/>
            <w:noWrap/>
            <w:hideMark/>
          </w:tcPr>
          <w:p w14:paraId="0402E1A8"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8</w:t>
            </w:r>
          </w:p>
        </w:tc>
        <w:tc>
          <w:tcPr>
            <w:tcW w:w="832" w:type="dxa"/>
            <w:noWrap/>
            <w:hideMark/>
          </w:tcPr>
          <w:p w14:paraId="7D97A42C" w14:textId="77777777" w:rsidR="00697A58" w:rsidRPr="00927D4C" w:rsidRDefault="00697A58" w:rsidP="00025E91">
            <w:pPr>
              <w:ind w:hanging="29"/>
              <w:contextualSpacing/>
              <w:jc w:val="both"/>
              <w:rPr>
                <w:rFonts w:ascii="Times New Roman" w:hAnsi="Times New Roman" w:cs="Times New Roman"/>
                <w:lang w:val="en-US"/>
              </w:rPr>
            </w:pPr>
            <w:r w:rsidRPr="00927D4C">
              <w:rPr>
                <w:rFonts w:ascii="Times New Roman" w:hAnsi="Times New Roman" w:cs="Times New Roman"/>
                <w:lang w:val="en-US"/>
              </w:rPr>
              <w:t>9</w:t>
            </w:r>
          </w:p>
        </w:tc>
        <w:tc>
          <w:tcPr>
            <w:tcW w:w="1059" w:type="dxa"/>
            <w:noWrap/>
            <w:hideMark/>
          </w:tcPr>
          <w:p w14:paraId="3D822A64"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en-US"/>
              </w:rPr>
              <w:t>10</w:t>
            </w:r>
          </w:p>
        </w:tc>
      </w:tr>
      <w:tr w:rsidR="00697A58" w:rsidRPr="00927D4C" w14:paraId="3CA144F1" w14:textId="77777777" w:rsidTr="00025E91">
        <w:trPr>
          <w:trHeight w:val="375"/>
        </w:trPr>
        <w:tc>
          <w:tcPr>
            <w:tcW w:w="800" w:type="dxa"/>
            <w:noWrap/>
            <w:hideMark/>
          </w:tcPr>
          <w:p w14:paraId="4CE1A10E"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(1+r)</w:t>
            </w:r>
            <w:r w:rsidRPr="00927D4C">
              <w:rPr>
                <w:rFonts w:ascii="Times New Roman" w:hAnsi="Times New Roman" w:cs="Times New Roman"/>
                <w:vertAlign w:val="superscript"/>
                <w:lang w:val="ru-RU"/>
              </w:rPr>
              <w:t>-n</w:t>
            </w:r>
          </w:p>
        </w:tc>
        <w:tc>
          <w:tcPr>
            <w:tcW w:w="831" w:type="dxa"/>
            <w:noWrap/>
            <w:hideMark/>
          </w:tcPr>
          <w:p w14:paraId="06EC7D91" w14:textId="77777777" w:rsidR="00697A58" w:rsidRPr="00927D4C" w:rsidRDefault="00697A58" w:rsidP="00025E91">
            <w:pPr>
              <w:ind w:firstLine="55"/>
              <w:contextualSpacing/>
              <w:jc w:val="both"/>
              <w:rPr>
                <w:rFonts w:ascii="Times New Roman" w:hAnsi="Times New Roman" w:cs="Times New Roman"/>
                <w:lang w:val="ru-RU"/>
              </w:rPr>
            </w:pPr>
            <w:r w:rsidRPr="00927D4C">
              <w:rPr>
                <w:rFonts w:ascii="Times New Roman" w:hAnsi="Times New Roman" w:cs="Times New Roman"/>
                <w:lang w:val="ru-RU"/>
              </w:rPr>
              <w:t>0,5263</w:t>
            </w:r>
          </w:p>
        </w:tc>
        <w:tc>
          <w:tcPr>
            <w:tcW w:w="831" w:type="dxa"/>
            <w:noWrap/>
            <w:hideMark/>
          </w:tcPr>
          <w:p w14:paraId="3999D13C" w14:textId="77777777" w:rsidR="00697A58" w:rsidRPr="00927D4C" w:rsidRDefault="00697A58" w:rsidP="00025E91">
            <w:pPr>
              <w:ind w:firstLine="5"/>
              <w:contextualSpacing/>
              <w:jc w:val="both"/>
              <w:rPr>
                <w:rFonts w:ascii="Times New Roman" w:hAnsi="Times New Roman" w:cs="Times New Roman"/>
                <w:lang w:val="ru-RU"/>
              </w:rPr>
            </w:pPr>
            <w:r w:rsidRPr="00927D4C">
              <w:rPr>
                <w:rFonts w:ascii="Times New Roman" w:hAnsi="Times New Roman" w:cs="Times New Roman"/>
                <w:lang w:val="ru-RU"/>
              </w:rPr>
              <w:t>0,2770</w:t>
            </w:r>
          </w:p>
        </w:tc>
        <w:tc>
          <w:tcPr>
            <w:tcW w:w="832" w:type="dxa"/>
            <w:noWrap/>
            <w:hideMark/>
          </w:tcPr>
          <w:p w14:paraId="5CFCAF0E"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0,1458</w:t>
            </w:r>
          </w:p>
        </w:tc>
        <w:tc>
          <w:tcPr>
            <w:tcW w:w="832" w:type="dxa"/>
            <w:noWrap/>
            <w:hideMark/>
          </w:tcPr>
          <w:p w14:paraId="64D49821"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0,0767</w:t>
            </w:r>
          </w:p>
        </w:tc>
        <w:tc>
          <w:tcPr>
            <w:tcW w:w="832" w:type="dxa"/>
            <w:noWrap/>
            <w:hideMark/>
          </w:tcPr>
          <w:p w14:paraId="4ADD2758"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0,0404</w:t>
            </w:r>
          </w:p>
        </w:tc>
        <w:tc>
          <w:tcPr>
            <w:tcW w:w="832" w:type="dxa"/>
            <w:noWrap/>
            <w:hideMark/>
          </w:tcPr>
          <w:p w14:paraId="213B3064" w14:textId="77777777" w:rsidR="00697A58" w:rsidRPr="00927D4C" w:rsidRDefault="00697A58" w:rsidP="00025E91">
            <w:pPr>
              <w:ind w:hanging="21"/>
              <w:contextualSpacing/>
              <w:jc w:val="both"/>
              <w:rPr>
                <w:rFonts w:ascii="Times New Roman" w:hAnsi="Times New Roman" w:cs="Times New Roman"/>
                <w:lang w:val="ru-RU"/>
              </w:rPr>
            </w:pPr>
            <w:r w:rsidRPr="00927D4C">
              <w:rPr>
                <w:rFonts w:ascii="Times New Roman" w:hAnsi="Times New Roman" w:cs="Times New Roman"/>
                <w:lang w:val="ru-RU"/>
              </w:rPr>
              <w:t>0,0213</w:t>
            </w:r>
          </w:p>
        </w:tc>
        <w:tc>
          <w:tcPr>
            <w:tcW w:w="832" w:type="dxa"/>
            <w:noWrap/>
            <w:hideMark/>
          </w:tcPr>
          <w:p w14:paraId="76BC2280" w14:textId="77777777" w:rsidR="00697A58" w:rsidRPr="00927D4C" w:rsidRDefault="00697A58" w:rsidP="00025E91">
            <w:pPr>
              <w:ind w:hanging="30"/>
              <w:contextualSpacing/>
              <w:jc w:val="both"/>
              <w:rPr>
                <w:rFonts w:ascii="Times New Roman" w:hAnsi="Times New Roman" w:cs="Times New Roman"/>
                <w:lang w:val="ru-RU"/>
              </w:rPr>
            </w:pPr>
            <w:r w:rsidRPr="00927D4C">
              <w:rPr>
                <w:rFonts w:ascii="Times New Roman" w:hAnsi="Times New Roman" w:cs="Times New Roman"/>
                <w:lang w:val="ru-RU"/>
              </w:rPr>
              <w:t>0,0112</w:t>
            </w:r>
          </w:p>
        </w:tc>
        <w:tc>
          <w:tcPr>
            <w:tcW w:w="832" w:type="dxa"/>
            <w:noWrap/>
            <w:hideMark/>
          </w:tcPr>
          <w:p w14:paraId="2A846EDB"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0,0059</w:t>
            </w:r>
          </w:p>
        </w:tc>
        <w:tc>
          <w:tcPr>
            <w:tcW w:w="832" w:type="dxa"/>
            <w:noWrap/>
            <w:hideMark/>
          </w:tcPr>
          <w:p w14:paraId="359D7FD5" w14:textId="77777777" w:rsidR="00697A58" w:rsidRPr="00927D4C" w:rsidRDefault="00697A58" w:rsidP="00025E91">
            <w:pPr>
              <w:ind w:hanging="29"/>
              <w:contextualSpacing/>
              <w:jc w:val="both"/>
              <w:rPr>
                <w:rFonts w:ascii="Times New Roman" w:hAnsi="Times New Roman" w:cs="Times New Roman"/>
                <w:lang w:val="ru-RU"/>
              </w:rPr>
            </w:pPr>
            <w:r w:rsidRPr="00927D4C">
              <w:rPr>
                <w:rFonts w:ascii="Times New Roman" w:hAnsi="Times New Roman" w:cs="Times New Roman"/>
                <w:lang w:val="ru-RU"/>
              </w:rPr>
              <w:t>0,0031</w:t>
            </w:r>
          </w:p>
        </w:tc>
        <w:tc>
          <w:tcPr>
            <w:tcW w:w="1059" w:type="dxa"/>
            <w:noWrap/>
            <w:hideMark/>
          </w:tcPr>
          <w:p w14:paraId="763DD1A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0,0016</w:t>
            </w:r>
          </w:p>
        </w:tc>
      </w:tr>
      <w:tr w:rsidR="00697A58" w:rsidRPr="00927D4C" w14:paraId="6BDFFF78" w14:textId="77777777" w:rsidTr="00025E91">
        <w:trPr>
          <w:trHeight w:val="375"/>
        </w:trPr>
        <w:tc>
          <w:tcPr>
            <w:tcW w:w="800" w:type="dxa"/>
            <w:noWrap/>
            <w:hideMark/>
          </w:tcPr>
          <w:p w14:paraId="11DEB7D5"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(1+r)</w:t>
            </w:r>
            <w:r w:rsidRPr="00927D4C">
              <w:rPr>
                <w:rFonts w:ascii="Times New Roman" w:hAnsi="Times New Roman" w:cs="Times New Roman"/>
                <w:vertAlign w:val="superscript"/>
                <w:lang w:val="ru-RU"/>
              </w:rPr>
              <w:t>-n</w:t>
            </w:r>
          </w:p>
        </w:tc>
        <w:tc>
          <w:tcPr>
            <w:tcW w:w="831" w:type="dxa"/>
            <w:noWrap/>
            <w:hideMark/>
          </w:tcPr>
          <w:p w14:paraId="283F1789" w14:textId="77777777" w:rsidR="00697A58" w:rsidRPr="00927D4C" w:rsidRDefault="00697A58" w:rsidP="00025E91">
            <w:pPr>
              <w:ind w:firstLine="55"/>
              <w:contextualSpacing/>
              <w:jc w:val="both"/>
              <w:rPr>
                <w:rFonts w:ascii="Times New Roman" w:hAnsi="Times New Roman" w:cs="Times New Roman"/>
                <w:lang w:val="ru-RU"/>
              </w:rPr>
            </w:pPr>
            <w:r w:rsidRPr="00927D4C">
              <w:rPr>
                <w:rFonts w:ascii="Times New Roman" w:hAnsi="Times New Roman" w:cs="Times New Roman"/>
                <w:lang w:val="ru-RU"/>
              </w:rPr>
              <w:t>0,5000</w:t>
            </w:r>
          </w:p>
        </w:tc>
        <w:tc>
          <w:tcPr>
            <w:tcW w:w="831" w:type="dxa"/>
            <w:noWrap/>
            <w:hideMark/>
          </w:tcPr>
          <w:p w14:paraId="17769C3E" w14:textId="77777777" w:rsidR="00697A58" w:rsidRPr="00927D4C" w:rsidRDefault="00697A58" w:rsidP="00025E91">
            <w:pPr>
              <w:ind w:firstLine="5"/>
              <w:contextualSpacing/>
              <w:jc w:val="both"/>
              <w:rPr>
                <w:rFonts w:ascii="Times New Roman" w:hAnsi="Times New Roman" w:cs="Times New Roman"/>
                <w:lang w:val="ru-RU"/>
              </w:rPr>
            </w:pPr>
            <w:r w:rsidRPr="00927D4C">
              <w:rPr>
                <w:rFonts w:ascii="Times New Roman" w:hAnsi="Times New Roman" w:cs="Times New Roman"/>
                <w:lang w:val="ru-RU"/>
              </w:rPr>
              <w:t>0,2500</w:t>
            </w:r>
          </w:p>
        </w:tc>
        <w:tc>
          <w:tcPr>
            <w:tcW w:w="832" w:type="dxa"/>
            <w:noWrap/>
            <w:hideMark/>
          </w:tcPr>
          <w:p w14:paraId="3C54B637"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0,1250</w:t>
            </w:r>
          </w:p>
        </w:tc>
        <w:tc>
          <w:tcPr>
            <w:tcW w:w="832" w:type="dxa"/>
            <w:noWrap/>
            <w:hideMark/>
          </w:tcPr>
          <w:p w14:paraId="18DF1E98"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0,0625</w:t>
            </w:r>
          </w:p>
        </w:tc>
        <w:tc>
          <w:tcPr>
            <w:tcW w:w="832" w:type="dxa"/>
            <w:noWrap/>
            <w:hideMark/>
          </w:tcPr>
          <w:p w14:paraId="42A5730D"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0,0313</w:t>
            </w:r>
          </w:p>
        </w:tc>
        <w:tc>
          <w:tcPr>
            <w:tcW w:w="832" w:type="dxa"/>
            <w:noWrap/>
            <w:hideMark/>
          </w:tcPr>
          <w:p w14:paraId="603B9EA6" w14:textId="77777777" w:rsidR="00697A58" w:rsidRPr="00927D4C" w:rsidRDefault="00697A58" w:rsidP="00025E91">
            <w:pPr>
              <w:ind w:hanging="21"/>
              <w:contextualSpacing/>
              <w:jc w:val="both"/>
              <w:rPr>
                <w:rFonts w:ascii="Times New Roman" w:hAnsi="Times New Roman" w:cs="Times New Roman"/>
                <w:lang w:val="ru-RU"/>
              </w:rPr>
            </w:pPr>
            <w:r w:rsidRPr="00927D4C">
              <w:rPr>
                <w:rFonts w:ascii="Times New Roman" w:hAnsi="Times New Roman" w:cs="Times New Roman"/>
                <w:lang w:val="ru-RU"/>
              </w:rPr>
              <w:t>0,0156</w:t>
            </w:r>
          </w:p>
        </w:tc>
        <w:tc>
          <w:tcPr>
            <w:tcW w:w="832" w:type="dxa"/>
            <w:noWrap/>
            <w:hideMark/>
          </w:tcPr>
          <w:p w14:paraId="6A4239D8" w14:textId="77777777" w:rsidR="00697A58" w:rsidRPr="00927D4C" w:rsidRDefault="00697A58" w:rsidP="00025E91">
            <w:pPr>
              <w:ind w:hanging="30"/>
              <w:contextualSpacing/>
              <w:jc w:val="both"/>
              <w:rPr>
                <w:rFonts w:ascii="Times New Roman" w:hAnsi="Times New Roman" w:cs="Times New Roman"/>
                <w:lang w:val="ru-RU"/>
              </w:rPr>
            </w:pPr>
            <w:r w:rsidRPr="00927D4C">
              <w:rPr>
                <w:rFonts w:ascii="Times New Roman" w:hAnsi="Times New Roman" w:cs="Times New Roman"/>
                <w:lang w:val="ru-RU"/>
              </w:rPr>
              <w:t>0,0078</w:t>
            </w:r>
          </w:p>
        </w:tc>
        <w:tc>
          <w:tcPr>
            <w:tcW w:w="832" w:type="dxa"/>
            <w:noWrap/>
            <w:hideMark/>
          </w:tcPr>
          <w:p w14:paraId="09B1F0C2"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0,0039</w:t>
            </w:r>
          </w:p>
        </w:tc>
        <w:tc>
          <w:tcPr>
            <w:tcW w:w="832" w:type="dxa"/>
            <w:noWrap/>
            <w:hideMark/>
          </w:tcPr>
          <w:p w14:paraId="0A6DFB6D" w14:textId="77777777" w:rsidR="00697A58" w:rsidRPr="00927D4C" w:rsidRDefault="00697A58" w:rsidP="00025E91">
            <w:pPr>
              <w:ind w:hanging="29"/>
              <w:contextualSpacing/>
              <w:jc w:val="both"/>
              <w:rPr>
                <w:rFonts w:ascii="Times New Roman" w:hAnsi="Times New Roman" w:cs="Times New Roman"/>
                <w:lang w:val="ru-RU"/>
              </w:rPr>
            </w:pPr>
            <w:r w:rsidRPr="00927D4C">
              <w:rPr>
                <w:rFonts w:ascii="Times New Roman" w:hAnsi="Times New Roman" w:cs="Times New Roman"/>
                <w:lang w:val="ru-RU"/>
              </w:rPr>
              <w:t>0,0020</w:t>
            </w:r>
          </w:p>
        </w:tc>
        <w:tc>
          <w:tcPr>
            <w:tcW w:w="1059" w:type="dxa"/>
            <w:noWrap/>
            <w:hideMark/>
          </w:tcPr>
          <w:p w14:paraId="385339DF"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0,0010</w:t>
            </w:r>
          </w:p>
        </w:tc>
      </w:tr>
      <w:tr w:rsidR="00697A58" w:rsidRPr="00927D4C" w14:paraId="5E6CB0E9" w14:textId="77777777" w:rsidTr="00025E91">
        <w:trPr>
          <w:trHeight w:val="100"/>
        </w:trPr>
        <w:tc>
          <w:tcPr>
            <w:tcW w:w="9345" w:type="dxa"/>
            <w:gridSpan w:val="11"/>
          </w:tcPr>
          <w:p w14:paraId="0B58882C"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[73]</w:t>
            </w:r>
          </w:p>
        </w:tc>
      </w:tr>
    </w:tbl>
    <w:p w14:paraId="475B823D" w14:textId="23F452DA" w:rsidR="00697A58" w:rsidRPr="00927D4C" w:rsidRDefault="00697A58" w:rsidP="00E5229F">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Tables 5</w:t>
      </w:r>
      <w:r w:rsidR="00DA31F3" w:rsidRPr="00927D4C">
        <w:rPr>
          <w:rFonts w:ascii="Times New Roman" w:hAnsi="Times New Roman" w:cs="Times New Roman"/>
          <w:sz w:val="28"/>
          <w:szCs w:val="28"/>
          <w:lang w:val="en-US"/>
        </w:rPr>
        <w:t>8</w:t>
      </w:r>
      <w:r w:rsidRPr="00927D4C">
        <w:rPr>
          <w:rFonts w:ascii="Times New Roman" w:hAnsi="Times New Roman" w:cs="Times New Roman"/>
          <w:sz w:val="28"/>
          <w:szCs w:val="28"/>
          <w:lang w:val="en-US"/>
        </w:rPr>
        <w:t xml:space="preserve"> and 5</w:t>
      </w:r>
      <w:r w:rsidR="00DA31F3" w:rsidRPr="00927D4C">
        <w:rPr>
          <w:rFonts w:ascii="Times New Roman" w:hAnsi="Times New Roman" w:cs="Times New Roman"/>
          <w:sz w:val="28"/>
          <w:szCs w:val="28"/>
          <w:lang w:val="en-US"/>
        </w:rPr>
        <w:t>9</w:t>
      </w:r>
      <w:r w:rsidRPr="00927D4C">
        <w:rPr>
          <w:rFonts w:ascii="Times New Roman" w:hAnsi="Times New Roman" w:cs="Times New Roman"/>
          <w:sz w:val="28"/>
          <w:szCs w:val="28"/>
          <w:lang w:val="en-US"/>
        </w:rPr>
        <w:t xml:space="preserve"> indicate NPV 1 and NPV2 according to r1 and r2. Provided that IRR = 0.25%.</w:t>
      </w:r>
    </w:p>
    <w:p w14:paraId="1CA0460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BAAB17D" w14:textId="04CB086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DA31F3" w:rsidRPr="00927D4C">
        <w:rPr>
          <w:rFonts w:ascii="Times New Roman" w:hAnsi="Times New Roman" w:cs="Times New Roman"/>
          <w:sz w:val="28"/>
          <w:szCs w:val="28"/>
          <w:lang w:val="en-US"/>
        </w:rPr>
        <w:t>8</w:t>
      </w:r>
      <w:r w:rsidRPr="00927D4C">
        <w:rPr>
          <w:rFonts w:ascii="Times New Roman" w:hAnsi="Times New Roman" w:cs="Times New Roman"/>
          <w:sz w:val="28"/>
          <w:szCs w:val="28"/>
          <w:lang w:val="en-US"/>
        </w:rPr>
        <w:t xml:space="preserve"> – Determining NPV 1 according to r1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p w14:paraId="7F6444A4" w14:textId="77777777" w:rsidR="0038668E" w:rsidRPr="00927D4C" w:rsidRDefault="0038668E"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493" w:type="dxa"/>
        <w:tblLook w:val="04A0" w:firstRow="1" w:lastRow="0" w:firstColumn="1" w:lastColumn="0" w:noHBand="0" w:noVBand="1"/>
      </w:tblPr>
      <w:tblGrid>
        <w:gridCol w:w="2315"/>
        <w:gridCol w:w="90"/>
        <w:gridCol w:w="2225"/>
        <w:gridCol w:w="43"/>
        <w:gridCol w:w="2528"/>
        <w:gridCol w:w="9"/>
        <w:gridCol w:w="2283"/>
      </w:tblGrid>
      <w:tr w:rsidR="00697A58" w:rsidRPr="00927D4C" w14:paraId="13674706" w14:textId="77777777" w:rsidTr="0038668E">
        <w:trPr>
          <w:trHeight w:val="303"/>
        </w:trPr>
        <w:tc>
          <w:tcPr>
            <w:tcW w:w="2315" w:type="dxa"/>
            <w:hideMark/>
          </w:tcPr>
          <w:p w14:paraId="6E67DE6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Period</w:t>
            </w:r>
          </w:p>
        </w:tc>
        <w:tc>
          <w:tcPr>
            <w:tcW w:w="2315" w:type="dxa"/>
            <w:gridSpan w:val="2"/>
            <w:hideMark/>
          </w:tcPr>
          <w:p w14:paraId="21CCE98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Cash receipts</w:t>
            </w:r>
          </w:p>
        </w:tc>
        <w:tc>
          <w:tcPr>
            <w:tcW w:w="2580" w:type="dxa"/>
            <w:gridSpan w:val="3"/>
            <w:hideMark/>
          </w:tcPr>
          <w:p w14:paraId="4D2758C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Discount factor</w:t>
            </w:r>
          </w:p>
        </w:tc>
        <w:tc>
          <w:tcPr>
            <w:tcW w:w="2283" w:type="dxa"/>
            <w:hideMark/>
          </w:tcPr>
          <w:p w14:paraId="79858C60"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w:t>
            </w:r>
          </w:p>
        </w:tc>
      </w:tr>
      <w:tr w:rsidR="00697A58" w:rsidRPr="00927D4C" w14:paraId="1AD495F9" w14:textId="77777777" w:rsidTr="00025E91">
        <w:trPr>
          <w:trHeight w:val="301"/>
        </w:trPr>
        <w:tc>
          <w:tcPr>
            <w:tcW w:w="2315" w:type="dxa"/>
            <w:noWrap/>
            <w:hideMark/>
          </w:tcPr>
          <w:p w14:paraId="7C1C664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 0</w:t>
            </w:r>
          </w:p>
        </w:tc>
        <w:tc>
          <w:tcPr>
            <w:tcW w:w="2315" w:type="dxa"/>
            <w:gridSpan w:val="2"/>
            <w:noWrap/>
            <w:hideMark/>
          </w:tcPr>
          <w:p w14:paraId="688D8FD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w:t>
            </w:r>
          </w:p>
        </w:tc>
        <w:tc>
          <w:tcPr>
            <w:tcW w:w="2580" w:type="dxa"/>
            <w:gridSpan w:val="3"/>
            <w:noWrap/>
            <w:hideMark/>
          </w:tcPr>
          <w:p w14:paraId="19D4B66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w:t>
            </w:r>
          </w:p>
        </w:tc>
        <w:tc>
          <w:tcPr>
            <w:tcW w:w="2283" w:type="dxa"/>
            <w:noWrap/>
            <w:hideMark/>
          </w:tcPr>
          <w:p w14:paraId="1065575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w:t>
            </w:r>
          </w:p>
        </w:tc>
      </w:tr>
      <w:tr w:rsidR="00697A58" w:rsidRPr="00927D4C" w14:paraId="71DACD3D" w14:textId="77777777" w:rsidTr="00025E91">
        <w:trPr>
          <w:trHeight w:val="301"/>
        </w:trPr>
        <w:tc>
          <w:tcPr>
            <w:tcW w:w="2315" w:type="dxa"/>
            <w:noWrap/>
            <w:hideMark/>
          </w:tcPr>
          <w:p w14:paraId="688A447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1</w:t>
            </w:r>
          </w:p>
        </w:tc>
        <w:tc>
          <w:tcPr>
            <w:tcW w:w="2315" w:type="dxa"/>
            <w:gridSpan w:val="2"/>
            <w:noWrap/>
            <w:hideMark/>
          </w:tcPr>
          <w:p w14:paraId="1B71E00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-15 780 561</w:t>
            </w:r>
          </w:p>
        </w:tc>
        <w:tc>
          <w:tcPr>
            <w:tcW w:w="2580" w:type="dxa"/>
            <w:gridSpan w:val="3"/>
            <w:noWrap/>
            <w:hideMark/>
          </w:tcPr>
          <w:p w14:paraId="7AAD237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0,5263</w:t>
            </w:r>
          </w:p>
        </w:tc>
        <w:tc>
          <w:tcPr>
            <w:tcW w:w="2283" w:type="dxa"/>
            <w:noWrap/>
            <w:hideMark/>
          </w:tcPr>
          <w:p w14:paraId="5F3791A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-8 305 558</w:t>
            </w:r>
          </w:p>
        </w:tc>
      </w:tr>
      <w:tr w:rsidR="00697A58" w:rsidRPr="00927D4C" w14:paraId="6F293651" w14:textId="77777777" w:rsidTr="00025E91">
        <w:trPr>
          <w:trHeight w:val="301"/>
        </w:trPr>
        <w:tc>
          <w:tcPr>
            <w:tcW w:w="2315" w:type="dxa"/>
            <w:noWrap/>
            <w:hideMark/>
          </w:tcPr>
          <w:p w14:paraId="720091B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2</w:t>
            </w:r>
          </w:p>
        </w:tc>
        <w:tc>
          <w:tcPr>
            <w:tcW w:w="2315" w:type="dxa"/>
            <w:gridSpan w:val="2"/>
            <w:noWrap/>
            <w:hideMark/>
          </w:tcPr>
          <w:p w14:paraId="1AE43E8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2 777 550</w:t>
            </w:r>
          </w:p>
        </w:tc>
        <w:tc>
          <w:tcPr>
            <w:tcW w:w="2580" w:type="dxa"/>
            <w:gridSpan w:val="3"/>
            <w:noWrap/>
            <w:hideMark/>
          </w:tcPr>
          <w:p w14:paraId="413EA6E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0,2770</w:t>
            </w:r>
          </w:p>
        </w:tc>
        <w:tc>
          <w:tcPr>
            <w:tcW w:w="2283" w:type="dxa"/>
            <w:noWrap/>
            <w:hideMark/>
          </w:tcPr>
          <w:p w14:paraId="1B9646D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769 404</w:t>
            </w:r>
          </w:p>
        </w:tc>
      </w:tr>
      <w:tr w:rsidR="00697A58" w:rsidRPr="00927D4C" w14:paraId="48944252" w14:textId="77777777" w:rsidTr="00025E91">
        <w:trPr>
          <w:trHeight w:val="301"/>
        </w:trPr>
        <w:tc>
          <w:tcPr>
            <w:tcW w:w="2315" w:type="dxa"/>
            <w:noWrap/>
            <w:hideMark/>
          </w:tcPr>
          <w:p w14:paraId="1B15BDC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3</w:t>
            </w:r>
          </w:p>
        </w:tc>
        <w:tc>
          <w:tcPr>
            <w:tcW w:w="2315" w:type="dxa"/>
            <w:gridSpan w:val="2"/>
            <w:noWrap/>
            <w:hideMark/>
          </w:tcPr>
          <w:p w14:paraId="2C1F75C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6 734 672</w:t>
            </w:r>
          </w:p>
        </w:tc>
        <w:tc>
          <w:tcPr>
            <w:tcW w:w="2580" w:type="dxa"/>
            <w:gridSpan w:val="3"/>
            <w:noWrap/>
            <w:hideMark/>
          </w:tcPr>
          <w:p w14:paraId="4DF558D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0,1458</w:t>
            </w:r>
          </w:p>
        </w:tc>
        <w:tc>
          <w:tcPr>
            <w:tcW w:w="2283" w:type="dxa"/>
            <w:noWrap/>
            <w:hideMark/>
          </w:tcPr>
          <w:p w14:paraId="585ED16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981 874</w:t>
            </w:r>
          </w:p>
        </w:tc>
      </w:tr>
      <w:tr w:rsidR="00697A58" w:rsidRPr="00927D4C" w14:paraId="6E238FF9" w14:textId="77777777" w:rsidTr="00025E91">
        <w:trPr>
          <w:trHeight w:val="301"/>
        </w:trPr>
        <w:tc>
          <w:tcPr>
            <w:tcW w:w="2315" w:type="dxa"/>
            <w:noWrap/>
            <w:hideMark/>
          </w:tcPr>
          <w:p w14:paraId="7AC11ED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4</w:t>
            </w:r>
          </w:p>
        </w:tc>
        <w:tc>
          <w:tcPr>
            <w:tcW w:w="2315" w:type="dxa"/>
            <w:gridSpan w:val="2"/>
            <w:noWrap/>
            <w:hideMark/>
          </w:tcPr>
          <w:p w14:paraId="5DC8791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10 892 654</w:t>
            </w:r>
          </w:p>
        </w:tc>
        <w:tc>
          <w:tcPr>
            <w:tcW w:w="2580" w:type="dxa"/>
            <w:gridSpan w:val="3"/>
            <w:noWrap/>
            <w:hideMark/>
          </w:tcPr>
          <w:p w14:paraId="6EDA4BA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0,0767</w:t>
            </w:r>
          </w:p>
        </w:tc>
        <w:tc>
          <w:tcPr>
            <w:tcW w:w="2283" w:type="dxa"/>
            <w:noWrap/>
            <w:hideMark/>
          </w:tcPr>
          <w:p w14:paraId="47965AB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835 833</w:t>
            </w:r>
          </w:p>
        </w:tc>
      </w:tr>
      <w:tr w:rsidR="00697A58" w:rsidRPr="00927D4C" w14:paraId="0AEDABF7" w14:textId="77777777" w:rsidTr="00025E91">
        <w:trPr>
          <w:trHeight w:val="301"/>
        </w:trPr>
        <w:tc>
          <w:tcPr>
            <w:tcW w:w="2315" w:type="dxa"/>
            <w:noWrap/>
            <w:hideMark/>
          </w:tcPr>
          <w:p w14:paraId="65572DB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5</w:t>
            </w:r>
          </w:p>
        </w:tc>
        <w:tc>
          <w:tcPr>
            <w:tcW w:w="2315" w:type="dxa"/>
            <w:gridSpan w:val="2"/>
            <w:noWrap/>
            <w:hideMark/>
          </w:tcPr>
          <w:p w14:paraId="5C81421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15 266 274</w:t>
            </w:r>
          </w:p>
        </w:tc>
        <w:tc>
          <w:tcPr>
            <w:tcW w:w="2580" w:type="dxa"/>
            <w:gridSpan w:val="3"/>
            <w:noWrap/>
            <w:hideMark/>
          </w:tcPr>
          <w:p w14:paraId="65D1FF5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0,0404</w:t>
            </w:r>
          </w:p>
        </w:tc>
        <w:tc>
          <w:tcPr>
            <w:tcW w:w="2283" w:type="dxa"/>
            <w:noWrap/>
            <w:hideMark/>
          </w:tcPr>
          <w:p w14:paraId="443D9E4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616 545</w:t>
            </w:r>
          </w:p>
        </w:tc>
      </w:tr>
      <w:tr w:rsidR="00697A58" w:rsidRPr="00927D4C" w14:paraId="68155A5D" w14:textId="77777777" w:rsidTr="00025E91">
        <w:trPr>
          <w:trHeight w:val="301"/>
        </w:trPr>
        <w:tc>
          <w:tcPr>
            <w:tcW w:w="2315" w:type="dxa"/>
            <w:noWrap/>
            <w:hideMark/>
          </w:tcPr>
          <w:p w14:paraId="5AEACF9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6</w:t>
            </w:r>
          </w:p>
        </w:tc>
        <w:tc>
          <w:tcPr>
            <w:tcW w:w="2315" w:type="dxa"/>
            <w:gridSpan w:val="2"/>
            <w:noWrap/>
            <w:hideMark/>
          </w:tcPr>
          <w:p w14:paraId="7D2B8C4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19 871 358</w:t>
            </w:r>
          </w:p>
        </w:tc>
        <w:tc>
          <w:tcPr>
            <w:tcW w:w="2580" w:type="dxa"/>
            <w:gridSpan w:val="3"/>
            <w:noWrap/>
            <w:hideMark/>
          </w:tcPr>
          <w:p w14:paraId="0AB2771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0,0213</w:t>
            </w:r>
          </w:p>
        </w:tc>
        <w:tc>
          <w:tcPr>
            <w:tcW w:w="2283" w:type="dxa"/>
            <w:noWrap/>
            <w:hideMark/>
          </w:tcPr>
          <w:p w14:paraId="7B9040D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422 383</w:t>
            </w:r>
          </w:p>
        </w:tc>
      </w:tr>
      <w:tr w:rsidR="00697A58" w:rsidRPr="00927D4C" w14:paraId="5285DADF" w14:textId="77777777" w:rsidTr="00025E91">
        <w:trPr>
          <w:trHeight w:val="301"/>
        </w:trPr>
        <w:tc>
          <w:tcPr>
            <w:tcW w:w="2315" w:type="dxa"/>
            <w:noWrap/>
            <w:hideMark/>
          </w:tcPr>
          <w:p w14:paraId="16389A3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7</w:t>
            </w:r>
          </w:p>
        </w:tc>
        <w:tc>
          <w:tcPr>
            <w:tcW w:w="2315" w:type="dxa"/>
            <w:gridSpan w:val="2"/>
            <w:noWrap/>
            <w:hideMark/>
          </w:tcPr>
          <w:p w14:paraId="1480460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24 724 855</w:t>
            </w:r>
          </w:p>
        </w:tc>
        <w:tc>
          <w:tcPr>
            <w:tcW w:w="2580" w:type="dxa"/>
            <w:gridSpan w:val="3"/>
            <w:noWrap/>
            <w:hideMark/>
          </w:tcPr>
          <w:p w14:paraId="180B80E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0,0112</w:t>
            </w:r>
          </w:p>
        </w:tc>
        <w:tc>
          <w:tcPr>
            <w:tcW w:w="2283" w:type="dxa"/>
            <w:noWrap/>
            <w:hideMark/>
          </w:tcPr>
          <w:p w14:paraId="0C5C787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276 604</w:t>
            </w:r>
          </w:p>
        </w:tc>
      </w:tr>
      <w:tr w:rsidR="00697A58" w:rsidRPr="00927D4C" w14:paraId="4D8DFDA9" w14:textId="77777777" w:rsidTr="00025E91">
        <w:trPr>
          <w:trHeight w:val="301"/>
        </w:trPr>
        <w:tc>
          <w:tcPr>
            <w:tcW w:w="2315" w:type="dxa"/>
            <w:noWrap/>
            <w:hideMark/>
          </w:tcPr>
          <w:p w14:paraId="742A89F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8</w:t>
            </w:r>
          </w:p>
        </w:tc>
        <w:tc>
          <w:tcPr>
            <w:tcW w:w="2315" w:type="dxa"/>
            <w:gridSpan w:val="2"/>
            <w:noWrap/>
            <w:hideMark/>
          </w:tcPr>
          <w:p w14:paraId="1EFB59E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29 844 914</w:t>
            </w:r>
          </w:p>
        </w:tc>
        <w:tc>
          <w:tcPr>
            <w:tcW w:w="2580" w:type="dxa"/>
            <w:gridSpan w:val="3"/>
            <w:noWrap/>
            <w:hideMark/>
          </w:tcPr>
          <w:p w14:paraId="2BB44A3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0,0059</w:t>
            </w:r>
          </w:p>
        </w:tc>
        <w:tc>
          <w:tcPr>
            <w:tcW w:w="2283" w:type="dxa"/>
            <w:noWrap/>
            <w:hideMark/>
          </w:tcPr>
          <w:p w14:paraId="3E90A16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175 728</w:t>
            </w:r>
          </w:p>
        </w:tc>
      </w:tr>
      <w:tr w:rsidR="00697A58" w:rsidRPr="00927D4C" w14:paraId="694A2746" w14:textId="77777777" w:rsidTr="00025E91">
        <w:trPr>
          <w:trHeight w:val="301"/>
        </w:trPr>
        <w:tc>
          <w:tcPr>
            <w:tcW w:w="2315" w:type="dxa"/>
            <w:noWrap/>
            <w:hideMark/>
          </w:tcPr>
          <w:p w14:paraId="5B490A2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9</w:t>
            </w:r>
          </w:p>
        </w:tc>
        <w:tc>
          <w:tcPr>
            <w:tcW w:w="2315" w:type="dxa"/>
            <w:gridSpan w:val="2"/>
            <w:noWrap/>
            <w:hideMark/>
          </w:tcPr>
          <w:p w14:paraId="1C18024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35 250 973</w:t>
            </w:r>
          </w:p>
        </w:tc>
        <w:tc>
          <w:tcPr>
            <w:tcW w:w="2580" w:type="dxa"/>
            <w:gridSpan w:val="3"/>
            <w:noWrap/>
            <w:hideMark/>
          </w:tcPr>
          <w:p w14:paraId="601CB59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0,0031</w:t>
            </w:r>
          </w:p>
        </w:tc>
        <w:tc>
          <w:tcPr>
            <w:tcW w:w="2283" w:type="dxa"/>
            <w:noWrap/>
            <w:hideMark/>
          </w:tcPr>
          <w:p w14:paraId="486F1A2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109 242</w:t>
            </w:r>
          </w:p>
        </w:tc>
      </w:tr>
      <w:tr w:rsidR="00697A58" w:rsidRPr="00927D4C" w14:paraId="165D174E" w14:textId="77777777" w:rsidTr="00025E91">
        <w:trPr>
          <w:trHeight w:val="301"/>
        </w:trPr>
        <w:tc>
          <w:tcPr>
            <w:tcW w:w="2315" w:type="dxa"/>
            <w:noWrap/>
            <w:hideMark/>
          </w:tcPr>
          <w:p w14:paraId="5CD1869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10</w:t>
            </w:r>
          </w:p>
        </w:tc>
        <w:tc>
          <w:tcPr>
            <w:tcW w:w="2315" w:type="dxa"/>
            <w:gridSpan w:val="2"/>
            <w:noWrap/>
            <w:hideMark/>
          </w:tcPr>
          <w:p w14:paraId="6D261B3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40 963 841</w:t>
            </w:r>
          </w:p>
        </w:tc>
        <w:tc>
          <w:tcPr>
            <w:tcW w:w="2580" w:type="dxa"/>
            <w:gridSpan w:val="3"/>
            <w:noWrap/>
            <w:hideMark/>
          </w:tcPr>
          <w:p w14:paraId="69EFC3B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0,0016</w:t>
            </w:r>
          </w:p>
        </w:tc>
        <w:tc>
          <w:tcPr>
            <w:tcW w:w="2283" w:type="dxa"/>
            <w:noWrap/>
            <w:hideMark/>
          </w:tcPr>
          <w:p w14:paraId="2E33DAC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66 814</w:t>
            </w:r>
          </w:p>
        </w:tc>
      </w:tr>
      <w:tr w:rsidR="00697A58" w:rsidRPr="00927D4C" w14:paraId="2A5BFC19" w14:textId="77777777" w:rsidTr="00025E91">
        <w:trPr>
          <w:trHeight w:val="301"/>
        </w:trPr>
        <w:tc>
          <w:tcPr>
            <w:tcW w:w="2315" w:type="dxa"/>
            <w:noWrap/>
            <w:hideMark/>
          </w:tcPr>
          <w:p w14:paraId="0C53CD5A"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 1</w:t>
            </w:r>
          </w:p>
        </w:tc>
        <w:tc>
          <w:tcPr>
            <w:tcW w:w="2315" w:type="dxa"/>
            <w:gridSpan w:val="2"/>
            <w:noWrap/>
            <w:hideMark/>
          </w:tcPr>
          <w:p w14:paraId="05F9AA26"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w:t>
            </w:r>
          </w:p>
        </w:tc>
        <w:tc>
          <w:tcPr>
            <w:tcW w:w="2580" w:type="dxa"/>
            <w:gridSpan w:val="3"/>
            <w:noWrap/>
            <w:hideMark/>
          </w:tcPr>
          <w:p w14:paraId="56012CF9"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w:t>
            </w:r>
          </w:p>
        </w:tc>
        <w:tc>
          <w:tcPr>
            <w:tcW w:w="2283" w:type="dxa"/>
            <w:noWrap/>
            <w:hideMark/>
          </w:tcPr>
          <w:p w14:paraId="06273D01"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xml:space="preserve">-4 051 132 </w:t>
            </w:r>
          </w:p>
        </w:tc>
      </w:tr>
      <w:tr w:rsidR="00697A58" w:rsidRPr="00927D4C" w14:paraId="12D34887" w14:textId="77777777" w:rsidTr="00025E91">
        <w:trPr>
          <w:trHeight w:val="182"/>
        </w:trPr>
        <w:tc>
          <w:tcPr>
            <w:tcW w:w="9493" w:type="dxa"/>
            <w:gridSpan w:val="7"/>
          </w:tcPr>
          <w:p w14:paraId="25E30F6B"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[74]</w:t>
            </w:r>
          </w:p>
        </w:tc>
      </w:tr>
      <w:tr w:rsidR="00697A58" w:rsidRPr="00927D4C" w14:paraId="2F59F6F7" w14:textId="77777777" w:rsidTr="00025E91">
        <w:trPr>
          <w:trHeight w:val="1022"/>
        </w:trPr>
        <w:tc>
          <w:tcPr>
            <w:tcW w:w="9493" w:type="dxa"/>
            <w:gridSpan w:val="7"/>
            <w:tcBorders>
              <w:top w:val="nil"/>
              <w:left w:val="nil"/>
              <w:bottom w:val="nil"/>
              <w:right w:val="nil"/>
            </w:tcBorders>
          </w:tcPr>
          <w:p w14:paraId="4E920F8D" w14:textId="77777777" w:rsidR="00697A58" w:rsidRPr="00927D4C" w:rsidRDefault="00697A58" w:rsidP="00025E91">
            <w:pPr>
              <w:ind w:firstLine="567"/>
              <w:contextualSpacing/>
              <w:jc w:val="both"/>
              <w:rPr>
                <w:rFonts w:ascii="Times New Roman" w:hAnsi="Times New Roman" w:cs="Times New Roman"/>
                <w:lang w:val="en-US"/>
              </w:rPr>
            </w:pPr>
          </w:p>
          <w:p w14:paraId="546B6A04" w14:textId="77777777" w:rsidR="00697A58" w:rsidRPr="00927D4C" w:rsidRDefault="00697A58" w:rsidP="00025E91">
            <w:pPr>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payback period of the entire project (simple and discounted) is presented in Table 59. The payback period of the project = n + /CFn+1/</w:t>
            </w:r>
            <w:proofErr w:type="gramStart"/>
            <w:r w:rsidRPr="00927D4C">
              <w:rPr>
                <w:rFonts w:ascii="Times New Roman" w:hAnsi="Times New Roman" w:cs="Times New Roman"/>
                <w:sz w:val="28"/>
                <w:szCs w:val="28"/>
                <w:lang w:val="en-US"/>
              </w:rPr>
              <w:t>/(</w:t>
            </w:r>
            <w:proofErr w:type="gramEnd"/>
            <w:r w:rsidRPr="00927D4C">
              <w:rPr>
                <w:rFonts w:ascii="Times New Roman" w:hAnsi="Times New Roman" w:cs="Times New Roman"/>
                <w:sz w:val="28"/>
                <w:szCs w:val="28"/>
                <w:lang w:val="en-US"/>
              </w:rPr>
              <w:t>/CFn/ + /CFn + /)). The simple payback period of the project = 3.93 years (47 months). The discounted payback period of the project = 4.02 years (48 months).</w:t>
            </w:r>
          </w:p>
          <w:p w14:paraId="37CEF478" w14:textId="77777777" w:rsidR="00697A58" w:rsidRPr="00927D4C" w:rsidRDefault="00697A58" w:rsidP="00025E91">
            <w:pPr>
              <w:ind w:firstLine="567"/>
              <w:contextualSpacing/>
              <w:jc w:val="both"/>
              <w:rPr>
                <w:rFonts w:ascii="Times New Roman" w:hAnsi="Times New Roman" w:cs="Times New Roman"/>
                <w:sz w:val="28"/>
                <w:szCs w:val="28"/>
                <w:lang w:val="en-US"/>
              </w:rPr>
            </w:pPr>
          </w:p>
          <w:p w14:paraId="57CAF025" w14:textId="77777777" w:rsidR="00697A58" w:rsidRPr="00927D4C" w:rsidRDefault="00697A58" w:rsidP="00025E91">
            <w:pPr>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Table 5</w:t>
            </w:r>
            <w:r w:rsidR="00C77517" w:rsidRPr="00927D4C">
              <w:rPr>
                <w:rFonts w:ascii="Times New Roman" w:hAnsi="Times New Roman" w:cs="Times New Roman"/>
                <w:sz w:val="28"/>
                <w:szCs w:val="28"/>
                <w:lang w:val="en-US"/>
              </w:rPr>
              <w:t>9</w:t>
            </w:r>
            <w:r w:rsidRPr="00927D4C">
              <w:rPr>
                <w:rFonts w:ascii="Times New Roman" w:hAnsi="Times New Roman" w:cs="Times New Roman"/>
                <w:sz w:val="28"/>
                <w:szCs w:val="28"/>
                <w:lang w:val="en-US"/>
              </w:rPr>
              <w:t xml:space="preserve"> – Determination of NPV 2 according to r2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p w14:paraId="19857158" w14:textId="556D6D32" w:rsidR="0038668E" w:rsidRPr="00927D4C" w:rsidRDefault="0038668E" w:rsidP="00025E91">
            <w:pPr>
              <w:ind w:firstLine="567"/>
              <w:contextualSpacing/>
              <w:jc w:val="both"/>
              <w:rPr>
                <w:rFonts w:ascii="Times New Roman" w:hAnsi="Times New Roman" w:cs="Times New Roman"/>
                <w:sz w:val="28"/>
                <w:szCs w:val="28"/>
                <w:lang w:val="en-US"/>
              </w:rPr>
            </w:pPr>
          </w:p>
        </w:tc>
      </w:tr>
      <w:tr w:rsidR="00697A58" w:rsidRPr="00927D4C" w14:paraId="3A701A68" w14:textId="77777777" w:rsidTr="0038668E">
        <w:trPr>
          <w:trHeight w:val="329"/>
        </w:trPr>
        <w:tc>
          <w:tcPr>
            <w:tcW w:w="2405" w:type="dxa"/>
            <w:gridSpan w:val="2"/>
            <w:hideMark/>
          </w:tcPr>
          <w:p w14:paraId="29642BD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Period</w:t>
            </w:r>
          </w:p>
        </w:tc>
        <w:tc>
          <w:tcPr>
            <w:tcW w:w="2268" w:type="dxa"/>
            <w:gridSpan w:val="2"/>
            <w:hideMark/>
          </w:tcPr>
          <w:p w14:paraId="02F27CE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Cash receipts</w:t>
            </w:r>
          </w:p>
        </w:tc>
        <w:tc>
          <w:tcPr>
            <w:tcW w:w="2528" w:type="dxa"/>
            <w:hideMark/>
          </w:tcPr>
          <w:p w14:paraId="2BAD3F7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Discount factor</w:t>
            </w:r>
          </w:p>
        </w:tc>
        <w:tc>
          <w:tcPr>
            <w:tcW w:w="2292" w:type="dxa"/>
            <w:gridSpan w:val="2"/>
            <w:hideMark/>
          </w:tcPr>
          <w:p w14:paraId="3068AAE0"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w:t>
            </w:r>
          </w:p>
        </w:tc>
      </w:tr>
      <w:tr w:rsidR="00697A58" w:rsidRPr="00927D4C" w14:paraId="6B156F2F" w14:textId="77777777" w:rsidTr="00025E91">
        <w:trPr>
          <w:trHeight w:val="322"/>
        </w:trPr>
        <w:tc>
          <w:tcPr>
            <w:tcW w:w="2405" w:type="dxa"/>
            <w:gridSpan w:val="2"/>
            <w:noWrap/>
            <w:hideMark/>
          </w:tcPr>
          <w:p w14:paraId="79B1E91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 0</w:t>
            </w:r>
          </w:p>
        </w:tc>
        <w:tc>
          <w:tcPr>
            <w:tcW w:w="2268" w:type="dxa"/>
            <w:gridSpan w:val="2"/>
            <w:noWrap/>
            <w:hideMark/>
          </w:tcPr>
          <w:p w14:paraId="3948D58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w:t>
            </w:r>
          </w:p>
        </w:tc>
        <w:tc>
          <w:tcPr>
            <w:tcW w:w="2528" w:type="dxa"/>
            <w:noWrap/>
            <w:hideMark/>
          </w:tcPr>
          <w:p w14:paraId="3A3372E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w:t>
            </w:r>
          </w:p>
        </w:tc>
        <w:tc>
          <w:tcPr>
            <w:tcW w:w="2292" w:type="dxa"/>
            <w:gridSpan w:val="2"/>
            <w:noWrap/>
            <w:hideMark/>
          </w:tcPr>
          <w:p w14:paraId="62CCEFB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w:t>
            </w:r>
          </w:p>
        </w:tc>
      </w:tr>
      <w:tr w:rsidR="00697A58" w:rsidRPr="00927D4C" w14:paraId="200020B4" w14:textId="77777777" w:rsidTr="00025E91">
        <w:trPr>
          <w:trHeight w:val="322"/>
        </w:trPr>
        <w:tc>
          <w:tcPr>
            <w:tcW w:w="2405" w:type="dxa"/>
            <w:gridSpan w:val="2"/>
            <w:noWrap/>
            <w:hideMark/>
          </w:tcPr>
          <w:p w14:paraId="30575C41"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1</w:t>
            </w:r>
          </w:p>
        </w:tc>
        <w:tc>
          <w:tcPr>
            <w:tcW w:w="2268" w:type="dxa"/>
            <w:gridSpan w:val="2"/>
            <w:noWrap/>
            <w:hideMark/>
          </w:tcPr>
          <w:p w14:paraId="227AFEF5"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-15 780 561</w:t>
            </w:r>
          </w:p>
        </w:tc>
        <w:tc>
          <w:tcPr>
            <w:tcW w:w="2528" w:type="dxa"/>
            <w:noWrap/>
            <w:hideMark/>
          </w:tcPr>
          <w:p w14:paraId="6393D29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0,5000</w:t>
            </w:r>
          </w:p>
        </w:tc>
        <w:tc>
          <w:tcPr>
            <w:tcW w:w="2292" w:type="dxa"/>
            <w:gridSpan w:val="2"/>
            <w:noWrap/>
            <w:hideMark/>
          </w:tcPr>
          <w:p w14:paraId="3902158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-7 890 280</w:t>
            </w:r>
          </w:p>
        </w:tc>
      </w:tr>
      <w:tr w:rsidR="00697A58" w:rsidRPr="00927D4C" w14:paraId="71E2D460" w14:textId="77777777" w:rsidTr="00025E91">
        <w:trPr>
          <w:trHeight w:val="322"/>
        </w:trPr>
        <w:tc>
          <w:tcPr>
            <w:tcW w:w="2405" w:type="dxa"/>
            <w:gridSpan w:val="2"/>
            <w:noWrap/>
            <w:hideMark/>
          </w:tcPr>
          <w:p w14:paraId="3FF3524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2</w:t>
            </w:r>
          </w:p>
        </w:tc>
        <w:tc>
          <w:tcPr>
            <w:tcW w:w="2268" w:type="dxa"/>
            <w:gridSpan w:val="2"/>
            <w:noWrap/>
            <w:hideMark/>
          </w:tcPr>
          <w:p w14:paraId="74A7A90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2 777 550</w:t>
            </w:r>
          </w:p>
        </w:tc>
        <w:tc>
          <w:tcPr>
            <w:tcW w:w="2528" w:type="dxa"/>
            <w:noWrap/>
            <w:hideMark/>
          </w:tcPr>
          <w:p w14:paraId="5F0B954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0,2500</w:t>
            </w:r>
          </w:p>
        </w:tc>
        <w:tc>
          <w:tcPr>
            <w:tcW w:w="2292" w:type="dxa"/>
            <w:gridSpan w:val="2"/>
            <w:noWrap/>
            <w:hideMark/>
          </w:tcPr>
          <w:p w14:paraId="5A6BBA9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694 388</w:t>
            </w:r>
          </w:p>
        </w:tc>
      </w:tr>
      <w:tr w:rsidR="00697A58" w:rsidRPr="00927D4C" w14:paraId="53CB3FA9" w14:textId="77777777" w:rsidTr="00025E91">
        <w:trPr>
          <w:trHeight w:val="322"/>
        </w:trPr>
        <w:tc>
          <w:tcPr>
            <w:tcW w:w="2405" w:type="dxa"/>
            <w:gridSpan w:val="2"/>
            <w:noWrap/>
            <w:hideMark/>
          </w:tcPr>
          <w:p w14:paraId="25FA61A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3</w:t>
            </w:r>
          </w:p>
        </w:tc>
        <w:tc>
          <w:tcPr>
            <w:tcW w:w="2268" w:type="dxa"/>
            <w:gridSpan w:val="2"/>
            <w:noWrap/>
            <w:hideMark/>
          </w:tcPr>
          <w:p w14:paraId="1182455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6 734 672</w:t>
            </w:r>
          </w:p>
        </w:tc>
        <w:tc>
          <w:tcPr>
            <w:tcW w:w="2528" w:type="dxa"/>
            <w:noWrap/>
            <w:hideMark/>
          </w:tcPr>
          <w:p w14:paraId="4DAA5752"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0,1250</w:t>
            </w:r>
          </w:p>
        </w:tc>
        <w:tc>
          <w:tcPr>
            <w:tcW w:w="2292" w:type="dxa"/>
            <w:gridSpan w:val="2"/>
            <w:noWrap/>
            <w:hideMark/>
          </w:tcPr>
          <w:p w14:paraId="1AE4BA4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841 834</w:t>
            </w:r>
          </w:p>
        </w:tc>
      </w:tr>
      <w:tr w:rsidR="00697A58" w:rsidRPr="00927D4C" w14:paraId="1A00CCE2" w14:textId="77777777" w:rsidTr="00025E91">
        <w:trPr>
          <w:trHeight w:val="322"/>
        </w:trPr>
        <w:tc>
          <w:tcPr>
            <w:tcW w:w="2405" w:type="dxa"/>
            <w:gridSpan w:val="2"/>
            <w:noWrap/>
            <w:hideMark/>
          </w:tcPr>
          <w:p w14:paraId="375618A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4</w:t>
            </w:r>
          </w:p>
        </w:tc>
        <w:tc>
          <w:tcPr>
            <w:tcW w:w="2268" w:type="dxa"/>
            <w:gridSpan w:val="2"/>
            <w:noWrap/>
            <w:hideMark/>
          </w:tcPr>
          <w:p w14:paraId="7CFB90F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10 892 654</w:t>
            </w:r>
          </w:p>
        </w:tc>
        <w:tc>
          <w:tcPr>
            <w:tcW w:w="2528" w:type="dxa"/>
            <w:noWrap/>
            <w:hideMark/>
          </w:tcPr>
          <w:p w14:paraId="59F5EBB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0,0625</w:t>
            </w:r>
          </w:p>
        </w:tc>
        <w:tc>
          <w:tcPr>
            <w:tcW w:w="2292" w:type="dxa"/>
            <w:gridSpan w:val="2"/>
            <w:noWrap/>
            <w:hideMark/>
          </w:tcPr>
          <w:p w14:paraId="4A61838E"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680 791</w:t>
            </w:r>
          </w:p>
        </w:tc>
      </w:tr>
      <w:tr w:rsidR="00697A58" w:rsidRPr="00927D4C" w14:paraId="339A1760" w14:textId="77777777" w:rsidTr="00025E91">
        <w:trPr>
          <w:trHeight w:val="322"/>
        </w:trPr>
        <w:tc>
          <w:tcPr>
            <w:tcW w:w="2405" w:type="dxa"/>
            <w:gridSpan w:val="2"/>
            <w:noWrap/>
            <w:hideMark/>
          </w:tcPr>
          <w:p w14:paraId="2BC0BBF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5</w:t>
            </w:r>
          </w:p>
        </w:tc>
        <w:tc>
          <w:tcPr>
            <w:tcW w:w="2268" w:type="dxa"/>
            <w:gridSpan w:val="2"/>
            <w:noWrap/>
            <w:hideMark/>
          </w:tcPr>
          <w:p w14:paraId="1BF7BF9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15 266 274</w:t>
            </w:r>
          </w:p>
        </w:tc>
        <w:tc>
          <w:tcPr>
            <w:tcW w:w="2528" w:type="dxa"/>
            <w:noWrap/>
            <w:hideMark/>
          </w:tcPr>
          <w:p w14:paraId="0A7E8516"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0,0313</w:t>
            </w:r>
          </w:p>
        </w:tc>
        <w:tc>
          <w:tcPr>
            <w:tcW w:w="2292" w:type="dxa"/>
            <w:gridSpan w:val="2"/>
            <w:noWrap/>
            <w:hideMark/>
          </w:tcPr>
          <w:p w14:paraId="32C4666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477 071</w:t>
            </w:r>
          </w:p>
        </w:tc>
      </w:tr>
      <w:tr w:rsidR="00697A58" w:rsidRPr="00927D4C" w14:paraId="6F785138" w14:textId="77777777" w:rsidTr="00025E91">
        <w:trPr>
          <w:trHeight w:val="322"/>
        </w:trPr>
        <w:tc>
          <w:tcPr>
            <w:tcW w:w="2405" w:type="dxa"/>
            <w:gridSpan w:val="2"/>
            <w:noWrap/>
            <w:hideMark/>
          </w:tcPr>
          <w:p w14:paraId="397F850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6</w:t>
            </w:r>
          </w:p>
        </w:tc>
        <w:tc>
          <w:tcPr>
            <w:tcW w:w="2268" w:type="dxa"/>
            <w:gridSpan w:val="2"/>
            <w:noWrap/>
            <w:hideMark/>
          </w:tcPr>
          <w:p w14:paraId="6C20595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19 871 358</w:t>
            </w:r>
          </w:p>
        </w:tc>
        <w:tc>
          <w:tcPr>
            <w:tcW w:w="2528" w:type="dxa"/>
            <w:noWrap/>
            <w:hideMark/>
          </w:tcPr>
          <w:p w14:paraId="3010C7C9"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0,0156</w:t>
            </w:r>
          </w:p>
        </w:tc>
        <w:tc>
          <w:tcPr>
            <w:tcW w:w="2292" w:type="dxa"/>
            <w:gridSpan w:val="2"/>
            <w:noWrap/>
            <w:hideMark/>
          </w:tcPr>
          <w:p w14:paraId="0ECD27B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310 490</w:t>
            </w:r>
          </w:p>
        </w:tc>
      </w:tr>
      <w:tr w:rsidR="00697A58" w:rsidRPr="00927D4C" w14:paraId="2165E8C0" w14:textId="77777777" w:rsidTr="00025E91">
        <w:trPr>
          <w:trHeight w:val="322"/>
        </w:trPr>
        <w:tc>
          <w:tcPr>
            <w:tcW w:w="2405" w:type="dxa"/>
            <w:gridSpan w:val="2"/>
            <w:noWrap/>
            <w:hideMark/>
          </w:tcPr>
          <w:p w14:paraId="75D0B9B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7</w:t>
            </w:r>
          </w:p>
        </w:tc>
        <w:tc>
          <w:tcPr>
            <w:tcW w:w="2268" w:type="dxa"/>
            <w:gridSpan w:val="2"/>
            <w:noWrap/>
            <w:hideMark/>
          </w:tcPr>
          <w:p w14:paraId="6371A2B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24 724 855</w:t>
            </w:r>
          </w:p>
        </w:tc>
        <w:tc>
          <w:tcPr>
            <w:tcW w:w="2528" w:type="dxa"/>
            <w:noWrap/>
            <w:hideMark/>
          </w:tcPr>
          <w:p w14:paraId="197CC68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0,0078</w:t>
            </w:r>
          </w:p>
        </w:tc>
        <w:tc>
          <w:tcPr>
            <w:tcW w:w="2292" w:type="dxa"/>
            <w:gridSpan w:val="2"/>
            <w:noWrap/>
            <w:hideMark/>
          </w:tcPr>
          <w:p w14:paraId="62D85C9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193 163</w:t>
            </w:r>
          </w:p>
        </w:tc>
      </w:tr>
      <w:tr w:rsidR="00697A58" w:rsidRPr="00927D4C" w14:paraId="5FE85993" w14:textId="77777777" w:rsidTr="00025E91">
        <w:trPr>
          <w:trHeight w:val="322"/>
        </w:trPr>
        <w:tc>
          <w:tcPr>
            <w:tcW w:w="2405" w:type="dxa"/>
            <w:gridSpan w:val="2"/>
            <w:noWrap/>
            <w:hideMark/>
          </w:tcPr>
          <w:p w14:paraId="5D9ECEF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8</w:t>
            </w:r>
          </w:p>
        </w:tc>
        <w:tc>
          <w:tcPr>
            <w:tcW w:w="2268" w:type="dxa"/>
            <w:gridSpan w:val="2"/>
            <w:noWrap/>
            <w:hideMark/>
          </w:tcPr>
          <w:p w14:paraId="3075A814"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29 844 914</w:t>
            </w:r>
          </w:p>
        </w:tc>
        <w:tc>
          <w:tcPr>
            <w:tcW w:w="2528" w:type="dxa"/>
            <w:noWrap/>
            <w:hideMark/>
          </w:tcPr>
          <w:p w14:paraId="2CBDC76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0,0039</w:t>
            </w:r>
          </w:p>
        </w:tc>
        <w:tc>
          <w:tcPr>
            <w:tcW w:w="2292" w:type="dxa"/>
            <w:gridSpan w:val="2"/>
            <w:noWrap/>
            <w:hideMark/>
          </w:tcPr>
          <w:p w14:paraId="0797A6D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116 582</w:t>
            </w:r>
          </w:p>
        </w:tc>
      </w:tr>
      <w:tr w:rsidR="00697A58" w:rsidRPr="00927D4C" w14:paraId="6C7A48FE" w14:textId="77777777" w:rsidTr="00025E91">
        <w:trPr>
          <w:trHeight w:val="322"/>
        </w:trPr>
        <w:tc>
          <w:tcPr>
            <w:tcW w:w="2405" w:type="dxa"/>
            <w:gridSpan w:val="2"/>
            <w:noWrap/>
            <w:hideMark/>
          </w:tcPr>
          <w:p w14:paraId="6FC14393"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9</w:t>
            </w:r>
          </w:p>
        </w:tc>
        <w:tc>
          <w:tcPr>
            <w:tcW w:w="2268" w:type="dxa"/>
            <w:gridSpan w:val="2"/>
            <w:noWrap/>
            <w:hideMark/>
          </w:tcPr>
          <w:p w14:paraId="644A632C"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35 250 973</w:t>
            </w:r>
          </w:p>
        </w:tc>
        <w:tc>
          <w:tcPr>
            <w:tcW w:w="2528" w:type="dxa"/>
            <w:noWrap/>
            <w:hideMark/>
          </w:tcPr>
          <w:p w14:paraId="14CB8A18"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0,0020</w:t>
            </w:r>
          </w:p>
        </w:tc>
        <w:tc>
          <w:tcPr>
            <w:tcW w:w="2292" w:type="dxa"/>
            <w:gridSpan w:val="2"/>
            <w:noWrap/>
            <w:hideMark/>
          </w:tcPr>
          <w:p w14:paraId="5F7D7EE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68 850</w:t>
            </w:r>
          </w:p>
        </w:tc>
      </w:tr>
      <w:tr w:rsidR="00697A58" w:rsidRPr="00927D4C" w14:paraId="37A8CD93" w14:textId="77777777" w:rsidTr="00025E91">
        <w:trPr>
          <w:trHeight w:val="322"/>
        </w:trPr>
        <w:tc>
          <w:tcPr>
            <w:tcW w:w="2405" w:type="dxa"/>
            <w:gridSpan w:val="2"/>
            <w:noWrap/>
            <w:hideMark/>
          </w:tcPr>
          <w:p w14:paraId="2A4F39C0"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Year</w:t>
            </w:r>
            <w:r w:rsidRPr="00927D4C">
              <w:rPr>
                <w:rFonts w:ascii="Times New Roman" w:hAnsi="Times New Roman" w:cs="Times New Roman"/>
                <w:lang w:val="en-US"/>
              </w:rPr>
              <w:t xml:space="preserve"> 10</w:t>
            </w:r>
          </w:p>
        </w:tc>
        <w:tc>
          <w:tcPr>
            <w:tcW w:w="2268" w:type="dxa"/>
            <w:gridSpan w:val="2"/>
            <w:noWrap/>
            <w:hideMark/>
          </w:tcPr>
          <w:p w14:paraId="3C674FC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40 963 841</w:t>
            </w:r>
          </w:p>
        </w:tc>
        <w:tc>
          <w:tcPr>
            <w:tcW w:w="2528" w:type="dxa"/>
            <w:noWrap/>
            <w:hideMark/>
          </w:tcPr>
          <w:p w14:paraId="626CFECD"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0,0010</w:t>
            </w:r>
          </w:p>
        </w:tc>
        <w:tc>
          <w:tcPr>
            <w:tcW w:w="2292" w:type="dxa"/>
            <w:gridSpan w:val="2"/>
            <w:noWrap/>
            <w:hideMark/>
          </w:tcPr>
          <w:p w14:paraId="0A77F96F"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40 004</w:t>
            </w:r>
          </w:p>
        </w:tc>
      </w:tr>
      <w:tr w:rsidR="00697A58" w:rsidRPr="00927D4C" w14:paraId="34ABEC54" w14:textId="77777777" w:rsidTr="00025E91">
        <w:trPr>
          <w:trHeight w:val="322"/>
        </w:trPr>
        <w:tc>
          <w:tcPr>
            <w:tcW w:w="2405" w:type="dxa"/>
            <w:gridSpan w:val="2"/>
            <w:noWrap/>
            <w:hideMark/>
          </w:tcPr>
          <w:p w14:paraId="61E3475C"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NPV2</w:t>
            </w:r>
          </w:p>
        </w:tc>
        <w:tc>
          <w:tcPr>
            <w:tcW w:w="2268" w:type="dxa"/>
            <w:gridSpan w:val="2"/>
            <w:noWrap/>
            <w:hideMark/>
          </w:tcPr>
          <w:p w14:paraId="67356EC9"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w:t>
            </w:r>
          </w:p>
        </w:tc>
        <w:tc>
          <w:tcPr>
            <w:tcW w:w="2528" w:type="dxa"/>
            <w:noWrap/>
            <w:hideMark/>
          </w:tcPr>
          <w:p w14:paraId="07E7F11C"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w:t>
            </w:r>
          </w:p>
        </w:tc>
        <w:tc>
          <w:tcPr>
            <w:tcW w:w="2292" w:type="dxa"/>
            <w:gridSpan w:val="2"/>
            <w:noWrap/>
            <w:hideMark/>
          </w:tcPr>
          <w:p w14:paraId="68197BB6"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 xml:space="preserve">-4 467 109 </w:t>
            </w:r>
          </w:p>
        </w:tc>
      </w:tr>
      <w:tr w:rsidR="00697A58" w:rsidRPr="00927D4C" w14:paraId="16221161" w14:textId="77777777" w:rsidTr="00025E91">
        <w:trPr>
          <w:trHeight w:val="182"/>
        </w:trPr>
        <w:tc>
          <w:tcPr>
            <w:tcW w:w="9493" w:type="dxa"/>
            <w:gridSpan w:val="7"/>
          </w:tcPr>
          <w:p w14:paraId="42962BFB"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[74]</w:t>
            </w:r>
          </w:p>
        </w:tc>
      </w:tr>
    </w:tbl>
    <w:p w14:paraId="3846A05D" w14:textId="3272C803"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Table </w:t>
      </w:r>
      <w:r w:rsidR="00C77517" w:rsidRPr="00927D4C">
        <w:rPr>
          <w:rFonts w:ascii="Times New Roman" w:hAnsi="Times New Roman" w:cs="Times New Roman"/>
          <w:sz w:val="28"/>
          <w:szCs w:val="28"/>
          <w:lang w:val="en-US"/>
        </w:rPr>
        <w:t>60</w:t>
      </w:r>
      <w:r w:rsidRPr="00927D4C">
        <w:rPr>
          <w:rFonts w:ascii="Times New Roman" w:hAnsi="Times New Roman" w:cs="Times New Roman"/>
          <w:sz w:val="28"/>
          <w:szCs w:val="28"/>
          <w:lang w:val="en-US"/>
        </w:rPr>
        <w:t xml:space="preserve"> – Payback period of the entire project (simple and discounted) for the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the aircraft of Air Astana JSC</w:t>
      </w:r>
    </w:p>
    <w:p w14:paraId="0882ED2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tbl>
      <w:tblPr>
        <w:tblStyle w:val="TableGrid"/>
        <w:tblW w:w="9373" w:type="dxa"/>
        <w:tblLook w:val="04A0" w:firstRow="1" w:lastRow="0" w:firstColumn="1" w:lastColumn="0" w:noHBand="0" w:noVBand="1"/>
      </w:tblPr>
      <w:tblGrid>
        <w:gridCol w:w="2204"/>
        <w:gridCol w:w="882"/>
        <w:gridCol w:w="878"/>
        <w:gridCol w:w="851"/>
        <w:gridCol w:w="850"/>
        <w:gridCol w:w="851"/>
        <w:gridCol w:w="869"/>
        <w:gridCol w:w="1009"/>
        <w:gridCol w:w="979"/>
      </w:tblGrid>
      <w:tr w:rsidR="00697A58" w:rsidRPr="00927D4C" w14:paraId="7EF2B1EE" w14:textId="77777777" w:rsidTr="00025E91">
        <w:trPr>
          <w:trHeight w:val="315"/>
        </w:trPr>
        <w:tc>
          <w:tcPr>
            <w:tcW w:w="2204" w:type="dxa"/>
            <w:noWrap/>
            <w:hideMark/>
          </w:tcPr>
          <w:p w14:paraId="21D08AB8"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 </w:t>
            </w:r>
          </w:p>
        </w:tc>
        <w:tc>
          <w:tcPr>
            <w:tcW w:w="882" w:type="dxa"/>
            <w:noWrap/>
            <w:hideMark/>
          </w:tcPr>
          <w:p w14:paraId="58668C5C" w14:textId="77777777" w:rsidR="00697A58" w:rsidRPr="00927D4C" w:rsidRDefault="00697A58" w:rsidP="00025E91">
            <w:pPr>
              <w:ind w:firstLine="92"/>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0</w:t>
            </w:r>
          </w:p>
        </w:tc>
        <w:tc>
          <w:tcPr>
            <w:tcW w:w="878" w:type="dxa"/>
            <w:noWrap/>
            <w:hideMark/>
          </w:tcPr>
          <w:p w14:paraId="71238541"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1</w:t>
            </w:r>
          </w:p>
        </w:tc>
        <w:tc>
          <w:tcPr>
            <w:tcW w:w="851" w:type="dxa"/>
            <w:noWrap/>
            <w:hideMark/>
          </w:tcPr>
          <w:p w14:paraId="7ABBF4AA" w14:textId="77777777" w:rsidR="00697A58" w:rsidRPr="00927D4C" w:rsidRDefault="00697A58" w:rsidP="00025E91">
            <w:pPr>
              <w:ind w:firstLine="35"/>
              <w:contextualSpacing/>
              <w:jc w:val="both"/>
              <w:rPr>
                <w:rFonts w:ascii="Times New Roman" w:hAnsi="Times New Roman" w:cs="Times New Roman"/>
                <w:lang w:val="en-US"/>
              </w:rPr>
            </w:pPr>
            <w:r w:rsidRPr="00927D4C">
              <w:rPr>
                <w:rFonts w:ascii="Times New Roman" w:hAnsi="Times New Roman" w:cs="Times New Roman"/>
                <w:lang w:val="en-US"/>
              </w:rPr>
              <w:t>Year 2</w:t>
            </w:r>
          </w:p>
        </w:tc>
        <w:tc>
          <w:tcPr>
            <w:tcW w:w="850" w:type="dxa"/>
            <w:noWrap/>
            <w:hideMark/>
          </w:tcPr>
          <w:p w14:paraId="17A606E3" w14:textId="77777777" w:rsidR="00697A58" w:rsidRPr="00927D4C" w:rsidRDefault="00697A58" w:rsidP="00025E91">
            <w:pPr>
              <w:ind w:firstLine="26"/>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3</w:t>
            </w:r>
          </w:p>
        </w:tc>
        <w:tc>
          <w:tcPr>
            <w:tcW w:w="851" w:type="dxa"/>
            <w:noWrap/>
            <w:hideMark/>
          </w:tcPr>
          <w:p w14:paraId="5762DFF2" w14:textId="77777777" w:rsidR="00697A58" w:rsidRPr="00927D4C" w:rsidRDefault="00697A58" w:rsidP="00025E91">
            <w:pPr>
              <w:ind w:firstLine="34"/>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4</w:t>
            </w:r>
          </w:p>
        </w:tc>
        <w:tc>
          <w:tcPr>
            <w:tcW w:w="869" w:type="dxa"/>
            <w:noWrap/>
            <w:hideMark/>
          </w:tcPr>
          <w:p w14:paraId="07362A93"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5</w:t>
            </w:r>
          </w:p>
        </w:tc>
        <w:tc>
          <w:tcPr>
            <w:tcW w:w="1009" w:type="dxa"/>
            <w:noWrap/>
            <w:hideMark/>
          </w:tcPr>
          <w:p w14:paraId="440BECD8" w14:textId="77777777" w:rsidR="00697A58" w:rsidRPr="00927D4C" w:rsidRDefault="00697A58" w:rsidP="00025E91">
            <w:pPr>
              <w:ind w:firstLine="15"/>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6</w:t>
            </w:r>
          </w:p>
        </w:tc>
        <w:tc>
          <w:tcPr>
            <w:tcW w:w="979" w:type="dxa"/>
            <w:noWrap/>
            <w:hideMark/>
          </w:tcPr>
          <w:p w14:paraId="1889F117" w14:textId="77777777" w:rsidR="00697A58" w:rsidRPr="00927D4C" w:rsidRDefault="00697A58" w:rsidP="00025E91">
            <w:pPr>
              <w:contextualSpacing/>
              <w:jc w:val="both"/>
              <w:rPr>
                <w:rFonts w:ascii="Times New Roman" w:hAnsi="Times New Roman" w:cs="Times New Roman"/>
                <w:lang w:val="en-US"/>
              </w:rPr>
            </w:pPr>
            <w:r w:rsidRPr="00927D4C">
              <w:rPr>
                <w:rFonts w:ascii="Times New Roman" w:hAnsi="Times New Roman" w:cs="Times New Roman"/>
                <w:lang w:val="ru-RU"/>
              </w:rPr>
              <w:t>Year</w:t>
            </w:r>
            <w:r w:rsidRPr="00927D4C">
              <w:rPr>
                <w:rFonts w:ascii="Times New Roman" w:hAnsi="Times New Roman" w:cs="Times New Roman"/>
                <w:lang w:val="en-US"/>
              </w:rPr>
              <w:t xml:space="preserve"> 7</w:t>
            </w:r>
          </w:p>
        </w:tc>
      </w:tr>
      <w:tr w:rsidR="00697A58" w:rsidRPr="00927D4C" w14:paraId="19B872B9" w14:textId="77777777" w:rsidTr="00025E91">
        <w:trPr>
          <w:trHeight w:val="315"/>
        </w:trPr>
        <w:tc>
          <w:tcPr>
            <w:tcW w:w="2204" w:type="dxa"/>
            <w:hideMark/>
          </w:tcPr>
          <w:p w14:paraId="3FA0E89A"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Investments</w:t>
            </w:r>
          </w:p>
        </w:tc>
        <w:tc>
          <w:tcPr>
            <w:tcW w:w="882" w:type="dxa"/>
            <w:noWrap/>
            <w:hideMark/>
          </w:tcPr>
          <w:p w14:paraId="1B084094" w14:textId="77777777" w:rsidR="00697A58" w:rsidRPr="00927D4C" w:rsidRDefault="00697A58" w:rsidP="00025E91">
            <w:pPr>
              <w:ind w:firstLine="92"/>
              <w:contextualSpacing/>
              <w:jc w:val="both"/>
              <w:rPr>
                <w:rFonts w:ascii="Times New Roman" w:hAnsi="Times New Roman" w:cs="Times New Roman"/>
                <w:lang w:val="ru-RU"/>
              </w:rPr>
            </w:pPr>
            <w:r w:rsidRPr="00927D4C">
              <w:rPr>
                <w:rFonts w:ascii="Times New Roman" w:hAnsi="Times New Roman" w:cs="Times New Roman"/>
                <w:lang w:val="ru-RU"/>
              </w:rPr>
              <w:t>0</w:t>
            </w:r>
          </w:p>
        </w:tc>
        <w:tc>
          <w:tcPr>
            <w:tcW w:w="878" w:type="dxa"/>
            <w:noWrap/>
            <w:hideMark/>
          </w:tcPr>
          <w:p w14:paraId="26A21F12"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1" w:type="dxa"/>
            <w:noWrap/>
            <w:hideMark/>
          </w:tcPr>
          <w:p w14:paraId="348EBCF2" w14:textId="77777777" w:rsidR="00697A58" w:rsidRPr="00927D4C" w:rsidRDefault="00697A58" w:rsidP="00025E91">
            <w:pPr>
              <w:ind w:firstLine="35"/>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0" w:type="dxa"/>
            <w:noWrap/>
            <w:hideMark/>
          </w:tcPr>
          <w:p w14:paraId="62F36DB9" w14:textId="77777777" w:rsidR="00697A58" w:rsidRPr="00927D4C" w:rsidRDefault="00697A58" w:rsidP="00025E91">
            <w:pPr>
              <w:ind w:firstLine="26"/>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1" w:type="dxa"/>
            <w:noWrap/>
            <w:hideMark/>
          </w:tcPr>
          <w:p w14:paraId="2FC53BEF" w14:textId="77777777" w:rsidR="00697A58" w:rsidRPr="00927D4C" w:rsidRDefault="00697A58" w:rsidP="00025E91">
            <w:pPr>
              <w:ind w:firstLine="34"/>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69" w:type="dxa"/>
            <w:noWrap/>
            <w:hideMark/>
          </w:tcPr>
          <w:p w14:paraId="3C98FE9D"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009" w:type="dxa"/>
            <w:noWrap/>
            <w:hideMark/>
          </w:tcPr>
          <w:p w14:paraId="546CAF1E" w14:textId="77777777" w:rsidR="00697A58" w:rsidRPr="00927D4C" w:rsidRDefault="00697A58" w:rsidP="00025E91">
            <w:pPr>
              <w:ind w:firstLine="15"/>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979" w:type="dxa"/>
            <w:noWrap/>
            <w:hideMark/>
          </w:tcPr>
          <w:p w14:paraId="6886E2D2"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3C298FEA" w14:textId="77777777" w:rsidTr="00025E91">
        <w:trPr>
          <w:trHeight w:val="315"/>
        </w:trPr>
        <w:tc>
          <w:tcPr>
            <w:tcW w:w="2204" w:type="dxa"/>
            <w:hideMark/>
          </w:tcPr>
          <w:p w14:paraId="5415F447"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Net income</w:t>
            </w:r>
          </w:p>
        </w:tc>
        <w:tc>
          <w:tcPr>
            <w:tcW w:w="882" w:type="dxa"/>
            <w:noWrap/>
            <w:hideMark/>
          </w:tcPr>
          <w:p w14:paraId="69493629" w14:textId="77777777" w:rsidR="00697A58" w:rsidRPr="00927D4C" w:rsidRDefault="00697A58" w:rsidP="00025E91">
            <w:pPr>
              <w:ind w:firstLine="92"/>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78" w:type="dxa"/>
            <w:noWrap/>
            <w:hideMark/>
          </w:tcPr>
          <w:p w14:paraId="38AFB217"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-15 781</w:t>
            </w:r>
          </w:p>
        </w:tc>
        <w:tc>
          <w:tcPr>
            <w:tcW w:w="851" w:type="dxa"/>
            <w:noWrap/>
            <w:hideMark/>
          </w:tcPr>
          <w:p w14:paraId="474FE51C" w14:textId="77777777" w:rsidR="00697A58" w:rsidRPr="00927D4C" w:rsidRDefault="00697A58" w:rsidP="00025E91">
            <w:pPr>
              <w:ind w:firstLine="35"/>
              <w:contextualSpacing/>
              <w:jc w:val="both"/>
              <w:rPr>
                <w:rFonts w:ascii="Times New Roman" w:hAnsi="Times New Roman" w:cs="Times New Roman"/>
                <w:lang w:val="ru-RU"/>
              </w:rPr>
            </w:pPr>
            <w:r w:rsidRPr="00927D4C">
              <w:rPr>
                <w:rFonts w:ascii="Times New Roman" w:hAnsi="Times New Roman" w:cs="Times New Roman"/>
                <w:lang w:val="ru-RU"/>
              </w:rPr>
              <w:t>2 778</w:t>
            </w:r>
          </w:p>
        </w:tc>
        <w:tc>
          <w:tcPr>
            <w:tcW w:w="850" w:type="dxa"/>
            <w:noWrap/>
            <w:hideMark/>
          </w:tcPr>
          <w:p w14:paraId="5F154B52" w14:textId="77777777" w:rsidR="00697A58" w:rsidRPr="00927D4C" w:rsidRDefault="00697A58" w:rsidP="00025E91">
            <w:pPr>
              <w:ind w:firstLine="26"/>
              <w:contextualSpacing/>
              <w:jc w:val="both"/>
              <w:rPr>
                <w:rFonts w:ascii="Times New Roman" w:hAnsi="Times New Roman" w:cs="Times New Roman"/>
                <w:lang w:val="ru-RU"/>
              </w:rPr>
            </w:pPr>
            <w:r w:rsidRPr="00927D4C">
              <w:rPr>
                <w:rFonts w:ascii="Times New Roman" w:hAnsi="Times New Roman" w:cs="Times New Roman"/>
                <w:lang w:val="ru-RU"/>
              </w:rPr>
              <w:t>6 735</w:t>
            </w:r>
          </w:p>
        </w:tc>
        <w:tc>
          <w:tcPr>
            <w:tcW w:w="851" w:type="dxa"/>
            <w:noWrap/>
            <w:hideMark/>
          </w:tcPr>
          <w:p w14:paraId="4EF7750F" w14:textId="77777777" w:rsidR="00697A58" w:rsidRPr="00927D4C" w:rsidRDefault="00697A58" w:rsidP="00025E91">
            <w:pPr>
              <w:ind w:firstLine="34"/>
              <w:contextualSpacing/>
              <w:jc w:val="both"/>
              <w:rPr>
                <w:rFonts w:ascii="Times New Roman" w:hAnsi="Times New Roman" w:cs="Times New Roman"/>
                <w:lang w:val="ru-RU"/>
              </w:rPr>
            </w:pPr>
            <w:r w:rsidRPr="00927D4C">
              <w:rPr>
                <w:rFonts w:ascii="Times New Roman" w:hAnsi="Times New Roman" w:cs="Times New Roman"/>
                <w:lang w:val="ru-RU"/>
              </w:rPr>
              <w:t>10 893</w:t>
            </w:r>
          </w:p>
        </w:tc>
        <w:tc>
          <w:tcPr>
            <w:tcW w:w="869" w:type="dxa"/>
            <w:noWrap/>
            <w:hideMark/>
          </w:tcPr>
          <w:p w14:paraId="0652AC5A"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15 266</w:t>
            </w:r>
          </w:p>
        </w:tc>
        <w:tc>
          <w:tcPr>
            <w:tcW w:w="1009" w:type="dxa"/>
            <w:noWrap/>
            <w:hideMark/>
          </w:tcPr>
          <w:p w14:paraId="2CAA9B63" w14:textId="77777777" w:rsidR="00697A58" w:rsidRPr="00927D4C" w:rsidRDefault="00697A58" w:rsidP="00025E91">
            <w:pPr>
              <w:ind w:firstLine="15"/>
              <w:contextualSpacing/>
              <w:jc w:val="both"/>
              <w:rPr>
                <w:rFonts w:ascii="Times New Roman" w:hAnsi="Times New Roman" w:cs="Times New Roman"/>
                <w:lang w:val="ru-RU"/>
              </w:rPr>
            </w:pPr>
            <w:r w:rsidRPr="00927D4C">
              <w:rPr>
                <w:rFonts w:ascii="Times New Roman" w:hAnsi="Times New Roman" w:cs="Times New Roman"/>
                <w:lang w:val="ru-RU"/>
              </w:rPr>
              <w:t>19 871</w:t>
            </w:r>
          </w:p>
        </w:tc>
        <w:tc>
          <w:tcPr>
            <w:tcW w:w="979" w:type="dxa"/>
            <w:noWrap/>
            <w:hideMark/>
          </w:tcPr>
          <w:p w14:paraId="281802A1"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24 725</w:t>
            </w:r>
          </w:p>
        </w:tc>
      </w:tr>
      <w:tr w:rsidR="00697A58" w:rsidRPr="00927D4C" w14:paraId="524F044E" w14:textId="77777777" w:rsidTr="00025E91">
        <w:trPr>
          <w:trHeight w:val="499"/>
        </w:trPr>
        <w:tc>
          <w:tcPr>
            <w:tcW w:w="2204" w:type="dxa"/>
            <w:hideMark/>
          </w:tcPr>
          <w:p w14:paraId="2182CB0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Financial costs</w:t>
            </w:r>
          </w:p>
        </w:tc>
        <w:tc>
          <w:tcPr>
            <w:tcW w:w="882" w:type="dxa"/>
            <w:noWrap/>
            <w:hideMark/>
          </w:tcPr>
          <w:p w14:paraId="31B41FF7" w14:textId="77777777" w:rsidR="00697A58" w:rsidRPr="00927D4C" w:rsidRDefault="00697A58" w:rsidP="00025E91">
            <w:pPr>
              <w:ind w:firstLine="92"/>
              <w:contextualSpacing/>
              <w:jc w:val="both"/>
              <w:rPr>
                <w:rFonts w:ascii="Times New Roman" w:hAnsi="Times New Roman" w:cs="Times New Roman"/>
                <w:lang w:val="ru-RU"/>
              </w:rPr>
            </w:pPr>
          </w:p>
        </w:tc>
        <w:tc>
          <w:tcPr>
            <w:tcW w:w="878" w:type="dxa"/>
            <w:noWrap/>
            <w:hideMark/>
          </w:tcPr>
          <w:p w14:paraId="663B1EB2"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1" w:type="dxa"/>
            <w:noWrap/>
            <w:hideMark/>
          </w:tcPr>
          <w:p w14:paraId="051575F3" w14:textId="77777777" w:rsidR="00697A58" w:rsidRPr="00927D4C" w:rsidRDefault="00697A58" w:rsidP="00025E91">
            <w:pPr>
              <w:ind w:firstLine="35"/>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0" w:type="dxa"/>
            <w:noWrap/>
            <w:hideMark/>
          </w:tcPr>
          <w:p w14:paraId="235A923E" w14:textId="77777777" w:rsidR="00697A58" w:rsidRPr="00927D4C" w:rsidRDefault="00697A58" w:rsidP="00025E91">
            <w:pPr>
              <w:ind w:firstLine="26"/>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51" w:type="dxa"/>
            <w:noWrap/>
            <w:hideMark/>
          </w:tcPr>
          <w:p w14:paraId="64A91961" w14:textId="77777777" w:rsidR="00697A58" w:rsidRPr="00927D4C" w:rsidRDefault="00697A58" w:rsidP="00025E91">
            <w:pPr>
              <w:ind w:firstLine="34"/>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869" w:type="dxa"/>
            <w:noWrap/>
            <w:hideMark/>
          </w:tcPr>
          <w:p w14:paraId="463F9BAB"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1009" w:type="dxa"/>
            <w:noWrap/>
            <w:hideMark/>
          </w:tcPr>
          <w:p w14:paraId="1143CB83" w14:textId="77777777" w:rsidR="00697A58" w:rsidRPr="00927D4C" w:rsidRDefault="00697A58" w:rsidP="00025E91">
            <w:pPr>
              <w:ind w:firstLine="15"/>
              <w:contextualSpacing/>
              <w:jc w:val="both"/>
              <w:rPr>
                <w:rFonts w:ascii="Times New Roman" w:hAnsi="Times New Roman" w:cs="Times New Roman"/>
                <w:lang w:val="ru-RU"/>
              </w:rPr>
            </w:pPr>
            <w:r w:rsidRPr="00927D4C">
              <w:rPr>
                <w:rFonts w:ascii="Times New Roman" w:hAnsi="Times New Roman" w:cs="Times New Roman"/>
                <w:lang w:val="ru-RU"/>
              </w:rPr>
              <w:t> </w:t>
            </w:r>
          </w:p>
        </w:tc>
        <w:tc>
          <w:tcPr>
            <w:tcW w:w="979" w:type="dxa"/>
            <w:noWrap/>
            <w:hideMark/>
          </w:tcPr>
          <w:p w14:paraId="70E312A4"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 </w:t>
            </w:r>
          </w:p>
        </w:tc>
      </w:tr>
      <w:tr w:rsidR="00697A58" w:rsidRPr="00927D4C" w14:paraId="72C4F054" w14:textId="77777777" w:rsidTr="00025E91">
        <w:trPr>
          <w:trHeight w:val="630"/>
        </w:trPr>
        <w:tc>
          <w:tcPr>
            <w:tcW w:w="2204" w:type="dxa"/>
            <w:hideMark/>
          </w:tcPr>
          <w:p w14:paraId="3C64FF60"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Cash flow</w:t>
            </w:r>
          </w:p>
        </w:tc>
        <w:tc>
          <w:tcPr>
            <w:tcW w:w="882" w:type="dxa"/>
            <w:noWrap/>
            <w:hideMark/>
          </w:tcPr>
          <w:p w14:paraId="09A5D3F4" w14:textId="77777777" w:rsidR="00697A58" w:rsidRPr="00927D4C" w:rsidRDefault="00697A58" w:rsidP="00025E91">
            <w:pPr>
              <w:ind w:firstLine="92"/>
              <w:contextualSpacing/>
              <w:jc w:val="both"/>
              <w:rPr>
                <w:rFonts w:ascii="Times New Roman" w:hAnsi="Times New Roman" w:cs="Times New Roman"/>
                <w:b/>
                <w:bCs/>
                <w:lang w:val="ru-RU"/>
              </w:rPr>
            </w:pPr>
            <w:r w:rsidRPr="00927D4C">
              <w:rPr>
                <w:rFonts w:ascii="Times New Roman" w:hAnsi="Times New Roman" w:cs="Times New Roman"/>
                <w:b/>
                <w:bCs/>
                <w:lang w:val="ru-RU"/>
              </w:rPr>
              <w:t>0</w:t>
            </w:r>
          </w:p>
        </w:tc>
        <w:tc>
          <w:tcPr>
            <w:tcW w:w="878" w:type="dxa"/>
            <w:noWrap/>
            <w:hideMark/>
          </w:tcPr>
          <w:p w14:paraId="39C0F575"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-15 781</w:t>
            </w:r>
          </w:p>
        </w:tc>
        <w:tc>
          <w:tcPr>
            <w:tcW w:w="851" w:type="dxa"/>
            <w:noWrap/>
            <w:hideMark/>
          </w:tcPr>
          <w:p w14:paraId="3A955DB9" w14:textId="77777777" w:rsidR="00697A58" w:rsidRPr="00927D4C" w:rsidRDefault="00697A58" w:rsidP="00025E91">
            <w:pPr>
              <w:ind w:firstLine="35"/>
              <w:contextualSpacing/>
              <w:jc w:val="both"/>
              <w:rPr>
                <w:rFonts w:ascii="Times New Roman" w:hAnsi="Times New Roman" w:cs="Times New Roman"/>
                <w:b/>
                <w:bCs/>
                <w:lang w:val="ru-RU"/>
              </w:rPr>
            </w:pPr>
            <w:r w:rsidRPr="00927D4C">
              <w:rPr>
                <w:rFonts w:ascii="Times New Roman" w:hAnsi="Times New Roman" w:cs="Times New Roman"/>
                <w:b/>
                <w:bCs/>
                <w:lang w:val="ru-RU"/>
              </w:rPr>
              <w:t>2 778</w:t>
            </w:r>
          </w:p>
        </w:tc>
        <w:tc>
          <w:tcPr>
            <w:tcW w:w="850" w:type="dxa"/>
            <w:noWrap/>
            <w:hideMark/>
          </w:tcPr>
          <w:p w14:paraId="0F396258" w14:textId="77777777" w:rsidR="00697A58" w:rsidRPr="00927D4C" w:rsidRDefault="00697A58" w:rsidP="00025E91">
            <w:pPr>
              <w:ind w:firstLine="26"/>
              <w:contextualSpacing/>
              <w:jc w:val="both"/>
              <w:rPr>
                <w:rFonts w:ascii="Times New Roman" w:hAnsi="Times New Roman" w:cs="Times New Roman"/>
                <w:b/>
                <w:bCs/>
                <w:lang w:val="ru-RU"/>
              </w:rPr>
            </w:pPr>
            <w:r w:rsidRPr="00927D4C">
              <w:rPr>
                <w:rFonts w:ascii="Times New Roman" w:hAnsi="Times New Roman" w:cs="Times New Roman"/>
                <w:b/>
                <w:bCs/>
                <w:lang w:val="ru-RU"/>
              </w:rPr>
              <w:t>6 735</w:t>
            </w:r>
          </w:p>
        </w:tc>
        <w:tc>
          <w:tcPr>
            <w:tcW w:w="851" w:type="dxa"/>
            <w:noWrap/>
            <w:hideMark/>
          </w:tcPr>
          <w:p w14:paraId="277E7F2B" w14:textId="77777777" w:rsidR="00697A58" w:rsidRPr="00927D4C" w:rsidRDefault="00697A58" w:rsidP="00025E91">
            <w:pPr>
              <w:ind w:firstLine="34"/>
              <w:contextualSpacing/>
              <w:jc w:val="both"/>
              <w:rPr>
                <w:rFonts w:ascii="Times New Roman" w:hAnsi="Times New Roman" w:cs="Times New Roman"/>
                <w:b/>
                <w:bCs/>
                <w:lang w:val="ru-RU"/>
              </w:rPr>
            </w:pPr>
            <w:r w:rsidRPr="00927D4C">
              <w:rPr>
                <w:rFonts w:ascii="Times New Roman" w:hAnsi="Times New Roman" w:cs="Times New Roman"/>
                <w:b/>
                <w:bCs/>
                <w:lang w:val="ru-RU"/>
              </w:rPr>
              <w:t>10 893</w:t>
            </w:r>
          </w:p>
        </w:tc>
        <w:tc>
          <w:tcPr>
            <w:tcW w:w="869" w:type="dxa"/>
            <w:noWrap/>
            <w:hideMark/>
          </w:tcPr>
          <w:p w14:paraId="3AE16D1D"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15 266</w:t>
            </w:r>
          </w:p>
        </w:tc>
        <w:tc>
          <w:tcPr>
            <w:tcW w:w="1009" w:type="dxa"/>
            <w:noWrap/>
            <w:hideMark/>
          </w:tcPr>
          <w:p w14:paraId="7523B8DD" w14:textId="77777777" w:rsidR="00697A58" w:rsidRPr="00927D4C" w:rsidRDefault="00697A58" w:rsidP="00025E91">
            <w:pPr>
              <w:ind w:firstLine="15"/>
              <w:contextualSpacing/>
              <w:jc w:val="both"/>
              <w:rPr>
                <w:rFonts w:ascii="Times New Roman" w:hAnsi="Times New Roman" w:cs="Times New Roman"/>
                <w:b/>
                <w:bCs/>
                <w:lang w:val="ru-RU"/>
              </w:rPr>
            </w:pPr>
            <w:r w:rsidRPr="00927D4C">
              <w:rPr>
                <w:rFonts w:ascii="Times New Roman" w:hAnsi="Times New Roman" w:cs="Times New Roman"/>
                <w:b/>
                <w:bCs/>
                <w:lang w:val="ru-RU"/>
              </w:rPr>
              <w:t>19 871</w:t>
            </w:r>
          </w:p>
        </w:tc>
        <w:tc>
          <w:tcPr>
            <w:tcW w:w="979" w:type="dxa"/>
            <w:noWrap/>
            <w:hideMark/>
          </w:tcPr>
          <w:p w14:paraId="7677F37D"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24 725</w:t>
            </w:r>
          </w:p>
        </w:tc>
      </w:tr>
      <w:tr w:rsidR="00697A58" w:rsidRPr="00927D4C" w14:paraId="1BB89136" w14:textId="77777777" w:rsidTr="00025E91">
        <w:trPr>
          <w:trHeight w:val="945"/>
        </w:trPr>
        <w:tc>
          <w:tcPr>
            <w:tcW w:w="2204" w:type="dxa"/>
            <w:hideMark/>
          </w:tcPr>
          <w:p w14:paraId="0844B257" w14:textId="77777777" w:rsidR="00697A58" w:rsidRPr="00927D4C" w:rsidRDefault="00697A58" w:rsidP="00025E91">
            <w:pPr>
              <w:ind w:firstLine="567"/>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Cumulative cash flow</w:t>
            </w:r>
          </w:p>
        </w:tc>
        <w:tc>
          <w:tcPr>
            <w:tcW w:w="882" w:type="dxa"/>
            <w:noWrap/>
            <w:hideMark/>
          </w:tcPr>
          <w:p w14:paraId="4E7A75C4" w14:textId="77777777" w:rsidR="00697A58" w:rsidRPr="00927D4C" w:rsidRDefault="00697A58" w:rsidP="00025E91">
            <w:pPr>
              <w:ind w:firstLine="92"/>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0</w:t>
            </w:r>
          </w:p>
        </w:tc>
        <w:tc>
          <w:tcPr>
            <w:tcW w:w="878" w:type="dxa"/>
            <w:noWrap/>
            <w:hideMark/>
          </w:tcPr>
          <w:p w14:paraId="4B04C8F4" w14:textId="77777777" w:rsidR="00697A58" w:rsidRPr="00927D4C" w:rsidRDefault="00697A58" w:rsidP="00025E91">
            <w:pPr>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-15 781</w:t>
            </w:r>
          </w:p>
        </w:tc>
        <w:tc>
          <w:tcPr>
            <w:tcW w:w="851" w:type="dxa"/>
            <w:noWrap/>
            <w:hideMark/>
          </w:tcPr>
          <w:p w14:paraId="119E0FEF" w14:textId="77777777" w:rsidR="00697A58" w:rsidRPr="00927D4C" w:rsidRDefault="00697A58" w:rsidP="00025E91">
            <w:pPr>
              <w:ind w:firstLine="35"/>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-13 003</w:t>
            </w:r>
          </w:p>
        </w:tc>
        <w:tc>
          <w:tcPr>
            <w:tcW w:w="850" w:type="dxa"/>
            <w:noWrap/>
            <w:hideMark/>
          </w:tcPr>
          <w:p w14:paraId="77D60EC0" w14:textId="77777777" w:rsidR="00697A58" w:rsidRPr="00927D4C" w:rsidRDefault="00697A58" w:rsidP="00025E91">
            <w:pPr>
              <w:ind w:firstLine="26"/>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-6 268</w:t>
            </w:r>
          </w:p>
        </w:tc>
        <w:tc>
          <w:tcPr>
            <w:tcW w:w="851" w:type="dxa"/>
            <w:noWrap/>
            <w:hideMark/>
          </w:tcPr>
          <w:p w14:paraId="6A00CE2A" w14:textId="77777777" w:rsidR="00697A58" w:rsidRPr="00927D4C" w:rsidRDefault="00697A58" w:rsidP="00025E91">
            <w:pPr>
              <w:ind w:firstLine="34"/>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4 624</w:t>
            </w:r>
          </w:p>
        </w:tc>
        <w:tc>
          <w:tcPr>
            <w:tcW w:w="869" w:type="dxa"/>
            <w:noWrap/>
            <w:hideMark/>
          </w:tcPr>
          <w:p w14:paraId="3BF2092F" w14:textId="77777777" w:rsidR="00697A58" w:rsidRPr="00927D4C" w:rsidRDefault="00697A58" w:rsidP="00025E91">
            <w:pPr>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19 891</w:t>
            </w:r>
          </w:p>
        </w:tc>
        <w:tc>
          <w:tcPr>
            <w:tcW w:w="1009" w:type="dxa"/>
            <w:noWrap/>
            <w:hideMark/>
          </w:tcPr>
          <w:p w14:paraId="4F572771" w14:textId="77777777" w:rsidR="00697A58" w:rsidRPr="00927D4C" w:rsidRDefault="00697A58" w:rsidP="00025E91">
            <w:pPr>
              <w:ind w:firstLine="15"/>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39 762</w:t>
            </w:r>
          </w:p>
        </w:tc>
        <w:tc>
          <w:tcPr>
            <w:tcW w:w="979" w:type="dxa"/>
            <w:noWrap/>
            <w:hideMark/>
          </w:tcPr>
          <w:p w14:paraId="5D90EBF2" w14:textId="77777777" w:rsidR="00697A58" w:rsidRPr="00927D4C" w:rsidRDefault="00697A58" w:rsidP="00025E91">
            <w:pPr>
              <w:contextualSpacing/>
              <w:jc w:val="both"/>
              <w:rPr>
                <w:rFonts w:ascii="Times New Roman" w:hAnsi="Times New Roman" w:cs="Times New Roman"/>
                <w:b/>
                <w:bCs/>
                <w:i/>
                <w:iCs/>
                <w:lang w:val="ru-RU"/>
              </w:rPr>
            </w:pPr>
            <w:r w:rsidRPr="00927D4C">
              <w:rPr>
                <w:rFonts w:ascii="Times New Roman" w:hAnsi="Times New Roman" w:cs="Times New Roman"/>
                <w:b/>
                <w:bCs/>
                <w:i/>
                <w:iCs/>
                <w:lang w:val="ru-RU"/>
              </w:rPr>
              <w:t>64 487</w:t>
            </w:r>
          </w:p>
        </w:tc>
      </w:tr>
      <w:tr w:rsidR="00697A58" w:rsidRPr="00927D4C" w14:paraId="311393AD" w14:textId="77777777" w:rsidTr="00025E91">
        <w:trPr>
          <w:trHeight w:val="1260"/>
        </w:trPr>
        <w:tc>
          <w:tcPr>
            <w:tcW w:w="2204" w:type="dxa"/>
            <w:hideMark/>
          </w:tcPr>
          <w:p w14:paraId="12A7867B" w14:textId="77777777" w:rsidR="00697A58" w:rsidRPr="00927D4C" w:rsidRDefault="00697A58" w:rsidP="00025E91">
            <w:pPr>
              <w:ind w:firstLine="567"/>
              <w:contextualSpacing/>
              <w:jc w:val="both"/>
              <w:rPr>
                <w:rFonts w:ascii="Times New Roman" w:hAnsi="Times New Roman" w:cs="Times New Roman"/>
                <w:lang w:val="ru-RU"/>
              </w:rPr>
            </w:pPr>
            <w:r w:rsidRPr="00927D4C">
              <w:rPr>
                <w:rFonts w:ascii="Times New Roman" w:hAnsi="Times New Roman" w:cs="Times New Roman"/>
                <w:lang w:val="ru-RU"/>
              </w:rPr>
              <w:t>Discount factor at 18%</w:t>
            </w:r>
          </w:p>
        </w:tc>
        <w:tc>
          <w:tcPr>
            <w:tcW w:w="882" w:type="dxa"/>
            <w:noWrap/>
            <w:hideMark/>
          </w:tcPr>
          <w:p w14:paraId="3FDEE98F" w14:textId="77777777" w:rsidR="00697A58" w:rsidRPr="00927D4C" w:rsidRDefault="00697A58" w:rsidP="00025E91">
            <w:pPr>
              <w:ind w:firstLine="92"/>
              <w:contextualSpacing/>
              <w:jc w:val="both"/>
              <w:rPr>
                <w:rFonts w:ascii="Times New Roman" w:hAnsi="Times New Roman" w:cs="Times New Roman"/>
                <w:lang w:val="ru-RU"/>
              </w:rPr>
            </w:pPr>
            <w:r w:rsidRPr="00927D4C">
              <w:rPr>
                <w:rFonts w:ascii="Times New Roman" w:hAnsi="Times New Roman" w:cs="Times New Roman"/>
                <w:lang w:val="ru-RU"/>
              </w:rPr>
              <w:t>1,000</w:t>
            </w:r>
          </w:p>
        </w:tc>
        <w:tc>
          <w:tcPr>
            <w:tcW w:w="878" w:type="dxa"/>
            <w:noWrap/>
            <w:hideMark/>
          </w:tcPr>
          <w:p w14:paraId="65B2FAB9"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0,893</w:t>
            </w:r>
          </w:p>
        </w:tc>
        <w:tc>
          <w:tcPr>
            <w:tcW w:w="851" w:type="dxa"/>
            <w:noWrap/>
            <w:hideMark/>
          </w:tcPr>
          <w:p w14:paraId="1E497B01" w14:textId="77777777" w:rsidR="00697A58" w:rsidRPr="00927D4C" w:rsidRDefault="00697A58" w:rsidP="00025E91">
            <w:pPr>
              <w:ind w:firstLine="35"/>
              <w:contextualSpacing/>
              <w:jc w:val="both"/>
              <w:rPr>
                <w:rFonts w:ascii="Times New Roman" w:hAnsi="Times New Roman" w:cs="Times New Roman"/>
                <w:lang w:val="ru-RU"/>
              </w:rPr>
            </w:pPr>
            <w:r w:rsidRPr="00927D4C">
              <w:rPr>
                <w:rFonts w:ascii="Times New Roman" w:hAnsi="Times New Roman" w:cs="Times New Roman"/>
                <w:lang w:val="ru-RU"/>
              </w:rPr>
              <w:t>0,797</w:t>
            </w:r>
          </w:p>
        </w:tc>
        <w:tc>
          <w:tcPr>
            <w:tcW w:w="850" w:type="dxa"/>
            <w:noWrap/>
            <w:hideMark/>
          </w:tcPr>
          <w:p w14:paraId="04008925" w14:textId="77777777" w:rsidR="00697A58" w:rsidRPr="00927D4C" w:rsidRDefault="00697A58" w:rsidP="00025E91">
            <w:pPr>
              <w:ind w:firstLine="26"/>
              <w:contextualSpacing/>
              <w:jc w:val="both"/>
              <w:rPr>
                <w:rFonts w:ascii="Times New Roman" w:hAnsi="Times New Roman" w:cs="Times New Roman"/>
                <w:lang w:val="ru-RU"/>
              </w:rPr>
            </w:pPr>
            <w:r w:rsidRPr="00927D4C">
              <w:rPr>
                <w:rFonts w:ascii="Times New Roman" w:hAnsi="Times New Roman" w:cs="Times New Roman"/>
                <w:lang w:val="ru-RU"/>
              </w:rPr>
              <w:t>0,712</w:t>
            </w:r>
          </w:p>
        </w:tc>
        <w:tc>
          <w:tcPr>
            <w:tcW w:w="851" w:type="dxa"/>
            <w:noWrap/>
            <w:hideMark/>
          </w:tcPr>
          <w:p w14:paraId="2399F143" w14:textId="77777777" w:rsidR="00697A58" w:rsidRPr="00927D4C" w:rsidRDefault="00697A58" w:rsidP="00025E91">
            <w:pPr>
              <w:ind w:firstLine="34"/>
              <w:contextualSpacing/>
              <w:jc w:val="both"/>
              <w:rPr>
                <w:rFonts w:ascii="Times New Roman" w:hAnsi="Times New Roman" w:cs="Times New Roman"/>
                <w:lang w:val="ru-RU"/>
              </w:rPr>
            </w:pPr>
            <w:r w:rsidRPr="00927D4C">
              <w:rPr>
                <w:rFonts w:ascii="Times New Roman" w:hAnsi="Times New Roman" w:cs="Times New Roman"/>
                <w:lang w:val="ru-RU"/>
              </w:rPr>
              <w:t>0,636</w:t>
            </w:r>
          </w:p>
        </w:tc>
        <w:tc>
          <w:tcPr>
            <w:tcW w:w="869" w:type="dxa"/>
            <w:noWrap/>
            <w:hideMark/>
          </w:tcPr>
          <w:p w14:paraId="63C9603E"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0,567</w:t>
            </w:r>
          </w:p>
        </w:tc>
        <w:tc>
          <w:tcPr>
            <w:tcW w:w="1009" w:type="dxa"/>
            <w:noWrap/>
            <w:hideMark/>
          </w:tcPr>
          <w:p w14:paraId="3F7E209C" w14:textId="77777777" w:rsidR="00697A58" w:rsidRPr="00927D4C" w:rsidRDefault="00697A58" w:rsidP="00025E91">
            <w:pPr>
              <w:ind w:firstLine="15"/>
              <w:contextualSpacing/>
              <w:jc w:val="both"/>
              <w:rPr>
                <w:rFonts w:ascii="Times New Roman" w:hAnsi="Times New Roman" w:cs="Times New Roman"/>
                <w:lang w:val="ru-RU"/>
              </w:rPr>
            </w:pPr>
            <w:r w:rsidRPr="00927D4C">
              <w:rPr>
                <w:rFonts w:ascii="Times New Roman" w:hAnsi="Times New Roman" w:cs="Times New Roman"/>
                <w:lang w:val="ru-RU"/>
              </w:rPr>
              <w:t>0,507</w:t>
            </w:r>
          </w:p>
        </w:tc>
        <w:tc>
          <w:tcPr>
            <w:tcW w:w="979" w:type="dxa"/>
            <w:noWrap/>
            <w:hideMark/>
          </w:tcPr>
          <w:p w14:paraId="64B5E4B3" w14:textId="77777777" w:rsidR="00697A58" w:rsidRPr="00927D4C" w:rsidRDefault="00697A58" w:rsidP="00025E91">
            <w:pPr>
              <w:contextualSpacing/>
              <w:jc w:val="both"/>
              <w:rPr>
                <w:rFonts w:ascii="Times New Roman" w:hAnsi="Times New Roman" w:cs="Times New Roman"/>
                <w:lang w:val="ru-RU"/>
              </w:rPr>
            </w:pPr>
            <w:r w:rsidRPr="00927D4C">
              <w:rPr>
                <w:rFonts w:ascii="Times New Roman" w:hAnsi="Times New Roman" w:cs="Times New Roman"/>
                <w:lang w:val="ru-RU"/>
              </w:rPr>
              <w:t>0,452</w:t>
            </w:r>
          </w:p>
        </w:tc>
      </w:tr>
      <w:tr w:rsidR="00697A58" w:rsidRPr="00927D4C" w14:paraId="2623E42D" w14:textId="77777777" w:rsidTr="00025E91">
        <w:trPr>
          <w:trHeight w:val="945"/>
        </w:trPr>
        <w:tc>
          <w:tcPr>
            <w:tcW w:w="2204" w:type="dxa"/>
            <w:hideMark/>
          </w:tcPr>
          <w:p w14:paraId="571515DC"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Discounted cash flow</w:t>
            </w:r>
          </w:p>
        </w:tc>
        <w:tc>
          <w:tcPr>
            <w:tcW w:w="882" w:type="dxa"/>
            <w:noWrap/>
            <w:hideMark/>
          </w:tcPr>
          <w:p w14:paraId="5EF473BC" w14:textId="77777777" w:rsidR="00697A58" w:rsidRPr="00927D4C" w:rsidRDefault="00697A58" w:rsidP="00025E91">
            <w:pPr>
              <w:ind w:firstLine="92"/>
              <w:contextualSpacing/>
              <w:jc w:val="both"/>
              <w:rPr>
                <w:rFonts w:ascii="Times New Roman" w:hAnsi="Times New Roman" w:cs="Times New Roman"/>
                <w:b/>
                <w:bCs/>
                <w:lang w:val="ru-RU"/>
              </w:rPr>
            </w:pPr>
            <w:r w:rsidRPr="00927D4C">
              <w:rPr>
                <w:rFonts w:ascii="Times New Roman" w:hAnsi="Times New Roman" w:cs="Times New Roman"/>
                <w:b/>
                <w:bCs/>
                <w:lang w:val="ru-RU"/>
              </w:rPr>
              <w:t>0</w:t>
            </w:r>
          </w:p>
        </w:tc>
        <w:tc>
          <w:tcPr>
            <w:tcW w:w="878" w:type="dxa"/>
            <w:noWrap/>
            <w:hideMark/>
          </w:tcPr>
          <w:p w14:paraId="6308D2D4"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-14 090</w:t>
            </w:r>
          </w:p>
        </w:tc>
        <w:tc>
          <w:tcPr>
            <w:tcW w:w="851" w:type="dxa"/>
            <w:noWrap/>
            <w:hideMark/>
          </w:tcPr>
          <w:p w14:paraId="648CFF8E" w14:textId="77777777" w:rsidR="00697A58" w:rsidRPr="00927D4C" w:rsidRDefault="00697A58" w:rsidP="00025E91">
            <w:pPr>
              <w:ind w:firstLine="35"/>
              <w:contextualSpacing/>
              <w:jc w:val="both"/>
              <w:rPr>
                <w:rFonts w:ascii="Times New Roman" w:hAnsi="Times New Roman" w:cs="Times New Roman"/>
                <w:b/>
                <w:bCs/>
                <w:lang w:val="ru-RU"/>
              </w:rPr>
            </w:pPr>
            <w:r w:rsidRPr="00927D4C">
              <w:rPr>
                <w:rFonts w:ascii="Times New Roman" w:hAnsi="Times New Roman" w:cs="Times New Roman"/>
                <w:b/>
                <w:bCs/>
                <w:lang w:val="ru-RU"/>
              </w:rPr>
              <w:t>2 214</w:t>
            </w:r>
          </w:p>
        </w:tc>
        <w:tc>
          <w:tcPr>
            <w:tcW w:w="850" w:type="dxa"/>
            <w:noWrap/>
            <w:hideMark/>
          </w:tcPr>
          <w:p w14:paraId="1034E40C" w14:textId="77777777" w:rsidR="00697A58" w:rsidRPr="00927D4C" w:rsidRDefault="00697A58" w:rsidP="00025E91">
            <w:pPr>
              <w:ind w:firstLine="26"/>
              <w:contextualSpacing/>
              <w:jc w:val="both"/>
              <w:rPr>
                <w:rFonts w:ascii="Times New Roman" w:hAnsi="Times New Roman" w:cs="Times New Roman"/>
                <w:b/>
                <w:bCs/>
                <w:lang w:val="ru-RU"/>
              </w:rPr>
            </w:pPr>
            <w:r w:rsidRPr="00927D4C">
              <w:rPr>
                <w:rFonts w:ascii="Times New Roman" w:hAnsi="Times New Roman" w:cs="Times New Roman"/>
                <w:b/>
                <w:bCs/>
                <w:lang w:val="ru-RU"/>
              </w:rPr>
              <w:t>4 794</w:t>
            </w:r>
          </w:p>
        </w:tc>
        <w:tc>
          <w:tcPr>
            <w:tcW w:w="851" w:type="dxa"/>
            <w:noWrap/>
            <w:hideMark/>
          </w:tcPr>
          <w:p w14:paraId="581D64B1" w14:textId="77777777" w:rsidR="00697A58" w:rsidRPr="00927D4C" w:rsidRDefault="00697A58" w:rsidP="00025E91">
            <w:pPr>
              <w:ind w:firstLine="34"/>
              <w:contextualSpacing/>
              <w:jc w:val="both"/>
              <w:rPr>
                <w:rFonts w:ascii="Times New Roman" w:hAnsi="Times New Roman" w:cs="Times New Roman"/>
                <w:b/>
                <w:bCs/>
                <w:lang w:val="ru-RU"/>
              </w:rPr>
            </w:pPr>
            <w:r w:rsidRPr="00927D4C">
              <w:rPr>
                <w:rFonts w:ascii="Times New Roman" w:hAnsi="Times New Roman" w:cs="Times New Roman"/>
                <w:b/>
                <w:bCs/>
                <w:lang w:val="ru-RU"/>
              </w:rPr>
              <w:t>6 922</w:t>
            </w:r>
          </w:p>
        </w:tc>
        <w:tc>
          <w:tcPr>
            <w:tcW w:w="869" w:type="dxa"/>
            <w:noWrap/>
            <w:hideMark/>
          </w:tcPr>
          <w:p w14:paraId="7AACCD50"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8 662</w:t>
            </w:r>
          </w:p>
        </w:tc>
        <w:tc>
          <w:tcPr>
            <w:tcW w:w="1009" w:type="dxa"/>
            <w:noWrap/>
            <w:hideMark/>
          </w:tcPr>
          <w:p w14:paraId="524D6F4C" w14:textId="77777777" w:rsidR="00697A58" w:rsidRPr="00927D4C" w:rsidRDefault="00697A58" w:rsidP="00025E91">
            <w:pPr>
              <w:ind w:firstLine="15"/>
              <w:contextualSpacing/>
              <w:jc w:val="both"/>
              <w:rPr>
                <w:rFonts w:ascii="Times New Roman" w:hAnsi="Times New Roman" w:cs="Times New Roman"/>
                <w:b/>
                <w:bCs/>
                <w:lang w:val="ru-RU"/>
              </w:rPr>
            </w:pPr>
            <w:r w:rsidRPr="00927D4C">
              <w:rPr>
                <w:rFonts w:ascii="Times New Roman" w:hAnsi="Times New Roman" w:cs="Times New Roman"/>
                <w:b/>
                <w:bCs/>
                <w:lang w:val="ru-RU"/>
              </w:rPr>
              <w:t>10 067</w:t>
            </w:r>
          </w:p>
        </w:tc>
        <w:tc>
          <w:tcPr>
            <w:tcW w:w="979" w:type="dxa"/>
            <w:noWrap/>
            <w:hideMark/>
          </w:tcPr>
          <w:p w14:paraId="7FB38C8C"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11 184</w:t>
            </w:r>
          </w:p>
        </w:tc>
      </w:tr>
      <w:tr w:rsidR="00697A58" w:rsidRPr="00927D4C" w14:paraId="3BCC216D" w14:textId="77777777" w:rsidTr="00025E91">
        <w:trPr>
          <w:trHeight w:val="840"/>
        </w:trPr>
        <w:tc>
          <w:tcPr>
            <w:tcW w:w="2204" w:type="dxa"/>
            <w:hideMark/>
          </w:tcPr>
          <w:p w14:paraId="49F55C00" w14:textId="77777777" w:rsidR="00697A58" w:rsidRPr="00927D4C" w:rsidRDefault="00697A58" w:rsidP="00025E91">
            <w:pPr>
              <w:ind w:firstLine="567"/>
              <w:contextualSpacing/>
              <w:jc w:val="both"/>
              <w:rPr>
                <w:rFonts w:ascii="Times New Roman" w:hAnsi="Times New Roman" w:cs="Times New Roman"/>
                <w:b/>
                <w:bCs/>
                <w:lang w:val="ru-RU"/>
              </w:rPr>
            </w:pPr>
            <w:r w:rsidRPr="00927D4C">
              <w:rPr>
                <w:rFonts w:ascii="Times New Roman" w:hAnsi="Times New Roman" w:cs="Times New Roman"/>
                <w:b/>
                <w:bCs/>
                <w:lang w:val="ru-RU"/>
              </w:rPr>
              <w:t>Cumulative discounted cash flow</w:t>
            </w:r>
          </w:p>
        </w:tc>
        <w:tc>
          <w:tcPr>
            <w:tcW w:w="882" w:type="dxa"/>
            <w:noWrap/>
            <w:hideMark/>
          </w:tcPr>
          <w:p w14:paraId="64D75B0B" w14:textId="77777777" w:rsidR="00697A58" w:rsidRPr="00927D4C" w:rsidRDefault="00697A58" w:rsidP="00025E91">
            <w:pPr>
              <w:ind w:firstLine="92"/>
              <w:contextualSpacing/>
              <w:jc w:val="both"/>
              <w:rPr>
                <w:rFonts w:ascii="Times New Roman" w:hAnsi="Times New Roman" w:cs="Times New Roman"/>
                <w:b/>
                <w:bCs/>
                <w:lang w:val="ru-RU"/>
              </w:rPr>
            </w:pPr>
            <w:r w:rsidRPr="00927D4C">
              <w:rPr>
                <w:rFonts w:ascii="Times New Roman" w:hAnsi="Times New Roman" w:cs="Times New Roman"/>
                <w:b/>
                <w:bCs/>
                <w:lang w:val="ru-RU"/>
              </w:rPr>
              <w:t>0</w:t>
            </w:r>
          </w:p>
        </w:tc>
        <w:tc>
          <w:tcPr>
            <w:tcW w:w="878" w:type="dxa"/>
            <w:noWrap/>
            <w:hideMark/>
          </w:tcPr>
          <w:p w14:paraId="34CC962E"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-14 090</w:t>
            </w:r>
          </w:p>
        </w:tc>
        <w:tc>
          <w:tcPr>
            <w:tcW w:w="851" w:type="dxa"/>
            <w:noWrap/>
            <w:hideMark/>
          </w:tcPr>
          <w:p w14:paraId="27AA2CBE" w14:textId="77777777" w:rsidR="00697A58" w:rsidRPr="00927D4C" w:rsidRDefault="00697A58" w:rsidP="00025E91">
            <w:pPr>
              <w:ind w:firstLine="35"/>
              <w:contextualSpacing/>
              <w:jc w:val="both"/>
              <w:rPr>
                <w:rFonts w:ascii="Times New Roman" w:hAnsi="Times New Roman" w:cs="Times New Roman"/>
                <w:b/>
                <w:bCs/>
                <w:lang w:val="ru-RU"/>
              </w:rPr>
            </w:pPr>
            <w:r w:rsidRPr="00927D4C">
              <w:rPr>
                <w:rFonts w:ascii="Times New Roman" w:hAnsi="Times New Roman" w:cs="Times New Roman"/>
                <w:b/>
                <w:bCs/>
                <w:lang w:val="ru-RU"/>
              </w:rPr>
              <w:t>-11 876</w:t>
            </w:r>
          </w:p>
        </w:tc>
        <w:tc>
          <w:tcPr>
            <w:tcW w:w="850" w:type="dxa"/>
            <w:noWrap/>
            <w:hideMark/>
          </w:tcPr>
          <w:p w14:paraId="46833A2F" w14:textId="77777777" w:rsidR="00697A58" w:rsidRPr="00927D4C" w:rsidRDefault="00697A58" w:rsidP="00025E91">
            <w:pPr>
              <w:ind w:firstLine="26"/>
              <w:contextualSpacing/>
              <w:jc w:val="both"/>
              <w:rPr>
                <w:rFonts w:ascii="Times New Roman" w:hAnsi="Times New Roman" w:cs="Times New Roman"/>
                <w:b/>
                <w:bCs/>
                <w:lang w:val="ru-RU"/>
              </w:rPr>
            </w:pPr>
            <w:r w:rsidRPr="00927D4C">
              <w:rPr>
                <w:rFonts w:ascii="Times New Roman" w:hAnsi="Times New Roman" w:cs="Times New Roman"/>
                <w:b/>
                <w:bCs/>
                <w:lang w:val="ru-RU"/>
              </w:rPr>
              <w:t>-7 082</w:t>
            </w:r>
          </w:p>
        </w:tc>
        <w:tc>
          <w:tcPr>
            <w:tcW w:w="851" w:type="dxa"/>
            <w:noWrap/>
            <w:hideMark/>
          </w:tcPr>
          <w:p w14:paraId="335BE9A7" w14:textId="77777777" w:rsidR="00697A58" w:rsidRPr="00927D4C" w:rsidRDefault="00697A58" w:rsidP="00025E91">
            <w:pPr>
              <w:ind w:firstLine="34"/>
              <w:contextualSpacing/>
              <w:jc w:val="both"/>
              <w:rPr>
                <w:rFonts w:ascii="Times New Roman" w:hAnsi="Times New Roman" w:cs="Times New Roman"/>
                <w:b/>
                <w:bCs/>
                <w:lang w:val="ru-RU"/>
              </w:rPr>
            </w:pPr>
            <w:r w:rsidRPr="00927D4C">
              <w:rPr>
                <w:rFonts w:ascii="Times New Roman" w:hAnsi="Times New Roman" w:cs="Times New Roman"/>
                <w:b/>
                <w:bCs/>
                <w:lang w:val="ru-RU"/>
              </w:rPr>
              <w:t>-159</w:t>
            </w:r>
          </w:p>
        </w:tc>
        <w:tc>
          <w:tcPr>
            <w:tcW w:w="869" w:type="dxa"/>
            <w:noWrap/>
            <w:hideMark/>
          </w:tcPr>
          <w:p w14:paraId="681F7791"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8 503</w:t>
            </w:r>
          </w:p>
        </w:tc>
        <w:tc>
          <w:tcPr>
            <w:tcW w:w="1009" w:type="dxa"/>
            <w:noWrap/>
            <w:hideMark/>
          </w:tcPr>
          <w:p w14:paraId="1A3AF5F5" w14:textId="77777777" w:rsidR="00697A58" w:rsidRPr="00927D4C" w:rsidRDefault="00697A58" w:rsidP="00025E91">
            <w:pPr>
              <w:ind w:firstLine="15"/>
              <w:contextualSpacing/>
              <w:jc w:val="both"/>
              <w:rPr>
                <w:rFonts w:ascii="Times New Roman" w:hAnsi="Times New Roman" w:cs="Times New Roman"/>
                <w:b/>
                <w:bCs/>
                <w:lang w:val="ru-RU"/>
              </w:rPr>
            </w:pPr>
            <w:r w:rsidRPr="00927D4C">
              <w:rPr>
                <w:rFonts w:ascii="Times New Roman" w:hAnsi="Times New Roman" w:cs="Times New Roman"/>
                <w:b/>
                <w:bCs/>
                <w:lang w:val="ru-RU"/>
              </w:rPr>
              <w:t>18 570</w:t>
            </w:r>
          </w:p>
        </w:tc>
        <w:tc>
          <w:tcPr>
            <w:tcW w:w="979" w:type="dxa"/>
            <w:noWrap/>
            <w:hideMark/>
          </w:tcPr>
          <w:p w14:paraId="62FA6A47" w14:textId="77777777" w:rsidR="00697A58" w:rsidRPr="00927D4C" w:rsidRDefault="00697A58" w:rsidP="00025E91">
            <w:pPr>
              <w:contextualSpacing/>
              <w:jc w:val="both"/>
              <w:rPr>
                <w:rFonts w:ascii="Times New Roman" w:hAnsi="Times New Roman" w:cs="Times New Roman"/>
                <w:b/>
                <w:bCs/>
                <w:lang w:val="ru-RU"/>
              </w:rPr>
            </w:pPr>
            <w:r w:rsidRPr="00927D4C">
              <w:rPr>
                <w:rFonts w:ascii="Times New Roman" w:hAnsi="Times New Roman" w:cs="Times New Roman"/>
                <w:b/>
                <w:bCs/>
                <w:lang w:val="ru-RU"/>
              </w:rPr>
              <w:t>29 755</w:t>
            </w:r>
          </w:p>
        </w:tc>
      </w:tr>
      <w:tr w:rsidR="00697A58" w:rsidRPr="00927D4C" w14:paraId="0EA569C3" w14:textId="77777777" w:rsidTr="00025E91">
        <w:trPr>
          <w:trHeight w:val="301"/>
        </w:trPr>
        <w:tc>
          <w:tcPr>
            <w:tcW w:w="9373" w:type="dxa"/>
            <w:gridSpan w:val="9"/>
          </w:tcPr>
          <w:p w14:paraId="212B2133" w14:textId="77777777" w:rsidR="00697A58" w:rsidRPr="00927D4C" w:rsidRDefault="00697A58" w:rsidP="00025E91">
            <w:pPr>
              <w:ind w:firstLine="567"/>
              <w:contextualSpacing/>
              <w:jc w:val="both"/>
              <w:rPr>
                <w:rFonts w:ascii="Times New Roman" w:hAnsi="Times New Roman" w:cs="Times New Roman"/>
                <w:lang w:val="en-US"/>
              </w:rPr>
            </w:pPr>
            <w:r w:rsidRPr="00927D4C">
              <w:rPr>
                <w:rFonts w:ascii="Times New Roman" w:hAnsi="Times New Roman" w:cs="Times New Roman"/>
                <w:lang w:val="en-US"/>
              </w:rPr>
              <w:t>Note: compiled based on source [75]</w:t>
            </w:r>
          </w:p>
        </w:tc>
      </w:tr>
    </w:tbl>
    <w:p w14:paraId="7AD7153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8559B60" w14:textId="412CF845"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Having calculated all the data, we presented a complete financial model for the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the aircraft of JSC Air Astana. Our graph also shows the Break-Even Point, which is the minimum amount of gross revenue required to cover all fixed and variable costs. Appendix H shows our deviations from TB in absolute terms and the safety margin for the break-even point. Figure 4</w:t>
      </w:r>
      <w:r w:rsidR="001F34F0" w:rsidRPr="00927D4C">
        <w:rPr>
          <w:rFonts w:ascii="Times New Roman" w:hAnsi="Times New Roman" w:cs="Times New Roman"/>
          <w:sz w:val="28"/>
          <w:szCs w:val="28"/>
          <w:lang w:val="en-US"/>
        </w:rPr>
        <w:t>4</w:t>
      </w:r>
      <w:r w:rsidRPr="00927D4C">
        <w:rPr>
          <w:rFonts w:ascii="Times New Roman" w:hAnsi="Times New Roman" w:cs="Times New Roman"/>
          <w:sz w:val="28"/>
          <w:szCs w:val="28"/>
          <w:lang w:val="en-US"/>
        </w:rPr>
        <w:t xml:space="preserve"> shows the Break-Even Graph. According to our model, starting from the 2nd year of the implementation of Wi-Fi modules,</w:t>
      </w:r>
      <w:r w:rsidRPr="00927D4C">
        <w:rPr>
          <w:rFonts w:ascii="Times New Roman" w:hAnsi="Times New Roman" w:cs="Times New Roman"/>
          <w:sz w:val="28"/>
          <w:szCs w:val="28"/>
        </w:rPr>
        <w:t xml:space="preserve"> places for children and places for the disabled</w:t>
      </w:r>
      <w:r w:rsidRPr="00927D4C">
        <w:rPr>
          <w:rFonts w:ascii="Times New Roman" w:hAnsi="Times New Roman" w:cs="Times New Roman"/>
          <w:sz w:val="28"/>
          <w:szCs w:val="28"/>
          <w:lang w:val="en-US"/>
        </w:rPr>
        <w:t xml:space="preserve"> this project will have a positive effect on the financial position of the company. </w:t>
      </w:r>
      <w:proofErr w:type="gramStart"/>
      <w:r w:rsidRPr="00927D4C">
        <w:rPr>
          <w:rFonts w:ascii="Times New Roman" w:hAnsi="Times New Roman" w:cs="Times New Roman"/>
          <w:sz w:val="28"/>
          <w:szCs w:val="28"/>
          <w:lang w:val="en-US"/>
        </w:rPr>
        <w:t>In the near future</w:t>
      </w:r>
      <w:proofErr w:type="gramEnd"/>
      <w:r w:rsidRPr="00927D4C">
        <w:rPr>
          <w:rFonts w:ascii="Times New Roman" w:hAnsi="Times New Roman" w:cs="Times New Roman"/>
          <w:sz w:val="28"/>
          <w:szCs w:val="28"/>
          <w:lang w:val="en-US"/>
        </w:rPr>
        <w:t xml:space="preserve">, all aircraft will have access to the network. </w:t>
      </w:r>
      <w:r w:rsidRPr="00927D4C">
        <w:rPr>
          <w:rFonts w:ascii="Times New Roman" w:hAnsi="Times New Roman" w:cs="Times New Roman"/>
          <w:sz w:val="28"/>
          <w:szCs w:val="28"/>
          <w:lang w:val="ru-RU"/>
        </w:rPr>
        <w:t>In this regard, our business plan is relevant today.</w:t>
      </w:r>
    </w:p>
    <w:p w14:paraId="773674E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F30E47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ru-RU"/>
        </w:rPr>
      </w:pPr>
      <w:r w:rsidRPr="00927D4C">
        <w:rPr>
          <w:rFonts w:ascii="Times New Roman" w:hAnsi="Times New Roman" w:cs="Times New Roman"/>
          <w:noProof/>
          <w:sz w:val="28"/>
          <w:szCs w:val="28"/>
        </w:rPr>
        <w:drawing>
          <wp:inline distT="0" distB="0" distL="0" distR="0" wp14:anchorId="52342772" wp14:editId="35DA2172">
            <wp:extent cx="5393384" cy="2947670"/>
            <wp:effectExtent l="0" t="0" r="17145" b="5080"/>
            <wp:docPr id="2132848886" name="Диаграмма 1">
              <a:extLst xmlns:a="http://schemas.openxmlformats.org/drawingml/2006/main">
                <a:ext uri="{FF2B5EF4-FFF2-40B4-BE49-F238E27FC236}">
                  <a16:creationId xmlns:a16="http://schemas.microsoft.com/office/drawing/2014/main" id="{C3D65ED5-337E-BF36-B8DC-506A92F88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1B99BF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8A0705A" w14:textId="4CC94AF1"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Figure 4</w:t>
      </w:r>
      <w:r w:rsidR="001F34F0" w:rsidRPr="00927D4C">
        <w:rPr>
          <w:rFonts w:ascii="Times New Roman" w:hAnsi="Times New Roman" w:cs="Times New Roman"/>
          <w:sz w:val="28"/>
          <w:szCs w:val="28"/>
          <w:lang w:val="en-US"/>
        </w:rPr>
        <w:t>4</w:t>
      </w:r>
      <w:r w:rsidRPr="00927D4C">
        <w:rPr>
          <w:rFonts w:ascii="Times New Roman" w:hAnsi="Times New Roman" w:cs="Times New Roman"/>
          <w:sz w:val="28"/>
          <w:szCs w:val="28"/>
          <w:lang w:val="en-US"/>
        </w:rPr>
        <w:t xml:space="preserve"> - Break-even chart for the project "Implementation of Wi-Fi modules</w:t>
      </w:r>
      <w:r w:rsidRPr="00927D4C">
        <w:rPr>
          <w:rFonts w:ascii="Times New Roman" w:hAnsi="Times New Roman" w:cs="Times New Roman"/>
          <w:sz w:val="28"/>
          <w:szCs w:val="28"/>
        </w:rPr>
        <w:t xml:space="preserve">, places for children and places for the </w:t>
      </w:r>
      <w:proofErr w:type="gramStart"/>
      <w:r w:rsidRPr="00927D4C">
        <w:rPr>
          <w:rFonts w:ascii="Times New Roman" w:hAnsi="Times New Roman" w:cs="Times New Roman"/>
          <w:sz w:val="28"/>
          <w:szCs w:val="28"/>
        </w:rPr>
        <w:t>disabled</w:t>
      </w:r>
      <w:r w:rsidRPr="00927D4C">
        <w:rPr>
          <w:rFonts w:ascii="Times New Roman" w:hAnsi="Times New Roman" w:cs="Times New Roman"/>
          <w:sz w:val="28"/>
          <w:szCs w:val="28"/>
          <w:lang w:val="en-US"/>
        </w:rPr>
        <w:t xml:space="preserve"> on</w:t>
      </w:r>
      <w:proofErr w:type="gramEnd"/>
      <w:r w:rsidRPr="00927D4C">
        <w:rPr>
          <w:rFonts w:ascii="Times New Roman" w:hAnsi="Times New Roman" w:cs="Times New Roman"/>
          <w:sz w:val="28"/>
          <w:szCs w:val="28"/>
          <w:lang w:val="en-US"/>
        </w:rPr>
        <w:t xml:space="preserve"> board aircraft (using Air Astana JSC as an example)"</w:t>
      </w:r>
    </w:p>
    <w:p w14:paraId="5E02F39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247482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Note: compiled by the authors based on the source [76]</w:t>
      </w:r>
    </w:p>
    <w:p w14:paraId="73A82D1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5D720F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the context of forming sources of financing for airlines, it is essential to consider the main properties of aircraft, as the acquisition of aircraft is a primary reason for airlines to seek financing. According to aircraft have the following physical and economic characteristics [122, p. 44]:</w:t>
      </w:r>
    </w:p>
    <w:p w14:paraId="7918EB4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Asset: Aircraft themselves are reliable assets with long economic lives.</w:t>
      </w:r>
    </w:p>
    <w:p w14:paraId="4C065E6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It could be a Predictable Product Profile — they have a predictable product profile.</w:t>
      </w:r>
    </w:p>
    <w:p w14:paraId="2B5F7E9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Depreciation and Cash Flow: Aircraft, are expendable assets with a well-defined depreciation schedule that corresponds to an anticipated cash flow schedule.</w:t>
      </w:r>
    </w:p>
    <w:p w14:paraId="098828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Production Cycle: Aircraft has a long production cycle and have high entry barriers involved in the manufacturing process.</w:t>
      </w:r>
    </w:p>
    <w:p w14:paraId="477508E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FE2AC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Global Market: Aircraft are sold in US dollars and globally accepted and used.</w:t>
      </w:r>
    </w:p>
    <w:p w14:paraId="66047C5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Mobility: Red forces are extremely mobile and can be re-deployed with relative ease.</w:t>
      </w:r>
    </w:p>
    <w:p w14:paraId="5523F5B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Interchangeability: Aircraft are interchangeable assets by virtue of their mobility and predictable profiles.</w:t>
      </w:r>
    </w:p>
    <w:p w14:paraId="5F95757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Price Range: A</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new commercial airplane can cost between $40 million to $200 million, depending on the model and technology.</w:t>
      </w:r>
    </w:p>
    <w:p w14:paraId="03C770B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Capital Expenditure: Purchase of an aircraft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is a significant capital outlay for the airlines considering their expensive nature.</w:t>
      </w:r>
    </w:p>
    <w:p w14:paraId="153B7E8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Financing: Aircraft are typically financed with substantial debt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levels.</w:t>
      </w:r>
    </w:p>
    <w:p w14:paraId="2671284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Aircraft are technology with</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obsolescence risks, but they also form a basis for new designs and technologies — and typically have long lead times so risk can be managed.</w:t>
      </w:r>
    </w:p>
    <w:p w14:paraId="5E22161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Legal Framework: The Cape Town Treaty has established a recognized legal framework governing international transactions in movable property, covering everything from registration of contracts of sale and security interests through leases and conditional contracts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of sale.</w:t>
      </w:r>
    </w:p>
    <w:p w14:paraId="5CB626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Aerospace is one of the largest economic sectors in the world, employing 56 million people across the entire aviation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and related tourism industry. The global economic impact of aviation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amounts to US$2.2 trillion. As such, air travel is a key catalyst for economic growth,</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and economic growth is itself a catalyst for aircraft demand. 60-80% of</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economic activity is typically correlated with air travel demand.</w:t>
      </w:r>
    </w:p>
    <w:p w14:paraId="53022E9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As the pandemic spread very rapidly, the aviation industry faced enormous deterioration, with high pressure on airlines who needed to pay their aircraft and employees, and thus, the financial stability of most of these airlines was very disturbed [124, p. 21].</w:t>
      </w:r>
    </w:p>
    <w:p w14:paraId="15C34F8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Investors with experience in aviation assets know they are unique investments that prevent comparison to a directly comparable listing market. Condor has said the risk of investing in aircraft is </w:t>
      </w:r>
      <w:proofErr w:type="gramStart"/>
      <w:r w:rsidRPr="00927D4C">
        <w:rPr>
          <w:rFonts w:ascii="Times New Roman" w:hAnsi="Times New Roman" w:cs="Times New Roman"/>
          <w:sz w:val="28"/>
          <w:szCs w:val="28"/>
          <w:lang w:val="en-US"/>
        </w:rPr>
        <w:t>similar to</w:t>
      </w:r>
      <w:proofErr w:type="gramEnd"/>
      <w:r w:rsidRPr="00927D4C">
        <w:rPr>
          <w:rFonts w:ascii="Times New Roman" w:hAnsi="Times New Roman" w:cs="Times New Roman"/>
          <w:sz w:val="28"/>
          <w:szCs w:val="28"/>
          <w:lang w:val="en-US"/>
        </w:rPr>
        <w:t xml:space="preserve"> that of high-yield bonds, due to the sector's good returns. Based on these characteristics, aircraft leasing investments can be compared to debt, secured, amortizing bonds.</w:t>
      </w:r>
    </w:p>
    <w:p w14:paraId="00CE7F4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Aircraft investments offer investors the opportunity to grow in emerging markets through a less volatile global asset class, thereby avoiding the currency issues that often arise with infrastructure and real estate investments in emerging markets.</w:t>
      </w:r>
    </w:p>
    <w:p w14:paraId="0CF5981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As with infrastructure and real estate, investors can access the aircraft leasing sector through a variety of structures, such as funds (open/closed), individual mandates and direct investments. However, availability, particularly of managed offerings, currently lags significantly behind that of real estate and infrastructure.</w:t>
      </w:r>
    </w:p>
    <w:p w14:paraId="44D8874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Each of these structures has its own advantages and disadvantages, which can potentially significantly impact the investment outcome. Investors can also invest through a variety of strategies, debt or equity, and invest in strategies with varying levels of risk (aircraft age, leverage).</w:t>
      </w:r>
    </w:p>
    <w:p w14:paraId="41CA2A0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There are two ways to invest:</w:t>
      </w:r>
    </w:p>
    <w:p w14:paraId="03BB73D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1) Closed-end structure. A closed-end structure can offer investors the following advantages:</w:t>
      </w:r>
    </w:p>
    <w:p w14:paraId="4957A70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a "closed-end structure" can provide diversification from traditional investment markets by preventing capital inflows and redemptions during the life of the </w:t>
      </w:r>
      <w:proofErr w:type="gramStart"/>
      <w:r w:rsidRPr="00927D4C">
        <w:rPr>
          <w:rFonts w:ascii="Times New Roman" w:hAnsi="Times New Roman" w:cs="Times New Roman"/>
          <w:sz w:val="28"/>
          <w:szCs w:val="28"/>
          <w:lang w:val="en-US"/>
        </w:rPr>
        <w:t>fund;</w:t>
      </w:r>
      <w:proofErr w:type="gramEnd"/>
    </w:p>
    <w:p w14:paraId="42B023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it can offer a clearly defined timetable for investing and disposing of capital. This allows the investor to re-evaluate the opportunity set and make proactive decisions about allocating funds to the </w:t>
      </w:r>
      <w:proofErr w:type="gramStart"/>
      <w:r w:rsidRPr="00927D4C">
        <w:rPr>
          <w:rFonts w:ascii="Times New Roman" w:hAnsi="Times New Roman" w:cs="Times New Roman"/>
          <w:sz w:val="28"/>
          <w:szCs w:val="28"/>
          <w:lang w:val="en-US"/>
        </w:rPr>
        <w:t>sector;</w:t>
      </w:r>
      <w:proofErr w:type="gramEnd"/>
    </w:p>
    <w:p w14:paraId="7A5711B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the structure with its cyclical nature, known lease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terms and the fact that aircraft assets are spending assets of </w:t>
      </w:r>
      <w:proofErr w:type="gramStart"/>
      <w:r w:rsidRPr="00927D4C">
        <w:rPr>
          <w:rFonts w:ascii="Times New Roman" w:hAnsi="Times New Roman" w:cs="Times New Roman"/>
          <w:sz w:val="28"/>
          <w:szCs w:val="28"/>
          <w:lang w:val="en-US"/>
        </w:rPr>
        <w:t>fairly predictable</w:t>
      </w:r>
      <w:proofErr w:type="gramEnd"/>
      <w:r w:rsidRPr="00927D4C">
        <w:rPr>
          <w:rFonts w:ascii="Times New Roman" w:hAnsi="Times New Roman" w:cs="Times New Roman"/>
          <w:sz w:val="28"/>
          <w:szCs w:val="28"/>
          <w:lang w:val="en-US"/>
        </w:rPr>
        <w:t xml:space="preserve"> value renders well to the </w:t>
      </w:r>
      <w:proofErr w:type="gramStart"/>
      <w:r w:rsidRPr="00927D4C">
        <w:rPr>
          <w:rFonts w:ascii="Times New Roman" w:hAnsi="Times New Roman" w:cs="Times New Roman"/>
          <w:sz w:val="28"/>
          <w:szCs w:val="28"/>
          <w:lang w:val="en-US"/>
        </w:rPr>
        <w:t>structure;</w:t>
      </w:r>
      <w:proofErr w:type="gramEnd"/>
    </w:p>
    <w:p w14:paraId="794EE14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perhaps increased transparency</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and accountability, especially </w:t>
      </w:r>
      <w:proofErr w:type="gramStart"/>
      <w:r w:rsidRPr="00927D4C">
        <w:rPr>
          <w:rFonts w:ascii="Times New Roman" w:hAnsi="Times New Roman" w:cs="Times New Roman"/>
          <w:sz w:val="28"/>
          <w:szCs w:val="28"/>
          <w:lang w:val="en-US"/>
        </w:rPr>
        <w:t>in regard to</w:t>
      </w:r>
      <w:proofErr w:type="gramEnd"/>
      <w:r w:rsidRPr="00927D4C">
        <w:rPr>
          <w:rFonts w:ascii="Times New Roman" w:hAnsi="Times New Roman" w:cs="Times New Roman"/>
          <w:sz w:val="28"/>
          <w:szCs w:val="28"/>
          <w:lang w:val="en-US"/>
        </w:rPr>
        <w:t xml:space="preserve"> fee calculations and periodic </w:t>
      </w:r>
      <w:proofErr w:type="gramStart"/>
      <w:r w:rsidRPr="00927D4C">
        <w:rPr>
          <w:rFonts w:ascii="Times New Roman" w:hAnsi="Times New Roman" w:cs="Times New Roman"/>
          <w:sz w:val="28"/>
          <w:szCs w:val="28"/>
          <w:lang w:val="en-US"/>
        </w:rPr>
        <w:t>valuations;</w:t>
      </w:r>
      <w:proofErr w:type="gramEnd"/>
    </w:p>
    <w:p w14:paraId="62257EA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whence, based on a known initial aircraft portfolio, can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provide lower transaction costs, greater pricing efficiency, risk and return analysis and cenaries.</w:t>
      </w:r>
    </w:p>
    <w:p w14:paraId="5379352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08448" behindDoc="0" locked="0" layoutInCell="1" allowOverlap="1" wp14:anchorId="0C41F4E0" wp14:editId="595BDC69">
                <wp:simplePos x="0" y="0"/>
                <wp:positionH relativeFrom="column">
                  <wp:posOffset>1551696</wp:posOffset>
                </wp:positionH>
                <wp:positionV relativeFrom="paragraph">
                  <wp:posOffset>184248</wp:posOffset>
                </wp:positionV>
                <wp:extent cx="3106615" cy="504092"/>
                <wp:effectExtent l="0" t="0" r="17780" b="10795"/>
                <wp:wrapNone/>
                <wp:docPr id="24" name="Надпись 24"/>
                <wp:cNvGraphicFramePr/>
                <a:graphic xmlns:a="http://schemas.openxmlformats.org/drawingml/2006/main">
                  <a:graphicData uri="http://schemas.microsoft.com/office/word/2010/wordprocessingShape">
                    <wps:wsp>
                      <wps:cNvSpPr txBox="1"/>
                      <wps:spPr>
                        <a:xfrm>
                          <a:off x="0" y="0"/>
                          <a:ext cx="3106615" cy="504092"/>
                        </a:xfrm>
                        <a:prstGeom prst="rect">
                          <a:avLst/>
                        </a:prstGeom>
                        <a:solidFill>
                          <a:schemeClr val="lt1"/>
                        </a:solidFill>
                        <a:ln w="6350">
                          <a:solidFill>
                            <a:prstClr val="black"/>
                          </a:solidFill>
                        </a:ln>
                      </wps:spPr>
                      <wps:txbx>
                        <w:txbxContent>
                          <w:p w14:paraId="727136CB" w14:textId="77777777" w:rsidR="00697A58" w:rsidRPr="00ED67B1" w:rsidRDefault="00697A58" w:rsidP="00697A58">
                            <w:pPr>
                              <w:jc w:val="center"/>
                              <w:rPr>
                                <w:rFonts w:ascii="Times New Roman" w:hAnsi="Times New Roman" w:cs="Times New Roman"/>
                                <w:lang w:val="en-US"/>
                              </w:rPr>
                            </w:pPr>
                            <w:r w:rsidRPr="00ED67B1">
                              <w:rPr>
                                <w:rFonts w:ascii="Times New Roman" w:hAnsi="Times New Roman" w:cs="Times New Roman"/>
                                <w:lang w:val="en-US"/>
                              </w:rPr>
                              <w:t>Sources of funding for the airline (possibly in equal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1F4E0" id="Надпись 24" o:spid="_x0000_s1110" type="#_x0000_t202" style="position:absolute;left:0;text-align:left;margin-left:122.2pt;margin-top:14.5pt;width:244.6pt;height:39.7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YSPQIAAIQ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HwJksnk2xMCUffOB2ld8MAk1xuG+v8VwE1CUZOLbYl&#10;ssUOa+e70FNIeMyBqopVpVTcBCmIpbLkwLCJysccEfxNlNKkyenkZpxG4De+AH2+v1WM/+jTu4pC&#10;PKUx50vtwfLttiVVgcC3J2K2UByRLwudlJzhqwrx18z5Z2ZRO0gRzoN/wkUqwKSgtygpwf7623mI&#10;x5ail5IGtZhT93PPrKBEfdPY7LtsNArijZvR+PMQN/bas7326H29BGQqw8kzPJoh3quTKS3Urzg2&#10;i/Aqupjm+HZO/clc+m5CcOy4WCxiEMrVML/WG8MDdOhM4PWlfWXW9H31qIhHOKmWTd+1t4sNNzUs&#10;9h5kFXsfiO5Y7flHqUf19GMZZul6H6MuP4/5bwAAAP//AwBQSwMEFAAGAAgAAAAhAGyJYWDdAAAA&#10;CgEAAA8AAABkcnMvZG93bnJldi54bWxMj8FOwzAMhu9IvENkJG4sZatGV5pOgAYXTgzE2Wu8NKJJ&#10;qiTryttjTnCz5U+/v7/Zzm4QE8Vkg1dwuyhAkO+Ctt4o+Hh/vqlApIxe4xA8KfimBNv28qLBWoez&#10;f6Npn43gEJ9qVNDnPNZSpq4nh2kRRvJ8O4boMPMajdQRzxzuBrksirV0aD1/6HGkp566r/3JKdg9&#10;mo3pKoz9rtLWTvPn8dW8KHV9NT/cg8g05z8YfvVZHVp2OoST10kMCpZlWTLKw4Y7MXC3Wq1BHJgs&#10;qhJk28j/FdofAAAA//8DAFBLAQItABQABgAIAAAAIQC2gziS/gAAAOEBAAATAAAAAAAAAAAAAAAA&#10;AAAAAABbQ29udGVudF9UeXBlc10ueG1sUEsBAi0AFAAGAAgAAAAhADj9If/WAAAAlAEAAAsAAAAA&#10;AAAAAAAAAAAALwEAAF9yZWxzLy5yZWxzUEsBAi0AFAAGAAgAAAAhALcGRhI9AgAAhAQAAA4AAAAA&#10;AAAAAAAAAAAALgIAAGRycy9lMm9Eb2MueG1sUEsBAi0AFAAGAAgAAAAhAGyJYWDdAAAACgEAAA8A&#10;AAAAAAAAAAAAAAAAlwQAAGRycy9kb3ducmV2LnhtbFBLBQYAAAAABAAEAPMAAAChBQAAAAA=&#10;" fillcolor="white [3201]" strokeweight=".5pt">
                <v:textbox>
                  <w:txbxContent>
                    <w:p w14:paraId="727136CB" w14:textId="77777777" w:rsidR="00697A58" w:rsidRPr="00ED67B1" w:rsidRDefault="00697A58" w:rsidP="00697A58">
                      <w:pPr>
                        <w:jc w:val="center"/>
                        <w:rPr>
                          <w:rFonts w:ascii="Times New Roman" w:hAnsi="Times New Roman" w:cs="Times New Roman"/>
                          <w:lang w:val="en-US"/>
                        </w:rPr>
                      </w:pPr>
                      <w:r w:rsidRPr="00ED67B1">
                        <w:rPr>
                          <w:rFonts w:ascii="Times New Roman" w:hAnsi="Times New Roman" w:cs="Times New Roman"/>
                          <w:lang w:val="en-US"/>
                        </w:rPr>
                        <w:t>Sources of funding for the airline (possibly in equal shares)</w:t>
                      </w:r>
                    </w:p>
                  </w:txbxContent>
                </v:textbox>
              </v:shape>
            </w:pict>
          </mc:Fallback>
        </mc:AlternateContent>
      </w:r>
    </w:p>
    <w:p w14:paraId="6BF9A4A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32ED2C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09472" behindDoc="0" locked="0" layoutInCell="1" allowOverlap="1" wp14:anchorId="34239A56" wp14:editId="54E4A830">
                <wp:simplePos x="0" y="0"/>
                <wp:positionH relativeFrom="column">
                  <wp:posOffset>21834</wp:posOffset>
                </wp:positionH>
                <wp:positionV relativeFrom="paragraph">
                  <wp:posOffset>203884</wp:posOffset>
                </wp:positionV>
                <wp:extent cx="1934308" cy="439615"/>
                <wp:effectExtent l="0" t="0" r="27940" b="17780"/>
                <wp:wrapNone/>
                <wp:docPr id="25" name="Надпись 25"/>
                <wp:cNvGraphicFramePr/>
                <a:graphic xmlns:a="http://schemas.openxmlformats.org/drawingml/2006/main">
                  <a:graphicData uri="http://schemas.microsoft.com/office/word/2010/wordprocessingShape">
                    <wps:wsp>
                      <wps:cNvSpPr txBox="1"/>
                      <wps:spPr>
                        <a:xfrm>
                          <a:off x="0" y="0"/>
                          <a:ext cx="1934308" cy="439615"/>
                        </a:xfrm>
                        <a:prstGeom prst="rect">
                          <a:avLst/>
                        </a:prstGeom>
                        <a:solidFill>
                          <a:schemeClr val="lt1"/>
                        </a:solidFill>
                        <a:ln w="6350">
                          <a:solidFill>
                            <a:prstClr val="black"/>
                          </a:solidFill>
                        </a:ln>
                      </wps:spPr>
                      <wps:txbx>
                        <w:txbxContent>
                          <w:p w14:paraId="7C4FF677" w14:textId="77777777" w:rsidR="00697A58" w:rsidRPr="00F1743E" w:rsidRDefault="00697A58" w:rsidP="00697A58">
                            <w:pPr>
                              <w:rPr>
                                <w:rFonts w:ascii="Times New Roman" w:hAnsi="Times New Roman" w:cs="Times New Roman"/>
                                <w:lang w:val="ru-RU"/>
                              </w:rPr>
                            </w:pPr>
                            <w:r w:rsidRPr="00ED67B1">
                              <w:rPr>
                                <w:rFonts w:ascii="Times New Roman" w:hAnsi="Times New Roman" w:cs="Times New Roman"/>
                                <w:lang w:val="ru-RU"/>
                              </w:rPr>
                              <w:t>Islamic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39A56" id="Надпись 25" o:spid="_x0000_s1111" type="#_x0000_t202" style="position:absolute;left:0;text-align:left;margin-left:1.7pt;margin-top:16.05pt;width:152.3pt;height:34.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2aOwIAAIQ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Hi5Nh6Nhio3m6BsNp5P+OMAk19vGOv9VQEWCkVGLbYls&#10;sePG+Tb0HBIec6DKfF0qFTdBCmKlLDkybKLyMUcEfxOlNKkzOhmO0wj8xhegL/d3ivEfXXo3UYin&#10;NOZ8rT1Yvtk1pMwReHomZgf5Cfmy0ErJGb4uEX/DnH9mFrWDFOE8+CdcpAJMCjqLkgLsr7+dh3hs&#10;KXopqVGLGXU/D8wKStQ3jc2e9kejIN64GY0/D3Bjbz27W48+VCtApvo4eYZHM8R7dTalheoVx2YZ&#10;XkUX0xzfzqg/myvfTgiOHRfLZQxCuRrmN3preIAOnQm8vjSvzJqurx4V8Qhn1bLZu/a2seGmhuXB&#10;gyxj7wPRLasd/yj1qJ5uLMMs3e5j1PXnsfgNAAD//wMAUEsDBBQABgAIAAAAIQAUjNN92wAAAAgB&#10;AAAPAAAAZHJzL2Rvd25yZXYueG1sTI/BTsMwEETvSPyDtUjcqJ0GoRDiVIAKF060iLMbu7ZFvI5s&#10;Nw1/z3KC02o0T7Mz3WYJI5tNyj6ihGolgBkcovZoJXzsX24aYLko1GqMaCR8mwyb/vKiU62OZ3w3&#10;865YRiGYWyXBlTK1nOfBmaDyKk4GyTvGFFQhmSzXSZ0pPIx8LcQdD8ojfXBqMs/ODF+7U5CwfbL3&#10;dmhUcttGez8vn8c3+yrl9dXy+ACsmKX8wfBbn6pDT50O8YQ6s1FCfUsgnXUFjOxaNDTtQJyoauB9&#10;x/8P6H8AAAD//wMAUEsBAi0AFAAGAAgAAAAhALaDOJL+AAAA4QEAABMAAAAAAAAAAAAAAAAAAAAA&#10;AFtDb250ZW50X1R5cGVzXS54bWxQSwECLQAUAAYACAAAACEAOP0h/9YAAACUAQAACwAAAAAAAAAA&#10;AAAAAAAvAQAAX3JlbHMvLnJlbHNQSwECLQAUAAYACAAAACEAR4qdmjsCAACEBAAADgAAAAAAAAAA&#10;AAAAAAAuAgAAZHJzL2Uyb0RvYy54bWxQSwECLQAUAAYACAAAACEAFIzTfdsAAAAIAQAADwAAAAAA&#10;AAAAAAAAAACVBAAAZHJzL2Rvd25yZXYueG1sUEsFBgAAAAAEAAQA8wAAAJ0FAAAAAA==&#10;" fillcolor="white [3201]" strokeweight=".5pt">
                <v:textbox>
                  <w:txbxContent>
                    <w:p w14:paraId="7C4FF677" w14:textId="77777777" w:rsidR="00697A58" w:rsidRPr="00F1743E" w:rsidRDefault="00697A58" w:rsidP="00697A58">
                      <w:pPr>
                        <w:rPr>
                          <w:rFonts w:ascii="Times New Roman" w:hAnsi="Times New Roman" w:cs="Times New Roman"/>
                          <w:lang w:val="ru-RU"/>
                        </w:rPr>
                      </w:pPr>
                      <w:r w:rsidRPr="00ED67B1">
                        <w:rPr>
                          <w:rFonts w:ascii="Times New Roman" w:hAnsi="Times New Roman" w:cs="Times New Roman"/>
                          <w:lang w:val="ru-RU"/>
                        </w:rPr>
                        <w:t>Islamic finance</w:t>
                      </w:r>
                    </w:p>
                  </w:txbxContent>
                </v:textbox>
              </v:shape>
            </w:pict>
          </mc:Fallback>
        </mc:AlternateContent>
      </w:r>
    </w:p>
    <w:p w14:paraId="16588E4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0496" behindDoc="0" locked="0" layoutInCell="1" allowOverlap="1" wp14:anchorId="63151632" wp14:editId="3B01776C">
                <wp:simplePos x="0" y="0"/>
                <wp:positionH relativeFrom="column">
                  <wp:posOffset>3257403</wp:posOffset>
                </wp:positionH>
                <wp:positionV relativeFrom="paragraph">
                  <wp:posOffset>63891</wp:posOffset>
                </wp:positionV>
                <wp:extent cx="2696308" cy="404446"/>
                <wp:effectExtent l="0" t="0" r="27940" b="15240"/>
                <wp:wrapNone/>
                <wp:docPr id="26" name="Надпись 26"/>
                <wp:cNvGraphicFramePr/>
                <a:graphic xmlns:a="http://schemas.openxmlformats.org/drawingml/2006/main">
                  <a:graphicData uri="http://schemas.microsoft.com/office/word/2010/wordprocessingShape">
                    <wps:wsp>
                      <wps:cNvSpPr txBox="1"/>
                      <wps:spPr>
                        <a:xfrm>
                          <a:off x="0" y="0"/>
                          <a:ext cx="2696308" cy="404446"/>
                        </a:xfrm>
                        <a:prstGeom prst="rect">
                          <a:avLst/>
                        </a:prstGeom>
                        <a:solidFill>
                          <a:schemeClr val="lt1"/>
                        </a:solidFill>
                        <a:ln w="6350">
                          <a:solidFill>
                            <a:prstClr val="black"/>
                          </a:solidFill>
                        </a:ln>
                      </wps:spPr>
                      <wps:txbx>
                        <w:txbxContent>
                          <w:p w14:paraId="22AF22A7" w14:textId="77777777" w:rsidR="00697A58" w:rsidRPr="00F1743E" w:rsidRDefault="00697A58" w:rsidP="00697A58">
                            <w:pPr>
                              <w:rPr>
                                <w:rFonts w:ascii="Times New Roman" w:hAnsi="Times New Roman" w:cs="Times New Roman"/>
                                <w:lang w:val="ru-RU"/>
                              </w:rPr>
                            </w:pPr>
                            <w:r w:rsidRPr="00ED67B1">
                              <w:rPr>
                                <w:rFonts w:ascii="Times New Roman" w:hAnsi="Times New Roman" w:cs="Times New Roman"/>
                                <w:lang w:val="ru-RU"/>
                              </w:rPr>
                              <w:t>Traditional financial instruments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51632" id="Надпись 26" o:spid="_x0000_s1112" type="#_x0000_t202" style="position:absolute;left:0;text-align:left;margin-left:256.5pt;margin-top:5.05pt;width:212.3pt;height:31.85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dqPAIAAIQEAAAOAAAAZHJzL2Uyb0RvYy54bWysVE1v2zAMvQ/YfxB0X+ykbroGcYosRYYB&#10;RVsgHXpWZCkWJouapMTOfv0oxflot9Owi0yJ1BP5+OjpXddoshPOKzAlHQ5ySoThUCmzKen3l+Wn&#10;z5T4wEzFNBhR0r3w9G728cO0tRMxghp0JRxBEOMnrS1pHYKdZJnntWiYH4AVBp0SXMMCbt0mqxxr&#10;Eb3R2SjPx1kLrrIOuPAeT+8PTjpL+FIKHp6k9CIQXVLMLaTVpXUd12w2ZZONY7ZWvE+D/UMWDVMG&#10;Hz1B3bPAyNapP6AaxR14kGHAoclASsVFqgGrGebvqlnVzIpUC5Lj7Ykm//9g+eNuZZ8dCd0X6LCB&#10;kZDW+onHw1hPJ10Tv5gpQT9SuD/RJrpAOB6OxrfjqxwbzdFX5EVRjCNMdr5tnQ9fBTQkGiV12JbE&#10;Fts9+HAIPYbExzxoVS2V1mkTpSAW2pEdwybqkHJE8DdR2pC2pOOr6zwBv/FF6NP9tWb8R5/eRRTi&#10;aYM5n2uPVujWHVFVSW+SUuLRGqo98uXgICVv+VIh/gPz4Zk51A5ShPMQnnCRGjAp6C1KanC//nYe&#10;47Gl6KWkRS2W1P/cMico0d8MNvt2WBRRvGlTXN+McOMuPetLj9k2C0Cmhjh5liczxgd9NKWD5hXH&#10;Zh5fRRczHN8uaTiai3CYEBw7LubzFIRytSw8mJXlETp2JvL60r0yZ/u+BlTEIxxVyybv2nuIjTcN&#10;zLcBpEq9P7Pa849ST+rpxzLO0uU+RZ1/HrPfAAAA//8DAFBLAwQUAAYACAAAACEAnuyDst0AAAAJ&#10;AQAADwAAAGRycy9kb3ducmV2LnhtbEyPMU/DMBSEdyT+g/WQ2KgTIto0jVMBKixMFNT5NX61LWI7&#10;st00/HvMBOPpTnfftdvZDmyiEI13AspFAYxc76VxSsDnx8tdDSwmdBIH70jAN0XYdtdXLTbSX9w7&#10;TfukWC5xsUEBOqWx4Tz2mizGhR/JZe/kg8WUZVBcBrzkcjvw+6JYcovG5QWNIz1r6r/2Zytg96TW&#10;qq8x6F0tjZnmw+lNvQpxezM/boAlmtNfGH7xMzp0menoz05GNgh4KKv8JWWjKIHlwLpaLYEdBayq&#10;GnjX8v8Puh8AAAD//wMAUEsBAi0AFAAGAAgAAAAhALaDOJL+AAAA4QEAABMAAAAAAAAAAAAAAAAA&#10;AAAAAFtDb250ZW50X1R5cGVzXS54bWxQSwECLQAUAAYACAAAACEAOP0h/9YAAACUAQAACwAAAAAA&#10;AAAAAAAAAAAvAQAAX3JlbHMvLnJlbHNQSwECLQAUAAYACAAAACEAd9FXajwCAACEBAAADgAAAAAA&#10;AAAAAAAAAAAuAgAAZHJzL2Uyb0RvYy54bWxQSwECLQAUAAYACAAAACEAnuyDst0AAAAJAQAADwAA&#10;AAAAAAAAAAAAAACWBAAAZHJzL2Rvd25yZXYueG1sUEsFBgAAAAAEAAQA8wAAAKAFAAAAAA==&#10;" fillcolor="white [3201]" strokeweight=".5pt">
                <v:textbox>
                  <w:txbxContent>
                    <w:p w14:paraId="22AF22A7" w14:textId="77777777" w:rsidR="00697A58" w:rsidRPr="00F1743E" w:rsidRDefault="00697A58" w:rsidP="00697A58">
                      <w:pPr>
                        <w:rPr>
                          <w:rFonts w:ascii="Times New Roman" w:hAnsi="Times New Roman" w:cs="Times New Roman"/>
                          <w:lang w:val="ru-RU"/>
                        </w:rPr>
                      </w:pPr>
                      <w:r w:rsidRPr="00ED67B1">
                        <w:rPr>
                          <w:rFonts w:ascii="Times New Roman" w:hAnsi="Times New Roman" w:cs="Times New Roman"/>
                          <w:lang w:val="ru-RU"/>
                        </w:rPr>
                        <w:t>Traditional financial instruments</w:t>
                      </w:r>
                    </w:p>
                  </w:txbxContent>
                </v:textbox>
              </v:shape>
            </w:pict>
          </mc:Fallback>
        </mc:AlternateContent>
      </w:r>
    </w:p>
    <w:p w14:paraId="5E573B4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3899B1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8688" behindDoc="0" locked="0" layoutInCell="1" allowOverlap="1" wp14:anchorId="424F3C5B" wp14:editId="74CB4BE4">
                <wp:simplePos x="0" y="0"/>
                <wp:positionH relativeFrom="column">
                  <wp:posOffset>4387216</wp:posOffset>
                </wp:positionH>
                <wp:positionV relativeFrom="paragraph">
                  <wp:posOffset>61595</wp:posOffset>
                </wp:positionV>
                <wp:extent cx="267970" cy="339090"/>
                <wp:effectExtent l="19050" t="0" r="17780" b="41910"/>
                <wp:wrapNone/>
                <wp:docPr id="35" name="Стрелка: вниз 35"/>
                <wp:cNvGraphicFramePr/>
                <a:graphic xmlns:a="http://schemas.openxmlformats.org/drawingml/2006/main">
                  <a:graphicData uri="http://schemas.microsoft.com/office/word/2010/wordprocessingShape">
                    <wps:wsp>
                      <wps:cNvSpPr/>
                      <wps:spPr>
                        <a:xfrm>
                          <a:off x="0" y="0"/>
                          <a:ext cx="267970" cy="339090"/>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1556" id="Стрелка: вниз 35" o:spid="_x0000_s1026" type="#_x0000_t67" style="position:absolute;margin-left:345.45pt;margin-top:4.85pt;width:21.1pt;height:26.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qvjgIAANIFAAAOAAAAZHJzL2Uyb0RvYy54bWysVNtu2zAMfR+wfxD0vtpJb0tQpwhadBjQ&#10;rcXaoc+KLMUGZFGjlDjZ14+SHSdruwuG5UERRfJQPNbhxeWmMWyt0NdgCz46yjlTVkJZ22XBvz7e&#10;vHvPmQ/ClsKAVQXfKs8vZ2/fXLRuqsZQgSkVMgKxftq6glchuGmWeVmpRvgjcMqSUwM2IpCJy6xE&#10;0RJ6Y7Jxnp9lLWDpEKTynk6vOyefJXytlQx3WnsVmCk43S2kFdO6iGs2uxDTJQpX1bK/hviHWzSi&#10;tlR0gLoWQbAV1i+gmloieNDhSEKTgda1VKkH6maUP+vmoRJOpV6IHO8Gmvz/g5Wf1w/uHomG1vmp&#10;p23sYqOxif90P7ZJZG0HstQmMEmH47PzyTlRKsl1fDzJJ4nMbJ/s0IcPChoWNwUvobVzRGgTT2J9&#10;6wNVpfhdXCzowdTlTW1MMuIjUFcG2VrQ51ssxynVrJpPUHZnk5x+8SMSTnozMbyzDpGM/TP46AX4&#10;6d+AU+GInu3pS7uwNSrWNPaL0qwuI2GpwHDLrgEhpbKhq+0rUaru+NelE2BE1sTSgN0D/EzYDruj&#10;p4+PqSoJY0jOf3exLnnISJXBhiG5qS3gawCGuuord/E7kjpqIksLKLf3yBA6WXonb2p6K7fCh3uB&#10;pEN6XjRbwh0t2kBbcOh3nFWA3187j/EkD/Jy1pKuC+6/rQQqzsxHS8KZjE5O4iBIxsnp+ZgMPPQs&#10;Dj121VwBvb0RTTEn0zbGB7PbaoTmiUbQPFYll7CSahdcBtwZV6GbNzTEpJrPUxiJ34lwax+cjOCR&#10;1SiDx82TQNcLJpDSPsNuBojpM8l0sTHTwnwVQNdJT3tee75pcCRB9EMuTqZDO0XtR/HsBwAAAP//&#10;AwBQSwMEFAAGAAgAAAAhALPNHKzeAAAACAEAAA8AAABkcnMvZG93bnJldi54bWxMj8FqwkAQhu8F&#10;32GZQi+lbqygTcxGpNCWgiBNCl7X7JiEZmfD7qrx7Tue2tMwfD//fJOvR9uLM/rQOVIwmyYgkGpn&#10;OmoUfFdvTy8gQtRkdO8IFVwxwLqY3OU6M+5CX3guYyO4hEKmFbQxDpmUoW7R6jB1AxKzo/NWR159&#10;I43XFy63vXxOkoW0uiO+0OoBX1usf8qTVfBY1Vv7Ocbqo7nuvRvK4zu6nVIP9+NmBSLiGP/CcNNn&#10;dSjY6eBOZILoFSzSJOWognQJgvlyPp+BODDgKYtc/n+g+AUAAP//AwBQSwECLQAUAAYACAAAACEA&#10;toM4kv4AAADhAQAAEwAAAAAAAAAAAAAAAAAAAAAAW0NvbnRlbnRfVHlwZXNdLnhtbFBLAQItABQA&#10;BgAIAAAAIQA4/SH/1gAAAJQBAAALAAAAAAAAAAAAAAAAAC8BAABfcmVscy8ucmVsc1BLAQItABQA&#10;BgAIAAAAIQC4b1qvjgIAANIFAAAOAAAAAAAAAAAAAAAAAC4CAABkcnMvZTJvRG9jLnhtbFBLAQIt&#10;ABQABgAIAAAAIQCzzRys3gAAAAgBAAAPAAAAAAAAAAAAAAAAAOgEAABkcnMvZG93bnJldi54bWxQ&#10;SwUGAAAAAAQABADzAAAA8wUAAAAA&#10;" adj="13065" fillcolor="#cfcdcd [2894]" strokecolor="#7f7f7f [1612]" strokeweight="1pt"/>
            </w:pict>
          </mc:Fallback>
        </mc:AlternateContent>
      </w:r>
      <w:r w:rsidRPr="00927D4C">
        <w:rPr>
          <w:rFonts w:ascii="Times New Roman" w:hAnsi="Times New Roman" w:cs="Times New Roman"/>
          <w:noProof/>
          <w:sz w:val="28"/>
          <w:szCs w:val="28"/>
          <w:lang w:val="ru-RU"/>
        </w:rPr>
        <mc:AlternateContent>
          <mc:Choice Requires="wps">
            <w:drawing>
              <wp:anchor distT="0" distB="0" distL="114300" distR="114300" simplePos="0" relativeHeight="252020736" behindDoc="0" locked="0" layoutInCell="1" allowOverlap="1" wp14:anchorId="362B6C0E" wp14:editId="3ADD233D">
                <wp:simplePos x="0" y="0"/>
                <wp:positionH relativeFrom="column">
                  <wp:posOffset>739140</wp:posOffset>
                </wp:positionH>
                <wp:positionV relativeFrom="paragraph">
                  <wp:posOffset>29210</wp:posOffset>
                </wp:positionV>
                <wp:extent cx="334108" cy="400050"/>
                <wp:effectExtent l="19050" t="0" r="27940" b="38100"/>
                <wp:wrapNone/>
                <wp:docPr id="37" name="Стрелка: вниз 37"/>
                <wp:cNvGraphicFramePr/>
                <a:graphic xmlns:a="http://schemas.openxmlformats.org/drawingml/2006/main">
                  <a:graphicData uri="http://schemas.microsoft.com/office/word/2010/wordprocessingShape">
                    <wps:wsp>
                      <wps:cNvSpPr/>
                      <wps:spPr>
                        <a:xfrm>
                          <a:off x="0" y="0"/>
                          <a:ext cx="334108" cy="400050"/>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877D3D" id="Стрелка: вниз 37" o:spid="_x0000_s1026" type="#_x0000_t67" style="position:absolute;margin-left:58.2pt;margin-top:2.3pt;width:26.3pt;height:31.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XwjAIAANIFAAAOAAAAZHJzL2Uyb0RvYy54bWysVNtu2zAMfR+wfxD0vtpJ020N6hRBiw4D&#10;ujZYO/RZkaXEgCxqlBIn+/pR8iW9YsOwF1kSyUPyWIdn57vasK1CX4Et+Ogo50xZCWVlVwX/cX/1&#10;4TNnPghbCgNWFXyvPD+fvX931ripGsMaTKmQEYj108YVfB2Cm2aZl2tVC38ETlkyasBaBDriKitR&#10;NIRem2yc5x+zBrB0CFJ5T7eXrZHPEr7WSoZbrb0KzBScagtpxbQu45rNzsR0hcKtK9mVIf6hilpU&#10;lpIOUJciCLbB6gVUXUkEDzocSagz0LqSKvVA3YzyZ93crYVTqRcix7uBJv//YOXN9s4tkGhonJ96&#10;2sYudhrr+KX62C6RtR/IUrvAJF0eH09GOf1dSaZJnucniczsEOzQhy8KahY3BS+hsXNEaBJPYnvt&#10;A2Ul/94vJvRgqvKqMiYd4iNQFwbZVtDvW67GKdRs6m9QtnenlLjPm95MdE+oT5CM/TP46AX4yd+A&#10;UwMRPTvQl3Zhb1TMaex3pVlVEmFt9UOVbQNCSmVDm9uvRana67dTJ8CIrImlAbsDeEpYj93S3PnH&#10;UJWEMQTnqfM3CmuDh4iUGWwYguvKAr4GYKirLnPr35PUUhNZWkK5XyBDaGXpnbyq6K1cCx8WAkmH&#10;pFiaLeGWFm2gKTh0O87WgL9eu4/+JA+yctaQrgvuf24EKs7MV0vCOR1NJnEQpMPk5NOYDvjYsnxs&#10;sZv6AujtjWiKOZm20T+YfqsR6gcaQfOYlUzCSspdcBmwP1yEdt7QEJNqPk9uJH4nwrW9czKCR1aj&#10;DO53DwJdJ5hASruBfgaI6TPJtL4x0sJ8E0BXSU8HXju+aXAkQXRDLk6mx+fkdRjFs98AAAD//wMA&#10;UEsDBBQABgAIAAAAIQAd8LrF3AAAAAgBAAAPAAAAZHJzL2Rvd25yZXYueG1sTI/BTsMwEETvSPyD&#10;tUjcqFMopglxKkBqxbWFHnpz4yWxiNchdtv079me4Dia0cybcjH6ThxxiC6QhukkA4FUB+uo0fD5&#10;sbybg4jJkDVdINRwxgiL6vqqNIUNJ1rjcZMawSUUC6OhTakvpIx1i97ESeiR2PsKgzeJ5dBIO5gT&#10;l/tO3meZkt444oXW9PjWYv29OXgN+aN7fXd5Qw8/2xDny93Kr85e69ub8eUZRMIx/YXhgs/oUDHT&#10;PhzIRtGxnqoZRzXMFIiLr3L+ttegnhTIqpT/D1S/AAAA//8DAFBLAQItABQABgAIAAAAIQC2gziS&#10;/gAAAOEBAAATAAAAAAAAAAAAAAAAAAAAAABbQ29udGVudF9UeXBlc10ueG1sUEsBAi0AFAAGAAgA&#10;AAAhADj9If/WAAAAlAEAAAsAAAAAAAAAAAAAAAAALwEAAF9yZWxzLy5yZWxzUEsBAi0AFAAGAAgA&#10;AAAhAM7DNfCMAgAA0gUAAA4AAAAAAAAAAAAAAAAALgIAAGRycy9lMm9Eb2MueG1sUEsBAi0AFAAG&#10;AAgAAAAhAB3wusXcAAAACAEAAA8AAAAAAAAAAAAAAAAA5gQAAGRycy9kb3ducmV2LnhtbFBLBQYA&#10;AAAABAAEAPMAAADvBQAAAAA=&#10;" adj="12580" fillcolor="#cfcdcd [2894]" strokecolor="#7f7f7f [1612]" strokeweight="1pt"/>
            </w:pict>
          </mc:Fallback>
        </mc:AlternateContent>
      </w:r>
    </w:p>
    <w:p w14:paraId="6110613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2544" behindDoc="0" locked="0" layoutInCell="1" allowOverlap="1" wp14:anchorId="509D9FF2" wp14:editId="4A0DD703">
                <wp:simplePos x="0" y="0"/>
                <wp:positionH relativeFrom="column">
                  <wp:posOffset>3331210</wp:posOffset>
                </wp:positionH>
                <wp:positionV relativeFrom="paragraph">
                  <wp:posOffset>194310</wp:posOffset>
                </wp:positionV>
                <wp:extent cx="2696210" cy="1664335"/>
                <wp:effectExtent l="0" t="0" r="27940" b="12065"/>
                <wp:wrapNone/>
                <wp:docPr id="28" name="Надпись 28"/>
                <wp:cNvGraphicFramePr/>
                <a:graphic xmlns:a="http://schemas.openxmlformats.org/drawingml/2006/main">
                  <a:graphicData uri="http://schemas.microsoft.com/office/word/2010/wordprocessingShape">
                    <wps:wsp>
                      <wps:cNvSpPr txBox="1"/>
                      <wps:spPr>
                        <a:xfrm>
                          <a:off x="0" y="0"/>
                          <a:ext cx="2696210" cy="1664335"/>
                        </a:xfrm>
                        <a:prstGeom prst="rect">
                          <a:avLst/>
                        </a:prstGeom>
                        <a:solidFill>
                          <a:schemeClr val="lt1"/>
                        </a:solidFill>
                        <a:ln w="6350">
                          <a:solidFill>
                            <a:prstClr val="black"/>
                          </a:solidFill>
                        </a:ln>
                      </wps:spPr>
                      <wps:txbx>
                        <w:txbxContent>
                          <w:p w14:paraId="33D1180B"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1 Cash</w:t>
                            </w:r>
                          </w:p>
                          <w:p w14:paraId="77941A63"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2 Equity</w:t>
                            </w:r>
                          </w:p>
                          <w:p w14:paraId="07C5313E"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3 Bank loans</w:t>
                            </w:r>
                          </w:p>
                          <w:p w14:paraId="32FED2F1"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4 Leasing</w:t>
                            </w:r>
                          </w:p>
                          <w:p w14:paraId="74EF42F6"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5 Investing in equity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D9FF2" id="Надпись 28" o:spid="_x0000_s1113" type="#_x0000_t202" style="position:absolute;left:0;text-align:left;margin-left:262.3pt;margin-top:15.3pt;width:212.3pt;height:131.0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ELPQIAAIUEAAAOAAAAZHJzL2Uyb0RvYy54bWysVE1v2zAMvQ/YfxB0Xxznq6sRp8hSZBhQ&#10;tAXSoWdFlmJjsqhJSuzs14+SnY92Ow27yJRIPZGPj57ftbUiB2FdBTqn6WBIidAcikrvcvr9Zf3p&#10;MyXOM10wBVrk9CgcvVt8/DBvTCZGUIIqhCUIol3WmJyW3pssSRwvRc3cAIzQ6JRga+Zxa3dJYVmD&#10;6LVKRsPhLGnAFsYCF87h6X3npIuIL6Xg/klKJzxROcXcfFxtXLdhTRZzlu0sM2XF+zTYP2RRs0rj&#10;o2eoe+YZ2dvqD6i64hYcSD/gUCcgZcVFrAGrSYfvqtmUzIhYC5LjzJkm9/9g+eNhY54t8e0XaLGB&#10;gZDGuMzhYainlbYOX8yUoB8pPJ5pE60nHA9Hs9vZKEUXR186m03G42nASS7XjXX+q4CaBCOnFvsS&#10;6WKHB+e70FNIeM2Bqop1pVTcBC2IlbLkwLCLysckEfxNlNKkyelsPB1G4De+AH2+v1WM/+jTu4pC&#10;PKUx50vxwfLttiVVkdObMzNbKI5ImIVOS87wdYX4D8z5Z2ZRPEgEDoR/wkUqwKSgtygpwf7623mI&#10;x56il5IGxZhT93PPrKBEfdPY7dt0MgnqjZvJ9GaEG3vt2V579L5eATKV4ugZHs0Q79XJlBbqV5yb&#10;ZXgVXUxzfDun/mSufDciOHdcLJcxCPVqmH/QG8MDdOhM4PWlfWXW9H31KIlHOMmWZe/a28WGmxqW&#10;ew+yir0PRHes9vyj1qN6+rkMw3S9j1GXv8fiNwAAAP//AwBQSwMEFAAGAAgAAAAhAFQJtt3eAAAA&#10;CgEAAA8AAABkcnMvZG93bnJldi54bWxMj8FOwzAMhu9IvENkJG4sJYzRlqYToMGFE2PaOWu8pKJJ&#10;qiTryttjTnCyLH/6/f3NenYDmzCmPngJt4sCGPou6N4bCbvP15sSWMrKazUEjxK+McG6vbxoVK3D&#10;2X/gtM2GUYhPtZJgcx5rzlNn0am0CCN6uh1DdCrTGg3XUZ0p3A1cFMWKO9V7+mDViC8Wu6/tyUnY&#10;PJvKdKWKdlPqvp/m/fHdvEl5fTU/PQLLOOc/GH71SR1acjqEk9eJDRLuxXJFqIS7giYB1bISwA4S&#10;RCUegLcN/1+h/QEAAP//AwBQSwECLQAUAAYACAAAACEAtoM4kv4AAADhAQAAEwAAAAAAAAAAAAAA&#10;AAAAAAAAW0NvbnRlbnRfVHlwZXNdLnhtbFBLAQItABQABgAIAAAAIQA4/SH/1gAAAJQBAAALAAAA&#10;AAAAAAAAAAAAAC8BAABfcmVscy8ucmVsc1BLAQItABQABgAIAAAAIQCH0fELPQIAAIUEAAAOAAAA&#10;AAAAAAAAAAAAAC4CAABkcnMvZTJvRG9jLnhtbFBLAQItABQABgAIAAAAIQBUCbbd3gAAAAoBAAAP&#10;AAAAAAAAAAAAAAAAAJcEAABkcnMvZG93bnJldi54bWxQSwUGAAAAAAQABADzAAAAogUAAAAA&#10;" fillcolor="white [3201]" strokeweight=".5pt">
                <v:textbox>
                  <w:txbxContent>
                    <w:p w14:paraId="33D1180B"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1 Cash</w:t>
                      </w:r>
                    </w:p>
                    <w:p w14:paraId="77941A63"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2 Equity</w:t>
                      </w:r>
                    </w:p>
                    <w:p w14:paraId="07C5313E"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3 Bank loans</w:t>
                      </w:r>
                    </w:p>
                    <w:p w14:paraId="32FED2F1"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4 Leasing</w:t>
                      </w:r>
                    </w:p>
                    <w:p w14:paraId="74EF42F6" w14:textId="77777777" w:rsidR="00697A58" w:rsidRPr="007163F6" w:rsidRDefault="00697A58" w:rsidP="00697A58">
                      <w:pPr>
                        <w:rPr>
                          <w:rFonts w:ascii="Times New Roman" w:hAnsi="Times New Roman" w:cs="Times New Roman"/>
                          <w:lang w:val="en-US"/>
                        </w:rPr>
                      </w:pPr>
                      <w:r w:rsidRPr="007163F6">
                        <w:rPr>
                          <w:rFonts w:ascii="Times New Roman" w:hAnsi="Times New Roman" w:cs="Times New Roman"/>
                          <w:lang w:val="en-US"/>
                        </w:rPr>
                        <w:t>5 Investing in equity capital</w:t>
                      </w:r>
                    </w:p>
                  </w:txbxContent>
                </v:textbox>
              </v:shape>
            </w:pict>
          </mc:Fallback>
        </mc:AlternateContent>
      </w:r>
      <w:r w:rsidRPr="00927D4C">
        <w:rPr>
          <w:rFonts w:ascii="Times New Roman" w:hAnsi="Times New Roman" w:cs="Times New Roman"/>
          <w:noProof/>
          <w:sz w:val="28"/>
          <w:szCs w:val="28"/>
          <w:lang w:val="ru-RU"/>
        </w:rPr>
        <mc:AlternateContent>
          <mc:Choice Requires="wps">
            <w:drawing>
              <wp:anchor distT="0" distB="0" distL="114300" distR="114300" simplePos="0" relativeHeight="252011520" behindDoc="0" locked="0" layoutInCell="1" allowOverlap="1" wp14:anchorId="0FFE6E9A" wp14:editId="2EE5BBA0">
                <wp:simplePos x="0" y="0"/>
                <wp:positionH relativeFrom="column">
                  <wp:posOffset>-26035</wp:posOffset>
                </wp:positionH>
                <wp:positionV relativeFrom="paragraph">
                  <wp:posOffset>226695</wp:posOffset>
                </wp:positionV>
                <wp:extent cx="1934210" cy="937846"/>
                <wp:effectExtent l="0" t="0" r="27940" b="15240"/>
                <wp:wrapNone/>
                <wp:docPr id="27" name="Надпись 27"/>
                <wp:cNvGraphicFramePr/>
                <a:graphic xmlns:a="http://schemas.openxmlformats.org/drawingml/2006/main">
                  <a:graphicData uri="http://schemas.microsoft.com/office/word/2010/wordprocessingShape">
                    <wps:wsp>
                      <wps:cNvSpPr txBox="1"/>
                      <wps:spPr>
                        <a:xfrm>
                          <a:off x="0" y="0"/>
                          <a:ext cx="1934210" cy="937846"/>
                        </a:xfrm>
                        <a:prstGeom prst="rect">
                          <a:avLst/>
                        </a:prstGeom>
                        <a:solidFill>
                          <a:schemeClr val="lt1"/>
                        </a:solidFill>
                        <a:ln w="6350">
                          <a:solidFill>
                            <a:prstClr val="black"/>
                          </a:solidFill>
                        </a:ln>
                      </wps:spPr>
                      <wps:txbx>
                        <w:txbxContent>
                          <w:p w14:paraId="19E8C849" w14:textId="77777777" w:rsidR="00697A58" w:rsidRDefault="00697A58" w:rsidP="00697A58">
                            <w:pPr>
                              <w:rPr>
                                <w:rFonts w:ascii="Times New Roman" w:hAnsi="Times New Roman" w:cs="Times New Roman"/>
                              </w:rPr>
                            </w:pPr>
                            <w:r w:rsidRPr="00ED67B1">
                              <w:rPr>
                                <w:rFonts w:ascii="Times New Roman" w:hAnsi="Times New Roman" w:cs="Times New Roman"/>
                              </w:rPr>
                              <w:t>Ijara wa-Iqtina</w:t>
                            </w:r>
                          </w:p>
                          <w:p w14:paraId="1258682C" w14:textId="77777777" w:rsidR="00697A58" w:rsidRDefault="00697A58" w:rsidP="00697A58">
                            <w:pPr>
                              <w:rPr>
                                <w:rFonts w:ascii="Times New Roman" w:hAnsi="Times New Roman" w:cs="Times New Roman"/>
                              </w:rPr>
                            </w:pPr>
                            <w:r w:rsidRPr="00ED67B1">
                              <w:rPr>
                                <w:rFonts w:ascii="Times New Roman" w:hAnsi="Times New Roman" w:cs="Times New Roman"/>
                              </w:rPr>
                              <w:t>Ijara</w:t>
                            </w:r>
                          </w:p>
                          <w:p w14:paraId="64A116AE" w14:textId="77777777" w:rsidR="00697A58" w:rsidRPr="00F1743E" w:rsidRDefault="00697A58" w:rsidP="00697A58">
                            <w:pPr>
                              <w:rPr>
                                <w:rFonts w:ascii="Times New Roman" w:hAnsi="Times New Roman" w:cs="Times New Roman"/>
                              </w:rPr>
                            </w:pPr>
                            <w:r w:rsidRPr="00ED67B1">
                              <w:rPr>
                                <w:rFonts w:ascii="Times New Roman" w:hAnsi="Times New Roman" w:cs="Times New Roman"/>
                              </w:rPr>
                              <w:t>Murabaha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E6E9A" id="Надпись 27" o:spid="_x0000_s1114" type="#_x0000_t202" style="position:absolute;left:0;text-align:left;margin-left:-2.05pt;margin-top:17.85pt;width:152.3pt;height:73.8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VHPAIAAIQEAAAOAAAAZHJzL2Uyb0RvYy54bWysVE1v2zAMvQ/YfxB0X5yvpo0Rp8hSZBgQ&#10;tAXSomdFlmNhsqhJSuzs14+SnY92Ow27yJRIPZGPj57dN5UiB2GdBJ3RQa9PidAccql3GX19WX25&#10;o8R5pnOmQIuMHoWj9/PPn2a1ScUQSlC5sARBtEtrk9HSe5MmieOlqJjrgREanQXYinnc2l2SW1Yj&#10;eqWSYb8/SWqwubHAhXN4+tA66TziF4Xg/qkonPBEZRRz83G1cd2GNZnPWLqzzJSSd2mwf8iiYlLj&#10;o2eoB+YZ2Vv5B1QluQUHhe9xqBIoCslFrAGrGfQ/VLMpmRGxFiTHmTNN7v/B8sfDxjxb4puv0GAD&#10;AyG1canDw1BPU9gqfDFTgn6k8HimTTSe8HBpOhoPB+ji6JuObu/GkwCTXG4b6/w3ARUJRkYttiWy&#10;xQ5r59vQU0h4zIGS+UoqFTdBCmKpLDkwbKLyMUcEfxelNKkzOhnd9CPwO1+APt/fKsZ/dOldRSGe&#10;0pjzpfZg+WbbEJln9HZ4ImYL+RH5stBKyRm+koi/Zs4/M4vaQR5wHvwTLoUCTAo6i5IS7K+/nYd4&#10;bCl6KalRixl1P/fMCkrUd43Nng7G4yDeuBnf3A5xY68922uP3ldLQKYGOHmGRzPEe3UyCwvVG47N&#10;IryKLqY5vp1RfzKXvp0QHDsuFosYhHI1zK/1xvAAHToTeH1p3pg1XV89KuIRTqpl6Yf2trHhpobF&#10;3kMhY+8D0S2rHf8o9aiebizDLF3vY9Tl5zH/DQAA//8DAFBLAwQUAAYACAAAACEAMZiP690AAAAJ&#10;AQAADwAAAGRycy9kb3ducmV2LnhtbEyPwU7DMBBE70j8g7VI3Fq7pIUQ4lSACpeeKFXP23hrW8R2&#10;FLtp+HvMCY6reZp5W68n17GRhmiDl7CYC2Dk26Cs1xL2n2+zElhM6BV2wZOEb4qwbq6vaqxUuPgP&#10;GndJs1ziY4USTEp9xXlsDTmM89CTz9kpDA5TPgfN1YCXXO46fifEPXdofV4w2NOrofZrd3YSNi/6&#10;UbclDmZTKmvH6XDa6ncpb2+m5ydgiab0B8OvflaHJjsdw9mryDoJs+UikxKK1QOwnBdCrIAdM1gW&#10;S+BNzf9/0PwAAAD//wMAUEsBAi0AFAAGAAgAAAAhALaDOJL+AAAA4QEAABMAAAAAAAAAAAAAAAAA&#10;AAAAAFtDb250ZW50X1R5cGVzXS54bWxQSwECLQAUAAYACAAAACEAOP0h/9YAAACUAQAACwAAAAAA&#10;AAAAAAAAAAAvAQAAX3JlbHMvLnJlbHNQSwECLQAUAAYACAAAACEAkQnlRzwCAACEBAAADgAAAAAA&#10;AAAAAAAAAAAuAgAAZHJzL2Uyb0RvYy54bWxQSwECLQAUAAYACAAAACEAMZiP690AAAAJAQAADwAA&#10;AAAAAAAAAAAAAACWBAAAZHJzL2Rvd25yZXYueG1sUEsFBgAAAAAEAAQA8wAAAKAFAAAAAA==&#10;" fillcolor="white [3201]" strokeweight=".5pt">
                <v:textbox>
                  <w:txbxContent>
                    <w:p w14:paraId="19E8C849" w14:textId="77777777" w:rsidR="00697A58" w:rsidRDefault="00697A58" w:rsidP="00697A58">
                      <w:pPr>
                        <w:rPr>
                          <w:rFonts w:ascii="Times New Roman" w:hAnsi="Times New Roman" w:cs="Times New Roman"/>
                        </w:rPr>
                      </w:pPr>
                      <w:r w:rsidRPr="00ED67B1">
                        <w:rPr>
                          <w:rFonts w:ascii="Times New Roman" w:hAnsi="Times New Roman" w:cs="Times New Roman"/>
                        </w:rPr>
                        <w:t>Ijara wa-Iqtina</w:t>
                      </w:r>
                    </w:p>
                    <w:p w14:paraId="1258682C" w14:textId="77777777" w:rsidR="00697A58" w:rsidRDefault="00697A58" w:rsidP="00697A58">
                      <w:pPr>
                        <w:rPr>
                          <w:rFonts w:ascii="Times New Roman" w:hAnsi="Times New Roman" w:cs="Times New Roman"/>
                        </w:rPr>
                      </w:pPr>
                      <w:r w:rsidRPr="00ED67B1">
                        <w:rPr>
                          <w:rFonts w:ascii="Times New Roman" w:hAnsi="Times New Roman" w:cs="Times New Roman"/>
                        </w:rPr>
                        <w:t>Ijara</w:t>
                      </w:r>
                    </w:p>
                    <w:p w14:paraId="64A116AE" w14:textId="77777777" w:rsidR="00697A58" w:rsidRPr="00F1743E" w:rsidRDefault="00697A58" w:rsidP="00697A58">
                      <w:pPr>
                        <w:rPr>
                          <w:rFonts w:ascii="Times New Roman" w:hAnsi="Times New Roman" w:cs="Times New Roman"/>
                        </w:rPr>
                      </w:pPr>
                      <w:r w:rsidRPr="00ED67B1">
                        <w:rPr>
                          <w:rFonts w:ascii="Times New Roman" w:hAnsi="Times New Roman" w:cs="Times New Roman"/>
                        </w:rPr>
                        <w:t>Murabaha</w:t>
                      </w:r>
                    </w:p>
                  </w:txbxContent>
                </v:textbox>
              </v:shape>
            </w:pict>
          </mc:Fallback>
        </mc:AlternateContent>
      </w:r>
      <w:r w:rsidRPr="00927D4C">
        <w:rPr>
          <w:rFonts w:ascii="Times New Roman" w:hAnsi="Times New Roman" w:cs="Times New Roman"/>
          <w:sz w:val="28"/>
          <w:szCs w:val="28"/>
          <w:lang w:val="en-US"/>
        </w:rPr>
        <w:t>Ranked by ease of use</w:t>
      </w:r>
    </w:p>
    <w:p w14:paraId="4C6EE90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3568" behindDoc="0" locked="0" layoutInCell="1" allowOverlap="1" wp14:anchorId="3E5BAD03" wp14:editId="5E09154B">
                <wp:simplePos x="0" y="0"/>
                <wp:positionH relativeFrom="column">
                  <wp:posOffset>3110865</wp:posOffset>
                </wp:positionH>
                <wp:positionV relativeFrom="paragraph">
                  <wp:posOffset>20321</wp:posOffset>
                </wp:positionV>
                <wp:extent cx="219075" cy="1635760"/>
                <wp:effectExtent l="0" t="0" r="28575" b="21590"/>
                <wp:wrapNone/>
                <wp:docPr id="29" name="Левая фигурная скобка 29"/>
                <wp:cNvGraphicFramePr/>
                <a:graphic xmlns:a="http://schemas.openxmlformats.org/drawingml/2006/main">
                  <a:graphicData uri="http://schemas.microsoft.com/office/word/2010/wordprocessingShape">
                    <wps:wsp>
                      <wps:cNvSpPr/>
                      <wps:spPr>
                        <a:xfrm>
                          <a:off x="0" y="0"/>
                          <a:ext cx="219075" cy="163576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656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9" o:spid="_x0000_s1026" type="#_x0000_t87" style="position:absolute;margin-left:244.95pt;margin-top:1.6pt;width:17.25pt;height:128.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rSQIAAOkEAAAOAAAAZHJzL2Uyb0RvYy54bWysVE1vGjEQvVfqf7B8L8sSIA1iiShRqkpR&#10;gkqqnI3XhlW9HndsWOiv79jAgpooh6oX4/G8+Xr7hvHtrjZsq9BXYAued7qcKSuhrOyq4D+e7z99&#10;5swHYUthwKqC75Xnt5OPH8aNG6kerMGUChklsX7UuIKvQ3CjLPNyrWrhO+CUJacGrEUgE1dZiaKh&#10;7LXJet3uMGsAS4cglff0endw8knKr7WS4UlrrwIzBafeQjoxnct4ZpOxGK1QuHUlj22If+iiFpWl&#10;om2qOxEE22D1KlVdSQQPOnQk1BloXUmVZqBp8u5f0yzWwqk0C5HjXUuT/39p5eN24eZINDTOjzxd&#10;4xQ7jXX8pf7YLpG1b8lSu8AkPfbym+71gDNJrnx4NbgeJjazc7RDH74qqFm8FNwoHb6gkHEiMRLb&#10;Bx+oLOFPODLOTaRb2BsVwcZ+V5pVJZW9StFJH2pmkG0FfdnyZx6/JOVKyBiiK2PaoO77QUdsDFNJ&#10;M21g7/3AFp0qgg1tYF1ZwLeCw+7Uqj7gT1MfZo1jL6Hcz5EhHNTqnbyviMEH4cNcIMmThEwrF57o&#10;0AaagsPxxtka8Pdb7xFPqiEvZw3JveD+10ag4sx8s6Snm7zfj/uRjP7gukcGXnqWlx67qWdAvOe0&#10;3E6ma8QHc7pqhPqFNnMaq5JLWEm1Cy4DnoxZOKwh7bZU02mC0U44ER7swsmYPLIaxfG8exHojjIK&#10;JMBHOK3GKyEdsDHSwnQTQFdJZWdej3zTPiXBHHc/LuylnVDnf6jJHwAAAP//AwBQSwMEFAAGAAgA&#10;AAAhAFWMzbXeAAAACQEAAA8AAABkcnMvZG93bnJldi54bWxMj8FOwzAQRO9I/IO1SNyoTQglDdlU&#10;UKmcIVRCvTnxkkTEdsi6bfr3mBMcRzOaeVOsZzuII03ce4dwu1AgyDXe9K5F2L1vbzIQHLQzevCO&#10;EM7EsC4vLwqdG39yb3SsQitiieNcI3QhjLmU3HRkNS/8SC56n36yOkQ5tdJM+hTL7SATpZbS6t7F&#10;hU6PtOmo+aoOFoFfvvev9eaB98/nij+2tONMKsTrq/npEUSgOfyF4Rc/okMZmWp/cIbFgJBmq1WM&#10;ItwlIKJ/n6QpiBohWaoMZFnI/w/KHwAAAP//AwBQSwECLQAUAAYACAAAACEAtoM4kv4AAADhAQAA&#10;EwAAAAAAAAAAAAAAAAAAAAAAW0NvbnRlbnRfVHlwZXNdLnhtbFBLAQItABQABgAIAAAAIQA4/SH/&#10;1gAAAJQBAAALAAAAAAAAAAAAAAAAAC8BAABfcmVscy8ucmVsc1BLAQItABQABgAIAAAAIQDTzKvr&#10;SQIAAOkEAAAOAAAAAAAAAAAAAAAAAC4CAABkcnMvZTJvRG9jLnhtbFBLAQItABQABgAIAAAAIQBV&#10;jM213gAAAAkBAAAPAAAAAAAAAAAAAAAAAKMEAABkcnMvZG93bnJldi54bWxQSwUGAAAAAAQABADz&#10;AAAArgUAAAAA&#10;" adj="241" strokecolor="black [3200]" strokeweight="1.5pt">
                <v:stroke joinstyle="miter"/>
              </v:shape>
            </w:pict>
          </mc:Fallback>
        </mc:AlternateContent>
      </w:r>
      <w:r w:rsidRPr="00927D4C">
        <w:rPr>
          <w:rFonts w:ascii="Times New Roman" w:hAnsi="Times New Roman" w:cs="Times New Roman"/>
          <w:noProof/>
          <w:sz w:val="28"/>
          <w:szCs w:val="28"/>
          <w:lang w:val="ru-RU"/>
        </w:rPr>
        <mc:AlternateContent>
          <mc:Choice Requires="wps">
            <w:drawing>
              <wp:anchor distT="0" distB="0" distL="114300" distR="114300" simplePos="0" relativeHeight="252019712" behindDoc="0" locked="0" layoutInCell="1" allowOverlap="1" wp14:anchorId="1D82C9D8" wp14:editId="3D863704">
                <wp:simplePos x="0" y="0"/>
                <wp:positionH relativeFrom="column">
                  <wp:posOffset>2672715</wp:posOffset>
                </wp:positionH>
                <wp:positionV relativeFrom="paragraph">
                  <wp:posOffset>106045</wp:posOffset>
                </wp:positionV>
                <wp:extent cx="281940" cy="1943100"/>
                <wp:effectExtent l="19050" t="0" r="41910" b="38100"/>
                <wp:wrapNone/>
                <wp:docPr id="36" name="Стрелка: вниз 36"/>
                <wp:cNvGraphicFramePr/>
                <a:graphic xmlns:a="http://schemas.openxmlformats.org/drawingml/2006/main">
                  <a:graphicData uri="http://schemas.microsoft.com/office/word/2010/wordprocessingShape">
                    <wps:wsp>
                      <wps:cNvSpPr/>
                      <wps:spPr>
                        <a:xfrm>
                          <a:off x="0" y="0"/>
                          <a:ext cx="281940" cy="1943100"/>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2ABC" id="Стрелка: вниз 36" o:spid="_x0000_s1026" type="#_x0000_t67" style="position:absolute;margin-left:210.45pt;margin-top:8.35pt;width:22.2pt;height:15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F0jQIAANMFAAAOAAAAZHJzL2Uyb0RvYy54bWysVE1v2zAMvQ/YfxB0X21n7dYGdYqgRYcB&#10;3VqsHXpWZCk2IIsapcTJfv0o2XGytvvAsBwUUiQfxWeS5xeb1rC1Qt+ALXlxlHOmrISqscuSf324&#10;fnPKmQ/CVsKAVSXfKs8vZq9fnXduqiZQg6kUMgKxftq5ktchuGmWeVmrVvgjcMqSUQO2IpCKy6xC&#10;0RF6a7JJnr/LOsDKIUjlPd1e9UY+S/haKxlutfYqMFNyeltIJ6ZzEc9sdi6mSxSubuTwDPEPr2hF&#10;YynpCHUlgmArbJ5BtY1E8KDDkYQ2A60bqVINVE2RP6nmvhZOpVqIHO9Gmvz/g5Wf1/fuDomGzvmp&#10;JzFWsdHYxn96H9sksrYjWWoTmKTLyWlxdkyUSjKR9LbIE5vZPtqhDx8UtCwKJa+gs3NE6BJRYn3j&#10;A6Ul/51fzOjBNNV1Y0xSYheoS4NsLej7LZaTFGpW7Seo+ruznH7xKxJOapro3muHSMb+Gbx4Bn7y&#10;N+CUOKJne/6SFLZGxZzGflGaNVVkLCUYX9kXIKRUNvS5fS0q1V//OnUCjMiaWBqxB4CfCdth9/QM&#10;/jFUpckYg/PfPawPHiNSZrBhDG4bC/gSgKGqhsy9/46knprI0gKq7R0yhH4uvZPXDfXKjfDhTiAN&#10;IvUXLZdwS4c20JUcBomzGvD7S/fRn+aDrJx1NNgl999WAhVn5qOlyTkrjmPbhqQcn7yfkIKHlsWh&#10;xa7aS6DeK2iNOZnE6B/MTtQI7SPtoHnMSiZhJeUuuQy4Uy5Dv3Boi0k1nyc3mn4nwo29dzKCR1bj&#10;GDxsHgW6YWACjdpn2C0BMX0yMr1vjLQwXwXQTZqnPa8D37Q50kAMWy6upkM9ee138ewHAAAA//8D&#10;AFBLAwQUAAYACAAAACEA0lgas+EAAAAKAQAADwAAAGRycy9kb3ducmV2LnhtbEyPQU/CQBCF7yb+&#10;h82YeDGydcECtVtiiBwMF0ASrkt3aBu7s013gfLvHU96nLwv732TLwbXigv2ofGk4WWUgEAqvW2o&#10;0rD/Wj3PQIRoyJrWE2q4YYBFcX+Xm8z6K23xsouV4BIKmdFQx9hlUoayRmfCyHdInJ1870zks6+k&#10;7c2Vy10rVZKk0pmGeKE2HS5rLL93Z6dBDcvN4fb5tJ931qqP07pame1G68eH4f0NRMQh/sHwq8/q&#10;ULDT0Z/JBtFqmKhkzigH6RQEA5P0dQziqGGs1BRkkcv/LxQ/AAAA//8DAFBLAQItABQABgAIAAAA&#10;IQC2gziS/gAAAOEBAAATAAAAAAAAAAAAAAAAAAAAAABbQ29udGVudF9UeXBlc10ueG1sUEsBAi0A&#10;FAAGAAgAAAAhADj9If/WAAAAlAEAAAsAAAAAAAAAAAAAAAAALwEAAF9yZWxzLy5yZWxzUEsBAi0A&#10;FAAGAAgAAAAhAKvvMXSNAgAA0wUAAA4AAAAAAAAAAAAAAAAALgIAAGRycy9lMm9Eb2MueG1sUEsB&#10;Ai0AFAAGAAgAAAAhANJYGrPhAAAACgEAAA8AAAAAAAAAAAAAAAAA5wQAAGRycy9kb3ducmV2Lnht&#10;bFBLBQYAAAAABAAEAPMAAAD1BQAAAAA=&#10;" adj="20033" fillcolor="#cfcdcd [2894]" strokecolor="#7f7f7f [1612]" strokeweight="1pt"/>
            </w:pict>
          </mc:Fallback>
        </mc:AlternateContent>
      </w:r>
    </w:p>
    <w:p w14:paraId="55EE8E2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BD05B7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352A4C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4881C0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4A7A85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EF2A24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D480A8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6640" behindDoc="0" locked="0" layoutInCell="1" allowOverlap="1" wp14:anchorId="60F95C3C" wp14:editId="59544416">
                <wp:simplePos x="0" y="0"/>
                <wp:positionH relativeFrom="column">
                  <wp:posOffset>2814906</wp:posOffset>
                </wp:positionH>
                <wp:positionV relativeFrom="paragraph">
                  <wp:posOffset>24473</wp:posOffset>
                </wp:positionV>
                <wp:extent cx="386715" cy="5035110"/>
                <wp:effectExtent l="0" t="0" r="13335" b="51435"/>
                <wp:wrapNone/>
                <wp:docPr id="33" name="Правая фигурная скобка 33"/>
                <wp:cNvGraphicFramePr/>
                <a:graphic xmlns:a="http://schemas.openxmlformats.org/drawingml/2006/main">
                  <a:graphicData uri="http://schemas.microsoft.com/office/word/2010/wordprocessingShape">
                    <wps:wsp>
                      <wps:cNvSpPr/>
                      <wps:spPr>
                        <a:xfrm rot="5400000">
                          <a:off x="0" y="0"/>
                          <a:ext cx="386715" cy="503511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59EE34" id="Правая фигурная скобка 33" o:spid="_x0000_s1026" type="#_x0000_t88" style="position:absolute;margin-left:221.65pt;margin-top:1.95pt;width:30.45pt;height:396.4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ZQUwIAAPgEAAAOAAAAZHJzL2Uyb0RvYy54bWysVN9P2zAQfp+0/8Hy+0hTWmAVKepATJMQ&#10;oMHEs3Hsxprj885u0+6v39lpQzXYHqblwbrz/f78Xc4vNq1la4XBgKt4eTTiTDkJtXHLin97vP5w&#10;xlmIwtXCglMV36rAL+bv3513fqbG0ICtFTJK4sKs8xVvYvSzogiyUa0IR+CVI6MGbEUkFZdFjaKj&#10;7K0txqPRSdEB1h5BqhDo9qo38nnOr7WS8U7roCKzFafeYj4xn8/pLObnYrZE4Rsjd22If+iiFcZR&#10;0SHVlYiCrdC8StUaiRBAxyMJbQFaG6nyDDRNOfptmodGeJVnIXCCH2AK/y+tvF0/+HskGDofZoHE&#10;NMVGY8sQCK3pZJS+PBt1yzYZuu0AndpEJuny+OzktJxyJsk0HR1PyzJjW/S5Uk6PIX5W0LIkVBzN&#10;somfUMg0oJiJ9U2I1AUF7B1JeekpS3FrVXK27qvSzNSpbo7OdFGXFtla0EPX38v0sJQre6YQbawd&#10;gvpx/hi0801hKlNoCBz/vdrgnSuCi0NgaxzgW8Fxs29V9/77qftZ09jPUG/vsX8OonDw8toQhDci&#10;xHuBxFa6pA2Md3RoC13FYSdx1gD+fOs++ROJyMpZR+yvePixEqg4s18c0etjOZmkdcnKZHo6JgUP&#10;Lc+HFrdqL4FwL3N3WUz+0e5FjdA+0aIuUlUyCSepdsVlxL1yGfutpFWXarHIbrQiXsQb9+BlSp5Q&#10;TeR43DwJ9DseRWLgLew35RWRet8U6WCxiqBNZtkLrju8ab0yYXa/grS/h3r2evlhzX8BAAD//wMA&#10;UEsDBBQABgAIAAAAIQDvPKHa4AAAAAoBAAAPAAAAZHJzL2Rvd25yZXYueG1sTI/BTsMwEETvSPyD&#10;tUjcqE2DmjRkU1VISJxALRVc3XibRMTrYLtt4OsxJziu5mnmbbWa7CBO5EPvGOF2pkAQN8703CLs&#10;Xh9vChAhajZ6cEwIXxRgVV9eVLo07swbOm1jK1IJh1IjdDGOpZSh6cjqMHMjccoOzlsd0+lbabw+&#10;p3I7yLlSC2l1z2mh0yM9dNR8bI8WwcrhrXnmp2n3fsi+2xeVf643HvH6alrfg4g0xT8YfvWTOtTJ&#10;ae+ObIIYEPI8SyRCtlguQSSgyNUcxB7hLlMFyLqS/1+ofwAAAP//AwBQSwECLQAUAAYACAAAACEA&#10;toM4kv4AAADhAQAAEwAAAAAAAAAAAAAAAAAAAAAAW0NvbnRlbnRfVHlwZXNdLnhtbFBLAQItABQA&#10;BgAIAAAAIQA4/SH/1gAAAJQBAAALAAAAAAAAAAAAAAAAAC8BAABfcmVscy8ucmVsc1BLAQItABQA&#10;BgAIAAAAIQAlRtZQUwIAAPgEAAAOAAAAAAAAAAAAAAAAAC4CAABkcnMvZTJvRG9jLnhtbFBLAQIt&#10;ABQABgAIAAAAIQDvPKHa4AAAAAoBAAAPAAAAAAAAAAAAAAAAAK0EAABkcnMvZG93bnJldi54bWxQ&#10;SwUGAAAAAAQABADzAAAAugUAAAAA&#10;" adj="138" strokecolor="black [3200]" strokeweight="1.5pt">
                <v:stroke joinstyle="miter"/>
              </v:shape>
            </w:pict>
          </mc:Fallback>
        </mc:AlternateContent>
      </w:r>
    </w:p>
    <w:p w14:paraId="3FC8D8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72A539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DD5211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4592" behindDoc="0" locked="0" layoutInCell="1" allowOverlap="1" wp14:anchorId="10C4D51D" wp14:editId="6A307A32">
                <wp:simplePos x="0" y="0"/>
                <wp:positionH relativeFrom="column">
                  <wp:posOffset>1111738</wp:posOffset>
                </wp:positionH>
                <wp:positionV relativeFrom="paragraph">
                  <wp:posOffset>38442</wp:posOffset>
                </wp:positionV>
                <wp:extent cx="3985846" cy="310661"/>
                <wp:effectExtent l="0" t="0" r="15240" b="13335"/>
                <wp:wrapNone/>
                <wp:docPr id="31" name="Надпись 31"/>
                <wp:cNvGraphicFramePr/>
                <a:graphic xmlns:a="http://schemas.openxmlformats.org/drawingml/2006/main">
                  <a:graphicData uri="http://schemas.microsoft.com/office/word/2010/wordprocessingShape">
                    <wps:wsp>
                      <wps:cNvSpPr txBox="1"/>
                      <wps:spPr>
                        <a:xfrm>
                          <a:off x="0" y="0"/>
                          <a:ext cx="3985846" cy="310661"/>
                        </a:xfrm>
                        <a:prstGeom prst="rect">
                          <a:avLst/>
                        </a:prstGeom>
                        <a:solidFill>
                          <a:schemeClr val="lt1"/>
                        </a:solidFill>
                        <a:ln w="6350">
                          <a:solidFill>
                            <a:prstClr val="black"/>
                          </a:solidFill>
                        </a:ln>
                      </wps:spPr>
                      <wps:txbx>
                        <w:txbxContent>
                          <w:p w14:paraId="12F001FB" w14:textId="77777777" w:rsidR="00697A58" w:rsidRPr="00ED67B1" w:rsidRDefault="00697A58" w:rsidP="00697A58">
                            <w:pPr>
                              <w:jc w:val="center"/>
                              <w:rPr>
                                <w:rFonts w:ascii="Times New Roman" w:hAnsi="Times New Roman" w:cs="Times New Roman"/>
                                <w:lang w:val="en-US"/>
                              </w:rPr>
                            </w:pPr>
                            <w:r w:rsidRPr="00ED67B1">
                              <w:rPr>
                                <w:rFonts w:ascii="Times New Roman" w:hAnsi="Times New Roman" w:cs="Times New Roman"/>
                                <w:lang w:val="en-US"/>
                              </w:rPr>
                              <w:t>Procedures for selecting a source of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D51D" id="Надпись 31" o:spid="_x0000_s1115" type="#_x0000_t202" style="position:absolute;left:0;text-align:left;margin-left:87.55pt;margin-top:3.05pt;width:313.85pt;height:24.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ImPQIAAIQEAAAOAAAAZHJzL2Uyb0RvYy54bWysVE1v2zAMvQ/YfxB0X+x8NjXiFFmKDAOK&#10;tkBa9KzIcixMFjVJiZ39+lFKnKTdTsMuMilSj+Qj6dldWyuyF9ZJ0Dnt91JKhOZQSL3N6evL6suU&#10;EueZLpgCLXJ6EI7ezT9/mjUmEwOoQBXCEgTRLmtMTivvTZYkjleiZq4HRmg0lmBr5lG126SwrEH0&#10;WiWDNJ0kDdjCWODCOby9PxrpPOKXpeD+qSyd8ETlFHPz8bTx3IQzmc9YtrXMVJKf0mD/kEXNpMag&#10;Z6h75hnZWfkHVC25BQel73GoEyhLyUWsAavppx+qWVfMiFgLkuPMmSb3/2D5435tni3x7VdosYGB&#10;kMa4zOFlqKctbR2+mClBO1J4ONMmWk84Xg5vp+PpaEIJR9uwn04mESa5vDbW+W8CahKEnFpsS2SL&#10;7R+cx4jo2rmEYA6ULFZSqaiEURBLZcmeYROV78DfeSlNmpxOhuM0Ar+zBejz+41i/EeoEmNeeaGm&#10;NF5eag+SbzctkUVOb4YdMRsoDsiXheMoOcNXEvEfmPPPzOLsIEW4D/4Jj1IBJgUniZIK7K+/3Qd/&#10;bClaKWlwFnPqfu6YFZSo7xqbfdsfjcLwRmU0vhmgYq8tm2uL3tVLQKb6uHmGRzH4e9WJpYX6Dddm&#10;EaKiiWmOsXPqO3HpjxuCa8fFYhGdcFwN8w96bXiADp0JvL60b8yaU189TsQjdFPLsg/tPfqGlxoW&#10;Ow+ljL0PRB9ZPfGPox7bc1rLsEvXevS6/DzmvwEAAP//AwBQSwMEFAAGAAgAAAAhAPOs17jbAAAA&#10;CAEAAA8AAABkcnMvZG93bnJldi54bWxMj8FOwzAQRO9I/IO1SNyo3UopIY1TASpcOFEQ523s2lZj&#10;O7LdNPw9ywlOq9GMZt+029kPbNIpuxgkLBcCmA59VC4YCZ8fL3c1sFwwKBxi0BK+dYZtd33VYqPi&#10;JbzraV8Mo5KQG5RgSxkbznNvtce8iKMO5B1j8lhIJsNVwguV+4GvhFhzjy7QB4ujfra6P+3PXsLu&#10;yTyYvsZkd7Vybpq/jm/mVcrbm/lxA6zoufyF4Ref0KEjpkM8B5XZQPq+WlJUwpoO+bVY0ZSDhKoS&#10;wLuW/x/Q/QAAAP//AwBQSwECLQAUAAYACAAAACEAtoM4kv4AAADhAQAAEwAAAAAAAAAAAAAAAAAA&#10;AAAAW0NvbnRlbnRfVHlwZXNdLnhtbFBLAQItABQABgAIAAAAIQA4/SH/1gAAAJQBAAALAAAAAAAA&#10;AAAAAAAAAC8BAABfcmVscy8ucmVsc1BLAQItABQABgAIAAAAIQAykzImPQIAAIQEAAAOAAAAAAAA&#10;AAAAAAAAAC4CAABkcnMvZTJvRG9jLnhtbFBLAQItABQABgAIAAAAIQDzrNe42wAAAAgBAAAPAAAA&#10;AAAAAAAAAAAAAJcEAABkcnMvZG93bnJldi54bWxQSwUGAAAAAAQABADzAAAAnwUAAAAA&#10;" fillcolor="white [3201]" strokeweight=".5pt">
                <v:textbox>
                  <w:txbxContent>
                    <w:p w14:paraId="12F001FB" w14:textId="77777777" w:rsidR="00697A58" w:rsidRPr="00ED67B1" w:rsidRDefault="00697A58" w:rsidP="00697A58">
                      <w:pPr>
                        <w:jc w:val="center"/>
                        <w:rPr>
                          <w:rFonts w:ascii="Times New Roman" w:hAnsi="Times New Roman" w:cs="Times New Roman"/>
                          <w:lang w:val="en-US"/>
                        </w:rPr>
                      </w:pPr>
                      <w:r w:rsidRPr="00ED67B1">
                        <w:rPr>
                          <w:rFonts w:ascii="Times New Roman" w:hAnsi="Times New Roman" w:cs="Times New Roman"/>
                          <w:lang w:val="en-US"/>
                        </w:rPr>
                        <w:t>Procedures for selecting a source of funding</w:t>
                      </w:r>
                    </w:p>
                  </w:txbxContent>
                </v:textbox>
              </v:shape>
            </w:pict>
          </mc:Fallback>
        </mc:AlternateContent>
      </w:r>
    </w:p>
    <w:p w14:paraId="0464594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21760" behindDoc="0" locked="0" layoutInCell="1" allowOverlap="1" wp14:anchorId="60CCC700" wp14:editId="2AFB27FD">
                <wp:simplePos x="0" y="0"/>
                <wp:positionH relativeFrom="column">
                  <wp:posOffset>2681019</wp:posOffset>
                </wp:positionH>
                <wp:positionV relativeFrom="paragraph">
                  <wp:posOffset>144829</wp:posOffset>
                </wp:positionV>
                <wp:extent cx="236514" cy="129100"/>
                <wp:effectExtent l="38100" t="0" r="0" b="42545"/>
                <wp:wrapNone/>
                <wp:docPr id="38" name="Стрелка: вниз 38"/>
                <wp:cNvGraphicFramePr/>
                <a:graphic xmlns:a="http://schemas.openxmlformats.org/drawingml/2006/main">
                  <a:graphicData uri="http://schemas.microsoft.com/office/word/2010/wordprocessingShape">
                    <wps:wsp>
                      <wps:cNvSpPr/>
                      <wps:spPr>
                        <a:xfrm>
                          <a:off x="0" y="0"/>
                          <a:ext cx="236514" cy="129100"/>
                        </a:xfrm>
                        <a:prstGeom prst="downArrow">
                          <a:avLst/>
                        </a:prstGeom>
                        <a:solidFill>
                          <a:schemeClr val="bg2">
                            <a:lumMod val="9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C5432" id="Стрелка: вниз 38" o:spid="_x0000_s1026" type="#_x0000_t67" style="position:absolute;margin-left:211.1pt;margin-top:11.4pt;width:18.6pt;height:10.1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LpjgIAANIFAAAOAAAAZHJzL2Uyb0RvYy54bWysVE1v2zAMvQ/YfxB0Xx1nadcGdYqgRYcB&#10;XVusHXpWZCk2IIsapcTJfv0o2XGytvvAsBwUUSQfxWc9nl9sGsPWCn0NtuD50YgzZSWUtV0W/Ovj&#10;9btTznwQthQGrCr4Vnl+MXv75rx1UzWGCkypkBGI9dPWFbwKwU2zzMtKNcIfgVOWnBqwEYFMXGYl&#10;ipbQG5ONR6OTrAUsHYJU3tPpVefks4SvtZLhTmuvAjMFp7uFtGJaF3HNZudiukThqlr21xD/cItG&#10;1JaKDlBXIgi2wvoFVFNLBA86HEloMtC6lir1QN3ko2fdPFTCqdQLkePdQJP/f7Dydv3g7pFoaJ2f&#10;etrGLjYam/hP92ObRNZ2IEttApN0OH5/cpxPOJPkysdn+SiRme2THfrwUUHD4qbgJbR2jght4kms&#10;b3ygqhS/i4sFPZi6vK6NSUZ8BOrSIFsL+nyL5TilmlXzGcru7GxEv/gRCSe9mRjeWYdIxv4ZPH8B&#10;fvw34FQ4omd7+tIubI2KNY39ojSry0hYKjDcsmtASKls6Gr7SpSqO/516QQYkTWxNGD3AD8TtsPu&#10;6OnjY6pKwhiSR7+7WJc8ZKTKYMOQ3NQW8DUAQ131lbv4HUkdNZGlBZTbe2QInSy9k9c1vZUb4cO9&#10;QNIhKZZmS7ijRRtoCw79jrMK8Ptr5zGe5EFezlrSdcH9t5VAxZn5ZEk4Z/lkEgdBMibHH8Zk4KFn&#10;ceixq+YS6O3lNMWcTNsYH8xuqxGaJxpB81iVXMJKql1wGXBnXIZu3tAQk2o+T2EkfifCjX1wMoJH&#10;VqMMHjdPAl0vmEBKu4XdDBDTZ5LpYmOmhfkqgK6Tnva89nzT4EiC6IdcnEyHdoraj+LZDwAAAP//&#10;AwBQSwMEFAAGAAgAAAAhAFFX8YXgAAAACQEAAA8AAABkcnMvZG93bnJldi54bWxMj8FOwzAMhu9I&#10;vENkJG4sXegQlKYTQpo2OMHYZbesMW1p45Qm6wpPjznBzZY//f7+fDm5Tow4hMaThvksAYFUettQ&#10;pWH3trq6BRGiIWs6T6jhCwMsi/Oz3GTWn+gVx22sBIdQyIyGOsY+kzKUNToTZr5H4tu7H5yJvA6V&#10;tIM5cbjrpEqSG+lMQ/yhNj0+1li226PT8PG52j/bRT+2L0+bdO3WU/u9qbW+vJge7kFEnOIfDL/6&#10;rA4FOx38kWwQnYZUKcWoBqW4AgPp4i4FceDheg6yyOX/BsUPAAAA//8DAFBLAQItABQABgAIAAAA&#10;IQC2gziS/gAAAOEBAAATAAAAAAAAAAAAAAAAAAAAAABbQ29udGVudF9UeXBlc10ueG1sUEsBAi0A&#10;FAAGAAgAAAAhADj9If/WAAAAlAEAAAsAAAAAAAAAAAAAAAAALwEAAF9yZWxzLy5yZWxzUEsBAi0A&#10;FAAGAAgAAAAhAK3NYumOAgAA0gUAAA4AAAAAAAAAAAAAAAAALgIAAGRycy9lMm9Eb2MueG1sUEsB&#10;Ai0AFAAGAAgAAAAhAFFX8YXgAAAACQEAAA8AAAAAAAAAAAAAAAAA6AQAAGRycy9kb3ducmV2Lnht&#10;bFBLBQYAAAAABAAEAPMAAAD1BQAAAAA=&#10;" adj="10800" fillcolor="#cfcdcd [2894]" strokecolor="#7f7f7f [1612]" strokeweight="1pt"/>
            </w:pict>
          </mc:Fallback>
        </mc:AlternateContent>
      </w:r>
    </w:p>
    <w:p w14:paraId="18C11F4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5616" behindDoc="0" locked="0" layoutInCell="1" allowOverlap="1" wp14:anchorId="0039D85A" wp14:editId="462D9417">
                <wp:simplePos x="0" y="0"/>
                <wp:positionH relativeFrom="column">
                  <wp:posOffset>1112080</wp:posOffset>
                </wp:positionH>
                <wp:positionV relativeFrom="paragraph">
                  <wp:posOffset>69508</wp:posOffset>
                </wp:positionV>
                <wp:extent cx="3985260" cy="1312985"/>
                <wp:effectExtent l="0" t="0" r="15240" b="20955"/>
                <wp:wrapNone/>
                <wp:docPr id="32" name="Прямоугольник 32"/>
                <wp:cNvGraphicFramePr/>
                <a:graphic xmlns:a="http://schemas.openxmlformats.org/drawingml/2006/main">
                  <a:graphicData uri="http://schemas.microsoft.com/office/word/2010/wordprocessingShape">
                    <wps:wsp>
                      <wps:cNvSpPr/>
                      <wps:spPr>
                        <a:xfrm>
                          <a:off x="0" y="0"/>
                          <a:ext cx="3985260" cy="1312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8BBD3" w14:textId="77777777" w:rsidR="00697A58" w:rsidRPr="00D035EE" w:rsidRDefault="00697A58" w:rsidP="00697A58">
                            <w:pPr>
                              <w:jc w:val="center"/>
                              <w:rPr>
                                <w:rFonts w:ascii="Times New Roman" w:hAnsi="Times New Roman" w:cs="Times New Roman"/>
                                <w:lang w:val="en-US"/>
                              </w:rPr>
                            </w:pPr>
                            <w:r w:rsidRPr="00D035EE">
                              <w:rPr>
                                <w:rFonts w:ascii="Times New Roman" w:hAnsi="Times New Roman" w:cs="Times New Roman"/>
                                <w:lang w:val="en-US"/>
                              </w:rPr>
                              <w:t>Risk assessment</w:t>
                            </w:r>
                          </w:p>
                          <w:p w14:paraId="449A45A0" w14:textId="77777777" w:rsidR="00697A58" w:rsidRPr="00D035EE" w:rsidRDefault="00697A58" w:rsidP="00697A58">
                            <w:pPr>
                              <w:jc w:val="center"/>
                              <w:rPr>
                                <w:rFonts w:ascii="Times New Roman" w:hAnsi="Times New Roman" w:cs="Times New Roman"/>
                                <w:lang w:val="en-US"/>
                              </w:rPr>
                            </w:pPr>
                            <w:r w:rsidRPr="00D035EE">
                              <w:rPr>
                                <w:rFonts w:ascii="Times New Roman" w:hAnsi="Times New Roman" w:cs="Times New Roman"/>
                                <w:lang w:val="en-US"/>
                              </w:rPr>
                              <w:t>Determination of base, market and syndicated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9D85A" id="Прямоугольник 32" o:spid="_x0000_s1116" style="position:absolute;left:0;text-align:left;margin-left:87.55pt;margin-top:5.45pt;width:313.8pt;height:103.4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gaAIAACcFAAAOAAAAZHJzL2Uyb0RvYy54bWysVE1v2zAMvQ/YfxB0Xx2n6VdQpwhadBhQ&#10;tEHboWdFlmoDsqhRSuzs14+SHadoix2G+SBTIvlEPT3q8qprDNsq9DXYgudHE86UlVDW9rXgP59v&#10;v51z5oOwpTBgVcF3yvOrxdcvl62bqylUYEqFjECsn7eu4FUIbp5lXlaqEf4InLLk1ICNCDTF16xE&#10;0RJ6Y7LpZHKatYClQ5DKe1q96Z18kfC1VjI8aO1VYKbgVFtII6ZxHcdscSnmryhcVcuhDPEPVTSi&#10;trTpCHUjgmAbrD9ANbVE8KDDkYQmA61rqdIZ6DT55N1pnirhVDoLkePdSJP/f7DyfvvkVkg0tM7P&#10;PZnxFJ3GJv6pPtYlsnYjWaoLTNLi8cX5yfSUOJXky4/zKc0jndkh3aEP3xU0LBoFR7qNRJLY3vnQ&#10;h+5DKO9QQLLCzqhYg7GPSrO6pC2nKTtpQ10bZFtBtyqkVDbkvasSpeqXTyb0DfWMGam6BBiRdW3M&#10;iD0ARN19xO5rHeJjqkrSGpMnfyusTx4z0s5gw5jc1BbwMwBDpxp27uP3JPXURJZCt+6Im4KfzWJo&#10;XFpDuVshQ+i17p28rYn+O+HDSiCJm66MGjY80KANtAWHweKsAvz92XqMJ82Rl7OWmqXg/tdGoOLM&#10;/LCkxot8NovdlSazk7MpTfCtZ/3WYzfNNdDN5fQ0OJnMGB/M3tQIzQv19TLuSi5hJe1dcBlwP7kO&#10;fRPTyyDVcpnCqKOcCHf2yckIHomO8nruXgS6QYOB5HsP+8YS83dS7GNjpoXlJoCuk04PvA5XQN2Y&#10;tDS8HLHd385T1OF9W/wBAAD//wMAUEsDBBQABgAIAAAAIQCPtamU3AAAAAoBAAAPAAAAZHJzL2Rv&#10;d25yZXYueG1sTI/LTsMwEEX3SPyDNUjsqJ1I4BLiVKgSGyQWLf0ANx7iUD+i2GmSv2dYwW6u5ug+&#10;6t3iHbvimPoYFBQbAQxDG00fOgWnz7eHLbCUdTDaxYAKVkywa25val2ZOIcDXo+5Y2QSUqUV2JyH&#10;ivPUWvQ6beKAgX5fcfQ6kxw7bkY9k7l3vBTiiXvdB0qwesC9xfZynDyFaDyshZz3lw+7vPfo1m+c&#10;VqXu75bXF2AZl/wHw299qg4NdTrHKZjEHGn5WBBKh3gGRsBWlBLYWUFZSAm8qfn/Cc0PAAAA//8D&#10;AFBLAQItABQABgAIAAAAIQC2gziS/gAAAOEBAAATAAAAAAAAAAAAAAAAAAAAAABbQ29udGVudF9U&#10;eXBlc10ueG1sUEsBAi0AFAAGAAgAAAAhADj9If/WAAAAlAEAAAsAAAAAAAAAAAAAAAAALwEAAF9y&#10;ZWxzLy5yZWxzUEsBAi0AFAAGAAgAAAAhAH+4dOBoAgAAJwUAAA4AAAAAAAAAAAAAAAAALgIAAGRy&#10;cy9lMm9Eb2MueG1sUEsBAi0AFAAGAAgAAAAhAI+1qZTcAAAACgEAAA8AAAAAAAAAAAAAAAAAwgQA&#10;AGRycy9kb3ducmV2LnhtbFBLBQYAAAAABAAEAPMAAADLBQAAAAA=&#10;" fillcolor="#4472c4 [3204]" strokecolor="#1f3763 [1604]" strokeweight="1pt">
                <v:textbox>
                  <w:txbxContent>
                    <w:p w14:paraId="1C88BBD3" w14:textId="77777777" w:rsidR="00697A58" w:rsidRPr="00D035EE" w:rsidRDefault="00697A58" w:rsidP="00697A58">
                      <w:pPr>
                        <w:jc w:val="center"/>
                        <w:rPr>
                          <w:rFonts w:ascii="Times New Roman" w:hAnsi="Times New Roman" w:cs="Times New Roman"/>
                          <w:lang w:val="en-US"/>
                        </w:rPr>
                      </w:pPr>
                      <w:r w:rsidRPr="00D035EE">
                        <w:rPr>
                          <w:rFonts w:ascii="Times New Roman" w:hAnsi="Times New Roman" w:cs="Times New Roman"/>
                          <w:lang w:val="en-US"/>
                        </w:rPr>
                        <w:t>Risk assessment</w:t>
                      </w:r>
                    </w:p>
                    <w:p w14:paraId="449A45A0" w14:textId="77777777" w:rsidR="00697A58" w:rsidRPr="00D035EE" w:rsidRDefault="00697A58" w:rsidP="00697A58">
                      <w:pPr>
                        <w:jc w:val="center"/>
                        <w:rPr>
                          <w:rFonts w:ascii="Times New Roman" w:hAnsi="Times New Roman" w:cs="Times New Roman"/>
                          <w:lang w:val="en-US"/>
                        </w:rPr>
                      </w:pPr>
                      <w:r w:rsidRPr="00D035EE">
                        <w:rPr>
                          <w:rFonts w:ascii="Times New Roman" w:hAnsi="Times New Roman" w:cs="Times New Roman"/>
                          <w:lang w:val="en-US"/>
                        </w:rPr>
                        <w:t>Determination of base, market and syndicated value</w:t>
                      </w:r>
                    </w:p>
                  </w:txbxContent>
                </v:textbox>
              </v:rect>
            </w:pict>
          </mc:Fallback>
        </mc:AlternateContent>
      </w:r>
    </w:p>
    <w:p w14:paraId="43D8D82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0E849D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A64E35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B7269B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F4EFEB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48E1C1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0AD7F93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1A7FA30C"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noProof/>
          <w:sz w:val="28"/>
          <w:szCs w:val="28"/>
          <w:lang w:val="ru-RU"/>
        </w:rPr>
        <mc:AlternateContent>
          <mc:Choice Requires="wps">
            <w:drawing>
              <wp:anchor distT="0" distB="0" distL="114300" distR="114300" simplePos="0" relativeHeight="252017664" behindDoc="0" locked="0" layoutInCell="1" allowOverlap="1" wp14:anchorId="5D971451" wp14:editId="07F3471D">
                <wp:simplePos x="0" y="0"/>
                <wp:positionH relativeFrom="column">
                  <wp:posOffset>1047408</wp:posOffset>
                </wp:positionH>
                <wp:positionV relativeFrom="paragraph">
                  <wp:posOffset>15875</wp:posOffset>
                </wp:positionV>
                <wp:extent cx="3909060" cy="304800"/>
                <wp:effectExtent l="0" t="0" r="15240" b="19050"/>
                <wp:wrapNone/>
                <wp:docPr id="34" name="Надпись 34"/>
                <wp:cNvGraphicFramePr/>
                <a:graphic xmlns:a="http://schemas.openxmlformats.org/drawingml/2006/main">
                  <a:graphicData uri="http://schemas.microsoft.com/office/word/2010/wordprocessingShape">
                    <wps:wsp>
                      <wps:cNvSpPr txBox="1"/>
                      <wps:spPr>
                        <a:xfrm>
                          <a:off x="0" y="0"/>
                          <a:ext cx="3909060" cy="304800"/>
                        </a:xfrm>
                        <a:prstGeom prst="rect">
                          <a:avLst/>
                        </a:prstGeom>
                        <a:solidFill>
                          <a:schemeClr val="lt1"/>
                        </a:solidFill>
                        <a:ln w="6350">
                          <a:solidFill>
                            <a:prstClr val="black"/>
                          </a:solidFill>
                        </a:ln>
                      </wps:spPr>
                      <wps:txbx>
                        <w:txbxContent>
                          <w:p w14:paraId="6D6DD8E6" w14:textId="77777777" w:rsidR="00697A58" w:rsidRPr="00F1743E" w:rsidRDefault="00697A58" w:rsidP="00697A58">
                            <w:pPr>
                              <w:jc w:val="center"/>
                              <w:rPr>
                                <w:rFonts w:ascii="Times New Roman" w:hAnsi="Times New Roman" w:cs="Times New Roman"/>
                                <w:lang w:val="ru-RU"/>
                              </w:rPr>
                            </w:pPr>
                            <w:r w:rsidRPr="00D035EE">
                              <w:rPr>
                                <w:rFonts w:ascii="Times New Roman" w:hAnsi="Times New Roman" w:cs="Times New Roman"/>
                                <w:lang w:val="ru-RU"/>
                              </w:rPr>
                              <w:t>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1451" id="Надпись 34" o:spid="_x0000_s1117" type="#_x0000_t202" style="position:absolute;left:0;text-align:left;margin-left:82.45pt;margin-top:1.25pt;width:307.8pt;height:24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JnOwIAAIQEAAAOAAAAZHJzL2Uyb0RvYy54bWysVEtv2zAMvg/YfxB0X+w82xhxiixFhgFB&#10;WyAtelZkORYmi5qkxM5+/Sjl3e007CKTIvWR/Eh68tDWiuyEdRJ0TrudlBKhORRSb3L69rr4ck+J&#10;80wXTIEWOd0LRx+mnz9NGpOJHlSgCmEJgmiXNSanlfcmSxLHK1Ez1wEjNBpLsDXzqNpNUljWIHqt&#10;kl6ajpIGbGEscOEc3j4ejHQa8ctScP9clk54onKKufl42niuw5lMJyzbWGYqyY9psH/IomZSY9Az&#10;1CPzjGyt/AOqltyCg9J3ONQJlKXkItaA1XTTD9WsKmZErAXJceZMk/t/sPxptzIvlvj2K7TYwEBI&#10;Y1zm8DLU05a2Dl/MlKAdKdyfaROtJxwv++N0nI7QxNHWTwf3aeQ1ubw21vlvAmoShJxabEtki+2W&#10;zmNEdD25hGAOlCwWUqmohFEQc2XJjmETlY854osbL6VJk9NRf5hG4BtbgD6/XyvGf4QqbxFQUxov&#10;L7UHybfrlsgip3fDEzFrKPbIl4XDKDnDFxLxl8z5F2ZxdpAH3Af/jEepAJOCo0RJBfbX3+6DP7YU&#10;rZQ0OIs5dT+3zApK1HeNzR53B4MwvFEZDO96qNhry/raorf1HJCpLm6e4VEM/l6dxNJC/Y5rMwtR&#10;0cQ0x9g59Sdx7g8bgmvHxWwWnXBcDfNLvTI8QIfOBF5f23dmzbGvHifiCU5Ty7IP7T34hpcaZlsP&#10;pYy9D0QfWD3yj6Me23Ncy7BL13r0uvw8pr8BAAD//wMAUEsDBBQABgAIAAAAIQBkfMrK2wAAAAgB&#10;AAAPAAAAZHJzL2Rvd25yZXYueG1sTI9BT8MwDIXvSPyHyEjcWMrERtc1nQANLpw2EOes8ZJojVM1&#10;WVf+PeYEJ/vpPT1/rjdT6MSIQ/KRFNzPChBIbTSerILPj9e7EkTKmozuIqGCb0ywaa6val2ZeKEd&#10;jvtsBZdQqrQCl3NfSZlah0GnWeyR2DvGIejMcrDSDPrC5aGT86JYyqA98QWne3xx2J7256Bg+2xX&#10;ti314Lal8X6cvo7v9k2p25vpaQ0i45T/wvCLz+jQMNMhnskk0bFePqw4qmC+AMH+Y1nwclCw4Cmb&#10;Wv5/oPkBAAD//wMAUEsBAi0AFAAGAAgAAAAhALaDOJL+AAAA4QEAABMAAAAAAAAAAAAAAAAAAAAA&#10;AFtDb250ZW50X1R5cGVzXS54bWxQSwECLQAUAAYACAAAACEAOP0h/9YAAACUAQAACwAAAAAAAAAA&#10;AAAAAAAvAQAAX3JlbHMvLnJlbHNQSwECLQAUAAYACAAAACEAxwlSZzsCAACEBAAADgAAAAAAAAAA&#10;AAAAAAAuAgAAZHJzL2Uyb0RvYy54bWxQSwECLQAUAAYACAAAACEAZHzKytsAAAAIAQAADwAAAAAA&#10;AAAAAAAAAACVBAAAZHJzL2Rvd25yZXYueG1sUEsFBgAAAAAEAAQA8wAAAJ0FAAAAAA==&#10;" fillcolor="white [3201]" strokeweight=".5pt">
                <v:textbox>
                  <w:txbxContent>
                    <w:p w14:paraId="6D6DD8E6" w14:textId="77777777" w:rsidR="00697A58" w:rsidRPr="00F1743E" w:rsidRDefault="00697A58" w:rsidP="00697A58">
                      <w:pPr>
                        <w:jc w:val="center"/>
                        <w:rPr>
                          <w:rFonts w:ascii="Times New Roman" w:hAnsi="Times New Roman" w:cs="Times New Roman"/>
                          <w:lang w:val="ru-RU"/>
                        </w:rPr>
                      </w:pPr>
                      <w:r w:rsidRPr="00D035EE">
                        <w:rPr>
                          <w:rFonts w:ascii="Times New Roman" w:hAnsi="Times New Roman" w:cs="Times New Roman"/>
                          <w:lang w:val="ru-RU"/>
                        </w:rPr>
                        <w:t>Project management</w:t>
                      </w:r>
                    </w:p>
                  </w:txbxContent>
                </v:textbox>
              </v:shape>
            </w:pict>
          </mc:Fallback>
        </mc:AlternateContent>
      </w:r>
    </w:p>
    <w:p w14:paraId="2D9EB976" w14:textId="77777777"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p>
    <w:p w14:paraId="3D3D9CE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FB89311" w14:textId="5D61D5CF" w:rsidR="00697A58" w:rsidRPr="00927D4C" w:rsidRDefault="00697A58" w:rsidP="00697A58">
      <w:pPr>
        <w:spacing w:after="0" w:line="240" w:lineRule="auto"/>
        <w:ind w:firstLine="567"/>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Figure 4</w:t>
      </w:r>
      <w:r w:rsidR="001F34F0" w:rsidRPr="00927D4C">
        <w:rPr>
          <w:rFonts w:ascii="Times New Roman" w:hAnsi="Times New Roman" w:cs="Times New Roman"/>
          <w:sz w:val="28"/>
          <w:szCs w:val="28"/>
          <w:lang w:val="en-US"/>
        </w:rPr>
        <w:t>5</w:t>
      </w:r>
      <w:r w:rsidRPr="00927D4C">
        <w:rPr>
          <w:rFonts w:ascii="Times New Roman" w:hAnsi="Times New Roman" w:cs="Times New Roman"/>
          <w:sz w:val="28"/>
          <w:szCs w:val="28"/>
          <w:lang w:val="en-US"/>
        </w:rPr>
        <w:t xml:space="preserve"> – Airline Financing Methodology</w:t>
      </w:r>
    </w:p>
    <w:p w14:paraId="66EEF4E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8351F6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Note: compiled by the author himself</w:t>
      </w:r>
    </w:p>
    <w:p w14:paraId="290266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C2B729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The biggest disadvantages of closed-end funds are two-fold:</w:t>
      </w:r>
    </w:p>
    <w:p w14:paraId="09D7EB3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a consortial / schedule structure can stack up pressures on the GPS to commit and ultimately deploy capital, and can lead to both overpayment and/or forced </w:t>
      </w:r>
      <w:proofErr w:type="gramStart"/>
      <w:r w:rsidRPr="00927D4C">
        <w:rPr>
          <w:rFonts w:ascii="Times New Roman" w:hAnsi="Times New Roman" w:cs="Times New Roman"/>
          <w:sz w:val="28"/>
          <w:szCs w:val="28"/>
          <w:lang w:val="en-US"/>
        </w:rPr>
        <w:t>selling;</w:t>
      </w:r>
      <w:proofErr w:type="gramEnd"/>
    </w:p>
    <w:p w14:paraId="3B67671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depending on the fund structure, investors may have to create a "blind pool" instead of being able to review the initial holdings and/or existing portfolio.</w:t>
      </w:r>
    </w:p>
    <w:p w14:paraId="08EA831F" w14:textId="77777777" w:rsidR="00697A58" w:rsidRPr="00927D4C" w:rsidRDefault="00697A58" w:rsidP="00697A58">
      <w:pPr>
        <w:spacing w:after="0" w:line="240" w:lineRule="auto"/>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2) Open-ended Structure. There are also many benefits to adopting an open-ended structure:</w:t>
      </w:r>
    </w:p>
    <w:p w14:paraId="27B504B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a buy-and-hold strategy can ''potentially' 'provide</w:t>
      </w:r>
      <w:proofErr w:type="gramStart"/>
      <w:r w:rsidRPr="00927D4C">
        <w:rPr>
          <w:rFonts w:ascii="Times New Roman" w:hAnsi="Times New Roman" w:cs="Times New Roman"/>
          <w:sz w:val="28"/>
          <w:szCs w:val="28"/>
          <w:lang w:val="en-US"/>
        </w:rPr>
        <w:t>' ”</w:t>
      </w:r>
      <w:proofErr w:type="gramEnd"/>
      <w:r w:rsidRPr="00927D4C">
        <w:rPr>
          <w:rFonts w:ascii="Times New Roman" w:hAnsi="Times New Roman" w:cs="Times New Roman"/>
          <w:sz w:val="28"/>
          <w:szCs w:val="28"/>
          <w:lang w:val="en-US"/>
        </w:rPr>
        <w:t xml:space="preserve"> more strategic long-term diversification by smoothing investors ’allocation against broader economic market cycles and specific aviation </w:t>
      </w:r>
      <w:proofErr w:type="gramStart"/>
      <w:r w:rsidRPr="00927D4C">
        <w:rPr>
          <w:rFonts w:ascii="Times New Roman" w:hAnsi="Times New Roman" w:cs="Times New Roman"/>
          <w:sz w:val="28"/>
          <w:szCs w:val="28"/>
          <w:lang w:val="en-US"/>
        </w:rPr>
        <w:t>cycles;</w:t>
      </w:r>
      <w:proofErr w:type="gramEnd"/>
    </w:p>
    <w:p w14:paraId="6682D31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it can provide greater amortization of capital expenditures over a longer </w:t>
      </w:r>
      <w:proofErr w:type="gramStart"/>
      <w:r w:rsidRPr="00927D4C">
        <w:rPr>
          <w:rFonts w:ascii="Times New Roman" w:hAnsi="Times New Roman" w:cs="Times New Roman"/>
          <w:sz w:val="28"/>
          <w:szCs w:val="28"/>
          <w:lang w:val="en-US"/>
        </w:rPr>
        <w:t>period of time</w:t>
      </w:r>
      <w:proofErr w:type="gramEnd"/>
      <w:r w:rsidRPr="00927D4C">
        <w:rPr>
          <w:rFonts w:ascii="Times New Roman" w:hAnsi="Times New Roman" w:cs="Times New Roman"/>
          <w:sz w:val="28"/>
          <w:szCs w:val="28"/>
          <w:lang w:val="en-US"/>
        </w:rPr>
        <w:t xml:space="preserve">, which in turn will reduce residual value risk when selling or remarketing </w:t>
      </w:r>
      <w:proofErr w:type="gramStart"/>
      <w:r w:rsidRPr="00927D4C">
        <w:rPr>
          <w:rFonts w:ascii="Times New Roman" w:hAnsi="Times New Roman" w:cs="Times New Roman"/>
          <w:sz w:val="28"/>
          <w:szCs w:val="28"/>
          <w:lang w:val="en-US"/>
        </w:rPr>
        <w:t>aircraft;</w:t>
      </w:r>
      <w:proofErr w:type="gramEnd"/>
    </w:p>
    <w:p w14:paraId="43EA22A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an open-ended structure can reduce the pressure to both buy aircraft at inflated prices and to sell assets at reduced market </w:t>
      </w:r>
      <w:proofErr w:type="gramStart"/>
      <w:r w:rsidRPr="00927D4C">
        <w:rPr>
          <w:rFonts w:ascii="Times New Roman" w:hAnsi="Times New Roman" w:cs="Times New Roman"/>
          <w:sz w:val="28"/>
          <w:szCs w:val="28"/>
          <w:lang w:val="en-US"/>
        </w:rPr>
        <w:t>values;</w:t>
      </w:r>
      <w:proofErr w:type="gramEnd"/>
    </w:p>
    <w:p w14:paraId="08404B1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By investing in aircraft over successive lease cycles, investors can benefit from the increased cash flow yields generated by rising lease rates, which is further enhanced by the debt amortization process.</w:t>
      </w:r>
    </w:p>
    <w:p w14:paraId="258CA252" w14:textId="74578F3C"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general, the airline financing scheme can be illustrated as follows - Figure 4</w:t>
      </w:r>
      <w:r w:rsidR="001F34F0" w:rsidRPr="00927D4C">
        <w:rPr>
          <w:rFonts w:ascii="Times New Roman" w:hAnsi="Times New Roman" w:cs="Times New Roman"/>
          <w:sz w:val="28"/>
          <w:szCs w:val="28"/>
          <w:lang w:val="en-US"/>
        </w:rPr>
        <w:t>5</w:t>
      </w:r>
      <w:r w:rsidRPr="00927D4C">
        <w:rPr>
          <w:rFonts w:ascii="Times New Roman" w:hAnsi="Times New Roman" w:cs="Times New Roman"/>
          <w:sz w:val="28"/>
          <w:szCs w:val="28"/>
          <w:lang w:val="en-US"/>
        </w:rPr>
        <w:t>.</w:t>
      </w:r>
    </w:p>
    <w:p w14:paraId="1F3BE0C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proposed methodology for financing airlines involves the use of funding sources based on Islamic finance and conventional financial instruments. Possibly in equal shares. At the same time, it is important to carry out the appropriate procedures before choosing a funding source: risk assessment, calculation of actual and market values. It is important that the financing process itself must be carried out in the form of a project and apply project management tools.</w:t>
      </w:r>
    </w:p>
    <w:p w14:paraId="572B2CF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turn, there are several disadvantages associated with open structures:</w:t>
      </w:r>
    </w:p>
    <w:p w14:paraId="2E684D6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this may lead to greater investor uncertainty regarding future investments and portfolio </w:t>
      </w:r>
      <w:proofErr w:type="gramStart"/>
      <w:r w:rsidRPr="00927D4C">
        <w:rPr>
          <w:rFonts w:ascii="Times New Roman" w:hAnsi="Times New Roman" w:cs="Times New Roman"/>
          <w:sz w:val="28"/>
          <w:szCs w:val="28"/>
          <w:lang w:val="en-US"/>
        </w:rPr>
        <w:t>returns;</w:t>
      </w:r>
      <w:proofErr w:type="gramEnd"/>
    </w:p>
    <w:p w14:paraId="726D59A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 as a combined strategy, this may create problems with liquidity and exit </w:t>
      </w:r>
      <w:proofErr w:type="gramStart"/>
      <w:r w:rsidRPr="00927D4C">
        <w:rPr>
          <w:rFonts w:ascii="Times New Roman" w:hAnsi="Times New Roman" w:cs="Times New Roman"/>
          <w:sz w:val="28"/>
          <w:szCs w:val="28"/>
          <w:lang w:val="en-US"/>
        </w:rPr>
        <w:t>mechanisms;</w:t>
      </w:r>
      <w:proofErr w:type="gramEnd"/>
    </w:p>
    <w:p w14:paraId="6816411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this may expose investors to greater risk of re-leasing, resale and refinancing due to the potential ownership of old aircraft. Thus, asset and credit risk may increase, but in turn be reduced by ongoing investment in new aircraft.</w:t>
      </w:r>
    </w:p>
    <w:p w14:paraId="38CB603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Due to the smaller scale of assets and lower capital requirements for individual mandates, the asset class is suitable for providing customized portfolios with different risk profiles. However, it is important that the overall transparency is not compromised by highly complex structures.</w:t>
      </w:r>
    </w:p>
    <w:p w14:paraId="6D37613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Risk management for Air Astana JSC plays a key role in ensuring the sustainability and safety of the company, given the high risks inherent in the aviation industry.</w:t>
      </w:r>
    </w:p>
    <w:p w14:paraId="009A6F0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Financial risks</w:t>
      </w:r>
    </w:p>
    <w:p w14:paraId="3FA126F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 Currency risks: The company's main income and expenses may be in different currencies (e.g. income in tenge, fuel expenses in dollars).</w:t>
      </w:r>
    </w:p>
    <w:p w14:paraId="2461CFD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Hedging exchange rates through forward contracts and option strategies; Diversification of foreign exchange earnings (increasing the share of income in the currency that matches expenses); Constant monitoring of exchange rate changes.</w:t>
      </w:r>
    </w:p>
    <w:p w14:paraId="577044A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 Liquidity risks: Not enough cash for day-to-day expenses or payments on liabilities.</w:t>
      </w:r>
    </w:p>
    <w:p w14:paraId="0907703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establishment of a liquidity reserve fund, utilization of short-term credit lines, sustainable cash flow forecasting to avoid cash gaps</w:t>
      </w:r>
    </w:p>
    <w:p w14:paraId="7D6815B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 Aviation fuel price risk: A change in the price of aviation fuel can have a substantial impact on costs.</w:t>
      </w:r>
    </w:p>
    <w:p w14:paraId="1D15E85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Establishing long-term fuel supply contracts at fixed prices; Fuel price hedging through financial instruments (futures, options, etc.)</w:t>
      </w:r>
    </w:p>
    <w:p w14:paraId="6C8044B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Operational risks</w:t>
      </w:r>
    </w:p>
    <w:p w14:paraId="0FD9609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2.1. Technical and operational risks: Potential failures of aircraft, failure to operate a gear or system.</w:t>
      </w:r>
    </w:p>
    <w:p w14:paraId="215B9CE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Schedule-led and planned regular phase maintenance and fleet recovery of aircraft; Introduction of real time aircraft health management(HM) systems ( prognostic maintenance); Contracting reliable suppliers and MRO organizations.</w:t>
      </w:r>
    </w:p>
    <w:p w14:paraId="52A03E0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2.2. Interruption of operations Interruption of operations due to weather conditions, strikes or emergencies.</w:t>
      </w:r>
    </w:p>
    <w:p w14:paraId="6877D3F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Developing contingency plans (Business Continuity Plans); Use of reserve aircraft and crews; Force Majeure insurance.</w:t>
      </w:r>
    </w:p>
    <w:p w14:paraId="580C045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Regulatory and legal risks</w:t>
      </w:r>
    </w:p>
    <w:p w14:paraId="600EAA3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3.1. Changes to the legislation: Changes to aviation standards or tax legislation.</w:t>
      </w:r>
    </w:p>
    <w:p w14:paraId="2DA4AD1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Active tracking of changes to legislation; Communication with governmental authorities to reduce the non-compliance risk; In-house lawyers' services to evaluate new rulings.</w:t>
      </w:r>
    </w:p>
    <w:p w14:paraId="21910C2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3.2. Lack of safety standards complianceRisks arising from non-compliance with international standards (IATA, ICAO).</w:t>
      </w:r>
    </w:p>
    <w:p w14:paraId="548CAC0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Control Measures: Scheduled/continuing internal audits and inspections; Employee training and International compliance; IOSA (IATA Operational Safety Audit) programs</w:t>
      </w:r>
    </w:p>
    <w:p w14:paraId="33B083A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Market risks</w:t>
      </w:r>
    </w:p>
    <w:p w14:paraId="15B761DB"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4.1. Competition: More competition from other airlines, including budget ones.</w:t>
      </w:r>
    </w:p>
    <w:p w14:paraId="3731CD4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The diversification of the offer (new routs, and types of service); service quality improvement to maintain customers loyalty; pricing flexibility and promotion.</w:t>
      </w:r>
    </w:p>
    <w:p w14:paraId="0C9CD1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4.2. Demand shifts: Changes in demand for air travel based on economic conditions or seasonality.</w:t>
      </w:r>
    </w:p>
    <w:p w14:paraId="771F968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Marketing campaigns to boost demand; A variety of fares and loyalty programs; Development of the cargo segment.</w:t>
      </w:r>
    </w:p>
    <w:p w14:paraId="11DF0C3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Security risks</w:t>
      </w:r>
    </w:p>
    <w:p w14:paraId="34E3888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5.1. Cyber risks: Threats associated with data leaks, hacker attacks or IT system failures.</w:t>
      </w:r>
    </w:p>
    <w:p w14:paraId="17FA270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Updating security and data encryption systems regularly; Training staff in the basics of cybersecurity; Conducting regular vulnerability tests.</w:t>
      </w:r>
    </w:p>
    <w:p w14:paraId="72B8B61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5.2. Physical security: Threats of terrorism, sabotage or incidents while on board.</w:t>
      </w:r>
    </w:p>
    <w:p w14:paraId="332DD20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Security responses: Robust security measures at check-in and security screening; Crew training on how to respond to emergencies; Coordination with law enforcement agencies and international institutions.</w:t>
      </w:r>
    </w:p>
    <w:p w14:paraId="7FDEB87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Reputation risks</w:t>
      </w:r>
    </w:p>
    <w:p w14:paraId="1E58C03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6.1. Customer reviews: Complaints about the service or operational failures.</w:t>
      </w:r>
    </w:p>
    <w:p w14:paraId="4DD212E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quick and effective resolution of complaints-getting feedback through surveys and identifying problems keeping an active reputation on social networks.</w:t>
      </w:r>
    </w:p>
    <w:p w14:paraId="0F2C38D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6.2. Environmental risk: Increasing demands on emission decrease and the oily fuel.</w:t>
      </w:r>
    </w:p>
    <w:p w14:paraId="2E8D021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Management measures: Investment in aircraft modernization to reduce emissions; Membership in environmental initiatives and CO₂ emission compensation plans.</w:t>
      </w:r>
    </w:p>
    <w:p w14:paraId="72962DD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Strategic risk management</w:t>
      </w:r>
    </w:p>
    <w:p w14:paraId="0669196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A risk management unit with responsibility for the analysis, monitoring and control of all types of risks.</w:t>
      </w:r>
    </w:p>
    <w:p w14:paraId="0901245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Introduced the Enterprise Risk Management (ERM) system to integrate risk management with everyday business processes.</w:t>
      </w:r>
    </w:p>
    <w:p w14:paraId="0BDD05B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Routine drills and simulations to challenge the company’s preparedness for all eventualities.</w:t>
      </w:r>
    </w:p>
    <w:p w14:paraId="3930EF9C"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Apart from that, these steps will enable the company to counter possible threats to fortify its stance in the market and retain its identity as a dependable carrier.</w:t>
      </w:r>
    </w:p>
    <w:p w14:paraId="2564FB0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Let us conclude the analysis presented in the third chapter of the study.</w:t>
      </w:r>
      <w:r w:rsidRPr="00927D4C">
        <w:rPr>
          <w:rFonts w:ascii="Times New Roman" w:hAnsi="Times New Roman" w:cs="Times New Roman"/>
          <w:sz w:val="28"/>
          <w:szCs w:val="28"/>
          <w:lang w:val="en-US"/>
        </w:rPr>
        <w:t xml:space="preserve"> In Kazakhstan, there is a need to develop such sources of financing for airlines as factoring, term loans, credit lines, asset-based lending, and accounts receivable financing. This is important because airlines must develop not only with the help of the state and </w:t>
      </w:r>
      <w:proofErr w:type="gramStart"/>
      <w:r w:rsidRPr="00927D4C">
        <w:rPr>
          <w:rFonts w:ascii="Times New Roman" w:hAnsi="Times New Roman" w:cs="Times New Roman"/>
          <w:sz w:val="28"/>
          <w:szCs w:val="28"/>
          <w:lang w:val="en-US"/>
        </w:rPr>
        <w:t>funds, but</w:t>
      </w:r>
      <w:proofErr w:type="gramEnd"/>
      <w:r w:rsidRPr="00927D4C">
        <w:rPr>
          <w:rFonts w:ascii="Times New Roman" w:hAnsi="Times New Roman" w:cs="Times New Roman"/>
          <w:sz w:val="28"/>
          <w:szCs w:val="28"/>
          <w:lang w:val="en-US"/>
        </w:rPr>
        <w:t xml:space="preserve"> also exist independently in market conditions. In Kazakhstan, trust companies are absent, although this practice of financing airlines is very promising. In owner-trust structures, the owner-participants contribute equity capital in an amount equal to either all or part of the aircraft acquisition costs, depending on the financing structure used. In transactions involving borrowed funds, the owner-participant usually contributes from 15% to 20% of the cost of acquiring the aircraft. In addition to using various credit instruments and forming a state mechanism for supporting aviation, it is possible to use such a financial instrument as project financing in the aspect of finding a source of financing for an aviation company.</w:t>
      </w:r>
    </w:p>
    <w:p w14:paraId="2DFE2C35"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In terms of facilitating co-financing, Islamic aviation finance has several benefits, including the potential for useful</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diversification in the funding source and compatibility between transaction parties' interests. It is one of the core advantages of it, ethical consideration is stressed, and all transactions are designed in such a way that the other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parties are not exploited. For instance, Indonesia is one of the few countries in </w:t>
      </w:r>
      <w:proofErr w:type="gramStart"/>
      <w:r w:rsidRPr="00927D4C">
        <w:rPr>
          <w:rFonts w:ascii="Times New Roman" w:hAnsi="Times New Roman" w:cs="Times New Roman"/>
          <w:sz w:val="28"/>
          <w:szCs w:val="28"/>
          <w:lang w:val="en-US"/>
        </w:rPr>
        <w:t>South East</w:t>
      </w:r>
      <w:proofErr w:type="gramEnd"/>
      <w:r w:rsidRPr="00927D4C">
        <w:rPr>
          <w:rFonts w:ascii="Times New Roman" w:hAnsi="Times New Roman" w:cs="Times New Roman"/>
          <w:sz w:val="28"/>
          <w:szCs w:val="28"/>
          <w:lang w:val="en-US"/>
        </w:rPr>
        <w:t xml:space="preserve"> Asia where we </w:t>
      </w:r>
      <w:proofErr w:type="gramStart"/>
      <w:r w:rsidRPr="00927D4C">
        <w:rPr>
          <w:rFonts w:ascii="Times New Roman" w:hAnsi="Times New Roman" w:cs="Times New Roman"/>
          <w:sz w:val="28"/>
          <w:szCs w:val="28"/>
          <w:lang w:val="en-US"/>
        </w:rPr>
        <w:t>actually have</w:t>
      </w:r>
      <w:proofErr w:type="gramEnd"/>
      <w:r w:rsidRPr="00927D4C">
        <w:rPr>
          <w:rFonts w:ascii="Times New Roman" w:hAnsi="Times New Roman" w:cs="Times New Roman"/>
          <w:sz w:val="28"/>
          <w:szCs w:val="28"/>
          <w:lang w:val="en-US"/>
        </w:rPr>
        <w:t xml:space="preserve"> Islamic financing as opposed to regular conventional financing</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where it is basically interest-based.</w:t>
      </w:r>
    </w:p>
    <w:p w14:paraId="0AF2B4B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One major area of</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difference is that penalties in case of late payments in Islamic finance are treated differently than conventional systems. The borrower</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might not be charged a traditional penalty fee; instead, they might have to return the full amount in one swoop. This method is intended to promote timely payment, avert administrative overhead, and reduce costs for the borrower, providing an alternative to</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interest penalties. This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allows for a structure that is both more congruent with Islamic values and more accommodating to borrowers experiencing temporary cash flow shortfall.</w:t>
      </w:r>
    </w:p>
    <w:p w14:paraId="1C0C751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main drawback to Islamic finance is the complex, uncertain, and risky nature of religion as a basis</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for Islamic finance. Islamic finance in general is expected to keep expanding, and Kazakhstani companies interested in aviation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finance and leasing should take that into account. While currently there is no grounds for abandoning traditional methods of aviation finance and leasing, the diversification of the available methods in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 xml:space="preserve">Kazakhstan which Islamic finance will certainly provide should continue to develop in the aviation area. So </w:t>
      </w:r>
      <w:proofErr w:type="gramStart"/>
      <w:r w:rsidRPr="00927D4C">
        <w:rPr>
          <w:rFonts w:ascii="Times New Roman" w:hAnsi="Times New Roman" w:cs="Times New Roman"/>
          <w:sz w:val="28"/>
          <w:szCs w:val="28"/>
          <w:lang w:val="en-US"/>
        </w:rPr>
        <w:t>Up</w:t>
      </w:r>
      <w:proofErr w:type="gramEnd"/>
      <w:r w:rsidRPr="00927D4C">
        <w:rPr>
          <w:rFonts w:ascii="Times New Roman" w:hAnsi="Times New Roman" w:cs="Times New Roman"/>
          <w:sz w:val="28"/>
          <w:szCs w:val="28"/>
          <w:lang w:val="en-US"/>
        </w:rPr>
        <w:t xml:space="preserve"> takes off, may Islamic aviation finance and leasing be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a successful flight, and not an emergency landing.</w:t>
      </w:r>
    </w:p>
    <w:p w14:paraId="24F43F8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proceeds of “green” bonds must be used exclusively to finance or refinance, in whole or in part, new and/or existing green projects. These projects are generally focused on environmental sustainability in a range</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of fields, including renewable energy, energy efficiency, clean transport, water management, and other efforts that help mitigate environmental harm and enable climate change adaptation. Use of proceeds is closely monitored, and proceeds are only applied to projects that</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meet specific environmental criteria, thereby ensuring investor transparency and accountability. Assessing demand from Kazakh and foreign investors for the planned issuance of green</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bonds Investors are searched independently by the issuer or through AIX</w:t>
      </w:r>
      <w:r w:rsidRPr="00927D4C">
        <w:rPr>
          <w:rFonts w:ascii="Times New Roman" w:hAnsi="Times New Roman" w:cs="Times New Roman"/>
          <w:sz w:val="28"/>
          <w:szCs w:val="28"/>
          <w:lang w:val="en-US"/>
        </w:rPr>
        <w:t> </w:t>
      </w:r>
      <w:r w:rsidRPr="00927D4C">
        <w:rPr>
          <w:rFonts w:ascii="Times New Roman" w:hAnsi="Times New Roman" w:cs="Times New Roman"/>
          <w:sz w:val="28"/>
          <w:szCs w:val="28"/>
          <w:lang w:val="en-US"/>
        </w:rPr>
        <w:t>trading members.</w:t>
      </w:r>
    </w:p>
    <w:p w14:paraId="3EC215B3" w14:textId="77777777" w:rsidR="00E42082" w:rsidRPr="00927D4C" w:rsidRDefault="00E42082" w:rsidP="00E4208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Matrix that Air Astana JSC can use accurately if it is planning to get listed in the stock market or raise funds through other financial instruments.</w:t>
      </w:r>
    </w:p>
    <w:p w14:paraId="36C756C9" w14:textId="77777777" w:rsidR="00E42082" w:rsidRPr="00927D4C" w:rsidRDefault="00E42082" w:rsidP="00E4208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They may issue commercial paper or short-term bonds to fund operating activities.</w:t>
      </w:r>
    </w:p>
    <w:p w14:paraId="18591FEF" w14:textId="77777777" w:rsidR="00E42082" w:rsidRPr="00927D4C" w:rsidRDefault="00E42082" w:rsidP="00E4208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Medium-term instruments: Fixing the investment, including issuing the company’s bonds or shares.</w:t>
      </w:r>
    </w:p>
    <w:p w14:paraId="2E2ACF2B" w14:textId="77777777" w:rsidR="00E42082" w:rsidRPr="00927D4C" w:rsidRDefault="00E42082" w:rsidP="00E42082">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Long-term instruments such as strategic corporate bonds, mortgage-backed bonds or shares to capture long-term investment in the company.</w:t>
      </w:r>
    </w:p>
    <w:p w14:paraId="0A250020" w14:textId="1965B738" w:rsidR="00246080" w:rsidRPr="00927D4C" w:rsidRDefault="00246080" w:rsidP="0024608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Accelerated depreciation under new leasing models may be applicable to airlines, including Air Astana, depending on the legal, tax and economic conditions in Kazakhstan and the countries where the company operates. Suggestions to Air Astana:</w:t>
      </w:r>
    </w:p>
    <w:p w14:paraId="48829115" w14:textId="77777777" w:rsidR="00246080" w:rsidRPr="00927D4C" w:rsidRDefault="00246080" w:rsidP="0024608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w:t>
      </w:r>
      <w:r w:rsidRPr="00927D4C">
        <w:rPr>
          <w:rFonts w:ascii="Times New Roman" w:hAnsi="Times New Roman" w:cs="Times New Roman"/>
          <w:sz w:val="28"/>
          <w:szCs w:val="28"/>
        </w:rPr>
        <w:tab/>
        <w:t>Tax legislation analysis: Use of accelerated depreciation in Kazakhstan and the countries of registration of the lessor.</w:t>
      </w:r>
    </w:p>
    <w:p w14:paraId="5404BB14" w14:textId="77777777" w:rsidR="00246080" w:rsidRPr="00927D4C" w:rsidRDefault="00246080" w:rsidP="00246080">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w:t>
      </w:r>
      <w:r w:rsidRPr="00927D4C">
        <w:rPr>
          <w:rFonts w:ascii="Times New Roman" w:hAnsi="Times New Roman" w:cs="Times New Roman"/>
          <w:sz w:val="28"/>
          <w:szCs w:val="28"/>
        </w:rPr>
        <w:tab/>
        <w:t>Part of the work: Assessment of the leasing model: financial or operational leasing.</w:t>
      </w:r>
    </w:p>
    <w:p w14:paraId="5272DEFB" w14:textId="27301D57" w:rsidR="00E42082" w:rsidRPr="00927D4C" w:rsidRDefault="00246080"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w:t>
      </w:r>
      <w:r w:rsidRPr="00927D4C">
        <w:rPr>
          <w:rFonts w:ascii="Times New Roman" w:hAnsi="Times New Roman" w:cs="Times New Roman"/>
          <w:sz w:val="28"/>
          <w:szCs w:val="28"/>
        </w:rPr>
        <w:tab/>
        <w:t>Hire international lawyers and accountants: To allow setting up tax strategy effectively based on international experience.</w:t>
      </w:r>
    </w:p>
    <w:p w14:paraId="7E6CF506" w14:textId="4F2DB2C5"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Securitization of securities is the process of issuing new financial instruments backed by assets in order to raise capital. In the case of airlines such as Air Astana, securitization can be used to finance operations, purchase aircraft, or expand business. Recommendations:</w:t>
      </w:r>
    </w:p>
    <w:p w14:paraId="3500D866"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• Leverage EETCs or ABS experience to finance new aircraft acquisitions or route network expansion.</w:t>
      </w:r>
    </w:p>
    <w:p w14:paraId="7C7A8636"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International banks cooperation: Attracting foreign financial institutions in structuring the transaction</w:t>
      </w:r>
    </w:p>
    <w:p w14:paraId="037BB890"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Build favorable regulation climate: Development of the capital market on Kazakhstan is a background condition for successful securitization in Kazakhstan.</w:t>
      </w:r>
    </w:p>
    <w:p w14:paraId="49351D6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We live in a technologically advanced society, the likes of which have never existed before. We can now complete a task in a fraction of the time. The presence of technology is felt everywhere and continues to improve businesses of all kinds. Airlines need to know which models will contribute to increased business efficiency, as well as improved customer service. Thus, the Internet of Things (IoT), automation, Virtual Reality (VR) and Big Data are some of the most significant trends affecting the way air travel is carried out today.</w:t>
      </w:r>
    </w:p>
    <w:p w14:paraId="15B563E4"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Based on the analysis of the business model of the introduction of Wi-Fi routers, places for children and places for the disabled on Air Astana aircraft, it can be concluded that this digitalization is a viable investment that airlines should consider.</w:t>
      </w:r>
    </w:p>
    <w:p w14:paraId="0B8DAEF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57DDD9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8ABF6D3"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828E33A"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3A21B7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D044D3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9131E88"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D87227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54413D7D"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5E0C896"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B7C1D1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374420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E162EE7"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41259B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3F09916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D1B41C1"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49B66B32"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763B2E29"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613147CE" w14:textId="77777777" w:rsidR="00697A58" w:rsidRPr="00927D4C" w:rsidRDefault="00697A58" w:rsidP="00847F7E">
      <w:pPr>
        <w:spacing w:after="0" w:line="240" w:lineRule="auto"/>
        <w:contextualSpacing/>
        <w:jc w:val="both"/>
        <w:rPr>
          <w:rFonts w:ascii="Times New Roman" w:hAnsi="Times New Roman" w:cs="Times New Roman"/>
          <w:sz w:val="28"/>
          <w:szCs w:val="28"/>
          <w:lang w:val="en-US"/>
        </w:rPr>
      </w:pPr>
    </w:p>
    <w:p w14:paraId="2E605BE2" w14:textId="77777777" w:rsidR="00847F7E" w:rsidRPr="00927D4C" w:rsidRDefault="00847F7E" w:rsidP="00847F7E">
      <w:pPr>
        <w:spacing w:after="0" w:line="240" w:lineRule="auto"/>
        <w:contextualSpacing/>
        <w:jc w:val="both"/>
        <w:rPr>
          <w:rFonts w:ascii="Times New Roman" w:hAnsi="Times New Roman" w:cs="Times New Roman"/>
          <w:sz w:val="28"/>
          <w:szCs w:val="28"/>
          <w:lang w:val="en-US"/>
        </w:rPr>
      </w:pPr>
    </w:p>
    <w:p w14:paraId="3A9C9A4E"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lang w:val="en-US"/>
        </w:rPr>
      </w:pPr>
    </w:p>
    <w:p w14:paraId="24D86E77" w14:textId="77777777" w:rsidR="00697A58" w:rsidRPr="00927D4C" w:rsidRDefault="00697A58" w:rsidP="00697A58">
      <w:pPr>
        <w:pStyle w:val="Heading1"/>
        <w:spacing w:before="0" w:after="0" w:line="240" w:lineRule="auto"/>
        <w:ind w:firstLine="567"/>
        <w:contextualSpacing/>
        <w:jc w:val="center"/>
        <w:rPr>
          <w:rFonts w:ascii="Times New Roman" w:hAnsi="Times New Roman" w:cs="Times New Roman"/>
          <w:b/>
          <w:bCs/>
          <w:color w:val="auto"/>
          <w:sz w:val="28"/>
          <w:szCs w:val="28"/>
        </w:rPr>
      </w:pPr>
      <w:bookmarkStart w:id="27" w:name="_Toc190079397"/>
      <w:r w:rsidRPr="00927D4C">
        <w:rPr>
          <w:rFonts w:ascii="Times New Roman" w:hAnsi="Times New Roman" w:cs="Times New Roman"/>
          <w:b/>
          <w:bCs/>
          <w:color w:val="auto"/>
          <w:sz w:val="28"/>
          <w:szCs w:val="28"/>
        </w:rPr>
        <w:t>CONCLUSION</w:t>
      </w:r>
      <w:bookmarkEnd w:id="27"/>
    </w:p>
    <w:p w14:paraId="1E1293B0"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p>
    <w:p w14:paraId="49B89337" w14:textId="77777777" w:rsidR="00697A58" w:rsidRPr="00927D4C" w:rsidRDefault="00697A58" w:rsidP="00697A58">
      <w:pPr>
        <w:pStyle w:val="BodyText"/>
        <w:ind w:left="0" w:firstLine="567"/>
        <w:contextualSpacing/>
        <w:jc w:val="both"/>
        <w:rPr>
          <w:rFonts w:eastAsiaTheme="minorEastAsia"/>
          <w:lang w:val="en-US"/>
        </w:rPr>
      </w:pPr>
      <w:r w:rsidRPr="00927D4C">
        <w:rPr>
          <w:rFonts w:eastAsiaTheme="minorEastAsia"/>
          <w:lang w:val="en-US"/>
        </w:rPr>
        <w:t>Based on the presented research materials, we will draw the main conclusions.</w:t>
      </w:r>
    </w:p>
    <w:p w14:paraId="48F47B5F" w14:textId="77777777" w:rsidR="00697A58" w:rsidRPr="00927D4C" w:rsidRDefault="00697A58" w:rsidP="00697A58">
      <w:pPr>
        <w:pStyle w:val="BodyText"/>
        <w:ind w:left="0" w:firstLine="567"/>
        <w:contextualSpacing/>
        <w:jc w:val="both"/>
        <w:rPr>
          <w:rFonts w:eastAsiaTheme="minorEastAsia"/>
          <w:lang w:val="en-US"/>
        </w:rPr>
      </w:pPr>
      <w:r w:rsidRPr="00927D4C">
        <w:rPr>
          <w:rFonts w:eastAsiaTheme="minorEastAsia"/>
          <w:lang w:val="en-US"/>
        </w:rPr>
        <w:t>The airline financing system includes the following two main forms: internal and external sources of financing.</w:t>
      </w:r>
    </w:p>
    <w:p w14:paraId="662DD5E8" w14:textId="77777777" w:rsidR="00697A58" w:rsidRPr="00927D4C" w:rsidRDefault="00697A58" w:rsidP="00697A58">
      <w:pPr>
        <w:pStyle w:val="BodyText"/>
        <w:ind w:left="0" w:firstLine="567"/>
        <w:contextualSpacing/>
        <w:jc w:val="both"/>
        <w:rPr>
          <w:rFonts w:eastAsiaTheme="minorEastAsia"/>
          <w:lang w:val="en-US"/>
        </w:rPr>
      </w:pPr>
      <w:r w:rsidRPr="00927D4C">
        <w:rPr>
          <w:rFonts w:eastAsiaTheme="minorEastAsia"/>
          <w:lang w:val="en-US"/>
        </w:rPr>
        <w:t xml:space="preserve">Internal sources </w:t>
      </w:r>
      <w:proofErr w:type="gramStart"/>
      <w:r w:rsidRPr="00927D4C">
        <w:rPr>
          <w:rFonts w:eastAsiaTheme="minorEastAsia"/>
          <w:lang w:val="en-US"/>
        </w:rPr>
        <w:t>include:</w:t>
      </w:r>
      <w:proofErr w:type="gramEnd"/>
      <w:r w:rsidRPr="00927D4C">
        <w:rPr>
          <w:rFonts w:eastAsiaTheme="minorEastAsia"/>
          <w:lang w:val="en-US"/>
        </w:rPr>
        <w:t xml:space="preserve"> own funds (net profit, depreciation charges) and equity financing (shareholder participation in capital, corporate financing). Internal sources of financing are necessary to ensure the stability and sustainability of airlines, allowing them to respond to changes in the market and maintain their competitiveness.</w:t>
      </w:r>
    </w:p>
    <w:p w14:paraId="077422CA" w14:textId="77777777" w:rsidR="00697A58" w:rsidRPr="00927D4C" w:rsidRDefault="00697A58" w:rsidP="00697A58">
      <w:pPr>
        <w:pStyle w:val="BodyText"/>
        <w:ind w:left="0" w:firstLine="567"/>
        <w:contextualSpacing/>
        <w:jc w:val="both"/>
        <w:rPr>
          <w:rFonts w:eastAsiaTheme="minorEastAsia"/>
          <w:lang w:val="en-US"/>
        </w:rPr>
      </w:pPr>
      <w:r w:rsidRPr="00927D4C">
        <w:rPr>
          <w:rFonts w:eastAsiaTheme="minorEastAsia"/>
          <w:lang w:val="en-US"/>
        </w:rPr>
        <w:t xml:space="preserve">External sources of financing </w:t>
      </w:r>
      <w:proofErr w:type="gramStart"/>
      <w:r w:rsidRPr="00927D4C">
        <w:rPr>
          <w:rFonts w:eastAsiaTheme="minorEastAsia"/>
          <w:lang w:val="en-US"/>
        </w:rPr>
        <w:t>include:</w:t>
      </w:r>
      <w:proofErr w:type="gramEnd"/>
      <w:r w:rsidRPr="00927D4C">
        <w:rPr>
          <w:rFonts w:eastAsiaTheme="minorEastAsia"/>
          <w:lang w:val="en-US"/>
        </w:rPr>
        <w:t xml:space="preserve"> raised funds (government financing, additional share issues, initial public offerings) and borrowed funds (bank loans, aircraft leasing and bond issues).</w:t>
      </w:r>
    </w:p>
    <w:p w14:paraId="0D675C61" w14:textId="77777777" w:rsidR="00697A58" w:rsidRPr="00927D4C" w:rsidRDefault="00697A58" w:rsidP="00697A58">
      <w:pPr>
        <w:pStyle w:val="BodyText"/>
        <w:ind w:left="0" w:firstLine="567"/>
        <w:contextualSpacing/>
        <w:jc w:val="both"/>
        <w:rPr>
          <w:rFonts w:eastAsiaTheme="minorEastAsia"/>
          <w:lang w:val="en-US"/>
        </w:rPr>
      </w:pPr>
      <w:r w:rsidRPr="00927D4C">
        <w:rPr>
          <w:rFonts w:eastAsiaTheme="minorEastAsia"/>
          <w:lang w:val="en-US"/>
        </w:rPr>
        <w:t>Notably with the COVID-19 pandemic, the global aviation</w:t>
      </w:r>
      <w:r w:rsidRPr="00927D4C">
        <w:rPr>
          <w:rFonts w:eastAsiaTheme="minorEastAsia"/>
        </w:rPr>
        <w:t> </w:t>
      </w:r>
      <w:r w:rsidRPr="00927D4C">
        <w:rPr>
          <w:rFonts w:eastAsiaTheme="minorEastAsia"/>
          <w:lang w:val="en-US"/>
        </w:rPr>
        <w:t>sector has continued to decline with aircraft maintenance and personnel wages being the drivers of the airline's financial instability around the world and/or external funding.</w:t>
      </w:r>
    </w:p>
    <w:p w14:paraId="514FA32B" w14:textId="77777777" w:rsidR="00697A58" w:rsidRPr="00927D4C" w:rsidRDefault="00697A58" w:rsidP="00697A58">
      <w:pPr>
        <w:pStyle w:val="BodyText"/>
        <w:ind w:left="0" w:firstLine="567"/>
        <w:contextualSpacing/>
        <w:jc w:val="both"/>
        <w:rPr>
          <w:lang w:val="en-US"/>
        </w:rPr>
      </w:pPr>
      <w:r w:rsidRPr="00927D4C">
        <w:rPr>
          <w:rFonts w:eastAsiaTheme="minorEastAsia"/>
          <w:lang w:val="en-US"/>
        </w:rPr>
        <w:t>The next few years will be a critical time for aviation financing, as the peak of new aircraft deliveries arrives while many of the industry’s traditional commercial banks remain</w:t>
      </w:r>
      <w:r w:rsidRPr="00927D4C">
        <w:rPr>
          <w:rFonts w:eastAsiaTheme="minorEastAsia"/>
        </w:rPr>
        <w:t> </w:t>
      </w:r>
      <w:r w:rsidRPr="00927D4C">
        <w:rPr>
          <w:rFonts w:eastAsiaTheme="minorEastAsia"/>
          <w:lang w:val="en-US"/>
        </w:rPr>
        <w:t>under pressure. But the wider aviation finance space is attracting new investors; it's an asset class that can deliver attractive returns</w:t>
      </w:r>
      <w:r w:rsidRPr="00927D4C">
        <w:rPr>
          <w:rFonts w:eastAsiaTheme="minorEastAsia"/>
        </w:rPr>
        <w:t> </w:t>
      </w:r>
      <w:r w:rsidRPr="00927D4C">
        <w:rPr>
          <w:rFonts w:eastAsiaTheme="minorEastAsia"/>
          <w:lang w:val="en-US"/>
        </w:rPr>
        <w:t xml:space="preserve">in a structure secured by an </w:t>
      </w:r>
      <w:r w:rsidRPr="00927D4C">
        <w:rPr>
          <w:lang w:val="en-US"/>
        </w:rPr>
        <w:t>underlying physical asset.</w:t>
      </w:r>
    </w:p>
    <w:p w14:paraId="77338FB8" w14:textId="77777777" w:rsidR="00697A58" w:rsidRPr="00927D4C" w:rsidRDefault="00697A58" w:rsidP="00697A58">
      <w:pPr>
        <w:pStyle w:val="BodyText"/>
        <w:ind w:left="0" w:firstLine="567"/>
        <w:contextualSpacing/>
        <w:jc w:val="both"/>
        <w:rPr>
          <w:lang w:val="en-US"/>
        </w:rPr>
      </w:pPr>
      <w:r w:rsidRPr="00927D4C">
        <w:rPr>
          <w:lang w:val="en-US"/>
        </w:rPr>
        <w:t>Here are</w:t>
      </w:r>
      <w:r w:rsidRPr="00927D4C">
        <w:rPr>
          <w:lang w:val="en-US"/>
        </w:rPr>
        <w:t> </w:t>
      </w:r>
      <w:r w:rsidRPr="00927D4C">
        <w:rPr>
          <w:lang w:val="en-US"/>
        </w:rPr>
        <w:t>some reasons to invest in aviation finance:</w:t>
      </w:r>
    </w:p>
    <w:p w14:paraId="101D83A7" w14:textId="77777777" w:rsidR="00697A58" w:rsidRPr="00927D4C" w:rsidRDefault="00697A58">
      <w:pPr>
        <w:pStyle w:val="BodyText"/>
        <w:numPr>
          <w:ilvl w:val="0"/>
          <w:numId w:val="27"/>
        </w:numPr>
        <w:ind w:left="0" w:firstLine="567"/>
        <w:contextualSpacing/>
        <w:jc w:val="both"/>
        <w:rPr>
          <w:lang w:val="en-US"/>
        </w:rPr>
      </w:pPr>
      <w:r w:rsidRPr="00927D4C">
        <w:rPr>
          <w:lang w:val="en-US"/>
        </w:rPr>
        <w:t>Effective use of a large amount of capital/ Efficient use of lots of capital: Aviation financing is efficient with huge amounts of capital; large investments tend to generate steady income.</w:t>
      </w:r>
    </w:p>
    <w:p w14:paraId="5750503E" w14:textId="77777777" w:rsidR="00697A58" w:rsidRPr="00927D4C" w:rsidRDefault="00697A58">
      <w:pPr>
        <w:pStyle w:val="BodyText"/>
        <w:numPr>
          <w:ilvl w:val="0"/>
          <w:numId w:val="27"/>
        </w:numPr>
        <w:ind w:left="0" w:firstLine="567"/>
        <w:contextualSpacing/>
        <w:jc w:val="both"/>
        <w:rPr>
          <w:lang w:val="en-US"/>
        </w:rPr>
      </w:pPr>
      <w:r w:rsidRPr="00927D4C">
        <w:rPr>
          <w:lang w:val="en-US"/>
        </w:rPr>
        <w:t xml:space="preserve">Reasonably consistent returns: While residual values can </w:t>
      </w:r>
      <w:proofErr w:type="gramStart"/>
      <w:r w:rsidRPr="00927D4C">
        <w:rPr>
          <w:lang w:val="en-US"/>
        </w:rPr>
        <w:t>definitely be</w:t>
      </w:r>
      <w:proofErr w:type="gramEnd"/>
      <w:r w:rsidRPr="00927D4C">
        <w:rPr>
          <w:lang w:val="en-US"/>
        </w:rPr>
        <w:t xml:space="preserve"> volatile for older aircraft, if you have finance in aviation, you can get reasonably consistent returns.</w:t>
      </w:r>
    </w:p>
    <w:p w14:paraId="3F234BAA" w14:textId="77777777" w:rsidR="00697A58" w:rsidRPr="00927D4C" w:rsidRDefault="00697A58">
      <w:pPr>
        <w:pStyle w:val="BodyText"/>
        <w:numPr>
          <w:ilvl w:val="0"/>
          <w:numId w:val="27"/>
        </w:numPr>
        <w:ind w:left="0" w:firstLine="567"/>
        <w:contextualSpacing/>
        <w:jc w:val="both"/>
        <w:rPr>
          <w:lang w:val="en-US"/>
        </w:rPr>
      </w:pPr>
      <w:r w:rsidRPr="00927D4C">
        <w:rPr>
          <w:lang w:val="en-US"/>
        </w:rPr>
        <w:t>Aircraft-based-also airplanes do have recognition and acceptance across the globe which is a huge investment advantage.</w:t>
      </w:r>
    </w:p>
    <w:p w14:paraId="481A9D3D" w14:textId="77777777" w:rsidR="00697A58" w:rsidRPr="00927D4C" w:rsidRDefault="00697A58">
      <w:pPr>
        <w:pStyle w:val="BodyText"/>
        <w:numPr>
          <w:ilvl w:val="0"/>
          <w:numId w:val="27"/>
        </w:numPr>
        <w:ind w:left="0" w:firstLine="567"/>
        <w:contextualSpacing/>
        <w:jc w:val="both"/>
        <w:rPr>
          <w:lang w:val="en-US"/>
        </w:rPr>
      </w:pPr>
      <w:r w:rsidRPr="00927D4C">
        <w:rPr>
          <w:lang w:val="en-US"/>
        </w:rPr>
        <w:t>Investment backed by "hard assets": Aviation finance investments are usually collateralized by physical assets, using international instruments such as the Cape Town Treaty.</w:t>
      </w:r>
    </w:p>
    <w:p w14:paraId="400EF6E4" w14:textId="77777777" w:rsidR="00697A58" w:rsidRPr="00927D4C" w:rsidRDefault="00697A58" w:rsidP="00697A58">
      <w:pPr>
        <w:pStyle w:val="BodyText"/>
        <w:ind w:left="0" w:firstLine="567"/>
        <w:contextualSpacing/>
        <w:jc w:val="both"/>
        <w:rPr>
          <w:lang w:val="en-US"/>
        </w:rPr>
      </w:pPr>
      <w:r w:rsidRPr="00927D4C">
        <w:rPr>
          <w:lang w:val="en-US"/>
        </w:rPr>
        <w:t>High mobility of collateral: In the case of aircraft, collateral is highly operable, allowing for collateral recovery in the event of a default.</w:t>
      </w:r>
    </w:p>
    <w:p w14:paraId="1922587B" w14:textId="77777777" w:rsidR="00697A58" w:rsidRPr="00927D4C" w:rsidRDefault="00697A58" w:rsidP="00697A58">
      <w:pPr>
        <w:pStyle w:val="BodyText"/>
        <w:ind w:left="0" w:firstLine="567"/>
        <w:contextualSpacing/>
        <w:jc w:val="both"/>
        <w:rPr>
          <w:lang w:val="en-US"/>
        </w:rPr>
      </w:pPr>
      <w:r w:rsidRPr="00927D4C">
        <w:rPr>
          <w:lang w:val="en-US"/>
        </w:rPr>
        <w:t>Managing airline financials is a tricky and multi-faucets activity as airlines operate and managing many expenses for example:</w:t>
      </w:r>
    </w:p>
    <w:p w14:paraId="55A91D61" w14:textId="77777777" w:rsidR="00697A58" w:rsidRPr="00927D4C" w:rsidRDefault="00697A58">
      <w:pPr>
        <w:pStyle w:val="BodyText"/>
        <w:numPr>
          <w:ilvl w:val="0"/>
          <w:numId w:val="28"/>
        </w:numPr>
        <w:ind w:left="0" w:firstLine="567"/>
        <w:contextualSpacing/>
        <w:jc w:val="both"/>
        <w:rPr>
          <w:lang w:val="en-US"/>
        </w:rPr>
      </w:pPr>
      <w:r w:rsidRPr="00927D4C">
        <w:rPr>
          <w:lang w:val="en-US"/>
        </w:rPr>
        <w:t>Start-up costs</w:t>
      </w:r>
    </w:p>
    <w:p w14:paraId="53D90301" w14:textId="77777777" w:rsidR="00697A58" w:rsidRPr="00927D4C" w:rsidRDefault="00697A58">
      <w:pPr>
        <w:pStyle w:val="BodyText"/>
        <w:numPr>
          <w:ilvl w:val="0"/>
          <w:numId w:val="28"/>
        </w:numPr>
        <w:ind w:left="0" w:firstLine="567"/>
        <w:contextualSpacing/>
        <w:jc w:val="both"/>
        <w:rPr>
          <w:lang w:val="en-US"/>
        </w:rPr>
      </w:pPr>
      <w:r w:rsidRPr="00927D4C">
        <w:rPr>
          <w:lang w:val="en-US"/>
        </w:rPr>
        <w:t>Capital expenditure</w:t>
      </w:r>
    </w:p>
    <w:p w14:paraId="4755255D" w14:textId="77777777" w:rsidR="00697A58" w:rsidRPr="00927D4C" w:rsidRDefault="00697A58">
      <w:pPr>
        <w:pStyle w:val="BodyText"/>
        <w:numPr>
          <w:ilvl w:val="0"/>
          <w:numId w:val="28"/>
        </w:numPr>
        <w:ind w:left="0" w:firstLine="567"/>
        <w:contextualSpacing/>
        <w:jc w:val="both"/>
        <w:rPr>
          <w:lang w:val="en-US"/>
        </w:rPr>
      </w:pPr>
      <w:r w:rsidRPr="00927D4C">
        <w:rPr>
          <w:lang w:val="en-US"/>
        </w:rPr>
        <w:t>Inventory costs</w:t>
      </w:r>
    </w:p>
    <w:p w14:paraId="28873F1F" w14:textId="77777777" w:rsidR="00697A58" w:rsidRPr="00927D4C" w:rsidRDefault="00697A58">
      <w:pPr>
        <w:pStyle w:val="BodyText"/>
        <w:numPr>
          <w:ilvl w:val="0"/>
          <w:numId w:val="28"/>
        </w:numPr>
        <w:ind w:left="0" w:firstLine="567"/>
        <w:contextualSpacing/>
        <w:jc w:val="both"/>
        <w:rPr>
          <w:lang w:val="en-US"/>
        </w:rPr>
      </w:pPr>
      <w:r w:rsidRPr="00927D4C">
        <w:rPr>
          <w:lang w:val="en-US"/>
        </w:rPr>
        <w:t>Operating costs</w:t>
      </w:r>
    </w:p>
    <w:p w14:paraId="678D5609" w14:textId="77777777" w:rsidR="00697A58" w:rsidRPr="00927D4C" w:rsidRDefault="00697A58">
      <w:pPr>
        <w:pStyle w:val="BodyText"/>
        <w:numPr>
          <w:ilvl w:val="0"/>
          <w:numId w:val="28"/>
        </w:numPr>
        <w:ind w:left="0" w:firstLine="567"/>
        <w:contextualSpacing/>
        <w:jc w:val="both"/>
        <w:rPr>
          <w:lang w:val="en-US"/>
        </w:rPr>
      </w:pPr>
      <w:r w:rsidRPr="00927D4C">
        <w:rPr>
          <w:lang w:val="en-US"/>
        </w:rPr>
        <w:t>Fuel costs</w:t>
      </w:r>
    </w:p>
    <w:p w14:paraId="342A85F1" w14:textId="77777777" w:rsidR="00697A58" w:rsidRPr="00927D4C" w:rsidRDefault="00697A58">
      <w:pPr>
        <w:pStyle w:val="BodyText"/>
        <w:numPr>
          <w:ilvl w:val="0"/>
          <w:numId w:val="28"/>
        </w:numPr>
        <w:ind w:left="0" w:firstLine="567"/>
        <w:contextualSpacing/>
        <w:jc w:val="both"/>
        <w:rPr>
          <w:lang w:val="en-US"/>
        </w:rPr>
      </w:pPr>
      <w:r w:rsidRPr="00927D4C">
        <w:rPr>
          <w:lang w:val="en-US"/>
        </w:rPr>
        <w:t>Labor and employee costs</w:t>
      </w:r>
    </w:p>
    <w:p w14:paraId="5E612CE4" w14:textId="77777777" w:rsidR="00697A58" w:rsidRPr="00927D4C" w:rsidRDefault="00697A58">
      <w:pPr>
        <w:pStyle w:val="BodyText"/>
        <w:numPr>
          <w:ilvl w:val="0"/>
          <w:numId w:val="28"/>
        </w:numPr>
        <w:ind w:left="0" w:firstLine="567"/>
        <w:contextualSpacing/>
        <w:jc w:val="both"/>
        <w:rPr>
          <w:lang w:val="en-US"/>
        </w:rPr>
      </w:pPr>
      <w:r w:rsidRPr="00927D4C">
        <w:rPr>
          <w:lang w:val="en-US"/>
        </w:rPr>
        <w:t>Depreciation charges</w:t>
      </w:r>
    </w:p>
    <w:p w14:paraId="51040576" w14:textId="77777777" w:rsidR="00697A58" w:rsidRPr="00927D4C" w:rsidRDefault="00697A58">
      <w:pPr>
        <w:pStyle w:val="BodyText"/>
        <w:numPr>
          <w:ilvl w:val="0"/>
          <w:numId w:val="28"/>
        </w:numPr>
        <w:ind w:left="0" w:firstLine="567"/>
        <w:contextualSpacing/>
        <w:jc w:val="both"/>
        <w:rPr>
          <w:lang w:val="en-US"/>
        </w:rPr>
      </w:pPr>
      <w:r w:rsidRPr="00927D4C">
        <w:rPr>
          <w:lang w:val="en-US"/>
        </w:rPr>
        <w:t>Aircraft spare parts costs</w:t>
      </w:r>
    </w:p>
    <w:p w14:paraId="22526985" w14:textId="77777777" w:rsidR="00697A58" w:rsidRPr="00927D4C" w:rsidRDefault="00697A58">
      <w:pPr>
        <w:pStyle w:val="BodyText"/>
        <w:numPr>
          <w:ilvl w:val="0"/>
          <w:numId w:val="28"/>
        </w:numPr>
        <w:ind w:left="0" w:firstLine="567"/>
        <w:contextualSpacing/>
        <w:jc w:val="both"/>
        <w:rPr>
          <w:lang w:val="en-US"/>
        </w:rPr>
      </w:pPr>
      <w:r w:rsidRPr="00927D4C">
        <w:rPr>
          <w:lang w:val="en-US"/>
        </w:rPr>
        <w:t>Airline cash management</w:t>
      </w:r>
    </w:p>
    <w:p w14:paraId="1A318EA1"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International practices for Air Astana:</w:t>
      </w:r>
    </w:p>
    <w:p w14:paraId="7A39804A"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1. Flexibility in financial management: Use loyalty programs or other assets to attract loans; Actively use hedging to protect against price volatility.</w:t>
      </w:r>
    </w:p>
    <w:p w14:paraId="0AFB93DE"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2. Diversification: Develop cargo transportation and additional services (e.g. cargo); Introduce non-standard products, such as domestic tourist flights or promotional packages.</w:t>
      </w:r>
    </w:p>
    <w:p w14:paraId="70645E39"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3. Cost reduction: Optimize the fleet by replacing old aircraft with more efficient ones; Automate processes to reduce operating costs.</w:t>
      </w:r>
    </w:p>
    <w:p w14:paraId="32461489"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4. State support: Interact with the government to obtain subsidies or tax breaks.</w:t>
      </w:r>
    </w:p>
    <w:p w14:paraId="4EA6CB23" w14:textId="1C70E677" w:rsidR="00697A58" w:rsidRPr="00927D4C" w:rsidRDefault="00697A58" w:rsidP="0069290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Air Astana Group has shown robust operational and financial resilience in the face of two concurrent crises: the COVID-19 pandemic and the Russia-Ukraine conflict. On example the group was able to relocate capacity to new "educational" destinations and further develop its "near home"; markets (Central Asia and the Caucasus), which puts it in a good position to recover in these regions.</w:t>
      </w:r>
    </w:p>
    <w:p w14:paraId="6FCBE3E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As a result, Air Astana Group has outperformed the global average in recovery. Between 2018 and 2022 period, Air Astana Group's domestic traffic increased at a compound annual growth rate of 27%, while its international traffic had marginal 3% growth rate [11].</w:t>
      </w:r>
    </w:p>
    <w:p w14:paraId="1B97137A" w14:textId="6F928F6C" w:rsidR="00C73F01" w:rsidRPr="00927D4C" w:rsidRDefault="00C73F01" w:rsidP="00C73F01">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In February 2023, Air Astana adopted an ESG strategy for 2023- 2032 based on international standards and best practices. The strategy prioritizes six of the UN Sustainable Development Goals: quality education; gender equality; decent work and economic growth; reduced inequalities; climate action; and partnerships for the goals. It also published its first GRI-based sustainability report in the year 2020 and continues to embed sustainability issues within its management system. Therefore, Air Astana reinforces its dedication to the principles of ESG by continually striving to address its environmental impact, engaging in socially responsible initiatives, and embracing best practices in corporate governance.</w:t>
      </w:r>
    </w:p>
    <w:p w14:paraId="7BF37EEA"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Air Astana Group grew from an operating loss of US$69.3 million for the year ended 31 December 2020 to an operating profit of US$148.7 million for the year ended 31 December 2022, with revenue growth rate over the three years ended 31 December 2022 of 60.6% CAGR (First period September 2023: 8.0 million), 140% of 2019 RPK level (First period September 2023: 14.6 billion) and 132% of 2019 revenue (First period September 2023: US$1,186 million) [67].</w:t>
      </w:r>
    </w:p>
    <w:p w14:paraId="3EBC3D9B"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val="en-US" w:eastAsia="ru-RU"/>
        </w:rPr>
      </w:pPr>
      <w:r w:rsidRPr="00927D4C">
        <w:rPr>
          <w:rFonts w:ascii="Times New Roman" w:eastAsia="Times New Roman" w:hAnsi="Times New Roman" w:cs="Times New Roman"/>
          <w:sz w:val="28"/>
          <w:szCs w:val="28"/>
          <w:lang w:eastAsia="ru-RU"/>
        </w:rPr>
        <w:t>The Air Astana Group has demonstrated operational and financial resilience during the double crisis of the COVID-19 pandemic and the Russia-Ukraine conflict. For example, the company reallocated capacities to new "educational" destinations and expanded its presence in the "near home" markets of Central Asia and the Caucasus. As a result, Air Astana recovered more quickly than the global average. From 2018 to 2022, the group experienced an average annual growth rate of 27% in domestic traffic, while international traffic saw a slight decrease of 3% per year.</w:t>
      </w:r>
    </w:p>
    <w:p w14:paraId="56944A2F"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The IPO of JSC "Air Astana" was one of the largest events in Kazakhstan's stock market and also one of the largest IPOs in the history of the Kazakh stock market. Based on the conducted analysis, we conclude that the success of JSC "Air Astana's" IPO was influenced by factors such as the share offering price, listing on international stock exchanges, the level of technical organization of the IPO process, the share of the company in free float, the information transparency of the issuer, and favorable external economic factors. The combination of these factors, along with the strong reputation of JSC Air Astana, generated significant interest in the IPO from both domestic and international investors. This provided the company with access to capital, enhanced its public recognition, and offered investors the opportunity to be part of its success.</w:t>
      </w:r>
    </w:p>
    <w:p w14:paraId="11EED5FA"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Financial instruments to improve the situation:</w:t>
      </w:r>
    </w:p>
    <w:p w14:paraId="129396B0"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1. Corporate bond issue: Raising long-term capital to finance the expansion of the fleet and routes; Moderate interest rates will help reduce pressure on short-term liquidity.</w:t>
      </w:r>
    </w:p>
    <w:p w14:paraId="4308A0A0"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2. Debt refinancing: Using low-interest loans or issuing bonds to pay off current high-interest debt; Reducing debt servicing costs.</w:t>
      </w:r>
    </w:p>
    <w:p w14:paraId="3D06E6ED"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3. Attracting strategic investors: Selling minority stakes to large aviation or investment holdings; Increasing trust in the company and acquiring management competencies.</w:t>
      </w:r>
    </w:p>
    <w:p w14:paraId="4CD5F2E8"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4. Hedging currency and fuel risks: Concluding forward contracts for the purchase of fuel and currency; Insuring against sharp fluctuations in exchange rates and fuel costs.</w:t>
      </w:r>
    </w:p>
    <w:p w14:paraId="46D47BD5"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5. Transition to a flexible route model: Analyzing the profitability of routes using automated systems; Optimizing flight frequency to reduce losses.</w:t>
      </w:r>
    </w:p>
    <w:p w14:paraId="609F7424"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6. Share buyback program: Increasing demand for shares and supporting their market value; Improving investor perception.</w:t>
      </w:r>
    </w:p>
    <w:p w14:paraId="60377A25"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7. Developing additional services: Increasing revenue through premium services: paid baggage, priority check-in, access to business lounges; Monetization of new technologies (electronic services, on-board multimedia).</w:t>
      </w:r>
    </w:p>
    <w:p w14:paraId="4B55BAF4"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Strategic recommendations:</w:t>
      </w:r>
    </w:p>
    <w:p w14:paraId="32F1F07E"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Strengthen focus on the premium segment and development of highly profitable routes.</w:t>
      </w:r>
    </w:p>
    <w:p w14:paraId="06A3E10D"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Invest in digitalization and automation of processes.</w:t>
      </w:r>
    </w:p>
    <w:p w14:paraId="57FD69F1"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Optimize the cost structure by improving operational efficiency.</w:t>
      </w:r>
    </w:p>
    <w:p w14:paraId="2FD62190"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Strengthen marketing efforts to increase brand awareness in the international arena.</w:t>
      </w:r>
    </w:p>
    <w:p w14:paraId="44D25114"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Hedging currency and fuel risks for Air Astana</w:t>
      </w:r>
    </w:p>
    <w:p w14:paraId="537D35D8"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Hedging is an effective tool for managing risks associated with volatility in fuel costs and exchange rate fluctuations. For airlines such as Air Astana, this is especially important, as a significant portion of expenses (such as fuel and lease payments) are denominated in foreign currencies, most often US dollars. Benefits for Air Astana:</w:t>
      </w:r>
    </w:p>
    <w:p w14:paraId="0587878C"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Financial stability: less fluctuation of operating costs.</w:t>
      </w:r>
    </w:p>
    <w:p w14:paraId="3B67C4CD"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Higher investor confidence: predictability of profits enhances the company's image.</w:t>
      </w:r>
    </w:p>
    <w:p w14:paraId="16F5B621" w14:textId="77777777"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 Cost optimization — lower adverse effects of external factors on business.</w:t>
      </w:r>
    </w:p>
    <w:p w14:paraId="2A9C06C3" w14:textId="4A7CF94E" w:rsidR="00692908" w:rsidRPr="00927D4C" w:rsidRDefault="00692908" w:rsidP="00692908">
      <w:pPr>
        <w:spacing w:after="0" w:line="240" w:lineRule="auto"/>
        <w:ind w:firstLine="567"/>
        <w:contextualSpacing/>
        <w:jc w:val="both"/>
        <w:rPr>
          <w:rFonts w:ascii="Times New Roman" w:eastAsia="Times New Roman" w:hAnsi="Times New Roman" w:cs="Times New Roman"/>
          <w:sz w:val="28"/>
          <w:szCs w:val="28"/>
          <w:lang w:eastAsia="ru-RU"/>
        </w:rPr>
      </w:pPr>
      <w:r w:rsidRPr="00927D4C">
        <w:rPr>
          <w:rFonts w:ascii="Times New Roman" w:eastAsia="Times New Roman" w:hAnsi="Times New Roman" w:cs="Times New Roman"/>
          <w:sz w:val="28"/>
          <w:szCs w:val="28"/>
          <w:lang w:eastAsia="ru-RU"/>
        </w:rPr>
        <w:t>Any international airline looking to limit its threats from currency and fuel fluctuations and increase financial predictability must hedge.</w:t>
      </w:r>
    </w:p>
    <w:p w14:paraId="4758E166"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 third chapter of the study identifies the importance of digitalization of airline financial activities and the impact of technological transformation, as well as the use of alternative options for using Islamic and green financial instruments to finance aviation companies.</w:t>
      </w:r>
    </w:p>
    <w:p w14:paraId="37CBF2C7"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 xml:space="preserve">In Kazakhstan, there is a need to develop such sources of financing for airlines as factoring, term loans, credit lines, asset-based lending, and accounts receivable financing. This is important because airlines must develop not only with the help of the state and </w:t>
      </w:r>
      <w:proofErr w:type="gramStart"/>
      <w:r w:rsidRPr="00927D4C">
        <w:rPr>
          <w:rFonts w:ascii="Times New Roman" w:eastAsia="Times New Roman" w:hAnsi="Times New Roman" w:cs="Times New Roman"/>
          <w:sz w:val="28"/>
          <w:szCs w:val="28"/>
          <w:lang w:val="en-US"/>
        </w:rPr>
        <w:t>funds, but</w:t>
      </w:r>
      <w:proofErr w:type="gramEnd"/>
      <w:r w:rsidRPr="00927D4C">
        <w:rPr>
          <w:rFonts w:ascii="Times New Roman" w:eastAsia="Times New Roman" w:hAnsi="Times New Roman" w:cs="Times New Roman"/>
          <w:sz w:val="28"/>
          <w:szCs w:val="28"/>
          <w:lang w:val="en-US"/>
        </w:rPr>
        <w:t xml:space="preserve"> also exist independently in market conditions.</w:t>
      </w:r>
    </w:p>
    <w:p w14:paraId="262D8546" w14:textId="77777777" w:rsidR="00697A58" w:rsidRPr="00927D4C" w:rsidRDefault="00697A58" w:rsidP="00697A58">
      <w:pPr>
        <w:spacing w:after="0" w:line="240" w:lineRule="auto"/>
        <w:ind w:firstLine="567"/>
        <w:contextualSpacing/>
        <w:jc w:val="both"/>
        <w:rPr>
          <w:rFonts w:ascii="Times New Roman" w:eastAsia="Times New Roman" w:hAnsi="Times New Roman" w:cs="Times New Roman"/>
          <w:sz w:val="28"/>
          <w:szCs w:val="28"/>
          <w:lang w:val="en-US"/>
        </w:rPr>
      </w:pPr>
      <w:r w:rsidRPr="00927D4C">
        <w:rPr>
          <w:rFonts w:ascii="Times New Roman" w:eastAsia="Times New Roman" w:hAnsi="Times New Roman" w:cs="Times New Roman"/>
          <w:sz w:val="28"/>
          <w:szCs w:val="28"/>
          <w:lang w:val="en-US"/>
        </w:rPr>
        <w:t>There are no trust companies in Kazakhstan, although this practice of financing airlines is very promising. In trust structures of owners, the owner-participants contribute their own capital in an amount equal to either all or part of the costs of acquiring an aircraft, depending on the financing structure used. In transactions involving borrowed funds, the owner-participant usually contributes from 15% to 20% of the cost of acquiring the aircraft. In addition to using various credit instruments and forming a state mechanism for supporting aviation, it is possible to use such a financial instrument as project financing in the aspect of finding a source of financing for an aviation company.</w:t>
      </w:r>
    </w:p>
    <w:p w14:paraId="3B5EA51F" w14:textId="77777777"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Islamic aviation finance has advantages in terms of diversification of funding sources, concern for the interests of all parties to the transaction, penalties for late payments (it is possible that the borrower will be offered to pay the entire amount at once that the client of the Islamic bank owes instead of a penalty). The main disadvantage of Islamic finance is the complexity, unpredictability, and risk of religion as the basis of Islamic finance. In general, Islamic finance is likely to continue to grow and should be considered by Kazakhstani companies interested in aviation financing and leasing.</w:t>
      </w:r>
    </w:p>
    <w:p w14:paraId="38F1762C" w14:textId="457F37EE" w:rsidR="00697A58" w:rsidRPr="00927D4C" w:rsidRDefault="00697A58" w:rsidP="00697A58">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Due to the coronavirus pandemic, the performance of the aviation industry has deteriorated quite significantly, while the costs of maintaining aircraft and employee salaries formed the reasons for the financial instability of airlines and the need for additional financing. Green bonds are any debt instruments, the proceeds of which are used exclusively to finance or refinance (in full or in part) new and/or existing green projects. Demand assessment from Kazakh and international investors for the planned green bonds issue. Investors are also solicited directly by the issuer or via AIX trading members. We live in a technologically advanced society, the likes of which have never existed before. We can now complete a task in a fraction of the time. The presence of technology is felt everywhere and continues to improve businesses of all kinds. Airlines need to know which models will contribute to increased business efficiency, as well as improved customer service. </w:t>
      </w:r>
    </w:p>
    <w:p w14:paraId="001D9492"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Matrix that Air Astana JSC can use accurately if it is planning to get listed in the stock market or raise funds through other financial instruments.</w:t>
      </w:r>
    </w:p>
    <w:p w14:paraId="09D95DD7"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They may issue commercial paper or short-term bonds to fund operating activities.</w:t>
      </w:r>
    </w:p>
    <w:p w14:paraId="72F1A871"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Medium-term instruments: Fixing the investment, including issuing the company’s bonds or shares.</w:t>
      </w:r>
    </w:p>
    <w:p w14:paraId="3BD7ED21"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Long-term instruments such as strategic corporate bonds, mortgage-backed bonds or shares to capture long-term investment in the company.</w:t>
      </w:r>
    </w:p>
    <w:p w14:paraId="65B0DFE1"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Accelerated depreciation under new leasing models may be applicable to airlines, including Air Astana, depending on the legal, tax and economic conditions in Kazakhstan and the countries where the company operates. Suggestions to Air Astana:</w:t>
      </w:r>
    </w:p>
    <w:p w14:paraId="4D89B339"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w:t>
      </w:r>
      <w:r w:rsidRPr="00927D4C">
        <w:rPr>
          <w:rFonts w:ascii="Times New Roman" w:hAnsi="Times New Roman" w:cs="Times New Roman"/>
          <w:sz w:val="28"/>
          <w:szCs w:val="28"/>
        </w:rPr>
        <w:tab/>
        <w:t>Tax legislation analysis: Use of accelerated depreciation in Kazakhstan and the countries of registration of the lessor.</w:t>
      </w:r>
    </w:p>
    <w:p w14:paraId="36AD6E8B"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w:t>
      </w:r>
      <w:r w:rsidRPr="00927D4C">
        <w:rPr>
          <w:rFonts w:ascii="Times New Roman" w:hAnsi="Times New Roman" w:cs="Times New Roman"/>
          <w:sz w:val="28"/>
          <w:szCs w:val="28"/>
        </w:rPr>
        <w:tab/>
        <w:t>Part of the work: Assessment of the leasing model: financial or operational leasing.</w:t>
      </w:r>
    </w:p>
    <w:p w14:paraId="3676A65C"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w:t>
      </w:r>
      <w:r w:rsidRPr="00927D4C">
        <w:rPr>
          <w:rFonts w:ascii="Times New Roman" w:hAnsi="Times New Roman" w:cs="Times New Roman"/>
          <w:sz w:val="28"/>
          <w:szCs w:val="28"/>
        </w:rPr>
        <w:tab/>
        <w:t>Hire international lawyers and accountants: To allow setting up tax strategy effectively based on international experience.</w:t>
      </w:r>
    </w:p>
    <w:p w14:paraId="00D8E56D"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Securitization of securities is the process of issuing new financial instruments backed by assets in order to raise capital. In the case of airlines such as Air Astana, securitization can be used to finance operations, purchase aircraft, or expand business. Recommendations:</w:t>
      </w:r>
    </w:p>
    <w:p w14:paraId="1BE63D73"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• Leverage EETCs or ABS experience to finance new aircraft acquisitions or route network expansion.</w:t>
      </w:r>
    </w:p>
    <w:p w14:paraId="6AD016C1"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International banks cooperation: Attracting foreign financial institutions in structuring the transaction</w:t>
      </w:r>
    </w:p>
    <w:p w14:paraId="4C05D55F"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Build favorable regulation climate: Development of the capital market on Kazakhstan is a background condition for successful securitization in Kazakhstan.</w:t>
      </w:r>
    </w:p>
    <w:p w14:paraId="16D78B49"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We live in a technologically advanced society, the likes of which have never existed before. We can now complete a task in a fraction of the time. The presence of technology is felt everywhere and continues to improve businesses of all kinds. Airlines need to know which models will contribute to increased business efficiency, as well as improved customer service. Thus, the Internet of Things (IoT), automation, Virtual Reality (VR) and Big Data are some of the most significant trends affecting the way air travel is carried out today.</w:t>
      </w:r>
    </w:p>
    <w:p w14:paraId="660726F7"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Based on the analysis of the business model of the introduction of Wi-Fi routers, places for children and places for the disabled on Air Astana aircraft, it can be concluded that this digitalization is a viable investment that airlines should consider.</w:t>
      </w:r>
    </w:p>
    <w:p w14:paraId="3B6EBB74"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221A364C"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62A1BD53"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71E9106F"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15287920"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4CBB6B69"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4D146A1E"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2337EBF9" w14:textId="77777777" w:rsidR="00847F7E" w:rsidRPr="00927D4C" w:rsidRDefault="00847F7E" w:rsidP="00847F7E">
      <w:pPr>
        <w:spacing w:after="0" w:line="240" w:lineRule="auto"/>
        <w:ind w:firstLine="567"/>
        <w:contextualSpacing/>
        <w:jc w:val="both"/>
        <w:rPr>
          <w:rFonts w:ascii="Times New Roman" w:hAnsi="Times New Roman" w:cs="Times New Roman"/>
          <w:sz w:val="28"/>
          <w:szCs w:val="28"/>
          <w:lang w:val="en-US"/>
        </w:rPr>
      </w:pPr>
    </w:p>
    <w:p w14:paraId="44E3742F" w14:textId="77777777" w:rsidR="005D5774" w:rsidRPr="00927D4C" w:rsidRDefault="005D5774" w:rsidP="00321BEB">
      <w:pPr>
        <w:spacing w:after="0" w:line="240" w:lineRule="auto"/>
        <w:ind w:firstLine="720"/>
        <w:contextualSpacing/>
        <w:jc w:val="both"/>
        <w:rPr>
          <w:rFonts w:ascii="Times New Roman" w:hAnsi="Times New Roman" w:cs="Times New Roman"/>
          <w:sz w:val="28"/>
          <w:szCs w:val="28"/>
          <w:lang w:val="en-US"/>
        </w:rPr>
      </w:pPr>
    </w:p>
    <w:p w14:paraId="09B10329" w14:textId="77777777" w:rsidR="00692908" w:rsidRPr="00927D4C" w:rsidRDefault="00692908" w:rsidP="00321BEB">
      <w:pPr>
        <w:spacing w:after="0" w:line="240" w:lineRule="auto"/>
        <w:ind w:firstLine="720"/>
        <w:contextualSpacing/>
        <w:jc w:val="both"/>
        <w:rPr>
          <w:rFonts w:ascii="Times New Roman" w:hAnsi="Times New Roman" w:cs="Times New Roman"/>
          <w:sz w:val="28"/>
          <w:szCs w:val="28"/>
          <w:lang w:val="en-US"/>
        </w:rPr>
      </w:pPr>
    </w:p>
    <w:p w14:paraId="52AB29E8" w14:textId="77777777" w:rsidR="00692908" w:rsidRPr="00927D4C" w:rsidRDefault="00692908" w:rsidP="00321BEB">
      <w:pPr>
        <w:spacing w:after="0" w:line="240" w:lineRule="auto"/>
        <w:ind w:firstLine="720"/>
        <w:contextualSpacing/>
        <w:jc w:val="both"/>
        <w:rPr>
          <w:rFonts w:ascii="Times New Roman" w:hAnsi="Times New Roman" w:cs="Times New Roman"/>
          <w:sz w:val="28"/>
          <w:szCs w:val="28"/>
          <w:lang w:val="en-US"/>
        </w:rPr>
      </w:pPr>
    </w:p>
    <w:p w14:paraId="099D0C99" w14:textId="77777777" w:rsidR="0038668E" w:rsidRPr="00927D4C" w:rsidRDefault="0038668E" w:rsidP="00321BEB">
      <w:pPr>
        <w:spacing w:after="0" w:line="240" w:lineRule="auto"/>
        <w:ind w:firstLine="720"/>
        <w:contextualSpacing/>
        <w:jc w:val="both"/>
        <w:rPr>
          <w:rFonts w:ascii="Times New Roman" w:hAnsi="Times New Roman" w:cs="Times New Roman"/>
          <w:sz w:val="28"/>
          <w:szCs w:val="28"/>
          <w:lang w:val="en-US"/>
        </w:rPr>
      </w:pPr>
    </w:p>
    <w:p w14:paraId="5C19C5A0" w14:textId="77777777" w:rsidR="00692908" w:rsidRPr="00927D4C" w:rsidRDefault="00692908" w:rsidP="00321BEB">
      <w:pPr>
        <w:spacing w:after="0" w:line="240" w:lineRule="auto"/>
        <w:ind w:firstLine="720"/>
        <w:contextualSpacing/>
        <w:jc w:val="both"/>
        <w:rPr>
          <w:rFonts w:ascii="Times New Roman" w:hAnsi="Times New Roman" w:cs="Times New Roman"/>
          <w:sz w:val="28"/>
          <w:szCs w:val="28"/>
          <w:lang w:val="en-US"/>
        </w:rPr>
      </w:pPr>
    </w:p>
    <w:p w14:paraId="56E1D457" w14:textId="6DE76BDB" w:rsidR="00624D64" w:rsidRPr="00927D4C" w:rsidRDefault="00626B05" w:rsidP="00321BEB">
      <w:pPr>
        <w:pStyle w:val="Heading1"/>
        <w:spacing w:before="0" w:after="0" w:line="240" w:lineRule="auto"/>
        <w:contextualSpacing/>
        <w:jc w:val="center"/>
        <w:rPr>
          <w:rFonts w:ascii="Times New Roman" w:hAnsi="Times New Roman" w:cs="Times New Roman"/>
          <w:b/>
          <w:bCs/>
          <w:color w:val="auto"/>
          <w:sz w:val="28"/>
          <w:szCs w:val="28"/>
          <w:lang w:val="en-US"/>
        </w:rPr>
      </w:pPr>
      <w:bookmarkStart w:id="28" w:name="_Toc190079398"/>
      <w:r w:rsidRPr="00927D4C">
        <w:rPr>
          <w:rFonts w:ascii="Times New Roman" w:hAnsi="Times New Roman" w:cs="Times New Roman"/>
          <w:b/>
          <w:bCs/>
          <w:color w:val="auto"/>
          <w:sz w:val="28"/>
          <w:szCs w:val="28"/>
          <w:lang w:val="en-US"/>
        </w:rPr>
        <w:t>REFERENCES</w:t>
      </w:r>
      <w:bookmarkEnd w:id="28"/>
    </w:p>
    <w:p w14:paraId="67FC72BB"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2048791C"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 D.A. Meshcheryakov, Yu.A. Meshcheryakov. Economic essence of enterprise financing / Bulletin of TSU, issue 4 (72), 2009</w:t>
      </w:r>
    </w:p>
    <w:p w14:paraId="175AE930"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 Bichik S.V., Damoratskaya A.S. Dictionary of economic terms. Mn., 1998. P. 194.</w:t>
      </w:r>
    </w:p>
    <w:p w14:paraId="15B08AE4"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 Raizberg B.A., Lozovsky L.Sh., Starodubtseva E.B. Modern economic dictionary. M., 1997. P. 360.</w:t>
      </w:r>
    </w:p>
    <w:p w14:paraId="30CD0600"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 Enterprise reform and financial management. M., 1998. P. 85.</w:t>
      </w:r>
    </w:p>
    <w:p w14:paraId="446BF82E"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 Kovalev V.P. Businessman's Dictionary. Mn., 1995.S. 303.</w:t>
      </w:r>
    </w:p>
    <w:p w14:paraId="7D1CCFCE"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 Krutik A.B., Khaikin M.M. Fundamentals of financial activity of an enterprise. St. Petersburg, 1999. Page 13.</w:t>
      </w:r>
    </w:p>
    <w:p w14:paraId="555CFC88"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 Badevitz Z., Bezverkhaya E.A., Aleksanov D.S. Financing and investments in agricultural enterprises. Omsk, 1999. Page 18.</w:t>
      </w:r>
    </w:p>
    <w:p w14:paraId="6B50E06B"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8. Borisov E.F. Economic Theory. Moscow, 1997. Page 242.</w:t>
      </w:r>
    </w:p>
    <w:p w14:paraId="18BE621C"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9. Modern Financial and Credit Dictionary / edited by M.G. Lapusta, P.S. Nikolsky. Moscow, 1999. Page 395.</w:t>
      </w:r>
    </w:p>
    <w:p w14:paraId="5AC67BC0"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 Enterprise reform and financial management. Moscow, 1998. Page 85.</w:t>
      </w:r>
    </w:p>
    <w:p w14:paraId="0B865BB4"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 Bolshakov S.V. Fundamentals of financial management. Moscow, 2020. Page 175.</w:t>
      </w:r>
    </w:p>
    <w:p w14:paraId="3C78D1E5"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 Blank I.A. Fundamentals of financial management: in 2 volumes. Kyiv, 2019. Vol. 2. P. 473.</w:t>
      </w:r>
    </w:p>
    <w:p w14:paraId="02191F4D"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 Zolotogorov V.G. Encyclopedic Dictionary of Economics. Minsk, 2007. P. 489.</w:t>
      </w:r>
    </w:p>
    <w:p w14:paraId="18D29009"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 Bernard I., Colli J. -K. Explanatory economic and financial dictionary: French, Russian, English, German, Spanish terminology. M., 1997. Pp. 739-740.</w:t>
      </w:r>
    </w:p>
    <w:p w14:paraId="60EC728D"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 Financial and credit dictionary: in 3 volumes / ed.-in-chief V.F. . Garbuzov. M., 2004. Vol. 3. P. 295.</w:t>
      </w:r>
    </w:p>
    <w:p w14:paraId="69F36E6D"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 Pavlova L.N. Finances of enterprises. M., 2008. P. 171.</w:t>
      </w:r>
    </w:p>
    <w:p w14:paraId="3AE03852"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17. Chelekbay A.D., Abzhalelova Sh.R. Multichannel source of financing of innovative projects// Qainar Journal of Social Science, Volume 1, Issue 4, 2022.</w:t>
      </w:r>
    </w:p>
    <w:p w14:paraId="46DD6AC5"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18. Lysenko D. V. et al. Problems of development of airlines based on the analysis of their financial statements / Bulletin of the Plekhanov Russian University of Economics , 2021. Vol. 18. No. 3 (117)</w:t>
      </w:r>
    </w:p>
    <w:p w14:paraId="3755DE42" w14:textId="77777777"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19. Arnaut V.S. Financing instruments used by aviation companies / International journal "Synergy of Sciences", 2021</w:t>
      </w:r>
    </w:p>
    <w:p w14:paraId="2126BA31" w14:textId="2F6058CC" w:rsidR="0088288B" w:rsidRPr="00927D4C" w:rsidRDefault="0088288B"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20. Nemchinov O.A. Economics of the air transport industry: textbook / O. A. Nemchinov, V.A. Khaitbaev. - Samara: Publishing house of Samara University, 2018. - 112 p.</w:t>
      </w:r>
    </w:p>
    <w:p w14:paraId="633C3D2C"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21. Troshin A.N. Features of financing investment activities of aviation enterprises / Bulletin of MAI, Vol. 16, No. 6, 2019</w:t>
      </w:r>
    </w:p>
    <w:p w14:paraId="1903BCEB"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22. International practice of state support for airlines // http://www.ato.ru/content/mezhdunarodnaya-praktika-gosudarstvennoy-podderzhki-aviakompaniy</w:t>
      </w:r>
    </w:p>
    <w:p w14:paraId="3F73477B"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23. Melik-Aslanova N.O. Analysis of the results of bond issues at aviation enterprises // Electronic journal "Proceedings of MAI". Issue No. 70, 2022</w:t>
      </w:r>
    </w:p>
    <w:p w14:paraId="448A17CB"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24. Klimochkina N.I. Models of financing the airline fleet // Economy and modern management: theory, methodology, practice: collection of articles of the XII International scientific and practical conference. - Penza: MCNS "Science and Education". -2021. -194 p.</w:t>
      </w:r>
    </w:p>
    <w:p w14:paraId="00BFA5FC" w14:textId="3254EA23"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25. Nor S.A. Types of aviation leasing and its features. Economic Science and Practice: Proc. of the V Int. scientific conf. (Chita, April 2017). Chita: Publishing House </w:t>
      </w:r>
      <w:r w:rsidRPr="00927D4C">
        <w:rPr>
          <w:rFonts w:ascii="Cambria Math" w:hAnsi="Cambria Math" w:cs="Cambria Math"/>
          <w:sz w:val="28"/>
          <w:szCs w:val="28"/>
        </w:rPr>
        <w:t>≪</w:t>
      </w:r>
      <w:r w:rsidRPr="00927D4C">
        <w:rPr>
          <w:rFonts w:ascii="Times New Roman" w:hAnsi="Times New Roman" w:cs="Times New Roman"/>
          <w:sz w:val="28"/>
          <w:szCs w:val="28"/>
        </w:rPr>
        <w:t>Young Scientist</w:t>
      </w:r>
      <w:r w:rsidRPr="00927D4C">
        <w:rPr>
          <w:rFonts w:ascii="Cambria Math" w:hAnsi="Cambria Math" w:cs="Cambria Math"/>
          <w:sz w:val="28"/>
          <w:szCs w:val="28"/>
        </w:rPr>
        <w:t>≫</w:t>
      </w:r>
      <w:r w:rsidRPr="00927D4C">
        <w:rPr>
          <w:rFonts w:ascii="Times New Roman" w:hAnsi="Times New Roman" w:cs="Times New Roman"/>
          <w:sz w:val="28"/>
          <w:szCs w:val="28"/>
        </w:rPr>
        <w:t>, 2017, 102 p.</w:t>
      </w:r>
    </w:p>
    <w:p w14:paraId="534F62DA"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26. The leasing market in the context of a pandemic: a vaccine against recession // Analytical review: national rating agency. - 2020. - 20 p.</w:t>
      </w:r>
    </w:p>
    <w:p w14:paraId="279028C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27. Siluanov, A.A. World commercial aircraft leasing market: development trends / A.A. Siluanov // Banking services. - 2019. - No. 12. - P. 31-37.</w:t>
      </w:r>
    </w:p>
    <w:p w14:paraId="6079289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28. Cherkashin, D.S. Leasing in air transport as an investment mechanism for updating the aircraft fleet / D.S. Cherkashin // Transport business in Russia. - 2019. - No. 2. - 85 p.</w:t>
      </w:r>
    </w:p>
    <w:p w14:paraId="231721F1"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29. Pazderova V.Yu. Financial lease (leasing): current state and prospects for modeling Russian accounting policy / Bulletin of Adyghe State University. Series 5: Economy. 2017. No. 1 (175). P. 82-87.</w:t>
      </w:r>
    </w:p>
    <w:p w14:paraId="497DE268"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30. Tsarkova L.S. Methods, methodology, techniques. definitions and essence // Actual issues of economic sciences, 2017</w:t>
      </w:r>
    </w:p>
    <w:p w14:paraId="7D639109"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31. Financial and analytical instruments for sustainable development of economic entities / edited by O. V. Efimova. - M.: KnoRus, 2019. - 178 p.</w:t>
      </w:r>
    </w:p>
    <w:p w14:paraId="6FBFFDA1"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32. Sultanov N.Z. Golovachev S.A. Trends and features of the development of the aviation industry in the world // Norwegian Journal of Development of the International Science. - 2016. - No. 4. - P.110-125.</w:t>
      </w:r>
    </w:p>
    <w:p w14:paraId="3371F0F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33. Charyshkina S.N. Additional sources of airline income. Scientific Bulletin of Moscow State Technical University of Civil Aviation, No. 174, 2019</w:t>
      </w:r>
    </w:p>
    <w:p w14:paraId="353607BA"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34. Skvortsov, P.V. Experience in applying the stakeholder approach in foreign and Russian companies//https://www.cfin.ru/management/practice/Stakeholder_Approach.shtml</w:t>
      </w:r>
    </w:p>
    <w:p w14:paraId="74D335CC"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35. Plaskova N.S. Financial analysis of the organization's activities. - M.: Infra-M, 2016. - 368s</w:t>
      </w:r>
    </w:p>
    <w:p w14:paraId="772C61FB"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36. Krasnova M.V. et al. Analysis of the financial condition of airlines from the perspective of various stakeholders // Journal "Transport of the Russian Federation", No. 3, 2019</w:t>
      </w:r>
    </w:p>
    <w:p w14:paraId="2A8E5871"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37. Patrikeev E. A. International legal regulation of the assignment of a claim // Jurisprudence. 2006. No. 2. P. 148.</w:t>
      </w:r>
    </w:p>
    <w:p w14:paraId="31E3A0AC"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38. Official website of ICAO // https://www.icao.int/about-icao/History/Pages/RU/default.aspx</w:t>
      </w:r>
    </w:p>
    <w:p w14:paraId="0497B41D"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39. Civil Aviation Economics: Textbook. General editor N.I. Stepanova. - M .: MSTU GA, 2014. - 130 p.</w:t>
      </w:r>
    </w:p>
    <w:p w14:paraId="4AE576E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40. Analysis of the size and share of the aviation market - growth trends and forecasts (2023-2028) // https://www.mordorintelligence.com/ru/industry-reports/aviation-market</w:t>
      </w:r>
    </w:p>
    <w:p w14:paraId="600F68DD"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41. M. A. Baeva, O. D. Ismagilova. The world market of aviation leasing and the participation of Russian companies in it // Economic development of Russia. Vol. 30. No. 2. February 2023</w:t>
      </w:r>
    </w:p>
    <w:p w14:paraId="4A36C42C"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42. Cherkashin D.S. et al. Leasing in air transport as an investment mechanism for aircraft fleet renewal // Transport business in Russia. No. 2. 2017</w:t>
      </w:r>
    </w:p>
    <w:p w14:paraId="32109650"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43. Leasing top 50 2022. Air Finance Journal. URL: https://www.airfinancejournal.com/Magazine/Download/</w:t>
      </w:r>
    </w:p>
    <w:p w14:paraId="41635C18"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44. Industry Leader Across all Areas of Aviation Leasing: Aircraft, Engines &amp; Helicopters. URL: https://www.aercap.com/</w:t>
      </w:r>
    </w:p>
    <w:p w14:paraId="1BD0E72D"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45. Lukinykh O. A. Improving export support systems in foreign countries // Russian Foreign Economic Bulletin. — Moscow: All-Russian Academy of Foreign Trade, 2008. — No. 11. — P. 63—79</w:t>
      </w:r>
    </w:p>
    <w:p w14:paraId="384176C0"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46. Air Astana JSC announced the final prices for shares in the IPO //https://www.zakon.kz/finansy/6423810-Air-Astana-obyavila-okonchatelnye-tseny-po-aktsiyam-na-IPO.html</w:t>
      </w:r>
    </w:p>
    <w:p w14:paraId="42756F94"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47. Altayeva G. Aviation industry in the system of national economy of the Republic of Kazakhstan//Bulletin of KazNU. Series of international relations and international law. No. 2 (82). 2018</w:t>
      </w:r>
    </w:p>
    <w:p w14:paraId="2E4653B6"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48. Legislation of the Republic of Kazakhstan in the field of aviation // https://gratanet.com/laravel-filemanager/files/3/2_Aviation%20Law%202017_rus.pdf</w:t>
      </w:r>
    </w:p>
    <w:p w14:paraId="5B0649E1"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49. Law of the Republic of Kazakhstan "On the use of the airspace of the Republic of Kazakhstan and aviation activities" dated July 15, 2010 (as amended and supplemented on January 1, 2024) // https://online.zakon.kz/</w:t>
      </w:r>
    </w:p>
    <w:p w14:paraId="1B4D11A2"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50. Civil Code of the Republic of Kazakhstan dated December 27, 1994 (as amended and supplemented on January 5, 2024) // https://online.zakon.kz/</w:t>
      </w:r>
    </w:p>
    <w:p w14:paraId="76AA45F8"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51. Law of the Republic of Kazakhstan "On Financial Leasing" No. 78-II dated July 5, 2000 (as amended and supplemented on May 1, 2023) // https://online.zakon.kz/</w:t>
      </w:r>
    </w:p>
    <w:p w14:paraId="7D4B3E4A"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52. The concept of development of transport and logistics potential of the country was approved by the government // https://kapital.kz/</w:t>
      </w:r>
    </w:p>
    <w:p w14:paraId="70D295F4" w14:textId="79581475"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53. The concept of development of transport and logistics potential of the Republic of Kazakhstan until 2030 // </w:t>
      </w:r>
      <w:hyperlink r:id="rId130" w:history="1">
        <w:r w:rsidRPr="00927D4C">
          <w:rPr>
            <w:rStyle w:val="Hyperlink"/>
            <w:rFonts w:ascii="Times New Roman" w:hAnsi="Times New Roman" w:cs="Times New Roman"/>
            <w:color w:val="auto"/>
            <w:sz w:val="28"/>
            <w:szCs w:val="28"/>
            <w:u w:val="none"/>
          </w:rPr>
          <w:t>https://online.zakon.kz</w:t>
        </w:r>
      </w:hyperlink>
    </w:p>
    <w:p w14:paraId="36820826"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54. Official website of JSC Air Astana //https://airastana.com/</w:t>
      </w:r>
    </w:p>
    <w:p w14:paraId="357F64E2"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55. Official website of Flyarystan // https://flyarystan.com/</w:t>
      </w:r>
    </w:p>
    <w:p w14:paraId="734E0C16"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56. Official website of SCAT Airlines // https://www.scat.kz/ru/</w:t>
      </w:r>
    </w:p>
    <w:p w14:paraId="1432ADF8"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57. Official website of Yuzhnoe Nebo // https://hisky.kz/</w:t>
      </w:r>
    </w:p>
    <w:p w14:paraId="7748ADE0"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58. Official website of Qazaq Air // https://www.flyqazaq.com/</w:t>
      </w:r>
    </w:p>
    <w:p w14:paraId="3A435FB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59. Official website of Zhetysu // https://www.zhetysuavia.kz/</w:t>
      </w:r>
    </w:p>
    <w:p w14:paraId="45BBB45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60. Information and reference materials. For the Government meeting of May 30, 2023 // https://primeminister.kz/</w:t>
      </w:r>
    </w:p>
    <w:p w14:paraId="4D0244AC"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61. Concept for the development of transport and logistics potential of the Republic of Kazakhstan until 2020 //https://online.zakon.kz/</w:t>
      </w:r>
    </w:p>
    <w:p w14:paraId="6B1156DE"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62. World Bank. World Development Indicators, 2022 // https://www.vsemirnyjbank.org/ru/home</w:t>
      </w:r>
    </w:p>
    <w:p w14:paraId="133E816E"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63. EIU. Country Report in Kazakhstan 2023 // https://zentralasien.ahk.de/ru/</w:t>
      </w:r>
    </w:p>
    <w:p w14:paraId="5FF81953"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64. IATA Report //https://www.iata.org/en/publications/annual-review/</w:t>
      </w:r>
    </w:p>
    <w:p w14:paraId="4BF0601D"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65. ADB Report for 2022 // https://www.adb.org/ru/documents/adb-annual-report-2022</w:t>
      </w:r>
    </w:p>
    <w:p w14:paraId="5FA42601"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66. Annual Report for 2022 of Air Astana JSC //https://airastana.com/</w:t>
      </w:r>
    </w:p>
    <w:p w14:paraId="3752DCAA"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67. IPO materials of Air Astana JSC. Registration document//https://airastana.com/</w:t>
      </w:r>
    </w:p>
    <w:p w14:paraId="00E8399B"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68. IPO: Air Astana JSC raised 49.2 billion tenge on KASE //https://kapital.kz/finance/Aviation finance Fasten your seatbelts // https://www.pwc.com/im/en/publications/assets/shipping-aircraft-space/pwc-aviation-finance-fastern-your-seat-belts-pdf.pdf</w:t>
      </w:r>
    </w:p>
    <w:p w14:paraId="67F6AC99"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69. The Aviation Industry Leaders Report 2019 // https://home.kpmg/ie/en/home/insights/2019/01/aviation-industry-leaders-report-2019-finance-market.html</w:t>
      </w:r>
    </w:p>
    <w:p w14:paraId="7D4859BF"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70. Airlines Financial Monitor // https://www.iata.org/en/iata-repository/publications/economic-reports/airlines-financial-monitor---april-2020/</w:t>
      </w:r>
    </w:p>
    <w:p w14:paraId="5BA7FCD4"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71. Risky financing: what has worried aircraft manufacturers, investors have not yet noticed // http://www.ato.ru/content/riskovannoe-finansirovanie-togo-chto-ozabotilo-aviastroiteley-poka-ne-zamechayut-investory</w:t>
      </w:r>
    </w:p>
    <w:p w14:paraId="569B4860"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72. Borodin A.I., Pyatanova V.I., Yashin A.V. Forecasting airline bankruptcy: global market // HSE Economic Journal. 2019. Vol. 23. No. 3. P. 418–443.</w:t>
      </w:r>
    </w:p>
    <w:p w14:paraId="1E347247"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73. Kostromina E.V. Airline Economy // study guide, Higher Commercial School "Aviabusiness", Moscow, 2007. - 300 p.</w:t>
      </w:r>
    </w:p>
    <w:p w14:paraId="5D10DABE"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74. Seremina, R. N. Finances of air passenger transport companies / R. N. Seremina. - Text: direct // Questions of Economics and Management. - 2015. - No. 2 (2). - P. 58-61. - URL: https://moluch.ru/th/5/archive/16/402/</w:t>
      </w:r>
    </w:p>
    <w:p w14:paraId="6AA499C4"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75. Bocharov V. V. Investments. Investment portfolio. Sources of financing. Choice of strategy / V. V. Bocharov. - M .: Piter, 2004. - 288 p.</w:t>
      </w:r>
    </w:p>
    <w:p w14:paraId="47ABDFE0"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76. Aigubova A. G. On sources of financing of investment activities of the enterprise / A. G. Aigubova // Actual issues of modern economics. - 2015. - No. 1. - P. 19-22.</w:t>
      </w:r>
    </w:p>
    <w:p w14:paraId="0845FCED" w14:textId="77777777" w:rsidR="00045F28" w:rsidRPr="00927D4C" w:rsidRDefault="00045F28"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77. Voronina M. V. Financial management: Textbook for bachelors / Voronina M. V. - M .: Dashkov i K, 2019. - 400 p.</w:t>
      </w:r>
    </w:p>
    <w:p w14:paraId="4875012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78. Galaktionova N.V. Leasing: Features of tax and accounting for the redemption of leased property / Bulletin of the Khabarovsk State Academy of Economics and Law. 2018. No. 2. [Electronic source] / URL: http://elibrary.ru/item.asp?id=26150623</w:t>
      </w:r>
    </w:p>
    <w:p w14:paraId="4BB9573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79. Zvonova E. A. Money, credit, banks: Textbook / E.A. Zvonova, M.Yu. Bogacheva, A.I. Bolvachev; Ed. by E.A. Zvonova.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NITs INFRA-M, 2017. - 592 p.</w:t>
      </w:r>
    </w:p>
    <w:p w14:paraId="20536EA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80. Kovalev V. V. Leasing: financial, accounting, analytical and legal aspects: textbook. practical. manual.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Prospect, 2018. 448 p.</w:t>
      </w:r>
    </w:p>
    <w:p w14:paraId="3BC829A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81. Grebennik V. V. Capital structure management as a way of managing the company's value / V. V. Grebennik, E. A. Verkhovtseva // In the collection: Modern problems of natural resource management and development of socio-economic systems, materials of the XII international scientific conference: in 4 parts. - 2016. - P. 113-121.</w:t>
      </w:r>
    </w:p>
    <w:p w14:paraId="08F2954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82. Belousova, N. D. Airline financing instruments on the example of PJSC Aeroflot / N. D. Belousova. - Text: direct // Young scientist. - 2020. - No. 1 (291). - P. 79-83. - URL: https://moluch.ru/archive/291/66028/</w:t>
      </w:r>
    </w:p>
    <w:p w14:paraId="5D54B12F"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83. Pazderova V. Yu. Financial lease (leasing): current state and prospects for modeling Russian accounting policy / Bulletin of Adyghe State University. Series 5: Economy. 2017. No. 1 (175). P. 82-87.</w:t>
      </w:r>
    </w:p>
    <w:p w14:paraId="151E385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84. Convention on International Interests in Mobile Equipment (Cape Town, November 16, 2001) // https://online.zakon.kz/document/?doc_id=30170269</w:t>
      </w:r>
    </w:p>
    <w:p w14:paraId="4364E48F"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85. Palamarchuk A. S. Enterprise Economics: Textbook / A.S. Palamarchuk.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NIC INFRA-M, 2018. - 458 p.</w:t>
      </w:r>
    </w:p>
    <w:p w14:paraId="10A1123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86. Potasheva G. A. Project Management: Textbook / Potasheva G. A.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NIC INFRA-M, 2018. - 224 p.</w:t>
      </w:r>
    </w:p>
    <w:p w14:paraId="0E43F69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87. Proskurin V.K. Analysis, evaluation and financing of innovative projects: Textbook / Proskurin V.K., 2nd ed., supplemented and revised.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University textbook, NIC INFRA-M, 2019. - 136 p.</w:t>
      </w:r>
    </w:p>
    <w:p w14:paraId="60588E7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88. Tarasova I.A. Financial leasing: practice of application / Symbol of science. 2017. No. 11-1. P. 162-163.</w:t>
      </w:r>
    </w:p>
    <w:p w14:paraId="405E7C9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89. Sharkova A.V. Dictionary of financial and economic terms / Sharkova A.V., Kilyachkov A.A., Markina E.V.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Dashkov i K, 2018. - 1168 p.</w:t>
      </w:r>
    </w:p>
    <w:p w14:paraId="03DE956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90. Shuklin B.S. Legal and economic foundations of leasing.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Gross Media, 2019. -P. 35-38.</w:t>
      </w:r>
    </w:p>
    <w:p w14:paraId="0D1592FE"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91. Baitasov R. R. Investment activity management: theory and practice / R. R. Baitasov.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University textbook, NITs INFRA-M, 2018. - 421 p.</w:t>
      </w:r>
    </w:p>
    <w:p w14:paraId="0FB4CB34"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92. Baykot, E. V. Leasing as an entrepreneurial agreement / New science: From idea to result. 2018. No. 5-3 (84). [Electronic source] / URL: http://elibrary.ru/item.asp?id=26104624</w:t>
      </w:r>
    </w:p>
    <w:p w14:paraId="25E454D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93. Bakhmareva N. V. Leasing: essence and prospects / Accounting, analysis and audit: problems of theory and practice. 2018. No. 15. P. 35-39.</w:t>
      </w:r>
    </w:p>
    <w:p w14:paraId="4396C85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94. Koznov A. B. Leasing as a source of financing investments of Russian organizations in fixed assets / Social and economic sciences and humanitarian research. 2019. No. 12. P. 76-82.</w:t>
      </w:r>
    </w:p>
    <w:p w14:paraId="0A90997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95. Makarova V.I. Leasing as a tool for updating fixed assets and ensuring economic security of the enterprise / Bulletin of the Volga University named after V.N. Tatishchev. 2018. Vol. 2. No. 2. [Electronic source] / URL: http://elibrary.ru/item.asp?id=26150164</w:t>
      </w:r>
    </w:p>
    <w:p w14:paraId="685BEDE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96. Prosvetov G.I. Leasing. Tasks and solutions / G.I. Prosvetov.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xml:space="preserve">: Alfa-press, </w:t>
      </w:r>
      <w:proofErr w:type="gramStart"/>
      <w:r w:rsidRPr="00927D4C">
        <w:rPr>
          <w:rFonts w:ascii="Times New Roman" w:hAnsi="Times New Roman" w:cs="Times New Roman"/>
          <w:sz w:val="28"/>
          <w:szCs w:val="28"/>
          <w:lang w:val="en-US"/>
        </w:rPr>
        <w:t>2016 .</w:t>
      </w:r>
      <w:proofErr w:type="gramEnd"/>
      <w:r w:rsidRPr="00927D4C">
        <w:rPr>
          <w:rFonts w:ascii="Times New Roman" w:hAnsi="Times New Roman" w:cs="Times New Roman"/>
          <w:sz w:val="28"/>
          <w:szCs w:val="28"/>
          <w:lang w:val="en-US"/>
        </w:rPr>
        <w:t>-- 160 p.</w:t>
      </w:r>
    </w:p>
    <w:p w14:paraId="29C28CF0"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97. Russell Jesse Gazprombank leasing / Jesse Russell. - </w:t>
      </w:r>
      <w:proofErr w:type="gramStart"/>
      <w:r w:rsidRPr="00927D4C">
        <w:rPr>
          <w:rFonts w:ascii="Times New Roman" w:hAnsi="Times New Roman" w:cs="Times New Roman"/>
          <w:sz w:val="28"/>
          <w:szCs w:val="28"/>
          <w:lang w:val="en-US"/>
        </w:rPr>
        <w:t>M .</w:t>
      </w:r>
      <w:proofErr w:type="gramEnd"/>
      <w:r w:rsidRPr="00927D4C">
        <w:rPr>
          <w:rFonts w:ascii="Times New Roman" w:hAnsi="Times New Roman" w:cs="Times New Roman"/>
          <w:sz w:val="28"/>
          <w:szCs w:val="28"/>
          <w:lang w:val="en-US"/>
        </w:rPr>
        <w:t xml:space="preserve">: VSD, </w:t>
      </w:r>
      <w:proofErr w:type="gramStart"/>
      <w:r w:rsidRPr="00927D4C">
        <w:rPr>
          <w:rFonts w:ascii="Times New Roman" w:hAnsi="Times New Roman" w:cs="Times New Roman"/>
          <w:sz w:val="28"/>
          <w:szCs w:val="28"/>
          <w:lang w:val="en-US"/>
        </w:rPr>
        <w:t>2013 .</w:t>
      </w:r>
      <w:proofErr w:type="gramEnd"/>
      <w:r w:rsidRPr="00927D4C">
        <w:rPr>
          <w:rFonts w:ascii="Times New Roman" w:hAnsi="Times New Roman" w:cs="Times New Roman"/>
          <w:sz w:val="28"/>
          <w:szCs w:val="28"/>
          <w:lang w:val="en-US"/>
        </w:rPr>
        <w:t>-- 214 p.</w:t>
      </w:r>
    </w:p>
    <w:p w14:paraId="27A59ABF"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98. Sutyagin A.V. Rent and leasing (+ CD-ROM) / A.V. Sutyagin. - M.: GrossMedia, ROSBUKH, 2014. - 200 p.</w:t>
      </w:r>
    </w:p>
    <w:p w14:paraId="172E56C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99. Sutyagin A.V. Rent and leasing. Legal aspects (+ CD-ROM) / Sutyagin Alexey Vladimirovich. - M.: GrossMedia Ferlag, 2014. - 527 p.</w:t>
      </w:r>
    </w:p>
    <w:p w14:paraId="22471C61"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lang w:val="en-US"/>
        </w:rPr>
        <w:t>100. Hanif M.A. Islam, Islamic worldview and Islamic economics / M.A. Hanif // Journal of Economics and Management. – 1997. -№1. - P. 39-65.</w:t>
      </w:r>
    </w:p>
    <w:p w14:paraId="34E707C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101. Tsallagova L.M., Tsutsieva O.T., Khugaeva L.L. Islamic Economy: Features and Development Trends / L.M. Tsallagova, O.T. Tsutsieva, L.L. Khugaeva. - Vladikavkaz, 2012. - 390 p.</w:t>
      </w:r>
    </w:p>
    <w:p w14:paraId="1E225CA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102. Chapra U.M. Islam and Economic Problems / U.M. Chapra. - Leicester (United Kingdom): Islamic Foundation, 1997. - 459 p.</w:t>
      </w:r>
    </w:p>
    <w:p w14:paraId="274A043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103. Chokaev B. Islamic Finance: Opportunities for the Russian Economy / B. Chokaev // Voprosy ekonomiki. - 2015. - No. 6. - P. 106-127.</w:t>
      </w:r>
    </w:p>
    <w:p w14:paraId="5D912BC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104. Abdul-Rahman Yu. The Art of Islamic Finance and Banking: Tools and Methods of Banking / Yu. Abdul-Rahman. - New Jersey: John Wiley and Sons, 2010. – 350 p.</w:t>
      </w:r>
    </w:p>
    <w:p w14:paraId="2549D4D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105. Al-Obaidan A.M. Optimal bank size: the example of the Gulf Cooperation Council countries / A.M. Al-Obaidan // European Journal of Economics, Finance and Administrative Sciences. - 2008. - No. 11. – P.89-96.</w:t>
      </w:r>
    </w:p>
    <w:p w14:paraId="1C777B5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106. Bekkin R.I., Vakhitov R.R., Gafurova G.T., Kalimullina M.E., Iskhakov I.R., Yusupov T.Z., Fukina S.P. Islamic financial and credit institutions in the economy of foreign countries / R.I. Bekkin, R.R. Vakhitov, G.T. Gafurova, M.E. Kalimullina, I.R. Iskhakov, T.Z. Yusupov, S.P. Fukina. - Kazan, 2011. - 450 p.</w:t>
      </w:r>
    </w:p>
    <w:p w14:paraId="2EC2E79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107. Gafurova G.T. Features of the organization of Islamic banking / G.T. Gafurova // Innovative economy: information, analytics, forecasts. - 2011. - No. 1. - P. 58-60.</w:t>
      </w:r>
    </w:p>
    <w:p w14:paraId="063C17F4"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108. Girgas V.F. Arabic-Russian dictionary of the Koran and hadiths / V.F. Girgas. - M .: Gostekhizdat, 2015. - 928 p.</w:t>
      </w:r>
    </w:p>
    <w:p w14:paraId="4A6F9BAB"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109. Zhuravlev A.Yu. The possibility of building a moral economy in the context of Islamic economic doctrine and practice / A.Yu. Zhuravleva // Scientific notes of Kazan University. - 2013. - No. 3-2. - P. 145-161.</w:t>
      </w:r>
    </w:p>
    <w:p w14:paraId="36B3D98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110. Alyautdinov Sh. Muslim law. 1-2 levels / Sh. Alyautdinov. - M .: Dilya, 2019 .-- 496 p.</w:t>
      </w:r>
    </w:p>
    <w:p w14:paraId="2CAC9A7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111. Ahmed H., Abulmagd, F. Sustainable Development Goals and the Role of Islamic Finance / H. Ahmed, F. Abdulmagd // Policy Research. - No. 72666. - 2015 .-- P.56-60.</w:t>
      </w:r>
    </w:p>
    <w:p w14:paraId="74AE5DDB"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112. Bataeva B.S. Islamic banks through the prism of the development of ethical finance and banks / B.S. Bataeva // Problems of the modern economy. - 2013 .-- No. 1. - P. 270-272.</w:t>
      </w:r>
    </w:p>
    <w:p w14:paraId="6053953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113. Bekkin R.I. Islamic economic model and modernity / R.I. Bekkin. - M .: Marjani Publishing House, 2010 .-- 352 p.</w:t>
      </w:r>
    </w:p>
    <w:p w14:paraId="01904629"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114. Mehdi S. Muslim law and politics. History and Modernity / S. Mehdi. - M.: Sadra, 2018. - 965 p.</w:t>
      </w:r>
    </w:p>
    <w:p w14:paraId="16E04AF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115. Mohammad T. U. Introduction to Islamic Finance / T. U. Mohammad. - M.: Islamic Book. 2013. - 420 p.</w:t>
      </w:r>
    </w:p>
    <w:p w14:paraId="35A7D44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116. Soldatova A. O. Modern Islamic Economy as an Alternative to the Traditional Market Model / A. O. Soldatova // Actual Issues of Economic Sciences. - 2013. - No. 29. - P. 161-165.</w:t>
      </w:r>
    </w:p>
    <w:p w14:paraId="0288374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117. Sudin H., Nursofiza V. A. Islamic Financial and Banking System: Philosophy, Principles and Practice / H. Sudin, V. A. Nursofiza. - Kazan. LinovaMedia. 2012. - 256 p.</w:t>
      </w:r>
    </w:p>
    <w:p w14:paraId="3EBE2BF0"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118. Syukiyainen L. R. Legal foundations of Islamic finance: interaction of Islamic and European legal cultures / L. R. Syukiyainen // Islamic world. - 2010. - No. 1 (4). - P. 102-115.</w:t>
      </w:r>
    </w:p>
    <w:p w14:paraId="20A85B0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119. Timiryasov V. G., Belitskaya G. N., Zakirova O. M., Gafurova G. T. Islamic model of financial and credit relations / V. G. Timiryasov, G. N. Belitskaya, O. M. Zakirova, G. T. Gafurova. - Kazan, 2010. - 256 p.</w:t>
      </w:r>
    </w:p>
    <w:p w14:paraId="75B9C96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120. Filonik A. O. Islamic finance and challenges of our time / A. O. Filonik // Asia and Africa today. - 2016. - No. 8. - P. 85-89.</w:t>
      </w:r>
    </w:p>
    <w:p w14:paraId="7371544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121. Filonik A. O. Islamic capital in the field of market activity / A. O. Filonik // Vostok. - 2016. - No. 3. - P. 90-96.</w:t>
      </w:r>
    </w:p>
    <w:p w14:paraId="5DBB276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122. Peter S. Morrell. Airline Finance. - Ashgate, 1997. - ISBN 0-291-39845-6. - 560 p.</w:t>
      </w:r>
    </w:p>
    <w:p w14:paraId="6FE3346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123. International practice of state support for airlines // Aeroflot // http://www.ato.ru/content/mezhdunarodnaya-praktika-gosudarstvennoy-podderzhki-aviakompaniy</w:t>
      </w:r>
    </w:p>
    <w:p w14:paraId="7A5EC7D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124. Convention on International Interests in Mobile Equipment (Cape Town, November 16, 2001) // https://online.zakon.kz/Document/?doc_id=30170269</w:t>
      </w:r>
    </w:p>
    <w:p w14:paraId="234FB3DA" w14:textId="384FCA8C"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125. Resolution of the Government of the Republic of Kazakhstan dated December 31, 2019 No. 1055 "On approval of the State Program for Infrastructure Development "Nurly Zhol" for 2020-2025" // </w:t>
      </w:r>
      <w:hyperlink r:id="rId131" w:history="1">
        <w:r w:rsidRPr="00927D4C">
          <w:rPr>
            <w:rStyle w:val="Hyperlink"/>
            <w:rFonts w:ascii="Times New Roman" w:hAnsi="Times New Roman" w:cs="Times New Roman"/>
            <w:color w:val="auto"/>
            <w:sz w:val="28"/>
            <w:szCs w:val="28"/>
            <w:u w:val="none"/>
          </w:rPr>
          <w:t>https://adilet.zan.kz/rus/docs/P1900001055</w:t>
        </w:r>
      </w:hyperlink>
    </w:p>
    <w:p w14:paraId="35BA9719"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126. Afanasyev V.G. Fundamentals of international air communications. - M.: NOU VShK Aviabusiness, 2010. - 356 p.</w:t>
      </w:r>
    </w:p>
    <w:p w14:paraId="52436B2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127. Voskresensky G.A. Sale and leaseback of aircraft engines // ATO. - 2011. - No. 117. - P.112-122.</w:t>
      </w:r>
    </w:p>
    <w:p w14:paraId="7F72A589"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128. Financial statements of JSC "JSC "Air Astana"" // https://airastana.com/Portals/2/About-Us/Corporate-Governance/Financial-Statements/Financial-Statements-RU/FS%20KZT%20final.pdf?ver=2021-06-07-031542-830</w:t>
      </w:r>
    </w:p>
    <w:p w14:paraId="6C4567F6"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129. JSC "BRK-Leasing" // https://idfrk.kz/ru/products/services/aviatransport/</w:t>
      </w:r>
    </w:p>
    <w:p w14:paraId="3DB2377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130. JSC "Nur Leasing" // https://nurleasing.kz/ru/catalog/lizing-vozdushnogo-sudna-_11/</w:t>
      </w:r>
    </w:p>
    <w:p w14:paraId="7907784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131. Protocol on aircraft equipment to the Cape Town Convention // https://online.zakon.kz/Document/?doc_id=30618439</w:t>
      </w:r>
    </w:p>
    <w:p w14:paraId="2E9DE24F"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132. The Civil Code of the Republic of Kazakhstan (General Part), adopted by the Supreme Council of the Republic of Kazakhstan on December 27, 1994 (with amendments and additions as of October 1, 2021) // https://online.zakon.kz/Document/?doc_id=1006061</w:t>
      </w:r>
    </w:p>
    <w:p w14:paraId="79FFB24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133. The Civil Code of the Republic of Kazakhstan (Special Part) dated July 1, 1999 No. 409-I (with amendments and additions as of October 1, 2021) // https://online.zakon.kz/Document/?doc_id=1013880</w:t>
      </w:r>
    </w:p>
    <w:p w14:paraId="61668BB4"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134. The Law of the Republic of Kazakhstan dated July 15, 2010 No. 339-IV "On the Use of the Airspace of the Republic of Kazakhstan and Aviation Activities" (with amendments and additions as of 01.07.2021) // https://online.zakon.kz/Document/?doc_id=30789893</w:t>
      </w:r>
    </w:p>
    <w:p w14:paraId="360A70C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135. Order of the Minister of Investments and Development of the Republic of Kazakhstan dated June 30, 2017 No. 409. Registered in the Ministry of Justice of the Republic of Kazakhstan on August 24, 2017 No. 15553 // https://adilet.zan.kz/rus/docs/V1700015553#667</w:t>
      </w:r>
    </w:p>
    <w:p w14:paraId="49963E5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136. Statistics Committee of the Ministry of National Economy of the Republic of Kazakhstan // https://stat.gov.kz/</w:t>
      </w:r>
    </w:p>
    <w:p w14:paraId="23E26F9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137. Financial statements https://www.flyqazaq.com/wp-content/uploads/2021/08/QAZAQ-AIR-FS-RUS-2020.pdf</w:t>
      </w:r>
    </w:p>
    <w:p w14:paraId="40DFC17B"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138. Scat // https://opi.dfo.kz/p/ru/DfoObjects/objects/teaser-view/27852?ElDossierTabId=AuditReports</w:t>
      </w:r>
    </w:p>
    <w:p w14:paraId="630E6C6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139. Russian Airlines List 2020 // https://aviakompaniya.org/aviakompaniya/aviakompanii-rossii-spisok-2020/</w:t>
      </w:r>
    </w:p>
    <w:p w14:paraId="3B620B74"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140. Passenger Air Transportation by the End of 2020 May Fall by 30% // https://www.finam.ru/analysis/marketnews/aviaperevozki-passazhirov-po-itogam-2020-goda-mogut-upast-na-30-20200424-15150/</w:t>
      </w:r>
    </w:p>
    <w:p w14:paraId="3B5E3F0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141. Passenger Air Transportation // https://www.tadviser.ru/index.php/Статья:Пасессигрские_авиапереводки</w:t>
      </w:r>
    </w:p>
    <w:p w14:paraId="29A4B9E0"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142. Airlines Financial Monitor March - April 2020 // https://www.iata.org/en/iata-repository/publications/economic-reports/airlines-financial-monitor---april-2020/</w:t>
      </w:r>
    </w:p>
    <w:p w14:paraId="2F7B810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143. Airlines Financial Monitor June-July 2020 // https://www.iata.org/en/iata-repository/publications/economic-reports/airlines-financial-monitor-july-2020/</w:t>
      </w:r>
    </w:p>
    <w:p w14:paraId="30126574"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144. Investing.com - quotes and financial news // ru.investing.com</w:t>
      </w:r>
    </w:p>
    <w:p w14:paraId="26BA431A" w14:textId="7DA3C173"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145. Financial monitoring of airlines February-March 2020 // </w:t>
      </w:r>
      <w:hyperlink r:id="rId132" w:history="1">
        <w:r w:rsidRPr="00927D4C">
          <w:rPr>
            <w:rStyle w:val="Hyperlink"/>
            <w:rFonts w:ascii="Times New Roman" w:hAnsi="Times New Roman" w:cs="Times New Roman"/>
            <w:color w:val="auto"/>
            <w:sz w:val="28"/>
            <w:szCs w:val="28"/>
            <w:u w:val="none"/>
          </w:rPr>
          <w:t>https://www.aviastat.ru/analytics/25-finansovyy-monitoring-aviakompaniy-fevralmart-2020-goda</w:t>
        </w:r>
      </w:hyperlink>
    </w:p>
    <w:p w14:paraId="3894F1BD" w14:textId="77777777" w:rsidR="00F05A3D" w:rsidRPr="00927D4C" w:rsidRDefault="00624D64"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 xml:space="preserve"> </w:t>
      </w:r>
      <w:r w:rsidR="00F05A3D" w:rsidRPr="00927D4C">
        <w:rPr>
          <w:rFonts w:ascii="Times New Roman" w:hAnsi="Times New Roman" w:cs="Times New Roman"/>
          <w:sz w:val="28"/>
          <w:szCs w:val="28"/>
        </w:rPr>
        <w:t>Rusakova E.V. Comprehensive economic analysis of the enterprise: Textbook / E.V. Rusakova. - SPb .: Piter, 2018. - 208 p.</w:t>
      </w:r>
    </w:p>
    <w:p w14:paraId="450AC3E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147. Savitskaya G.V. Economic analysis: Tutorial / G.V. Savitskaya. - M .: Infra-M, 2018 .-- 285 p.</w:t>
      </w:r>
    </w:p>
    <w:p w14:paraId="490AC33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148. Ermoolovich L.L. Analysis of the economic activity of the enterprise: Textbook. manual. Mn .: Inter-pressservice, 2018 .-- 437 p.</w:t>
      </w:r>
    </w:p>
    <w:p w14:paraId="3CEF312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149. Zvyagin L.S., Satdykov A.I., Bespalova-Milek O.V. Systems analysis of the activities of enterprises in economics and finance. Textbook. - M .: KnoRus. 2020. 590 p.</w:t>
      </w:r>
    </w:p>
    <w:p w14:paraId="3F3E6749"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150. Korshunov V.V. Economics of the organization. Textbook and practical training. — M.: Yurait. 2020. 348 p.</w:t>
      </w:r>
    </w:p>
    <w:p w14:paraId="580D307D"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151. Lyubushin, N.P. Comprehensive economic analysis of business activity. — M.: UNITY, 2019. — 440 p.</w:t>
      </w:r>
    </w:p>
    <w:p w14:paraId="0D0A0481"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152. Mokiy M.S., Azoeva O.V., Ivanovsky V.S. Economics of the organization. Textbook and practical training. — M.: Yurait. 2018. 284 p.</w:t>
      </w:r>
    </w:p>
    <w:p w14:paraId="545B7B3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153. Nechitailo A.I. Comprehensive economic analysis of business activity: Textbook / A.I. Nechitailo. - Rn/D: Phoenix, 2017. - 553 p.</w:t>
      </w:r>
    </w:p>
    <w:p w14:paraId="5492C937"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154. Alekseycheva E.Yu., Magomedov M.D., Kostin I.B. Economics of the organization (enterprise). Textbook. — M.: Dashkov i Co. 2020. 290 p.</w:t>
      </w:r>
    </w:p>
    <w:p w14:paraId="1E3E33D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155. Budrina E. V. Economy and organization of a motor transport enterprise. Textbook and practical training for the academic bachelor's degree. - M.: Yurait. 2017. 268 p.</w:t>
      </w:r>
    </w:p>
    <w:p w14:paraId="5356EE42"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156. Les compagnies aériennes font les frais de la crise du coronavirus // https://www.lopinion.fr/edition/wsj/compagnies-aeriennes-font-frais-crise-coronavirus-214018</w:t>
      </w:r>
    </w:p>
    <w:p w14:paraId="48FF3431"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157. Boyne R., Kosma A., Saxony S., Steinbach J. Airline data: What comes next after responding to the crisis? // https://www.mckinsey.com/industries/travel-logistics-and-infrastructure/our-insights/airline-data-what-next-beyond-crisis-response</w:t>
      </w:r>
    </w:p>
    <w:p w14:paraId="018209F5"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158. Bouwer J., Saksoni S., Wittkamp N. Back to the Future? The Airline Sector Poised for Change Post-COVID-19 // https://www.mckinsey.com/industries/travel-logistics-and-infrastructure/our-insights/back-to-the-future-airline-sector-poised-for-change-post-covid-19</w:t>
      </w:r>
    </w:p>
    <w:p w14:paraId="74C49A6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159. Sultanov N. Z. Golovachev S. A. Trends and Features of the Development of the Aviation Industry in the World // Norwegian Journal of Development of the International Science. - 2016. - No. 4. - P. 110-125.</w:t>
      </w:r>
    </w:p>
    <w:p w14:paraId="356517B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160. Toporkov A. M. Comparative analysis of the development of international and domestic corporations in the aviation industry // Bulletin of the Volga University named after V.N. Tatishchev. - No. 5. - 2016. - P.56-65.</w:t>
      </w:r>
    </w:p>
    <w:p w14:paraId="024AF3CA"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161. Stankevich A.S. Review of long-term financing options for enterprises // Finance and Credit. - No. 4. - 2015. - P. 85-96.</w:t>
      </w:r>
    </w:p>
    <w:p w14:paraId="107743F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162. Teplova T.V. Effective financial director, a training and practical manual. - M .: YURAYT, 2017. - 560 p.</w:t>
      </w:r>
    </w:p>
    <w:p w14:paraId="4A77C57C"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163. Convention on the International Recognition of Rights in Aircraft (Geneva, June 19, 1948) // https://docs.cntd.ru/document/1900530</w:t>
      </w:r>
    </w:p>
    <w:p w14:paraId="6FDFF39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164. Petrova T.V. History of international air law. Formation (the period before 1939) // https://cyberleninka.ru/article/n/istoriya-mezhdunarodnogo-vozdushnogo-prava-stanovlenie-period-do-1939-goda</w:t>
      </w:r>
    </w:p>
    <w:p w14:paraId="7D910E5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165. Afanasyev V.S. Leasing as an instrument of aviation financing // Scientific Bulletin of the Moscow State Technical University of Civil Aviation. - 2014. - No. 4. - P. 110-118.</w:t>
      </w:r>
    </w:p>
    <w:p w14:paraId="40E03730"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166. Goryaeva I.N. Comparative characteristics of the lease agreement, charter agreement and leasing agreement of aircraft // Russian law: education, practice, science. - 2015. - No. 5. - P. 42-49.</w:t>
      </w:r>
    </w:p>
    <w:p w14:paraId="74B1F19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167. International air law: a textbook for bachelor's and master's degrees / ed. A. I. Travnikova, A. H. Abashidze. - M.: Yurait Publishing House, 2018. - 444 p.</w:t>
      </w:r>
    </w:p>
    <w:p w14:paraId="698E4728"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168. Kim A. G. Determination of the residual value of aircraft at enterprises of budget estimate financing // Ekonominfo. - 2009. - Pp. 78-85.</w:t>
      </w:r>
    </w:p>
    <w:p w14:paraId="124CBBF3" w14:textId="77777777" w:rsidR="00F05A3D" w:rsidRPr="00927D4C" w:rsidRDefault="00F05A3D" w:rsidP="00321BEB">
      <w:pPr>
        <w:spacing w:after="0" w:line="240" w:lineRule="auto"/>
        <w:ind w:firstLine="567"/>
        <w:contextualSpacing/>
        <w:jc w:val="both"/>
        <w:rPr>
          <w:rFonts w:ascii="Times New Roman" w:hAnsi="Times New Roman" w:cs="Times New Roman"/>
          <w:sz w:val="28"/>
          <w:szCs w:val="28"/>
        </w:rPr>
      </w:pPr>
      <w:r w:rsidRPr="00927D4C">
        <w:rPr>
          <w:rFonts w:ascii="Times New Roman" w:hAnsi="Times New Roman" w:cs="Times New Roman"/>
          <w:sz w:val="28"/>
          <w:szCs w:val="28"/>
        </w:rPr>
        <w:t>169. Yescombe E. R. Public-private partnership: Basic principles of financing. - M.: Alpina Publisher, 2015. - 420 p.</w:t>
      </w:r>
    </w:p>
    <w:p w14:paraId="666266F6" w14:textId="6365DD60" w:rsidR="00F05A3D" w:rsidRPr="00927D4C" w:rsidRDefault="00F05A3D" w:rsidP="00321BEB">
      <w:pPr>
        <w:spacing w:after="0" w:line="240" w:lineRule="auto"/>
        <w:ind w:firstLine="567"/>
        <w:contextualSpacing/>
        <w:jc w:val="both"/>
        <w:rPr>
          <w:rFonts w:ascii="Times New Roman" w:hAnsi="Times New Roman" w:cs="Times New Roman"/>
          <w:sz w:val="28"/>
          <w:szCs w:val="28"/>
          <w:lang w:val="en-US"/>
        </w:rPr>
      </w:pPr>
      <w:r w:rsidRPr="00927D4C">
        <w:rPr>
          <w:rFonts w:ascii="Times New Roman" w:hAnsi="Times New Roman" w:cs="Times New Roman"/>
          <w:sz w:val="28"/>
          <w:szCs w:val="28"/>
        </w:rPr>
        <w:t xml:space="preserve">170. Busygina E. Alternative sources of financing for business // </w:t>
      </w:r>
      <w:hyperlink r:id="rId133" w:history="1">
        <w:r w:rsidRPr="00927D4C">
          <w:rPr>
            <w:rStyle w:val="Hyperlink"/>
            <w:rFonts w:ascii="Times New Roman" w:hAnsi="Times New Roman" w:cs="Times New Roman"/>
            <w:color w:val="auto"/>
            <w:sz w:val="28"/>
            <w:szCs w:val="28"/>
            <w:u w:val="none"/>
          </w:rPr>
          <w:t>https://legal-support.ru/information/publications/alternativnye-istochniki-finansirovaniya-dlya-biznesa/</w:t>
        </w:r>
      </w:hyperlink>
    </w:p>
    <w:p w14:paraId="21F96B07" w14:textId="0841516F"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bookmarkStart w:id="29" w:name="_Toc155955285"/>
      <w:r w:rsidRPr="00927D4C">
        <w:rPr>
          <w:rFonts w:ascii="Times New Roman" w:hAnsi="Times New Roman" w:cs="Times New Roman"/>
          <w:sz w:val="28"/>
          <w:szCs w:val="28"/>
          <w:lang w:val="en-US"/>
        </w:rPr>
        <w:t>Solev I. Practical recommendations for organizing project financing in credit institutions // Management in a credit institution. - 2016. - No. 1. - P. 90-92.</w:t>
      </w:r>
    </w:p>
    <w:p w14:paraId="788BB438" w14:textId="4DA33B24"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String of Islamic Finance News Award Wins for Norton Rose Fulbright, Norton Rose Fulbright LLP (Apr. 9, 2015), http://www.nortonrosefulbright.com/news/127623/string-of-islamic-finance-news-award-wins-for-norton-rose-fulbright.</w:t>
      </w:r>
    </w:p>
    <w:p w14:paraId="228DCFE4" w14:textId="4C3B6C78"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Anderson J. N. D. The Muslim World, Vol. xl. 1950, p. 245, quoted in Goitein, supra note 18.</w:t>
      </w:r>
    </w:p>
    <w:p w14:paraId="356D27EF" w14:textId="7ED8FE9E"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Goitein S.D. The Birth-Hour of Muslim </w:t>
      </w:r>
      <w:proofErr w:type="gramStart"/>
      <w:r w:rsidRPr="00927D4C">
        <w:rPr>
          <w:rFonts w:ascii="Times New Roman" w:hAnsi="Times New Roman" w:cs="Times New Roman"/>
          <w:sz w:val="28"/>
          <w:szCs w:val="28"/>
          <w:lang w:val="en-US"/>
        </w:rPr>
        <w:t>Law?:</w:t>
      </w:r>
      <w:proofErr w:type="gramEnd"/>
      <w:r w:rsidRPr="00927D4C">
        <w:rPr>
          <w:rFonts w:ascii="Times New Roman" w:hAnsi="Times New Roman" w:cs="Times New Roman"/>
          <w:sz w:val="28"/>
          <w:szCs w:val="28"/>
          <w:lang w:val="en-US"/>
        </w:rPr>
        <w:t xml:space="preserve"> An Essay in Exegesis, in 27 The Formation of the Classical Islamic World, The Formation of Islamic Law 69, 70 (Wael B. Hallaq ed., 2004).</w:t>
      </w:r>
    </w:p>
    <w:p w14:paraId="37A1C7F4" w14:textId="08A6B823"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Convention on International Civil Aviation (Chicago, 7 December 1944) (as amended on 10 May 1984) // https://online.zakon.kz/Document/?doc_id=1007543</w:t>
      </w:r>
    </w:p>
    <w:p w14:paraId="5480A418" w14:textId="3E1D3C26"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Emma Giddings, 10 Things to Know About Leasing and Financing Aircraft in the UAE, (Nov. 13, 2013), http://www.lexology.com/library/detail.aspx?g=e886c5d9-a30c-4f55-832b-c6d6f99f59c6</w:t>
      </w:r>
    </w:p>
    <w:p w14:paraId="66241F5B" w14:textId="2871EC10"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Roy Goode, Official Commentary - The Cape Town Convention on International Interests in Mobile Equipment: </w:t>
      </w:r>
      <w:proofErr w:type="gramStart"/>
      <w:r w:rsidRPr="00927D4C">
        <w:rPr>
          <w:rFonts w:ascii="Times New Roman" w:hAnsi="Times New Roman" w:cs="Times New Roman"/>
          <w:sz w:val="28"/>
          <w:szCs w:val="28"/>
          <w:lang w:val="en-US"/>
        </w:rPr>
        <w:t>a</w:t>
      </w:r>
      <w:proofErr w:type="gramEnd"/>
      <w:r w:rsidRPr="00927D4C">
        <w:rPr>
          <w:rFonts w:ascii="Times New Roman" w:hAnsi="Times New Roman" w:cs="Times New Roman"/>
          <w:sz w:val="28"/>
          <w:szCs w:val="28"/>
          <w:lang w:val="en-US"/>
        </w:rPr>
        <w:t xml:space="preserve"> Driving Force for International Asset-Based Financing, 14 Unif. L. Ref. Issue 2002-2 http://www.unidroit.org/english/publications/review/articles/2002-1-goode-e.pdf.</w:t>
      </w:r>
    </w:p>
    <w:p w14:paraId="12D3E2D1" w14:textId="388B4822"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The World Factbook, Central Intelligence Agency (last visited Apr. 11, 2015), https://www.cia.gov/library/publications/the-world-factbook/wfbExt/region_mde.html.</w:t>
      </w:r>
    </w:p>
    <w:p w14:paraId="65B12FF5" w14:textId="22A708FD"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Patrick Honnebier, Collecting EUROCONTROL air navigation charges by precautionary arresting the aviation fuel of aircraft in the European Netherlands, Journaal LuchtRecht, May 28, </w:t>
      </w:r>
      <w:proofErr w:type="gramStart"/>
      <w:r w:rsidRPr="00927D4C">
        <w:rPr>
          <w:rFonts w:ascii="Times New Roman" w:hAnsi="Times New Roman" w:cs="Times New Roman"/>
          <w:sz w:val="28"/>
          <w:szCs w:val="28"/>
          <w:lang w:val="en-US"/>
        </w:rPr>
        <w:t>2013</w:t>
      </w:r>
      <w:proofErr w:type="gramEnd"/>
      <w:r w:rsidRPr="00927D4C">
        <w:rPr>
          <w:rFonts w:ascii="Times New Roman" w:hAnsi="Times New Roman" w:cs="Times New Roman"/>
          <w:sz w:val="28"/>
          <w:szCs w:val="28"/>
          <w:lang w:val="en-US"/>
        </w:rPr>
        <w:t xml:space="preserve"> at 36.</w:t>
      </w:r>
    </w:p>
    <w:p w14:paraId="5989C782" w14:textId="11930AA7"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Ibn Hazm, Al-Muhalla 343 (Dar al</w:t>
      </w:r>
      <w:proofErr w:type="gramStart"/>
      <w:r w:rsidRPr="00927D4C">
        <w:rPr>
          <w:rFonts w:ascii="Times New Roman" w:hAnsi="Times New Roman" w:cs="Times New Roman"/>
          <w:sz w:val="28"/>
          <w:szCs w:val="28"/>
          <w:lang w:val="en-US"/>
        </w:rPr>
        <w:t>-‘</w:t>
      </w:r>
      <w:proofErr w:type="gramEnd"/>
      <w:r w:rsidRPr="00927D4C">
        <w:rPr>
          <w:rFonts w:ascii="Times New Roman" w:hAnsi="Times New Roman" w:cs="Times New Roman"/>
          <w:sz w:val="28"/>
          <w:szCs w:val="28"/>
          <w:lang w:val="en-US"/>
        </w:rPr>
        <w:t>Uruba, vol. 8, 1960) quoted in Black, Esmaeili &amp; Hosen, supra note 11, at 178.</w:t>
      </w:r>
    </w:p>
    <w:p w14:paraId="15B7A996" w14:textId="107C582C"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 xml:space="preserve">Simon Harvey, Islamic Finance, Bloomberg L.P. (Feb. 12, </w:t>
      </w:r>
      <w:proofErr w:type="gramStart"/>
      <w:r w:rsidRPr="00927D4C">
        <w:rPr>
          <w:rFonts w:ascii="Times New Roman" w:hAnsi="Times New Roman" w:cs="Times New Roman"/>
          <w:sz w:val="28"/>
          <w:szCs w:val="28"/>
          <w:lang w:val="en-US"/>
        </w:rPr>
        <w:t>2015</w:t>
      </w:r>
      <w:proofErr w:type="gramEnd"/>
      <w:r w:rsidRPr="00927D4C">
        <w:rPr>
          <w:rFonts w:ascii="Times New Roman" w:hAnsi="Times New Roman" w:cs="Times New Roman"/>
          <w:sz w:val="28"/>
          <w:szCs w:val="28"/>
          <w:lang w:val="en-US"/>
        </w:rPr>
        <w:t xml:space="preserve"> 4:56 PM) http://www.bloombergview.com/quicktake/islamic-finance.</w:t>
      </w:r>
    </w:p>
    <w:p w14:paraId="41F18D6C" w14:textId="10DF71F3"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Joshua Robinson, The 20 Fastest-Growing Economies This Year, Bloomberg (Feb. 25, 2015, 10:01 AM), http://www.bloomberg.com/news/articles/2015-02-25/the-20-fastest-growing-economies-this-year.</w:t>
      </w:r>
    </w:p>
    <w:p w14:paraId="6ACB4F55" w14:textId="7A2FF3CA"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Constitution of the United Arab Emirates, World Intellectual Property Organization (last visited on Apr. 30, 2015), http://www.wipo.int/wipolex/en/details.jsp?id=10673E.</w:t>
      </w:r>
    </w:p>
    <w:p w14:paraId="14AF6DB0" w14:textId="5A8B780E"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Diana Harmade, Defining Sharia’s Role in the UAE’s Legal Foundation, The National (June 27, 2011), http://www.thenational.ae/thenationalconversation/comment/defining-sharias-role-in-the-uaes-legal- foundation.</w:t>
      </w:r>
    </w:p>
    <w:p w14:paraId="290FAB84" w14:textId="2F73A7D9"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Country Profile: United Arab Emirates (UAE), Library of Congress – Federal Research Division, 12 (July 2007), http://lcweb2.loc.gov/frd/cs/profiles/UAE.pdf.</w:t>
      </w:r>
    </w:p>
    <w:p w14:paraId="5933B1BB" w14:textId="629E0CE8" w:rsidR="000C722A" w:rsidRPr="00927D4C" w:rsidRDefault="000C722A">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Johnson J.J., Smith R.A. Economic Growth and Environmental Sustainability // Quarterly Journal of Economics. 2020. Vol. 135, issue. 4. P. 1234-1256.</w:t>
      </w:r>
    </w:p>
    <w:p w14:paraId="43347623" w14:textId="00C7AF29" w:rsidR="00624D64" w:rsidRPr="00927D4C" w:rsidRDefault="000C722A">
      <w:pPr>
        <w:pStyle w:val="ListParagraph"/>
        <w:numPr>
          <w:ilvl w:val="0"/>
          <w:numId w:val="8"/>
        </w:numPr>
        <w:spacing w:after="0" w:line="240" w:lineRule="auto"/>
        <w:ind w:left="0" w:firstLine="567"/>
        <w:jc w:val="both"/>
        <w:rPr>
          <w:rFonts w:ascii="Times New Roman" w:hAnsi="Times New Roman" w:cs="Times New Roman"/>
          <w:b/>
          <w:bCs/>
          <w:sz w:val="28"/>
          <w:szCs w:val="28"/>
          <w:lang w:val="en-US"/>
        </w:rPr>
      </w:pPr>
      <w:r w:rsidRPr="00927D4C">
        <w:rPr>
          <w:rFonts w:ascii="Times New Roman" w:hAnsi="Times New Roman" w:cs="Times New Roman"/>
          <w:sz w:val="28"/>
          <w:szCs w:val="28"/>
          <w:lang w:val="en-US"/>
        </w:rPr>
        <w:t>Brown T., Williams S. Strategic Management in Emerging Markets // Journal of Management. 2021. Vol. 46, issue 2. P. 350-372.</w:t>
      </w:r>
    </w:p>
    <w:p w14:paraId="4FDF4A79" w14:textId="77777777" w:rsidR="00A7446A" w:rsidRPr="00927D4C" w:rsidRDefault="00A7446A">
      <w:pPr>
        <w:numPr>
          <w:ilvl w:val="0"/>
          <w:numId w:val="8"/>
        </w:numPr>
        <w:spacing w:after="0" w:line="240" w:lineRule="auto"/>
        <w:ind w:left="0" w:firstLine="567"/>
        <w:contextualSpacing/>
        <w:jc w:val="both"/>
        <w:rPr>
          <w:rFonts w:ascii="Times New Roman" w:hAnsi="Times New Roman"/>
          <w:sz w:val="28"/>
          <w:szCs w:val="28"/>
          <w:lang w:val="en-US"/>
        </w:rPr>
      </w:pPr>
      <w:r w:rsidRPr="00927D4C">
        <w:rPr>
          <w:rFonts w:ascii="Times New Roman" w:hAnsi="Times New Roman"/>
          <w:sz w:val="28"/>
          <w:szCs w:val="28"/>
          <w:lang w:val="en-US"/>
        </w:rPr>
        <w:t xml:space="preserve">Sadvakassova, K.G., Nurmagambetova, A.Z., Kassenova, G.E., Kazbekova, Z.S., Jamshidi, D., </w:t>
      </w:r>
      <w:r w:rsidRPr="00927D4C">
        <w:rPr>
          <w:rFonts w:ascii="Times New Roman" w:hAnsi="Times New Roman"/>
          <w:sz w:val="28"/>
          <w:szCs w:val="28"/>
          <w:shd w:val="clear" w:color="auto" w:fill="FFFFFF"/>
          <w:lang w:val="en-US"/>
        </w:rPr>
        <w:t>Development of an Investment Management Model for Air Carriers</w:t>
      </w:r>
      <w:r w:rsidRPr="00927D4C">
        <w:rPr>
          <w:rFonts w:ascii="Times New Roman" w:hAnsi="Times New Roman"/>
          <w:sz w:val="28"/>
          <w:szCs w:val="28"/>
          <w:lang w:val="en-US"/>
        </w:rPr>
        <w:t xml:space="preserve"> // </w:t>
      </w:r>
      <w:r w:rsidRPr="00927D4C">
        <w:rPr>
          <w:rFonts w:ascii="Times New Roman" w:hAnsi="Times New Roman"/>
          <w:iCs/>
          <w:sz w:val="28"/>
          <w:szCs w:val="28"/>
          <w:lang w:val="en-US"/>
        </w:rPr>
        <w:t>International Journal of Computing, 2023, 22(3), pp. 319–327</w:t>
      </w:r>
      <w:r w:rsidRPr="00927D4C">
        <w:rPr>
          <w:rFonts w:ascii="Times New Roman" w:hAnsi="Times New Roman"/>
          <w:sz w:val="28"/>
          <w:szCs w:val="28"/>
          <w:lang w:val="en-US"/>
        </w:rPr>
        <w:t>. https://doi.org/10.47839/ijc.22.3.3226</w:t>
      </w:r>
    </w:p>
    <w:p w14:paraId="45640D79" w14:textId="77777777" w:rsidR="000E44A6" w:rsidRPr="00927D4C" w:rsidRDefault="00C91F6F">
      <w:pPr>
        <w:pStyle w:val="ListParagraph"/>
        <w:numPr>
          <w:ilvl w:val="0"/>
          <w:numId w:val="8"/>
        </w:numPr>
        <w:spacing w:after="0" w:line="240" w:lineRule="auto"/>
        <w:ind w:left="0" w:firstLine="567"/>
        <w:jc w:val="both"/>
        <w:rPr>
          <w:rFonts w:ascii="Times New Roman" w:hAnsi="Times New Roman" w:cs="Times New Roman"/>
          <w:sz w:val="28"/>
          <w:szCs w:val="28"/>
          <w:lang w:val="en-US"/>
        </w:rPr>
      </w:pPr>
      <w:r w:rsidRPr="00927D4C">
        <w:rPr>
          <w:rFonts w:ascii="Times New Roman" w:hAnsi="Times New Roman" w:cs="Times New Roman"/>
          <w:sz w:val="28"/>
          <w:szCs w:val="28"/>
          <w:lang w:val="en-US"/>
        </w:rPr>
        <w:t>Sadvakassova, K.G., Nurgazina, A.M., Nurmagambetova, A.Z.</w:t>
      </w:r>
      <w:proofErr w:type="gramStart"/>
      <w:r w:rsidRPr="00927D4C">
        <w:rPr>
          <w:rFonts w:ascii="Times New Roman" w:hAnsi="Times New Roman" w:cs="Times New Roman"/>
          <w:sz w:val="28"/>
          <w:szCs w:val="28"/>
          <w:lang w:val="en-US"/>
        </w:rPr>
        <w:t>,  Kassenova</w:t>
      </w:r>
      <w:proofErr w:type="gramEnd"/>
      <w:r w:rsidRPr="00927D4C">
        <w:rPr>
          <w:rFonts w:ascii="Times New Roman" w:hAnsi="Times New Roman" w:cs="Times New Roman"/>
          <w:sz w:val="28"/>
          <w:szCs w:val="28"/>
          <w:lang w:val="en-US"/>
        </w:rPr>
        <w:t>, G.E.,</w:t>
      </w:r>
      <w:r w:rsidR="001B1C49" w:rsidRPr="00927D4C">
        <w:rPr>
          <w:rFonts w:ascii="Times New Roman" w:hAnsi="Times New Roman" w:cs="Times New Roman"/>
          <w:sz w:val="28"/>
          <w:szCs w:val="28"/>
          <w:lang w:val="en-US"/>
        </w:rPr>
        <w:t xml:space="preserve"> Analysis of financial performance and sustainability in kazakhstani aviation industry in pandemic // The Bulletin of the National Academy of Sciences of the Republic of Kazakhstan, 2022, №1, pp. </w:t>
      </w:r>
      <w:r w:rsidR="00C029E4" w:rsidRPr="00927D4C">
        <w:rPr>
          <w:rFonts w:ascii="Times New Roman" w:hAnsi="Times New Roman" w:cs="Times New Roman"/>
          <w:sz w:val="28"/>
          <w:szCs w:val="28"/>
          <w:lang w:val="en-US"/>
        </w:rPr>
        <w:t xml:space="preserve">61-68. </w:t>
      </w:r>
      <w:hyperlink r:id="rId134" w:history="1">
        <w:r w:rsidR="00C029E4" w:rsidRPr="00927D4C">
          <w:rPr>
            <w:rFonts w:ascii="Times New Roman" w:hAnsi="Times New Roman" w:cs="Times New Roman"/>
            <w:sz w:val="28"/>
            <w:szCs w:val="28"/>
            <w:lang w:val="en-US"/>
          </w:rPr>
          <w:t>https://doi.org/10.32014/2022.2518-1467.239</w:t>
        </w:r>
      </w:hyperlink>
    </w:p>
    <w:p w14:paraId="4EA4F0DC" w14:textId="36B2C809" w:rsidR="00624D64" w:rsidRPr="00927D4C" w:rsidRDefault="000E44A6">
      <w:pPr>
        <w:numPr>
          <w:ilvl w:val="0"/>
          <w:numId w:val="8"/>
        </w:numPr>
        <w:spacing w:after="0" w:line="240" w:lineRule="auto"/>
        <w:ind w:left="0" w:firstLine="567"/>
        <w:contextualSpacing/>
        <w:jc w:val="both"/>
        <w:rPr>
          <w:rFonts w:ascii="Times New Roman" w:hAnsi="Times New Roman"/>
          <w:sz w:val="28"/>
          <w:szCs w:val="28"/>
          <w:lang w:val="en-US"/>
        </w:rPr>
      </w:pPr>
      <w:r w:rsidRPr="00927D4C">
        <w:rPr>
          <w:rFonts w:ascii="Times New Roman" w:hAnsi="Times New Roman"/>
          <w:sz w:val="28"/>
          <w:szCs w:val="28"/>
          <w:lang w:val="en-US"/>
        </w:rPr>
        <w:t xml:space="preserve">Sadvakassova, K.G., Nurgazina, A.M., Nurmagambetova, A.Z.,  Kassenova, G.E., </w:t>
      </w:r>
      <w:hyperlink r:id="rId135" w:history="1">
        <w:r w:rsidRPr="00927D4C">
          <w:rPr>
            <w:rFonts w:ascii="Times New Roman" w:hAnsi="Times New Roman"/>
            <w:sz w:val="28"/>
            <w:szCs w:val="28"/>
            <w:lang w:val="en-US"/>
          </w:rPr>
          <w:t>Core principles of financing and investment attractiveness of aviation companies</w:t>
        </w:r>
      </w:hyperlink>
      <w:r w:rsidRPr="00927D4C">
        <w:rPr>
          <w:rFonts w:ascii="Times New Roman" w:hAnsi="Times New Roman"/>
          <w:sz w:val="28"/>
          <w:szCs w:val="28"/>
          <w:lang w:val="en-US"/>
        </w:rPr>
        <w:t xml:space="preserve"> // The Bulletin of Turan, 2022, №2, pp. 285-294. </w:t>
      </w:r>
    </w:p>
    <w:p w14:paraId="0A284719" w14:textId="16B2D203" w:rsidR="000E44A6" w:rsidRPr="00927D4C" w:rsidRDefault="00461C4A">
      <w:pPr>
        <w:numPr>
          <w:ilvl w:val="0"/>
          <w:numId w:val="8"/>
        </w:numPr>
        <w:spacing w:after="0" w:line="240" w:lineRule="auto"/>
        <w:ind w:left="0" w:firstLine="567"/>
        <w:contextualSpacing/>
        <w:jc w:val="both"/>
        <w:rPr>
          <w:rFonts w:ascii="Times New Roman" w:hAnsi="Times New Roman"/>
          <w:sz w:val="28"/>
          <w:szCs w:val="28"/>
          <w:lang w:val="en-US"/>
        </w:rPr>
      </w:pPr>
      <w:r w:rsidRPr="00927D4C">
        <w:rPr>
          <w:rFonts w:ascii="Times New Roman" w:hAnsi="Times New Roman"/>
          <w:sz w:val="28"/>
          <w:szCs w:val="28"/>
          <w:lang w:val="en-US"/>
        </w:rPr>
        <w:t xml:space="preserve">Sadvakassova, K.G., Abenova, M., Moneva, I., Mukhanova, G.K., Zharasbayeva, A.Zh., Forecasting investment processes in airlines // The Bulletin of the Karaganda University, 2022, №3, pp. </w:t>
      </w:r>
      <w:r w:rsidR="000C382F" w:rsidRPr="00927D4C">
        <w:rPr>
          <w:rFonts w:ascii="Times New Roman" w:hAnsi="Times New Roman"/>
          <w:sz w:val="28"/>
          <w:szCs w:val="28"/>
          <w:lang w:val="en-US"/>
        </w:rPr>
        <w:t xml:space="preserve">156-164. </w:t>
      </w:r>
      <w:hyperlink r:id="rId136" w:history="1">
        <w:r w:rsidR="000C382F" w:rsidRPr="00927D4C">
          <w:rPr>
            <w:rFonts w:ascii="Times New Roman" w:hAnsi="Times New Roman"/>
            <w:sz w:val="28"/>
            <w:szCs w:val="28"/>
            <w:lang w:val="en-US"/>
          </w:rPr>
          <w:t>https://doi.org/10.31489/2022ec3/156-164</w:t>
        </w:r>
      </w:hyperlink>
    </w:p>
    <w:p w14:paraId="3509DB0F" w14:textId="6059FC6E" w:rsidR="000C382F" w:rsidRPr="00927D4C" w:rsidRDefault="00F831CD">
      <w:pPr>
        <w:numPr>
          <w:ilvl w:val="0"/>
          <w:numId w:val="8"/>
        </w:numPr>
        <w:spacing w:after="0" w:line="240" w:lineRule="auto"/>
        <w:ind w:left="0" w:firstLine="567"/>
        <w:contextualSpacing/>
        <w:jc w:val="both"/>
        <w:rPr>
          <w:rFonts w:ascii="Times New Roman" w:hAnsi="Times New Roman"/>
          <w:sz w:val="28"/>
          <w:szCs w:val="28"/>
          <w:lang w:val="en-US"/>
        </w:rPr>
      </w:pPr>
      <w:r w:rsidRPr="00927D4C">
        <w:rPr>
          <w:rFonts w:ascii="Times New Roman" w:hAnsi="Times New Roman"/>
          <w:sz w:val="28"/>
          <w:szCs w:val="28"/>
          <w:lang w:val="en-US"/>
        </w:rPr>
        <w:t xml:space="preserve">Sadvakassova, K.G., Jamshidi, D., Nurmagambetova, A.Z., Kassenova, G.E., Efficiency of aviation companies' financing and formation of its investment attractiveness // The Bulletin of </w:t>
      </w:r>
      <w:r w:rsidR="0027458E" w:rsidRPr="00927D4C">
        <w:rPr>
          <w:rFonts w:ascii="Times New Roman" w:hAnsi="Times New Roman"/>
          <w:sz w:val="28"/>
          <w:szCs w:val="28"/>
          <w:lang w:val="en-US"/>
        </w:rPr>
        <w:t xml:space="preserve">Al-Farabi </w:t>
      </w:r>
      <w:r w:rsidRPr="00927D4C">
        <w:rPr>
          <w:rFonts w:ascii="Times New Roman" w:hAnsi="Times New Roman"/>
          <w:sz w:val="28"/>
          <w:szCs w:val="28"/>
          <w:lang w:val="en-US"/>
        </w:rPr>
        <w:t>Kaz</w:t>
      </w:r>
      <w:r w:rsidR="0027458E" w:rsidRPr="00927D4C">
        <w:rPr>
          <w:rFonts w:ascii="Times New Roman" w:hAnsi="Times New Roman"/>
          <w:sz w:val="28"/>
          <w:szCs w:val="28"/>
          <w:lang w:val="en-US"/>
        </w:rPr>
        <w:t xml:space="preserve">akh </w:t>
      </w:r>
      <w:r w:rsidRPr="00927D4C">
        <w:rPr>
          <w:rFonts w:ascii="Times New Roman" w:hAnsi="Times New Roman"/>
          <w:sz w:val="28"/>
          <w:szCs w:val="28"/>
          <w:lang w:val="en-US"/>
        </w:rPr>
        <w:t>N</w:t>
      </w:r>
      <w:r w:rsidR="0027458E" w:rsidRPr="00927D4C">
        <w:rPr>
          <w:rFonts w:ascii="Times New Roman" w:hAnsi="Times New Roman"/>
          <w:sz w:val="28"/>
          <w:szCs w:val="28"/>
          <w:lang w:val="en-US"/>
        </w:rPr>
        <w:t xml:space="preserve">ational University, 2022, №4, pp. 57-68. </w:t>
      </w:r>
    </w:p>
    <w:p w14:paraId="28B90117"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5C6B88AD"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24672CF7"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2534CA96"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754CA193"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17DF7060"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031FCA7B" w14:textId="77777777" w:rsidR="00624D64" w:rsidRPr="00927D4C" w:rsidRDefault="00624D64" w:rsidP="00B610A8">
      <w:pPr>
        <w:spacing w:after="0" w:line="240" w:lineRule="auto"/>
        <w:contextualSpacing/>
        <w:jc w:val="both"/>
        <w:rPr>
          <w:rFonts w:ascii="Times New Roman" w:hAnsi="Times New Roman" w:cs="Times New Roman"/>
          <w:sz w:val="28"/>
          <w:szCs w:val="28"/>
          <w:lang w:val="en-US"/>
        </w:rPr>
      </w:pPr>
    </w:p>
    <w:p w14:paraId="2365724F" w14:textId="77777777" w:rsidR="00B610A8" w:rsidRPr="00927D4C" w:rsidRDefault="00B610A8" w:rsidP="00B610A8">
      <w:pPr>
        <w:spacing w:after="0" w:line="240" w:lineRule="auto"/>
        <w:contextualSpacing/>
        <w:jc w:val="both"/>
        <w:rPr>
          <w:rFonts w:ascii="Times New Roman" w:hAnsi="Times New Roman" w:cs="Times New Roman"/>
          <w:sz w:val="28"/>
          <w:szCs w:val="28"/>
          <w:lang w:val="en-US"/>
        </w:rPr>
      </w:pPr>
    </w:p>
    <w:p w14:paraId="419E4AF7"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70AEBDC5" w14:textId="73356726" w:rsidR="00624D64" w:rsidRPr="00927D4C" w:rsidRDefault="00626B05" w:rsidP="00321BEB">
      <w:pPr>
        <w:pStyle w:val="Heading1"/>
        <w:spacing w:before="0" w:after="0" w:line="240" w:lineRule="auto"/>
        <w:contextualSpacing/>
        <w:jc w:val="center"/>
        <w:rPr>
          <w:rFonts w:ascii="Times New Roman" w:hAnsi="Times New Roman" w:cs="Times New Roman"/>
          <w:b/>
          <w:bCs/>
          <w:color w:val="auto"/>
          <w:sz w:val="28"/>
          <w:szCs w:val="28"/>
          <w:lang w:val="en-US"/>
        </w:rPr>
      </w:pPr>
      <w:bookmarkStart w:id="30" w:name="_Toc190079399"/>
      <w:bookmarkEnd w:id="29"/>
      <w:r w:rsidRPr="00927D4C">
        <w:rPr>
          <w:rFonts w:ascii="Times New Roman" w:hAnsi="Times New Roman" w:cs="Times New Roman"/>
          <w:b/>
          <w:bCs/>
          <w:color w:val="auto"/>
          <w:sz w:val="28"/>
          <w:szCs w:val="28"/>
          <w:lang w:val="en-US"/>
        </w:rPr>
        <w:t>APPENDICES</w:t>
      </w:r>
      <w:bookmarkEnd w:id="30"/>
    </w:p>
    <w:p w14:paraId="7AB318D0" w14:textId="77777777" w:rsidR="00624D64" w:rsidRPr="00927D4C" w:rsidRDefault="00624D64" w:rsidP="00321BEB">
      <w:pPr>
        <w:spacing w:after="0" w:line="240" w:lineRule="auto"/>
        <w:ind w:firstLine="720"/>
        <w:contextualSpacing/>
        <w:jc w:val="center"/>
        <w:rPr>
          <w:rFonts w:ascii="Times New Roman" w:hAnsi="Times New Roman" w:cs="Times New Roman"/>
          <w:sz w:val="28"/>
          <w:szCs w:val="28"/>
          <w:lang w:val="en-US"/>
        </w:rPr>
      </w:pPr>
    </w:p>
    <w:p w14:paraId="43CBD348" w14:textId="3DFFC227" w:rsidR="00624D64" w:rsidRPr="00927D4C" w:rsidRDefault="003E0B41" w:rsidP="00692490">
      <w:pPr>
        <w:spacing w:after="0" w:line="240" w:lineRule="auto"/>
        <w:contextualSpacing/>
        <w:jc w:val="center"/>
        <w:rPr>
          <w:rFonts w:ascii="Times New Roman" w:hAnsi="Times New Roman" w:cs="Times New Roman"/>
          <w:b/>
          <w:bCs/>
          <w:sz w:val="28"/>
          <w:szCs w:val="28"/>
        </w:rPr>
      </w:pPr>
      <w:r w:rsidRPr="00927D4C">
        <w:rPr>
          <w:rFonts w:ascii="Times New Roman" w:hAnsi="Times New Roman" w:cs="Times New Roman"/>
          <w:b/>
          <w:bCs/>
          <w:sz w:val="28"/>
          <w:szCs w:val="28"/>
        </w:rPr>
        <w:t xml:space="preserve">Appendix </w:t>
      </w:r>
      <w:r w:rsidR="00624D64" w:rsidRPr="00927D4C">
        <w:rPr>
          <w:rFonts w:ascii="Times New Roman" w:hAnsi="Times New Roman" w:cs="Times New Roman"/>
          <w:b/>
          <w:bCs/>
          <w:sz w:val="28"/>
          <w:szCs w:val="28"/>
        </w:rPr>
        <w:t>А</w:t>
      </w:r>
    </w:p>
    <w:p w14:paraId="16CDF5B1" w14:textId="22B1165A" w:rsidR="00624D64" w:rsidRPr="00927D4C" w:rsidRDefault="00692490" w:rsidP="00692490">
      <w:pPr>
        <w:spacing w:after="0" w:line="240" w:lineRule="auto"/>
        <w:ind w:firstLine="720"/>
        <w:contextualSpacing/>
        <w:jc w:val="center"/>
        <w:rPr>
          <w:rFonts w:ascii="Times New Roman" w:hAnsi="Times New Roman" w:cs="Times New Roman"/>
          <w:sz w:val="28"/>
          <w:szCs w:val="28"/>
        </w:rPr>
      </w:pPr>
      <w:r w:rsidRPr="00927D4C">
        <w:rPr>
          <w:rFonts w:ascii="Times New Roman" w:hAnsi="Times New Roman" w:cs="Times New Roman"/>
          <w:sz w:val="28"/>
          <w:szCs w:val="28"/>
        </w:rPr>
        <w:t>Consolidated statement of financial position of Air Astana JSC for 20</w:t>
      </w:r>
      <w:r w:rsidR="00D22A60" w:rsidRPr="00927D4C">
        <w:rPr>
          <w:rFonts w:ascii="Times New Roman" w:hAnsi="Times New Roman" w:cs="Times New Roman"/>
          <w:sz w:val="28"/>
          <w:szCs w:val="28"/>
        </w:rPr>
        <w:t>21</w:t>
      </w:r>
      <w:r w:rsidRPr="00927D4C">
        <w:rPr>
          <w:rFonts w:ascii="Times New Roman" w:hAnsi="Times New Roman" w:cs="Times New Roman"/>
          <w:sz w:val="28"/>
          <w:szCs w:val="28"/>
        </w:rPr>
        <w:t>-202</w:t>
      </w:r>
      <w:r w:rsidR="00D22A60" w:rsidRPr="00927D4C">
        <w:rPr>
          <w:rFonts w:ascii="Times New Roman" w:hAnsi="Times New Roman" w:cs="Times New Roman"/>
          <w:sz w:val="28"/>
          <w:szCs w:val="28"/>
        </w:rPr>
        <w:t>3</w:t>
      </w:r>
      <w:r w:rsidRPr="00927D4C">
        <w:rPr>
          <w:rFonts w:ascii="Times New Roman" w:hAnsi="Times New Roman" w:cs="Times New Roman"/>
          <w:sz w:val="28"/>
          <w:szCs w:val="28"/>
        </w:rPr>
        <w:t>, thousand tenge</w:t>
      </w:r>
      <w:r w:rsidR="00D22A60" w:rsidRPr="00927D4C">
        <w:rPr>
          <w:rFonts w:ascii="Times New Roman" w:hAnsi="Times New Roman" w:cs="Times New Roman"/>
          <w:noProof/>
          <w:sz w:val="28"/>
          <w:szCs w:val="28"/>
          <w:lang w:val="ru-RU"/>
        </w:rPr>
        <w:drawing>
          <wp:inline distT="0" distB="0" distL="0" distR="0" wp14:anchorId="252CA44D" wp14:editId="6201EF7A">
            <wp:extent cx="5290966" cy="7560860"/>
            <wp:effectExtent l="0" t="0" r="5080" b="2540"/>
            <wp:docPr id="1423504944"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94484" cy="7565887"/>
                    </a:xfrm>
                    <a:prstGeom prst="rect">
                      <a:avLst/>
                    </a:prstGeom>
                    <a:noFill/>
                    <a:ln>
                      <a:noFill/>
                    </a:ln>
                  </pic:spPr>
                </pic:pic>
              </a:graphicData>
            </a:graphic>
          </wp:inline>
        </w:drawing>
      </w:r>
    </w:p>
    <w:p w14:paraId="76574BDB" w14:textId="7EB33DC1" w:rsidR="00624D64" w:rsidRPr="00927D4C" w:rsidRDefault="00624D64" w:rsidP="00321BEB">
      <w:pPr>
        <w:spacing w:after="0" w:line="240" w:lineRule="auto"/>
        <w:ind w:firstLine="720"/>
        <w:contextualSpacing/>
        <w:jc w:val="both"/>
        <w:rPr>
          <w:rFonts w:ascii="Times New Roman" w:hAnsi="Times New Roman" w:cs="Times New Roman"/>
          <w:sz w:val="28"/>
          <w:szCs w:val="28"/>
        </w:rPr>
      </w:pPr>
    </w:p>
    <w:p w14:paraId="0E06187B"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rPr>
      </w:pPr>
      <w:r w:rsidRPr="00927D4C">
        <w:rPr>
          <w:rFonts w:ascii="Times New Roman" w:hAnsi="Times New Roman" w:cs="Times New Roman"/>
          <w:sz w:val="28"/>
          <w:szCs w:val="28"/>
        </w:rPr>
        <w:br w:type="page"/>
      </w:r>
    </w:p>
    <w:p w14:paraId="1AE5ED58" w14:textId="70AE6F40" w:rsidR="00624D64" w:rsidRPr="00927D4C" w:rsidRDefault="00E1275E"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Pr="00927D4C">
        <w:rPr>
          <w:rFonts w:ascii="Times New Roman" w:hAnsi="Times New Roman" w:cs="Times New Roman"/>
          <w:b/>
          <w:bCs/>
          <w:sz w:val="28"/>
          <w:szCs w:val="28"/>
          <w:lang w:val="en-US"/>
        </w:rPr>
        <w:t>B</w:t>
      </w:r>
    </w:p>
    <w:p w14:paraId="7E5E0012" w14:textId="1F976CA7" w:rsidR="00624D64" w:rsidRPr="00927D4C" w:rsidRDefault="00E53CC0" w:rsidP="00692490">
      <w:pPr>
        <w:spacing w:after="0" w:line="240" w:lineRule="auto"/>
        <w:ind w:firstLine="720"/>
        <w:contextualSpacing/>
        <w:jc w:val="center"/>
        <w:rPr>
          <w:rFonts w:ascii="Times New Roman" w:hAnsi="Times New Roman" w:cs="Times New Roman"/>
          <w:sz w:val="28"/>
          <w:szCs w:val="28"/>
        </w:rPr>
      </w:pPr>
      <w:r w:rsidRPr="00927D4C">
        <w:rPr>
          <w:rFonts w:ascii="Times New Roman" w:hAnsi="Times New Roman" w:cs="Times New Roman"/>
          <w:noProof/>
          <w:sz w:val="28"/>
          <w:szCs w:val="28"/>
          <w:lang w:val="ru-RU"/>
        </w:rPr>
        <w:drawing>
          <wp:anchor distT="0" distB="0" distL="114300" distR="114300" simplePos="0" relativeHeight="251921408" behindDoc="0" locked="0" layoutInCell="1" allowOverlap="1" wp14:anchorId="49108890" wp14:editId="4373B2F4">
            <wp:simplePos x="0" y="0"/>
            <wp:positionH relativeFrom="margin">
              <wp:posOffset>52439</wp:posOffset>
            </wp:positionH>
            <wp:positionV relativeFrom="margin">
              <wp:posOffset>753461</wp:posOffset>
            </wp:positionV>
            <wp:extent cx="5857875" cy="8215630"/>
            <wp:effectExtent l="0" t="0" r="9525" b="0"/>
            <wp:wrapSquare wrapText="bothSides"/>
            <wp:docPr id="72012684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57875" cy="821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490" w:rsidRPr="00927D4C">
        <w:rPr>
          <w:rFonts w:ascii="Times New Roman" w:hAnsi="Times New Roman" w:cs="Times New Roman"/>
          <w:sz w:val="28"/>
          <w:szCs w:val="28"/>
        </w:rPr>
        <w:t>Consolidated statement of profit and loss of JSC "Air Astana" for 20</w:t>
      </w:r>
      <w:r w:rsidRPr="00927D4C">
        <w:rPr>
          <w:rFonts w:ascii="Times New Roman" w:hAnsi="Times New Roman" w:cs="Times New Roman"/>
          <w:sz w:val="28"/>
          <w:szCs w:val="28"/>
        </w:rPr>
        <w:t>21</w:t>
      </w:r>
      <w:r w:rsidR="00692490" w:rsidRPr="00927D4C">
        <w:rPr>
          <w:rFonts w:ascii="Times New Roman" w:hAnsi="Times New Roman" w:cs="Times New Roman"/>
          <w:sz w:val="28"/>
          <w:szCs w:val="28"/>
        </w:rPr>
        <w:t>-202</w:t>
      </w:r>
      <w:r w:rsidRPr="00927D4C">
        <w:rPr>
          <w:rFonts w:ascii="Times New Roman" w:hAnsi="Times New Roman" w:cs="Times New Roman"/>
          <w:sz w:val="28"/>
          <w:szCs w:val="28"/>
        </w:rPr>
        <w:t>3</w:t>
      </w:r>
      <w:r w:rsidR="00692490" w:rsidRPr="00927D4C">
        <w:rPr>
          <w:rFonts w:ascii="Times New Roman" w:hAnsi="Times New Roman" w:cs="Times New Roman"/>
          <w:sz w:val="28"/>
          <w:szCs w:val="28"/>
        </w:rPr>
        <w:t>, thousand tenge</w:t>
      </w:r>
    </w:p>
    <w:p w14:paraId="7735BA4F" w14:textId="30469A3A" w:rsidR="00624D64" w:rsidRPr="00927D4C" w:rsidRDefault="00624D64" w:rsidP="00321BEB">
      <w:pPr>
        <w:spacing w:after="0" w:line="240" w:lineRule="auto"/>
        <w:ind w:firstLine="720"/>
        <w:contextualSpacing/>
        <w:jc w:val="both"/>
        <w:rPr>
          <w:rFonts w:ascii="Times New Roman" w:hAnsi="Times New Roman" w:cs="Times New Roman"/>
          <w:sz w:val="28"/>
          <w:szCs w:val="28"/>
        </w:rPr>
      </w:pPr>
    </w:p>
    <w:p w14:paraId="2D010759" w14:textId="7EC48957" w:rsidR="00E92263" w:rsidRPr="00927D4C" w:rsidRDefault="00E92263" w:rsidP="00E92263">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Pr="00927D4C">
        <w:rPr>
          <w:rFonts w:ascii="Times New Roman" w:hAnsi="Times New Roman" w:cs="Times New Roman"/>
          <w:b/>
          <w:bCs/>
          <w:sz w:val="28"/>
          <w:szCs w:val="28"/>
          <w:lang w:val="en-US"/>
        </w:rPr>
        <w:t>C</w:t>
      </w:r>
    </w:p>
    <w:p w14:paraId="1B83A4E2" w14:textId="7C8BA54D" w:rsidR="00E92263" w:rsidRPr="00927D4C" w:rsidRDefault="00E92263" w:rsidP="00E92263">
      <w:pPr>
        <w:spacing w:after="0" w:line="240" w:lineRule="auto"/>
        <w:ind w:firstLine="720"/>
        <w:contextualSpacing/>
        <w:jc w:val="center"/>
        <w:rPr>
          <w:rFonts w:ascii="Times New Roman" w:hAnsi="Times New Roman" w:cs="Times New Roman"/>
          <w:sz w:val="28"/>
          <w:szCs w:val="28"/>
        </w:rPr>
      </w:pPr>
      <w:r w:rsidRPr="00927D4C">
        <w:rPr>
          <w:rFonts w:ascii="Times New Roman" w:hAnsi="Times New Roman" w:cs="Times New Roman"/>
          <w:sz w:val="28"/>
          <w:szCs w:val="28"/>
        </w:rPr>
        <w:t>Consolidated statement of cash flows of JSC "Air Astana" for 2021-2023, thousand tenge</w:t>
      </w:r>
    </w:p>
    <w:p w14:paraId="63395EB6" w14:textId="1E1271D3" w:rsidR="00624D64" w:rsidRPr="00927D4C" w:rsidRDefault="00624D64" w:rsidP="00321BEB">
      <w:pPr>
        <w:spacing w:after="0" w:line="240" w:lineRule="auto"/>
        <w:ind w:firstLine="720"/>
        <w:contextualSpacing/>
        <w:jc w:val="both"/>
        <w:rPr>
          <w:rFonts w:ascii="Times New Roman" w:hAnsi="Times New Roman" w:cs="Times New Roman"/>
          <w:sz w:val="28"/>
          <w:szCs w:val="28"/>
        </w:rPr>
      </w:pPr>
    </w:p>
    <w:p w14:paraId="2AF34941" w14:textId="4D5B8AF4" w:rsidR="00624D64" w:rsidRPr="00927D4C" w:rsidRDefault="00F545CD" w:rsidP="00321BEB">
      <w:pPr>
        <w:spacing w:after="0" w:line="240" w:lineRule="auto"/>
        <w:ind w:firstLine="720"/>
        <w:contextualSpacing/>
        <w:jc w:val="both"/>
        <w:rPr>
          <w:rFonts w:ascii="Times New Roman" w:hAnsi="Times New Roman" w:cs="Times New Roman"/>
          <w:sz w:val="28"/>
          <w:szCs w:val="28"/>
          <w:lang w:val="en-US"/>
        </w:rPr>
      </w:pPr>
      <w:r w:rsidRPr="00927D4C">
        <w:rPr>
          <w:rFonts w:ascii="Times New Roman" w:hAnsi="Times New Roman" w:cs="Times New Roman"/>
          <w:noProof/>
          <w:sz w:val="28"/>
          <w:szCs w:val="28"/>
          <w:lang w:val="en-US"/>
        </w:rPr>
        <w:drawing>
          <wp:inline distT="0" distB="0" distL="0" distR="0" wp14:anchorId="7ABC79CC" wp14:editId="1532EF0D">
            <wp:extent cx="5385855" cy="7615451"/>
            <wp:effectExtent l="0" t="0" r="5715" b="5080"/>
            <wp:docPr id="1344827770"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996" cy="7624135"/>
                    </a:xfrm>
                    <a:prstGeom prst="rect">
                      <a:avLst/>
                    </a:prstGeom>
                    <a:noFill/>
                    <a:ln>
                      <a:noFill/>
                    </a:ln>
                  </pic:spPr>
                </pic:pic>
              </a:graphicData>
            </a:graphic>
          </wp:inline>
        </w:drawing>
      </w:r>
    </w:p>
    <w:p w14:paraId="5E1DFC2A" w14:textId="77777777" w:rsidR="00F545CD" w:rsidRPr="00927D4C" w:rsidRDefault="00F545CD" w:rsidP="00321BEB">
      <w:pPr>
        <w:spacing w:after="0" w:line="240" w:lineRule="auto"/>
        <w:ind w:firstLine="720"/>
        <w:contextualSpacing/>
        <w:jc w:val="both"/>
        <w:rPr>
          <w:rFonts w:ascii="Times New Roman" w:hAnsi="Times New Roman" w:cs="Times New Roman"/>
          <w:sz w:val="28"/>
          <w:szCs w:val="28"/>
          <w:lang w:val="en-US"/>
        </w:rPr>
      </w:pPr>
    </w:p>
    <w:p w14:paraId="59278F11" w14:textId="77777777" w:rsidR="00F545CD" w:rsidRPr="00927D4C" w:rsidRDefault="00F545CD" w:rsidP="00321BEB">
      <w:pPr>
        <w:spacing w:after="0" w:line="240" w:lineRule="auto"/>
        <w:ind w:firstLine="720"/>
        <w:contextualSpacing/>
        <w:jc w:val="both"/>
        <w:rPr>
          <w:rFonts w:ascii="Times New Roman" w:hAnsi="Times New Roman" w:cs="Times New Roman"/>
          <w:sz w:val="28"/>
          <w:szCs w:val="28"/>
          <w:lang w:val="en-US"/>
        </w:rPr>
      </w:pPr>
    </w:p>
    <w:p w14:paraId="1F9F524A" w14:textId="77777777" w:rsidR="00F545CD" w:rsidRPr="00927D4C" w:rsidRDefault="00F545CD" w:rsidP="00321BEB">
      <w:pPr>
        <w:spacing w:after="0" w:line="240" w:lineRule="auto"/>
        <w:ind w:firstLine="720"/>
        <w:contextualSpacing/>
        <w:jc w:val="both"/>
        <w:rPr>
          <w:rFonts w:ascii="Times New Roman" w:hAnsi="Times New Roman" w:cs="Times New Roman"/>
          <w:sz w:val="28"/>
          <w:szCs w:val="28"/>
          <w:lang w:val="en-US"/>
        </w:rPr>
      </w:pPr>
    </w:p>
    <w:p w14:paraId="1F339E60" w14:textId="07CAF9D0" w:rsidR="00F545CD" w:rsidRPr="00927D4C" w:rsidRDefault="00F545CD" w:rsidP="00F545CD">
      <w:pPr>
        <w:spacing w:after="0" w:line="240" w:lineRule="auto"/>
        <w:ind w:firstLine="720"/>
        <w:contextualSpacing/>
        <w:rPr>
          <w:rFonts w:ascii="Times New Roman" w:hAnsi="Times New Roman" w:cs="Times New Roman"/>
          <w:sz w:val="28"/>
          <w:szCs w:val="28"/>
          <w:lang w:val="en-US"/>
        </w:rPr>
      </w:pPr>
      <w:r w:rsidRPr="00927D4C">
        <w:rPr>
          <w:rFonts w:ascii="Times New Roman" w:hAnsi="Times New Roman" w:cs="Times New Roman"/>
          <w:noProof/>
          <w:sz w:val="28"/>
          <w:szCs w:val="28"/>
          <w:lang w:val="en-US"/>
        </w:rPr>
        <w:drawing>
          <wp:inline distT="0" distB="0" distL="0" distR="0" wp14:anchorId="7F479921" wp14:editId="532EC2DC">
            <wp:extent cx="5325618" cy="6618605"/>
            <wp:effectExtent l="0" t="0" r="8890" b="0"/>
            <wp:docPr id="213776874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6452" cy="6632069"/>
                    </a:xfrm>
                    <a:prstGeom prst="rect">
                      <a:avLst/>
                    </a:prstGeom>
                    <a:noFill/>
                    <a:ln>
                      <a:noFill/>
                    </a:ln>
                  </pic:spPr>
                </pic:pic>
              </a:graphicData>
            </a:graphic>
          </wp:inline>
        </w:drawing>
      </w:r>
    </w:p>
    <w:p w14:paraId="524E13FC"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18618E6E"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71A1CA4E"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66DB02F3"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7B0D24C7"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4248D3D7"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7EF3A828" w14:textId="77777777" w:rsidR="00624D64" w:rsidRPr="00927D4C" w:rsidRDefault="00624D64" w:rsidP="00321BEB">
      <w:pPr>
        <w:spacing w:after="0" w:line="240" w:lineRule="auto"/>
        <w:ind w:firstLine="720"/>
        <w:contextualSpacing/>
        <w:jc w:val="both"/>
        <w:rPr>
          <w:rFonts w:ascii="Times New Roman" w:hAnsi="Times New Roman" w:cs="Times New Roman"/>
          <w:sz w:val="28"/>
          <w:szCs w:val="28"/>
          <w:lang w:val="en-US"/>
        </w:rPr>
      </w:pPr>
    </w:p>
    <w:p w14:paraId="64870A8E" w14:textId="77777777" w:rsidR="00624D64" w:rsidRPr="00927D4C" w:rsidRDefault="00624D64" w:rsidP="00321BEB">
      <w:pPr>
        <w:spacing w:after="0" w:line="240" w:lineRule="auto"/>
        <w:ind w:firstLine="720"/>
        <w:contextualSpacing/>
        <w:jc w:val="both"/>
        <w:rPr>
          <w:rFonts w:ascii="Times New Roman" w:hAnsi="Times New Roman" w:cs="Times New Roman"/>
          <w:b/>
          <w:bCs/>
          <w:sz w:val="28"/>
          <w:szCs w:val="28"/>
        </w:rPr>
        <w:sectPr w:rsidR="00624D64" w:rsidRPr="00927D4C" w:rsidSect="00C97A36">
          <w:footerReference w:type="default" r:id="rId141"/>
          <w:pgSz w:w="11906" w:h="16838"/>
          <w:pgMar w:top="1134" w:right="850" w:bottom="1134" w:left="1701" w:header="708" w:footer="708" w:gutter="0"/>
          <w:cols w:space="708"/>
          <w:titlePg/>
          <w:docGrid w:linePitch="360"/>
        </w:sectPr>
      </w:pPr>
    </w:p>
    <w:p w14:paraId="69502FA9" w14:textId="5E268295" w:rsidR="00221FAE" w:rsidRPr="00927D4C" w:rsidRDefault="00E1275E"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00F545CD" w:rsidRPr="00927D4C">
        <w:rPr>
          <w:rFonts w:ascii="Times New Roman" w:hAnsi="Times New Roman" w:cs="Times New Roman"/>
          <w:b/>
          <w:bCs/>
          <w:sz w:val="28"/>
          <w:szCs w:val="28"/>
          <w:lang w:val="en-US"/>
        </w:rPr>
        <w:t>D</w:t>
      </w:r>
    </w:p>
    <w:p w14:paraId="4441518B" w14:textId="40B94262" w:rsidR="00221FAE" w:rsidRPr="00927D4C" w:rsidRDefault="00692490" w:rsidP="00321BEB">
      <w:pPr>
        <w:spacing w:after="0" w:line="240" w:lineRule="auto"/>
        <w:ind w:firstLine="720"/>
        <w:contextualSpacing/>
        <w:jc w:val="center"/>
        <w:rPr>
          <w:rFonts w:ascii="Times New Roman" w:hAnsi="Times New Roman" w:cs="Times New Roman"/>
          <w:sz w:val="28"/>
          <w:szCs w:val="28"/>
        </w:rPr>
      </w:pPr>
      <w:r w:rsidRPr="00927D4C">
        <w:rPr>
          <w:rFonts w:ascii="Times New Roman" w:hAnsi="Times New Roman" w:cs="Times New Roman"/>
          <w:sz w:val="28"/>
          <w:szCs w:val="28"/>
        </w:rPr>
        <w:t>Schedule of repayment of loan funds for the project of JSC Air Astana</w:t>
      </w:r>
    </w:p>
    <w:tbl>
      <w:tblPr>
        <w:tblW w:w="15680" w:type="dxa"/>
        <w:tblLook w:val="04A0" w:firstRow="1" w:lastRow="0" w:firstColumn="1" w:lastColumn="0" w:noHBand="0" w:noVBand="1"/>
      </w:tblPr>
      <w:tblGrid>
        <w:gridCol w:w="1788"/>
        <w:gridCol w:w="1134"/>
        <w:gridCol w:w="861"/>
        <w:gridCol w:w="992"/>
        <w:gridCol w:w="993"/>
        <w:gridCol w:w="992"/>
        <w:gridCol w:w="1000"/>
        <w:gridCol w:w="865"/>
        <w:gridCol w:w="861"/>
        <w:gridCol w:w="938"/>
        <w:gridCol w:w="993"/>
        <w:gridCol w:w="861"/>
        <w:gridCol w:w="1134"/>
        <w:gridCol w:w="992"/>
        <w:gridCol w:w="1276"/>
      </w:tblGrid>
      <w:tr w:rsidR="00021FC8" w:rsidRPr="00927D4C" w14:paraId="3C8BC985" w14:textId="77777777" w:rsidTr="00955CDF">
        <w:trPr>
          <w:trHeight w:val="255"/>
        </w:trPr>
        <w:tc>
          <w:tcPr>
            <w:tcW w:w="1788" w:type="dxa"/>
            <w:tcBorders>
              <w:top w:val="nil"/>
              <w:left w:val="nil"/>
              <w:bottom w:val="nil"/>
              <w:right w:val="nil"/>
            </w:tcBorders>
            <w:shd w:val="clear" w:color="auto" w:fill="auto"/>
            <w:noWrap/>
            <w:vAlign w:val="bottom"/>
            <w:hideMark/>
          </w:tcPr>
          <w:p w14:paraId="18E2119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tcBorders>
              <w:top w:val="nil"/>
              <w:left w:val="nil"/>
              <w:bottom w:val="nil"/>
              <w:right w:val="nil"/>
            </w:tcBorders>
            <w:shd w:val="clear" w:color="auto" w:fill="auto"/>
            <w:noWrap/>
            <w:vAlign w:val="bottom"/>
            <w:hideMark/>
          </w:tcPr>
          <w:p w14:paraId="33C9D4B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1" w:type="dxa"/>
            <w:tcBorders>
              <w:top w:val="nil"/>
              <w:left w:val="nil"/>
              <w:bottom w:val="nil"/>
              <w:right w:val="nil"/>
            </w:tcBorders>
            <w:shd w:val="clear" w:color="auto" w:fill="auto"/>
            <w:noWrap/>
            <w:vAlign w:val="bottom"/>
            <w:hideMark/>
          </w:tcPr>
          <w:p w14:paraId="60F2BB9C"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tcBorders>
              <w:top w:val="nil"/>
              <w:left w:val="nil"/>
              <w:bottom w:val="nil"/>
              <w:right w:val="nil"/>
            </w:tcBorders>
            <w:shd w:val="clear" w:color="auto" w:fill="auto"/>
            <w:noWrap/>
            <w:vAlign w:val="bottom"/>
            <w:hideMark/>
          </w:tcPr>
          <w:p w14:paraId="5B1439E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3" w:type="dxa"/>
            <w:tcBorders>
              <w:top w:val="nil"/>
              <w:left w:val="nil"/>
              <w:bottom w:val="nil"/>
              <w:right w:val="nil"/>
            </w:tcBorders>
            <w:shd w:val="clear" w:color="auto" w:fill="auto"/>
            <w:noWrap/>
            <w:vAlign w:val="bottom"/>
            <w:hideMark/>
          </w:tcPr>
          <w:p w14:paraId="31FEDBF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tcBorders>
              <w:top w:val="nil"/>
              <w:left w:val="nil"/>
              <w:bottom w:val="nil"/>
              <w:right w:val="nil"/>
            </w:tcBorders>
            <w:shd w:val="clear" w:color="auto" w:fill="auto"/>
            <w:noWrap/>
            <w:vAlign w:val="bottom"/>
            <w:hideMark/>
          </w:tcPr>
          <w:p w14:paraId="194871C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00" w:type="dxa"/>
            <w:tcBorders>
              <w:top w:val="nil"/>
              <w:left w:val="nil"/>
              <w:bottom w:val="nil"/>
              <w:right w:val="nil"/>
            </w:tcBorders>
            <w:shd w:val="clear" w:color="auto" w:fill="auto"/>
            <w:noWrap/>
            <w:vAlign w:val="bottom"/>
            <w:hideMark/>
          </w:tcPr>
          <w:p w14:paraId="0B41FF9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5" w:type="dxa"/>
            <w:tcBorders>
              <w:top w:val="nil"/>
              <w:left w:val="nil"/>
              <w:bottom w:val="nil"/>
              <w:right w:val="nil"/>
            </w:tcBorders>
            <w:shd w:val="clear" w:color="auto" w:fill="auto"/>
            <w:noWrap/>
            <w:vAlign w:val="bottom"/>
            <w:hideMark/>
          </w:tcPr>
          <w:p w14:paraId="7DF62574"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1" w:type="dxa"/>
            <w:tcBorders>
              <w:top w:val="nil"/>
              <w:left w:val="nil"/>
              <w:bottom w:val="nil"/>
              <w:right w:val="nil"/>
            </w:tcBorders>
            <w:shd w:val="clear" w:color="auto" w:fill="auto"/>
            <w:noWrap/>
            <w:vAlign w:val="bottom"/>
            <w:hideMark/>
          </w:tcPr>
          <w:p w14:paraId="6707D3C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38" w:type="dxa"/>
            <w:tcBorders>
              <w:top w:val="nil"/>
              <w:left w:val="nil"/>
              <w:bottom w:val="nil"/>
              <w:right w:val="nil"/>
            </w:tcBorders>
            <w:shd w:val="clear" w:color="auto" w:fill="auto"/>
            <w:noWrap/>
            <w:vAlign w:val="bottom"/>
            <w:hideMark/>
          </w:tcPr>
          <w:p w14:paraId="3254E7F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3" w:type="dxa"/>
            <w:tcBorders>
              <w:top w:val="nil"/>
              <w:left w:val="nil"/>
              <w:bottom w:val="nil"/>
              <w:right w:val="nil"/>
            </w:tcBorders>
            <w:shd w:val="clear" w:color="auto" w:fill="auto"/>
            <w:noWrap/>
            <w:vAlign w:val="bottom"/>
            <w:hideMark/>
          </w:tcPr>
          <w:p w14:paraId="7E52D02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1" w:type="dxa"/>
            <w:tcBorders>
              <w:top w:val="nil"/>
              <w:left w:val="nil"/>
              <w:bottom w:val="nil"/>
              <w:right w:val="nil"/>
            </w:tcBorders>
            <w:shd w:val="clear" w:color="auto" w:fill="auto"/>
            <w:noWrap/>
            <w:vAlign w:val="bottom"/>
            <w:hideMark/>
          </w:tcPr>
          <w:p w14:paraId="4A09676D"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tcBorders>
              <w:top w:val="nil"/>
              <w:left w:val="nil"/>
              <w:bottom w:val="nil"/>
              <w:right w:val="nil"/>
            </w:tcBorders>
            <w:shd w:val="clear" w:color="auto" w:fill="auto"/>
            <w:noWrap/>
            <w:vAlign w:val="bottom"/>
            <w:hideMark/>
          </w:tcPr>
          <w:p w14:paraId="65D19E0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tcBorders>
              <w:top w:val="nil"/>
              <w:left w:val="nil"/>
              <w:bottom w:val="nil"/>
              <w:right w:val="nil"/>
            </w:tcBorders>
            <w:shd w:val="clear" w:color="auto" w:fill="auto"/>
            <w:noWrap/>
            <w:vAlign w:val="bottom"/>
            <w:hideMark/>
          </w:tcPr>
          <w:p w14:paraId="35A88627"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276" w:type="dxa"/>
            <w:tcBorders>
              <w:top w:val="nil"/>
              <w:left w:val="nil"/>
              <w:bottom w:val="nil"/>
              <w:right w:val="nil"/>
            </w:tcBorders>
            <w:shd w:val="clear" w:color="auto" w:fill="auto"/>
            <w:noWrap/>
            <w:vAlign w:val="bottom"/>
            <w:hideMark/>
          </w:tcPr>
          <w:p w14:paraId="1D2F5991"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21FC8" w:rsidRPr="00927D4C" w14:paraId="11532EA1" w14:textId="77777777" w:rsidTr="00955CDF">
        <w:trPr>
          <w:trHeight w:val="255"/>
        </w:trPr>
        <w:tc>
          <w:tcPr>
            <w:tcW w:w="1788" w:type="dxa"/>
            <w:tcBorders>
              <w:top w:val="nil"/>
              <w:left w:val="nil"/>
              <w:bottom w:val="nil"/>
              <w:right w:val="nil"/>
            </w:tcBorders>
            <w:shd w:val="clear" w:color="auto" w:fill="auto"/>
            <w:noWrap/>
            <w:vAlign w:val="bottom"/>
            <w:hideMark/>
          </w:tcPr>
          <w:p w14:paraId="59BED5D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tcBorders>
              <w:top w:val="nil"/>
              <w:left w:val="nil"/>
              <w:bottom w:val="nil"/>
              <w:right w:val="nil"/>
            </w:tcBorders>
            <w:shd w:val="clear" w:color="auto" w:fill="auto"/>
            <w:noWrap/>
            <w:vAlign w:val="bottom"/>
            <w:hideMark/>
          </w:tcPr>
          <w:p w14:paraId="091EBA34"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2846" w:type="dxa"/>
            <w:gridSpan w:val="3"/>
            <w:tcBorders>
              <w:top w:val="nil"/>
              <w:left w:val="nil"/>
              <w:bottom w:val="nil"/>
              <w:right w:val="nil"/>
            </w:tcBorders>
            <w:shd w:val="clear" w:color="auto" w:fill="auto"/>
            <w:noWrap/>
            <w:vAlign w:val="bottom"/>
            <w:hideMark/>
          </w:tcPr>
          <w:p w14:paraId="7ADA2498" w14:textId="2F56A9F4" w:rsidR="00221FAE" w:rsidRPr="00927D4C" w:rsidRDefault="00692490"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Key project indicators:</w:t>
            </w:r>
          </w:p>
        </w:tc>
        <w:tc>
          <w:tcPr>
            <w:tcW w:w="992" w:type="dxa"/>
            <w:tcBorders>
              <w:top w:val="nil"/>
              <w:left w:val="nil"/>
              <w:bottom w:val="nil"/>
              <w:right w:val="nil"/>
            </w:tcBorders>
            <w:shd w:val="clear" w:color="auto" w:fill="auto"/>
            <w:noWrap/>
            <w:vAlign w:val="bottom"/>
            <w:hideMark/>
          </w:tcPr>
          <w:p w14:paraId="1DBAD4E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23867B2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792F942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154A31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1700B4D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11268B0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0EAF524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76F30D2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654CA24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47FB5E08"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4A446032" w14:textId="77777777" w:rsidTr="00955CDF">
        <w:trPr>
          <w:trHeight w:val="255"/>
        </w:trPr>
        <w:tc>
          <w:tcPr>
            <w:tcW w:w="1788" w:type="dxa"/>
            <w:tcBorders>
              <w:top w:val="nil"/>
              <w:left w:val="nil"/>
              <w:bottom w:val="nil"/>
              <w:right w:val="nil"/>
            </w:tcBorders>
            <w:shd w:val="clear" w:color="auto" w:fill="auto"/>
            <w:noWrap/>
            <w:vAlign w:val="bottom"/>
            <w:hideMark/>
          </w:tcPr>
          <w:p w14:paraId="3F30822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42FEA7D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853" w:type="dxa"/>
            <w:gridSpan w:val="2"/>
            <w:tcBorders>
              <w:top w:val="nil"/>
              <w:left w:val="nil"/>
              <w:bottom w:val="nil"/>
              <w:right w:val="nil"/>
            </w:tcBorders>
            <w:shd w:val="clear" w:color="auto" w:fill="auto"/>
            <w:noWrap/>
            <w:vAlign w:val="bottom"/>
            <w:hideMark/>
          </w:tcPr>
          <w:p w14:paraId="3E7A362E" w14:textId="51868BFE" w:rsidR="00221FAE" w:rsidRPr="00927D4C" w:rsidRDefault="00692490"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rate</w:t>
            </w:r>
          </w:p>
        </w:tc>
        <w:tc>
          <w:tcPr>
            <w:tcW w:w="993" w:type="dxa"/>
            <w:tcBorders>
              <w:top w:val="nil"/>
              <w:left w:val="nil"/>
              <w:bottom w:val="nil"/>
              <w:right w:val="nil"/>
            </w:tcBorders>
            <w:shd w:val="clear" w:color="auto" w:fill="auto"/>
            <w:noWrap/>
            <w:vAlign w:val="bottom"/>
            <w:hideMark/>
          </w:tcPr>
          <w:p w14:paraId="717D505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F7FD3F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w:t>
            </w:r>
          </w:p>
        </w:tc>
        <w:tc>
          <w:tcPr>
            <w:tcW w:w="1000" w:type="dxa"/>
            <w:tcBorders>
              <w:top w:val="nil"/>
              <w:left w:val="nil"/>
              <w:bottom w:val="nil"/>
              <w:right w:val="nil"/>
            </w:tcBorders>
            <w:shd w:val="clear" w:color="auto" w:fill="auto"/>
            <w:noWrap/>
            <w:vAlign w:val="bottom"/>
            <w:hideMark/>
          </w:tcPr>
          <w:p w14:paraId="15F3E47B" w14:textId="43F81E77" w:rsidR="00221FAE" w:rsidRPr="00927D4C" w:rsidRDefault="006F4D51"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annual</w:t>
            </w:r>
          </w:p>
        </w:tc>
        <w:tc>
          <w:tcPr>
            <w:tcW w:w="865" w:type="dxa"/>
            <w:tcBorders>
              <w:top w:val="nil"/>
              <w:left w:val="nil"/>
              <w:bottom w:val="nil"/>
              <w:right w:val="nil"/>
            </w:tcBorders>
            <w:shd w:val="clear" w:color="auto" w:fill="auto"/>
            <w:noWrap/>
            <w:vAlign w:val="bottom"/>
            <w:hideMark/>
          </w:tcPr>
          <w:p w14:paraId="4891014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DE9C16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0BAE4FE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393B707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85727A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02990D0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494C95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1AFBD5C3"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1C0921CB" w14:textId="77777777" w:rsidTr="00955CDF">
        <w:trPr>
          <w:trHeight w:val="255"/>
        </w:trPr>
        <w:tc>
          <w:tcPr>
            <w:tcW w:w="1788" w:type="dxa"/>
            <w:tcBorders>
              <w:top w:val="nil"/>
              <w:left w:val="nil"/>
              <w:bottom w:val="nil"/>
              <w:right w:val="nil"/>
            </w:tcBorders>
            <w:shd w:val="clear" w:color="auto" w:fill="auto"/>
            <w:noWrap/>
            <w:vAlign w:val="bottom"/>
            <w:hideMark/>
          </w:tcPr>
          <w:p w14:paraId="3C2B4D8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64494AE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853" w:type="dxa"/>
            <w:gridSpan w:val="2"/>
            <w:tcBorders>
              <w:top w:val="nil"/>
              <w:left w:val="nil"/>
              <w:bottom w:val="nil"/>
              <w:right w:val="nil"/>
            </w:tcBorders>
            <w:shd w:val="clear" w:color="auto" w:fill="auto"/>
            <w:noWrap/>
            <w:vAlign w:val="bottom"/>
            <w:hideMark/>
          </w:tcPr>
          <w:p w14:paraId="6ACBF947" w14:textId="15E634A4" w:rsidR="00221FAE" w:rsidRPr="00927D4C" w:rsidRDefault="00692490"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Loan term</w:t>
            </w:r>
          </w:p>
        </w:tc>
        <w:tc>
          <w:tcPr>
            <w:tcW w:w="993" w:type="dxa"/>
            <w:tcBorders>
              <w:top w:val="nil"/>
              <w:left w:val="nil"/>
              <w:bottom w:val="nil"/>
              <w:right w:val="nil"/>
            </w:tcBorders>
            <w:shd w:val="clear" w:color="auto" w:fill="auto"/>
            <w:noWrap/>
            <w:vAlign w:val="bottom"/>
            <w:hideMark/>
          </w:tcPr>
          <w:p w14:paraId="2E2705D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single" w:sz="4" w:space="0" w:color="auto"/>
              <w:bottom w:val="single" w:sz="4" w:space="0" w:color="auto"/>
              <w:right w:val="single" w:sz="4" w:space="0" w:color="auto"/>
            </w:tcBorders>
            <w:shd w:val="clear" w:color="000000" w:fill="C0C0C0"/>
            <w:noWrap/>
            <w:vAlign w:val="bottom"/>
            <w:hideMark/>
          </w:tcPr>
          <w:p w14:paraId="2A16E17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120</w:t>
            </w:r>
          </w:p>
        </w:tc>
        <w:tc>
          <w:tcPr>
            <w:tcW w:w="1000" w:type="dxa"/>
            <w:tcBorders>
              <w:top w:val="nil"/>
              <w:left w:val="nil"/>
              <w:bottom w:val="nil"/>
              <w:right w:val="nil"/>
            </w:tcBorders>
            <w:shd w:val="clear" w:color="auto" w:fill="auto"/>
            <w:noWrap/>
            <w:vAlign w:val="bottom"/>
            <w:hideMark/>
          </w:tcPr>
          <w:p w14:paraId="4AD56BF3" w14:textId="79839117" w:rsidR="00221FAE" w:rsidRPr="00927D4C" w:rsidRDefault="006F4D51"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months</w:t>
            </w:r>
          </w:p>
        </w:tc>
        <w:tc>
          <w:tcPr>
            <w:tcW w:w="865" w:type="dxa"/>
            <w:tcBorders>
              <w:top w:val="nil"/>
              <w:left w:val="nil"/>
              <w:bottom w:val="nil"/>
              <w:right w:val="nil"/>
            </w:tcBorders>
            <w:shd w:val="clear" w:color="auto" w:fill="auto"/>
            <w:noWrap/>
            <w:vAlign w:val="bottom"/>
            <w:hideMark/>
          </w:tcPr>
          <w:p w14:paraId="789B268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323419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2A994C6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5614C49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5C69F0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5FCFEF5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71EAD8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7EF51A91"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2ED2C04B" w14:textId="77777777" w:rsidTr="00955CDF">
        <w:trPr>
          <w:trHeight w:val="255"/>
        </w:trPr>
        <w:tc>
          <w:tcPr>
            <w:tcW w:w="1788" w:type="dxa"/>
            <w:tcBorders>
              <w:top w:val="nil"/>
              <w:left w:val="nil"/>
              <w:bottom w:val="nil"/>
              <w:right w:val="nil"/>
            </w:tcBorders>
            <w:shd w:val="clear" w:color="auto" w:fill="auto"/>
            <w:noWrap/>
            <w:vAlign w:val="bottom"/>
            <w:hideMark/>
          </w:tcPr>
          <w:p w14:paraId="256218A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F578E9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853" w:type="dxa"/>
            <w:gridSpan w:val="2"/>
            <w:tcBorders>
              <w:top w:val="nil"/>
              <w:left w:val="nil"/>
              <w:bottom w:val="nil"/>
              <w:right w:val="nil"/>
            </w:tcBorders>
            <w:shd w:val="clear" w:color="auto" w:fill="auto"/>
            <w:noWrap/>
            <w:vAlign w:val="bottom"/>
            <w:hideMark/>
          </w:tcPr>
          <w:p w14:paraId="1D05EFE1" w14:textId="2ED5E38D" w:rsidR="00221FAE" w:rsidRPr="00927D4C" w:rsidRDefault="00692490"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Borrowed funds</w:t>
            </w:r>
          </w:p>
        </w:tc>
        <w:tc>
          <w:tcPr>
            <w:tcW w:w="993" w:type="dxa"/>
            <w:tcBorders>
              <w:top w:val="nil"/>
              <w:left w:val="nil"/>
              <w:bottom w:val="nil"/>
              <w:right w:val="nil"/>
            </w:tcBorders>
            <w:shd w:val="clear" w:color="auto" w:fill="auto"/>
            <w:noWrap/>
            <w:vAlign w:val="bottom"/>
            <w:hideMark/>
          </w:tcPr>
          <w:p w14:paraId="07D046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100 000 000</w:t>
            </w:r>
          </w:p>
        </w:tc>
        <w:tc>
          <w:tcPr>
            <w:tcW w:w="992" w:type="dxa"/>
            <w:tcBorders>
              <w:top w:val="nil"/>
              <w:left w:val="single" w:sz="4" w:space="0" w:color="auto"/>
              <w:bottom w:val="single" w:sz="4" w:space="0" w:color="auto"/>
              <w:right w:val="single" w:sz="4" w:space="0" w:color="auto"/>
            </w:tcBorders>
            <w:shd w:val="clear" w:color="000000" w:fill="C0C0C0"/>
            <w:noWrap/>
            <w:vAlign w:val="bottom"/>
            <w:hideMark/>
          </w:tcPr>
          <w:p w14:paraId="5C3FE68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55%</w:t>
            </w:r>
          </w:p>
        </w:tc>
        <w:tc>
          <w:tcPr>
            <w:tcW w:w="1000" w:type="dxa"/>
            <w:tcBorders>
              <w:top w:val="nil"/>
              <w:left w:val="nil"/>
              <w:bottom w:val="nil"/>
              <w:right w:val="nil"/>
            </w:tcBorders>
            <w:shd w:val="clear" w:color="auto" w:fill="auto"/>
            <w:noWrap/>
            <w:vAlign w:val="bottom"/>
            <w:hideMark/>
          </w:tcPr>
          <w:p w14:paraId="1A7B6645"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5" w:type="dxa"/>
            <w:tcBorders>
              <w:top w:val="nil"/>
              <w:left w:val="nil"/>
              <w:bottom w:val="nil"/>
              <w:right w:val="nil"/>
            </w:tcBorders>
            <w:shd w:val="clear" w:color="auto" w:fill="auto"/>
            <w:noWrap/>
            <w:vAlign w:val="bottom"/>
            <w:hideMark/>
          </w:tcPr>
          <w:p w14:paraId="0B0F126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5C41A8C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5DF485F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08C49DB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9E248E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7914535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1BCED12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683AB230"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67D3AABD" w14:textId="77777777" w:rsidTr="00955CDF">
        <w:trPr>
          <w:trHeight w:val="255"/>
        </w:trPr>
        <w:tc>
          <w:tcPr>
            <w:tcW w:w="1788" w:type="dxa"/>
            <w:tcBorders>
              <w:top w:val="nil"/>
              <w:left w:val="nil"/>
              <w:bottom w:val="nil"/>
              <w:right w:val="nil"/>
            </w:tcBorders>
            <w:shd w:val="clear" w:color="auto" w:fill="auto"/>
            <w:noWrap/>
            <w:vAlign w:val="bottom"/>
            <w:hideMark/>
          </w:tcPr>
          <w:p w14:paraId="6627C37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1E821A8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853" w:type="dxa"/>
            <w:gridSpan w:val="2"/>
            <w:tcBorders>
              <w:top w:val="nil"/>
              <w:left w:val="nil"/>
              <w:bottom w:val="nil"/>
              <w:right w:val="nil"/>
            </w:tcBorders>
            <w:shd w:val="clear" w:color="auto" w:fill="auto"/>
            <w:noWrap/>
            <w:vAlign w:val="bottom"/>
            <w:hideMark/>
          </w:tcPr>
          <w:p w14:paraId="00414BCC" w14:textId="1FE54910" w:rsidR="00221FAE" w:rsidRPr="00927D4C" w:rsidRDefault="00692490"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Own funds</w:t>
            </w:r>
          </w:p>
        </w:tc>
        <w:tc>
          <w:tcPr>
            <w:tcW w:w="993" w:type="dxa"/>
            <w:tcBorders>
              <w:top w:val="nil"/>
              <w:left w:val="nil"/>
              <w:bottom w:val="nil"/>
              <w:right w:val="nil"/>
            </w:tcBorders>
            <w:shd w:val="clear" w:color="auto" w:fill="auto"/>
            <w:noWrap/>
            <w:vAlign w:val="bottom"/>
            <w:hideMark/>
          </w:tcPr>
          <w:p w14:paraId="640589E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82 545 000</w:t>
            </w:r>
          </w:p>
        </w:tc>
        <w:tc>
          <w:tcPr>
            <w:tcW w:w="992" w:type="dxa"/>
            <w:tcBorders>
              <w:top w:val="nil"/>
              <w:left w:val="single" w:sz="4" w:space="0" w:color="auto"/>
              <w:bottom w:val="single" w:sz="4" w:space="0" w:color="auto"/>
              <w:right w:val="single" w:sz="4" w:space="0" w:color="auto"/>
            </w:tcBorders>
            <w:shd w:val="clear" w:color="000000" w:fill="C0C0C0"/>
            <w:noWrap/>
            <w:vAlign w:val="bottom"/>
            <w:hideMark/>
          </w:tcPr>
          <w:p w14:paraId="438856F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45%</w:t>
            </w:r>
          </w:p>
        </w:tc>
        <w:tc>
          <w:tcPr>
            <w:tcW w:w="1000" w:type="dxa"/>
            <w:tcBorders>
              <w:top w:val="nil"/>
              <w:left w:val="nil"/>
              <w:bottom w:val="nil"/>
              <w:right w:val="nil"/>
            </w:tcBorders>
            <w:shd w:val="clear" w:color="auto" w:fill="auto"/>
            <w:noWrap/>
            <w:vAlign w:val="bottom"/>
            <w:hideMark/>
          </w:tcPr>
          <w:p w14:paraId="607DD145"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5" w:type="dxa"/>
            <w:tcBorders>
              <w:top w:val="nil"/>
              <w:left w:val="nil"/>
              <w:bottom w:val="nil"/>
              <w:right w:val="nil"/>
            </w:tcBorders>
            <w:shd w:val="clear" w:color="auto" w:fill="auto"/>
            <w:noWrap/>
            <w:vAlign w:val="bottom"/>
            <w:hideMark/>
          </w:tcPr>
          <w:p w14:paraId="55D2281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A590D5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4562912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7167ACC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15C5B2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F21F9F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157ED91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3E5BEE59"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76434364" w14:textId="77777777" w:rsidTr="00955CDF">
        <w:trPr>
          <w:trHeight w:val="255"/>
        </w:trPr>
        <w:tc>
          <w:tcPr>
            <w:tcW w:w="1788" w:type="dxa"/>
            <w:tcBorders>
              <w:top w:val="nil"/>
              <w:left w:val="nil"/>
              <w:bottom w:val="nil"/>
              <w:right w:val="nil"/>
            </w:tcBorders>
            <w:shd w:val="clear" w:color="auto" w:fill="auto"/>
            <w:noWrap/>
            <w:vAlign w:val="bottom"/>
            <w:hideMark/>
          </w:tcPr>
          <w:p w14:paraId="3E4A0FC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A4BBCC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853" w:type="dxa"/>
            <w:gridSpan w:val="2"/>
            <w:tcBorders>
              <w:top w:val="nil"/>
              <w:left w:val="nil"/>
              <w:bottom w:val="nil"/>
              <w:right w:val="nil"/>
            </w:tcBorders>
            <w:shd w:val="clear" w:color="auto" w:fill="auto"/>
            <w:noWrap/>
            <w:vAlign w:val="bottom"/>
            <w:hideMark/>
          </w:tcPr>
          <w:p w14:paraId="0694F6D5" w14:textId="6EB316C6" w:rsidR="00221FAE" w:rsidRPr="00927D4C" w:rsidRDefault="00692490"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Exchange rate 1 US dollar, tenge</w:t>
            </w:r>
          </w:p>
        </w:tc>
        <w:tc>
          <w:tcPr>
            <w:tcW w:w="993" w:type="dxa"/>
            <w:tcBorders>
              <w:top w:val="nil"/>
              <w:left w:val="nil"/>
              <w:bottom w:val="nil"/>
              <w:right w:val="nil"/>
            </w:tcBorders>
            <w:shd w:val="clear" w:color="auto" w:fill="auto"/>
            <w:noWrap/>
            <w:vAlign w:val="bottom"/>
            <w:hideMark/>
          </w:tcPr>
          <w:p w14:paraId="1BCDFE2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tcBorders>
              <w:top w:val="nil"/>
              <w:left w:val="single" w:sz="4" w:space="0" w:color="auto"/>
              <w:bottom w:val="single" w:sz="4" w:space="0" w:color="auto"/>
              <w:right w:val="single" w:sz="4" w:space="0" w:color="auto"/>
            </w:tcBorders>
            <w:shd w:val="clear" w:color="000000" w:fill="C0C0C0"/>
            <w:noWrap/>
            <w:vAlign w:val="bottom"/>
            <w:hideMark/>
          </w:tcPr>
          <w:p w14:paraId="489B0D0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470</w:t>
            </w:r>
          </w:p>
        </w:tc>
        <w:tc>
          <w:tcPr>
            <w:tcW w:w="1000" w:type="dxa"/>
            <w:tcBorders>
              <w:top w:val="nil"/>
              <w:left w:val="nil"/>
              <w:bottom w:val="nil"/>
              <w:right w:val="nil"/>
            </w:tcBorders>
            <w:shd w:val="clear" w:color="auto" w:fill="auto"/>
            <w:noWrap/>
            <w:vAlign w:val="bottom"/>
            <w:hideMark/>
          </w:tcPr>
          <w:p w14:paraId="7F4FCBF6"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5" w:type="dxa"/>
            <w:tcBorders>
              <w:top w:val="nil"/>
              <w:left w:val="nil"/>
              <w:bottom w:val="nil"/>
              <w:right w:val="nil"/>
            </w:tcBorders>
            <w:shd w:val="clear" w:color="auto" w:fill="auto"/>
            <w:noWrap/>
            <w:vAlign w:val="bottom"/>
            <w:hideMark/>
          </w:tcPr>
          <w:p w14:paraId="3350975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5CA27D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2767310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3CD0D62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2B44C4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49DEAC1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7E7CAA9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0FA98AEC"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0454A6C5" w14:textId="77777777" w:rsidTr="00955CDF">
        <w:trPr>
          <w:trHeight w:val="255"/>
        </w:trPr>
        <w:tc>
          <w:tcPr>
            <w:tcW w:w="1788" w:type="dxa"/>
            <w:tcBorders>
              <w:top w:val="nil"/>
              <w:left w:val="nil"/>
              <w:bottom w:val="nil"/>
              <w:right w:val="nil"/>
            </w:tcBorders>
            <w:shd w:val="clear" w:color="auto" w:fill="auto"/>
            <w:noWrap/>
            <w:vAlign w:val="bottom"/>
            <w:hideMark/>
          </w:tcPr>
          <w:p w14:paraId="0D7D545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1C19F8CF" w14:textId="2BADDE88" w:rsidR="00221FAE" w:rsidRPr="00927D4C" w:rsidRDefault="00955CDF"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Year 1</w:t>
            </w:r>
          </w:p>
        </w:tc>
        <w:tc>
          <w:tcPr>
            <w:tcW w:w="861" w:type="dxa"/>
            <w:tcBorders>
              <w:top w:val="nil"/>
              <w:left w:val="nil"/>
              <w:bottom w:val="nil"/>
              <w:right w:val="nil"/>
            </w:tcBorders>
            <w:shd w:val="clear" w:color="auto" w:fill="auto"/>
            <w:noWrap/>
            <w:vAlign w:val="bottom"/>
            <w:hideMark/>
          </w:tcPr>
          <w:p w14:paraId="2B6AD732"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3CCE634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54C31A3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5BD0B89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7147780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5DD4EE0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4CBC46A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6DEF52C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11477B8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E5ABEC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7A560F9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52A012E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6202110A"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955CDF" w:rsidRPr="00927D4C" w14:paraId="79096E55"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E8E89E4" w14:textId="77777777"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7D4CBDC0" w14:textId="1C8E7283"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04186B5C" w14:textId="711F989E"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7DB5E99" w14:textId="02BA9888"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5C8D391" w14:textId="2E1249B5"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4696686" w14:textId="0A1EC78F"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4A8EFE77" w14:textId="2C8F76FC"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6AC508A0" w14:textId="6F4F44FD"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23E8C375" w14:textId="313B362E"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339F378C" w14:textId="032EB4D4"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E22B9BE" w14:textId="59678DCD"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53C9D98" w14:textId="47FD9E0A"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1769587" w14:textId="7DDA678D"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4D53368E" w14:textId="371330A4"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0C60CF9D" w14:textId="15EEF3EA" w:rsidR="00955CDF" w:rsidRPr="00927D4C" w:rsidRDefault="00955CDF" w:rsidP="00955CDF">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Total</w:t>
            </w:r>
          </w:p>
        </w:tc>
      </w:tr>
      <w:tr w:rsidR="00021FC8" w:rsidRPr="00927D4C" w14:paraId="2AEE41A4"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9DAAAD6" w14:textId="1F7326AE" w:rsidR="00221FAE" w:rsidRPr="00927D4C" w:rsidRDefault="00955CDF"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54D8CC9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40 000 000</w:t>
            </w:r>
          </w:p>
        </w:tc>
        <w:tc>
          <w:tcPr>
            <w:tcW w:w="861" w:type="dxa"/>
            <w:tcBorders>
              <w:top w:val="nil"/>
              <w:left w:val="nil"/>
              <w:bottom w:val="single" w:sz="4" w:space="0" w:color="auto"/>
              <w:right w:val="single" w:sz="4" w:space="0" w:color="auto"/>
            </w:tcBorders>
            <w:shd w:val="clear" w:color="auto" w:fill="auto"/>
            <w:noWrap/>
            <w:vAlign w:val="bottom"/>
            <w:hideMark/>
          </w:tcPr>
          <w:p w14:paraId="1C2E09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nil"/>
              <w:right w:val="nil"/>
            </w:tcBorders>
            <w:shd w:val="clear" w:color="auto" w:fill="auto"/>
            <w:noWrap/>
            <w:vAlign w:val="bottom"/>
            <w:hideMark/>
          </w:tcPr>
          <w:p w14:paraId="2D28F67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1784255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399934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75B51E9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40630EA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335CBF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31DDF45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2AF4210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72A4A8F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1F3033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2D0309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E4431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338CB0B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158EF39" w14:textId="4AF29FDE" w:rsidR="00221FAE" w:rsidRPr="00927D4C" w:rsidRDefault="00955CDF"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1BDE0B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nil"/>
              <w:right w:val="nil"/>
            </w:tcBorders>
            <w:shd w:val="clear" w:color="auto" w:fill="auto"/>
            <w:noWrap/>
            <w:vAlign w:val="bottom"/>
            <w:hideMark/>
          </w:tcPr>
          <w:p w14:paraId="306B939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94E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2057A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2A4F0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D2684A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29BADA1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004DC1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40 000 000</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1F6025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39 122 807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5C4EC8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38 245 614</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3EB196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37 368 421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D59F3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36 491 228</w:t>
            </w:r>
          </w:p>
        </w:tc>
        <w:tc>
          <w:tcPr>
            <w:tcW w:w="992" w:type="dxa"/>
            <w:tcBorders>
              <w:top w:val="nil"/>
              <w:left w:val="nil"/>
              <w:bottom w:val="single" w:sz="4" w:space="0" w:color="auto"/>
              <w:right w:val="single" w:sz="4" w:space="0" w:color="auto"/>
            </w:tcBorders>
            <w:shd w:val="clear" w:color="auto" w:fill="auto"/>
            <w:noWrap/>
            <w:vAlign w:val="bottom"/>
            <w:hideMark/>
          </w:tcPr>
          <w:p w14:paraId="47494FC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35 614 035</w:t>
            </w:r>
          </w:p>
        </w:tc>
        <w:tc>
          <w:tcPr>
            <w:tcW w:w="1276" w:type="dxa"/>
            <w:tcBorders>
              <w:top w:val="nil"/>
              <w:left w:val="nil"/>
              <w:bottom w:val="single" w:sz="4" w:space="0" w:color="auto"/>
              <w:right w:val="single" w:sz="4" w:space="0" w:color="auto"/>
            </w:tcBorders>
            <w:shd w:val="clear" w:color="auto" w:fill="auto"/>
            <w:noWrap/>
            <w:vAlign w:val="bottom"/>
            <w:hideMark/>
          </w:tcPr>
          <w:p w14:paraId="62856BF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77739FA5"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763195E" w14:textId="2F4854DA" w:rsidR="00221FAE" w:rsidRPr="00927D4C" w:rsidRDefault="00955CDF"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6FD105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0C4AF1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47CE83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56E5FD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02B5D8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AAF0B4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184FC4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72AE2A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534677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515187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FD9AD3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1CD7612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0DB658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nil"/>
              <w:left w:val="nil"/>
              <w:bottom w:val="single" w:sz="4" w:space="0" w:color="auto"/>
              <w:right w:val="single" w:sz="4" w:space="0" w:color="auto"/>
            </w:tcBorders>
            <w:shd w:val="clear" w:color="auto" w:fill="auto"/>
            <w:noWrap/>
            <w:vAlign w:val="bottom"/>
            <w:hideMark/>
          </w:tcPr>
          <w:p w14:paraId="275EB5D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5 263 158</w:t>
            </w:r>
          </w:p>
        </w:tc>
      </w:tr>
      <w:tr w:rsidR="00021FC8" w:rsidRPr="00927D4C" w14:paraId="210201D3"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9C07E45" w14:textId="4CF08356" w:rsidR="00221FAE" w:rsidRPr="00927D4C" w:rsidRDefault="00955CDF"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58B8E45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81C140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92" w:type="dxa"/>
            <w:tcBorders>
              <w:top w:val="nil"/>
              <w:left w:val="nil"/>
              <w:bottom w:val="single" w:sz="4" w:space="0" w:color="auto"/>
              <w:right w:val="single" w:sz="4" w:space="0" w:color="auto"/>
            </w:tcBorders>
            <w:shd w:val="clear" w:color="auto" w:fill="auto"/>
            <w:noWrap/>
            <w:vAlign w:val="bottom"/>
            <w:hideMark/>
          </w:tcPr>
          <w:p w14:paraId="78391C2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93" w:type="dxa"/>
            <w:tcBorders>
              <w:top w:val="nil"/>
              <w:left w:val="nil"/>
              <w:bottom w:val="single" w:sz="4" w:space="0" w:color="auto"/>
              <w:right w:val="single" w:sz="4" w:space="0" w:color="auto"/>
            </w:tcBorders>
            <w:shd w:val="clear" w:color="auto" w:fill="auto"/>
            <w:noWrap/>
            <w:vAlign w:val="bottom"/>
            <w:hideMark/>
          </w:tcPr>
          <w:p w14:paraId="41F99BD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92" w:type="dxa"/>
            <w:tcBorders>
              <w:top w:val="nil"/>
              <w:left w:val="nil"/>
              <w:bottom w:val="single" w:sz="4" w:space="0" w:color="auto"/>
              <w:right w:val="single" w:sz="4" w:space="0" w:color="auto"/>
            </w:tcBorders>
            <w:shd w:val="clear" w:color="auto" w:fill="auto"/>
            <w:noWrap/>
            <w:vAlign w:val="bottom"/>
            <w:hideMark/>
          </w:tcPr>
          <w:p w14:paraId="1FDC969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1000" w:type="dxa"/>
            <w:tcBorders>
              <w:top w:val="nil"/>
              <w:left w:val="nil"/>
              <w:bottom w:val="single" w:sz="4" w:space="0" w:color="auto"/>
              <w:right w:val="single" w:sz="4" w:space="0" w:color="auto"/>
            </w:tcBorders>
            <w:shd w:val="clear" w:color="auto" w:fill="auto"/>
            <w:noWrap/>
            <w:vAlign w:val="bottom"/>
            <w:hideMark/>
          </w:tcPr>
          <w:p w14:paraId="6C8A18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865" w:type="dxa"/>
            <w:tcBorders>
              <w:top w:val="nil"/>
              <w:left w:val="nil"/>
              <w:bottom w:val="single" w:sz="4" w:space="0" w:color="auto"/>
              <w:right w:val="single" w:sz="4" w:space="0" w:color="auto"/>
            </w:tcBorders>
            <w:shd w:val="clear" w:color="auto" w:fill="auto"/>
            <w:noWrap/>
            <w:vAlign w:val="bottom"/>
            <w:hideMark/>
          </w:tcPr>
          <w:p w14:paraId="08ED7E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861" w:type="dxa"/>
            <w:tcBorders>
              <w:top w:val="nil"/>
              <w:left w:val="nil"/>
              <w:bottom w:val="single" w:sz="4" w:space="0" w:color="auto"/>
              <w:right w:val="single" w:sz="4" w:space="0" w:color="auto"/>
            </w:tcBorders>
            <w:shd w:val="clear" w:color="auto" w:fill="auto"/>
            <w:noWrap/>
            <w:vAlign w:val="bottom"/>
            <w:hideMark/>
          </w:tcPr>
          <w:p w14:paraId="1A1E819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38" w:type="dxa"/>
            <w:tcBorders>
              <w:top w:val="nil"/>
              <w:left w:val="nil"/>
              <w:bottom w:val="single" w:sz="4" w:space="0" w:color="auto"/>
              <w:right w:val="single" w:sz="4" w:space="0" w:color="auto"/>
            </w:tcBorders>
            <w:shd w:val="clear" w:color="auto" w:fill="auto"/>
            <w:noWrap/>
            <w:vAlign w:val="bottom"/>
            <w:hideMark/>
          </w:tcPr>
          <w:p w14:paraId="1F5E0E5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93" w:type="dxa"/>
            <w:tcBorders>
              <w:top w:val="nil"/>
              <w:left w:val="nil"/>
              <w:bottom w:val="single" w:sz="4" w:space="0" w:color="auto"/>
              <w:right w:val="single" w:sz="4" w:space="0" w:color="auto"/>
            </w:tcBorders>
            <w:shd w:val="clear" w:color="auto" w:fill="auto"/>
            <w:noWrap/>
            <w:vAlign w:val="bottom"/>
            <w:hideMark/>
          </w:tcPr>
          <w:p w14:paraId="7658F7F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861" w:type="dxa"/>
            <w:tcBorders>
              <w:top w:val="nil"/>
              <w:left w:val="nil"/>
              <w:bottom w:val="single" w:sz="4" w:space="0" w:color="auto"/>
              <w:right w:val="single" w:sz="4" w:space="0" w:color="auto"/>
            </w:tcBorders>
            <w:shd w:val="clear" w:color="auto" w:fill="auto"/>
            <w:noWrap/>
            <w:vAlign w:val="bottom"/>
            <w:hideMark/>
          </w:tcPr>
          <w:p w14:paraId="4E2CDEA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1134" w:type="dxa"/>
            <w:tcBorders>
              <w:top w:val="nil"/>
              <w:left w:val="nil"/>
              <w:bottom w:val="single" w:sz="4" w:space="0" w:color="auto"/>
              <w:right w:val="single" w:sz="4" w:space="0" w:color="auto"/>
            </w:tcBorders>
            <w:shd w:val="clear" w:color="auto" w:fill="auto"/>
            <w:noWrap/>
            <w:vAlign w:val="bottom"/>
            <w:hideMark/>
          </w:tcPr>
          <w:p w14:paraId="2A674BB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992" w:type="dxa"/>
            <w:tcBorders>
              <w:top w:val="nil"/>
              <w:left w:val="nil"/>
              <w:bottom w:val="single" w:sz="4" w:space="0" w:color="auto"/>
              <w:right w:val="single" w:sz="4" w:space="0" w:color="auto"/>
            </w:tcBorders>
            <w:shd w:val="clear" w:color="auto" w:fill="auto"/>
            <w:noWrap/>
            <w:vAlign w:val="bottom"/>
            <w:hideMark/>
          </w:tcPr>
          <w:p w14:paraId="57D0A6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1276" w:type="dxa"/>
            <w:tcBorders>
              <w:top w:val="nil"/>
              <w:left w:val="nil"/>
              <w:bottom w:val="single" w:sz="4" w:space="0" w:color="auto"/>
              <w:right w:val="single" w:sz="4" w:space="0" w:color="auto"/>
            </w:tcBorders>
            <w:shd w:val="clear" w:color="auto" w:fill="auto"/>
            <w:noWrap/>
            <w:vAlign w:val="bottom"/>
            <w:hideMark/>
          </w:tcPr>
          <w:p w14:paraId="7A90D32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19 000 000</w:t>
            </w:r>
          </w:p>
        </w:tc>
      </w:tr>
      <w:tr w:rsidR="00021FC8" w:rsidRPr="00927D4C" w14:paraId="0863E4C3"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50CB006" w14:textId="36090698" w:rsidR="00221FAE" w:rsidRPr="00927D4C" w:rsidRDefault="00955CDF"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32C9D51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401617A"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992" w:type="dxa"/>
            <w:tcBorders>
              <w:top w:val="nil"/>
              <w:left w:val="nil"/>
              <w:bottom w:val="single" w:sz="4" w:space="0" w:color="auto"/>
              <w:right w:val="single" w:sz="4" w:space="0" w:color="auto"/>
            </w:tcBorders>
            <w:shd w:val="clear" w:color="auto" w:fill="auto"/>
            <w:noWrap/>
            <w:vAlign w:val="bottom"/>
            <w:hideMark/>
          </w:tcPr>
          <w:p w14:paraId="440531AE"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993" w:type="dxa"/>
            <w:tcBorders>
              <w:top w:val="nil"/>
              <w:left w:val="nil"/>
              <w:bottom w:val="single" w:sz="4" w:space="0" w:color="auto"/>
              <w:right w:val="single" w:sz="4" w:space="0" w:color="auto"/>
            </w:tcBorders>
            <w:shd w:val="clear" w:color="auto" w:fill="auto"/>
            <w:noWrap/>
            <w:vAlign w:val="bottom"/>
            <w:hideMark/>
          </w:tcPr>
          <w:p w14:paraId="164FA812"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992" w:type="dxa"/>
            <w:tcBorders>
              <w:top w:val="nil"/>
              <w:left w:val="nil"/>
              <w:bottom w:val="single" w:sz="4" w:space="0" w:color="auto"/>
              <w:right w:val="single" w:sz="4" w:space="0" w:color="auto"/>
            </w:tcBorders>
            <w:shd w:val="clear" w:color="auto" w:fill="auto"/>
            <w:noWrap/>
            <w:vAlign w:val="bottom"/>
            <w:hideMark/>
          </w:tcPr>
          <w:p w14:paraId="08EF757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1000" w:type="dxa"/>
            <w:tcBorders>
              <w:top w:val="nil"/>
              <w:left w:val="nil"/>
              <w:bottom w:val="single" w:sz="4" w:space="0" w:color="auto"/>
              <w:right w:val="single" w:sz="4" w:space="0" w:color="auto"/>
            </w:tcBorders>
            <w:shd w:val="clear" w:color="auto" w:fill="auto"/>
            <w:noWrap/>
            <w:vAlign w:val="bottom"/>
            <w:hideMark/>
          </w:tcPr>
          <w:p w14:paraId="6578F452"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865" w:type="dxa"/>
            <w:tcBorders>
              <w:top w:val="nil"/>
              <w:left w:val="nil"/>
              <w:bottom w:val="single" w:sz="4" w:space="0" w:color="auto"/>
              <w:right w:val="single" w:sz="4" w:space="0" w:color="auto"/>
            </w:tcBorders>
            <w:shd w:val="clear" w:color="auto" w:fill="auto"/>
            <w:noWrap/>
            <w:vAlign w:val="bottom"/>
            <w:hideMark/>
          </w:tcPr>
          <w:p w14:paraId="6C41D53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1 583 333</w:t>
            </w:r>
          </w:p>
        </w:tc>
        <w:tc>
          <w:tcPr>
            <w:tcW w:w="861" w:type="dxa"/>
            <w:tcBorders>
              <w:top w:val="nil"/>
              <w:left w:val="nil"/>
              <w:bottom w:val="single" w:sz="4" w:space="0" w:color="auto"/>
              <w:right w:val="single" w:sz="4" w:space="0" w:color="auto"/>
            </w:tcBorders>
            <w:shd w:val="clear" w:color="auto" w:fill="auto"/>
            <w:noWrap/>
            <w:vAlign w:val="bottom"/>
            <w:hideMark/>
          </w:tcPr>
          <w:p w14:paraId="349C85C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938" w:type="dxa"/>
            <w:tcBorders>
              <w:top w:val="nil"/>
              <w:left w:val="nil"/>
              <w:bottom w:val="single" w:sz="4" w:space="0" w:color="auto"/>
              <w:right w:val="single" w:sz="4" w:space="0" w:color="auto"/>
            </w:tcBorders>
            <w:shd w:val="clear" w:color="auto" w:fill="auto"/>
            <w:noWrap/>
            <w:vAlign w:val="bottom"/>
            <w:hideMark/>
          </w:tcPr>
          <w:p w14:paraId="73C4059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993" w:type="dxa"/>
            <w:tcBorders>
              <w:top w:val="nil"/>
              <w:left w:val="nil"/>
              <w:bottom w:val="single" w:sz="4" w:space="0" w:color="auto"/>
              <w:right w:val="single" w:sz="4" w:space="0" w:color="auto"/>
            </w:tcBorders>
            <w:shd w:val="clear" w:color="auto" w:fill="auto"/>
            <w:noWrap/>
            <w:vAlign w:val="bottom"/>
            <w:hideMark/>
          </w:tcPr>
          <w:p w14:paraId="42167E5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861" w:type="dxa"/>
            <w:tcBorders>
              <w:top w:val="nil"/>
              <w:left w:val="nil"/>
              <w:bottom w:val="single" w:sz="4" w:space="0" w:color="auto"/>
              <w:right w:val="single" w:sz="4" w:space="0" w:color="auto"/>
            </w:tcBorders>
            <w:shd w:val="clear" w:color="auto" w:fill="auto"/>
            <w:noWrap/>
            <w:vAlign w:val="bottom"/>
            <w:hideMark/>
          </w:tcPr>
          <w:p w14:paraId="73F8BFF7"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1134" w:type="dxa"/>
            <w:tcBorders>
              <w:top w:val="nil"/>
              <w:left w:val="nil"/>
              <w:bottom w:val="single" w:sz="4" w:space="0" w:color="auto"/>
              <w:right w:val="single" w:sz="4" w:space="0" w:color="auto"/>
            </w:tcBorders>
            <w:shd w:val="clear" w:color="auto" w:fill="auto"/>
            <w:noWrap/>
            <w:vAlign w:val="bottom"/>
            <w:hideMark/>
          </w:tcPr>
          <w:p w14:paraId="28E95F1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992" w:type="dxa"/>
            <w:tcBorders>
              <w:top w:val="nil"/>
              <w:left w:val="nil"/>
              <w:bottom w:val="single" w:sz="4" w:space="0" w:color="auto"/>
              <w:right w:val="single" w:sz="4" w:space="0" w:color="auto"/>
            </w:tcBorders>
            <w:shd w:val="clear" w:color="auto" w:fill="auto"/>
            <w:noWrap/>
            <w:vAlign w:val="bottom"/>
            <w:hideMark/>
          </w:tcPr>
          <w:p w14:paraId="1BF0DE3A"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2 460 526</w:t>
            </w:r>
          </w:p>
        </w:tc>
        <w:tc>
          <w:tcPr>
            <w:tcW w:w="1276" w:type="dxa"/>
            <w:tcBorders>
              <w:top w:val="nil"/>
              <w:left w:val="nil"/>
              <w:bottom w:val="single" w:sz="4" w:space="0" w:color="auto"/>
              <w:right w:val="single" w:sz="4" w:space="0" w:color="auto"/>
            </w:tcBorders>
            <w:shd w:val="clear" w:color="auto" w:fill="auto"/>
            <w:noWrap/>
            <w:vAlign w:val="bottom"/>
            <w:hideMark/>
          </w:tcPr>
          <w:p w14:paraId="028A22C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24 263 158</w:t>
            </w:r>
          </w:p>
        </w:tc>
      </w:tr>
      <w:tr w:rsidR="00021FC8" w:rsidRPr="00927D4C" w14:paraId="0C6CBF83" w14:textId="77777777" w:rsidTr="00955CDF">
        <w:trPr>
          <w:trHeight w:val="255"/>
        </w:trPr>
        <w:tc>
          <w:tcPr>
            <w:tcW w:w="1788" w:type="dxa"/>
            <w:tcBorders>
              <w:top w:val="nil"/>
              <w:left w:val="nil"/>
              <w:bottom w:val="nil"/>
              <w:right w:val="nil"/>
            </w:tcBorders>
            <w:shd w:val="clear" w:color="auto" w:fill="auto"/>
            <w:noWrap/>
            <w:vAlign w:val="bottom"/>
            <w:hideMark/>
          </w:tcPr>
          <w:p w14:paraId="7B4BCB7B"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1134" w:type="dxa"/>
            <w:tcBorders>
              <w:top w:val="nil"/>
              <w:left w:val="nil"/>
              <w:bottom w:val="nil"/>
              <w:right w:val="nil"/>
            </w:tcBorders>
            <w:shd w:val="clear" w:color="auto" w:fill="auto"/>
            <w:noWrap/>
            <w:vAlign w:val="bottom"/>
            <w:hideMark/>
          </w:tcPr>
          <w:p w14:paraId="25CA18D3" w14:textId="42C278A0" w:rsidR="00221FAE" w:rsidRPr="00927D4C" w:rsidRDefault="00955CDF"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Year 2</w:t>
            </w:r>
          </w:p>
        </w:tc>
        <w:tc>
          <w:tcPr>
            <w:tcW w:w="861" w:type="dxa"/>
            <w:tcBorders>
              <w:top w:val="nil"/>
              <w:left w:val="nil"/>
              <w:bottom w:val="nil"/>
              <w:right w:val="nil"/>
            </w:tcBorders>
            <w:shd w:val="clear" w:color="auto" w:fill="auto"/>
            <w:noWrap/>
            <w:vAlign w:val="bottom"/>
            <w:hideMark/>
          </w:tcPr>
          <w:p w14:paraId="5527179D"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57C1CE6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4117521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36B59AB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6FFE490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09459CB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4E99F16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02CF870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6E7B629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0E8144C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1038204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543BB83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1216B6BA"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955CDF" w:rsidRPr="00927D4C" w14:paraId="39385C08"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2FBB212" w14:textId="77777777"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4CEB4031" w14:textId="25BA9F6F"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780A87F7" w14:textId="27232298"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470F0BB6" w14:textId="4942E3DF"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27411E0F" w14:textId="1DC7C504"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082AF03B" w14:textId="4349D19B"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724EC58C" w14:textId="1411CFDF"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52FD7BF4" w14:textId="2AD2C038"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61890F4A" w14:textId="0C4FCFC1"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621C66F1" w14:textId="3080A3B3"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6A61C51" w14:textId="02D3373A"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5D99376D" w14:textId="4DFF9D3E"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9F02EEE" w14:textId="52F69C02"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6E455499" w14:textId="7CF203FB" w:rsidR="00955CDF" w:rsidRPr="00927D4C" w:rsidRDefault="00955CDF" w:rsidP="00955CDF">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74CB6040" w14:textId="66046EC3" w:rsidR="00955CDF" w:rsidRPr="00927D4C" w:rsidRDefault="00955CDF" w:rsidP="00955CDF">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Total</w:t>
            </w:r>
          </w:p>
        </w:tc>
      </w:tr>
      <w:tr w:rsidR="00021FC8" w:rsidRPr="00927D4C" w14:paraId="58200D1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22F5E39" w14:textId="4219988E" w:rsidR="00221FAE" w:rsidRPr="00927D4C" w:rsidRDefault="00546815"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2E3E76D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34 736 842</w:t>
            </w:r>
          </w:p>
        </w:tc>
        <w:tc>
          <w:tcPr>
            <w:tcW w:w="861" w:type="dxa"/>
            <w:tcBorders>
              <w:top w:val="nil"/>
              <w:left w:val="nil"/>
              <w:bottom w:val="nil"/>
              <w:right w:val="nil"/>
            </w:tcBorders>
            <w:shd w:val="clear" w:color="auto" w:fill="auto"/>
            <w:noWrap/>
            <w:vAlign w:val="bottom"/>
            <w:hideMark/>
          </w:tcPr>
          <w:p w14:paraId="2D61F08C"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55E78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7A0EB0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3647CF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1A4C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18EAE75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6BAF8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4DCB3B6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08B2C41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D19B93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E34D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11DE4E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E437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2B66F304"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0A212E0" w14:textId="0CFB348A" w:rsidR="00221FAE" w:rsidRPr="00927D4C" w:rsidRDefault="00546815"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44BB031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571D8B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34 736 842</w:t>
            </w:r>
          </w:p>
        </w:tc>
        <w:tc>
          <w:tcPr>
            <w:tcW w:w="992" w:type="dxa"/>
            <w:tcBorders>
              <w:top w:val="nil"/>
              <w:left w:val="nil"/>
              <w:bottom w:val="single" w:sz="4" w:space="0" w:color="auto"/>
              <w:right w:val="single" w:sz="4" w:space="0" w:color="auto"/>
            </w:tcBorders>
            <w:shd w:val="clear" w:color="auto" w:fill="auto"/>
            <w:noWrap/>
            <w:vAlign w:val="bottom"/>
            <w:hideMark/>
          </w:tcPr>
          <w:p w14:paraId="0B9435D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33 859 649</w:t>
            </w:r>
          </w:p>
        </w:tc>
        <w:tc>
          <w:tcPr>
            <w:tcW w:w="993" w:type="dxa"/>
            <w:tcBorders>
              <w:top w:val="nil"/>
              <w:left w:val="nil"/>
              <w:bottom w:val="single" w:sz="4" w:space="0" w:color="auto"/>
              <w:right w:val="single" w:sz="4" w:space="0" w:color="auto"/>
            </w:tcBorders>
            <w:shd w:val="clear" w:color="auto" w:fill="auto"/>
            <w:noWrap/>
            <w:vAlign w:val="bottom"/>
            <w:hideMark/>
          </w:tcPr>
          <w:p w14:paraId="4FE1F32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32 982 456</w:t>
            </w:r>
          </w:p>
        </w:tc>
        <w:tc>
          <w:tcPr>
            <w:tcW w:w="992" w:type="dxa"/>
            <w:tcBorders>
              <w:top w:val="nil"/>
              <w:left w:val="nil"/>
              <w:bottom w:val="single" w:sz="4" w:space="0" w:color="auto"/>
              <w:right w:val="single" w:sz="4" w:space="0" w:color="auto"/>
            </w:tcBorders>
            <w:shd w:val="clear" w:color="auto" w:fill="auto"/>
            <w:noWrap/>
            <w:vAlign w:val="bottom"/>
            <w:hideMark/>
          </w:tcPr>
          <w:p w14:paraId="2A3B44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32 105 263</w:t>
            </w:r>
          </w:p>
        </w:tc>
        <w:tc>
          <w:tcPr>
            <w:tcW w:w="1000" w:type="dxa"/>
            <w:tcBorders>
              <w:top w:val="nil"/>
              <w:left w:val="nil"/>
              <w:bottom w:val="single" w:sz="4" w:space="0" w:color="auto"/>
              <w:right w:val="single" w:sz="4" w:space="0" w:color="auto"/>
            </w:tcBorders>
            <w:shd w:val="clear" w:color="auto" w:fill="auto"/>
            <w:noWrap/>
            <w:vAlign w:val="bottom"/>
            <w:hideMark/>
          </w:tcPr>
          <w:p w14:paraId="3ECDB69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31 228 070</w:t>
            </w:r>
          </w:p>
        </w:tc>
        <w:tc>
          <w:tcPr>
            <w:tcW w:w="865" w:type="dxa"/>
            <w:tcBorders>
              <w:top w:val="nil"/>
              <w:left w:val="nil"/>
              <w:bottom w:val="single" w:sz="4" w:space="0" w:color="auto"/>
              <w:right w:val="single" w:sz="4" w:space="0" w:color="auto"/>
            </w:tcBorders>
            <w:shd w:val="clear" w:color="auto" w:fill="auto"/>
            <w:noWrap/>
            <w:vAlign w:val="bottom"/>
            <w:hideMark/>
          </w:tcPr>
          <w:p w14:paraId="74E387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30 350 877</w:t>
            </w:r>
          </w:p>
        </w:tc>
        <w:tc>
          <w:tcPr>
            <w:tcW w:w="861" w:type="dxa"/>
            <w:tcBorders>
              <w:top w:val="nil"/>
              <w:left w:val="nil"/>
              <w:bottom w:val="single" w:sz="4" w:space="0" w:color="auto"/>
              <w:right w:val="single" w:sz="4" w:space="0" w:color="auto"/>
            </w:tcBorders>
            <w:shd w:val="clear" w:color="auto" w:fill="auto"/>
            <w:noWrap/>
            <w:vAlign w:val="bottom"/>
            <w:hideMark/>
          </w:tcPr>
          <w:p w14:paraId="57C63A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29 473 684</w:t>
            </w:r>
          </w:p>
        </w:tc>
        <w:tc>
          <w:tcPr>
            <w:tcW w:w="938" w:type="dxa"/>
            <w:tcBorders>
              <w:top w:val="nil"/>
              <w:left w:val="nil"/>
              <w:bottom w:val="single" w:sz="4" w:space="0" w:color="auto"/>
              <w:right w:val="single" w:sz="4" w:space="0" w:color="auto"/>
            </w:tcBorders>
            <w:shd w:val="clear" w:color="auto" w:fill="auto"/>
            <w:noWrap/>
            <w:vAlign w:val="bottom"/>
            <w:hideMark/>
          </w:tcPr>
          <w:p w14:paraId="6AC674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28 596 491</w:t>
            </w:r>
          </w:p>
        </w:tc>
        <w:tc>
          <w:tcPr>
            <w:tcW w:w="993" w:type="dxa"/>
            <w:tcBorders>
              <w:top w:val="nil"/>
              <w:left w:val="nil"/>
              <w:bottom w:val="single" w:sz="4" w:space="0" w:color="auto"/>
              <w:right w:val="single" w:sz="4" w:space="0" w:color="auto"/>
            </w:tcBorders>
            <w:shd w:val="clear" w:color="auto" w:fill="auto"/>
            <w:noWrap/>
            <w:vAlign w:val="bottom"/>
            <w:hideMark/>
          </w:tcPr>
          <w:p w14:paraId="5A775C5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27 719 298</w:t>
            </w:r>
          </w:p>
        </w:tc>
        <w:tc>
          <w:tcPr>
            <w:tcW w:w="861" w:type="dxa"/>
            <w:tcBorders>
              <w:top w:val="nil"/>
              <w:left w:val="nil"/>
              <w:bottom w:val="single" w:sz="4" w:space="0" w:color="auto"/>
              <w:right w:val="single" w:sz="4" w:space="0" w:color="auto"/>
            </w:tcBorders>
            <w:shd w:val="clear" w:color="auto" w:fill="auto"/>
            <w:noWrap/>
            <w:vAlign w:val="bottom"/>
            <w:hideMark/>
          </w:tcPr>
          <w:p w14:paraId="301ECF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26 842 105</w:t>
            </w:r>
          </w:p>
        </w:tc>
        <w:tc>
          <w:tcPr>
            <w:tcW w:w="1134" w:type="dxa"/>
            <w:tcBorders>
              <w:top w:val="nil"/>
              <w:left w:val="nil"/>
              <w:bottom w:val="single" w:sz="4" w:space="0" w:color="auto"/>
              <w:right w:val="single" w:sz="4" w:space="0" w:color="auto"/>
            </w:tcBorders>
            <w:shd w:val="clear" w:color="auto" w:fill="auto"/>
            <w:noWrap/>
            <w:vAlign w:val="bottom"/>
            <w:hideMark/>
          </w:tcPr>
          <w:p w14:paraId="29083D3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25 964 912</w:t>
            </w:r>
          </w:p>
        </w:tc>
        <w:tc>
          <w:tcPr>
            <w:tcW w:w="992" w:type="dxa"/>
            <w:tcBorders>
              <w:top w:val="nil"/>
              <w:left w:val="nil"/>
              <w:bottom w:val="single" w:sz="4" w:space="0" w:color="auto"/>
              <w:right w:val="single" w:sz="4" w:space="0" w:color="auto"/>
            </w:tcBorders>
            <w:shd w:val="clear" w:color="auto" w:fill="auto"/>
            <w:noWrap/>
            <w:vAlign w:val="bottom"/>
            <w:hideMark/>
          </w:tcPr>
          <w:p w14:paraId="3C2094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25 087 719</w:t>
            </w:r>
          </w:p>
        </w:tc>
        <w:tc>
          <w:tcPr>
            <w:tcW w:w="1276" w:type="dxa"/>
            <w:tcBorders>
              <w:top w:val="nil"/>
              <w:left w:val="nil"/>
              <w:bottom w:val="single" w:sz="4" w:space="0" w:color="auto"/>
              <w:right w:val="single" w:sz="4" w:space="0" w:color="auto"/>
            </w:tcBorders>
            <w:shd w:val="clear" w:color="auto" w:fill="auto"/>
            <w:noWrap/>
            <w:vAlign w:val="bottom"/>
            <w:hideMark/>
          </w:tcPr>
          <w:p w14:paraId="48F2F32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31BB51C9"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7859DBF" w14:textId="439CDDBB" w:rsidR="00221FAE" w:rsidRPr="00927D4C" w:rsidRDefault="00546815"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4C0172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6E8698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3C9219D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4BF50B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2C3CC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7C9A989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51DD8F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BC60B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37C6C51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5F832D6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4672083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1FB2BF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276EA1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nil"/>
              <w:left w:val="nil"/>
              <w:bottom w:val="single" w:sz="4" w:space="0" w:color="auto"/>
              <w:right w:val="single" w:sz="4" w:space="0" w:color="auto"/>
            </w:tcBorders>
            <w:shd w:val="clear" w:color="auto" w:fill="auto"/>
            <w:noWrap/>
            <w:vAlign w:val="bottom"/>
            <w:hideMark/>
          </w:tcPr>
          <w:p w14:paraId="5A455AD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021FC8" w:rsidRPr="00927D4C" w14:paraId="7E34B34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A3D57C5" w14:textId="2F1CAB0B" w:rsidR="00221FAE" w:rsidRPr="00927D4C" w:rsidRDefault="00546815"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1E5D12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3AB2F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92" w:type="dxa"/>
            <w:tcBorders>
              <w:top w:val="nil"/>
              <w:left w:val="nil"/>
              <w:bottom w:val="single" w:sz="4" w:space="0" w:color="auto"/>
              <w:right w:val="single" w:sz="4" w:space="0" w:color="auto"/>
            </w:tcBorders>
            <w:shd w:val="clear" w:color="auto" w:fill="auto"/>
            <w:noWrap/>
            <w:vAlign w:val="bottom"/>
            <w:hideMark/>
          </w:tcPr>
          <w:p w14:paraId="0942F28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93" w:type="dxa"/>
            <w:tcBorders>
              <w:top w:val="nil"/>
              <w:left w:val="nil"/>
              <w:bottom w:val="single" w:sz="4" w:space="0" w:color="auto"/>
              <w:right w:val="single" w:sz="4" w:space="0" w:color="auto"/>
            </w:tcBorders>
            <w:shd w:val="clear" w:color="auto" w:fill="auto"/>
            <w:noWrap/>
            <w:vAlign w:val="bottom"/>
            <w:hideMark/>
          </w:tcPr>
          <w:p w14:paraId="685EA5D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92" w:type="dxa"/>
            <w:tcBorders>
              <w:top w:val="nil"/>
              <w:left w:val="nil"/>
              <w:bottom w:val="single" w:sz="4" w:space="0" w:color="auto"/>
              <w:right w:val="single" w:sz="4" w:space="0" w:color="auto"/>
            </w:tcBorders>
            <w:shd w:val="clear" w:color="auto" w:fill="auto"/>
            <w:noWrap/>
            <w:vAlign w:val="bottom"/>
            <w:hideMark/>
          </w:tcPr>
          <w:p w14:paraId="120E0F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1000" w:type="dxa"/>
            <w:tcBorders>
              <w:top w:val="nil"/>
              <w:left w:val="nil"/>
              <w:bottom w:val="single" w:sz="4" w:space="0" w:color="auto"/>
              <w:right w:val="single" w:sz="4" w:space="0" w:color="auto"/>
            </w:tcBorders>
            <w:shd w:val="clear" w:color="auto" w:fill="auto"/>
            <w:noWrap/>
            <w:vAlign w:val="bottom"/>
            <w:hideMark/>
          </w:tcPr>
          <w:p w14:paraId="4072203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865" w:type="dxa"/>
            <w:tcBorders>
              <w:top w:val="nil"/>
              <w:left w:val="nil"/>
              <w:bottom w:val="single" w:sz="4" w:space="0" w:color="auto"/>
              <w:right w:val="single" w:sz="4" w:space="0" w:color="auto"/>
            </w:tcBorders>
            <w:shd w:val="clear" w:color="auto" w:fill="auto"/>
            <w:noWrap/>
            <w:vAlign w:val="bottom"/>
            <w:hideMark/>
          </w:tcPr>
          <w:p w14:paraId="754A952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861" w:type="dxa"/>
            <w:tcBorders>
              <w:top w:val="nil"/>
              <w:left w:val="nil"/>
              <w:bottom w:val="single" w:sz="4" w:space="0" w:color="auto"/>
              <w:right w:val="single" w:sz="4" w:space="0" w:color="auto"/>
            </w:tcBorders>
            <w:shd w:val="clear" w:color="auto" w:fill="auto"/>
            <w:noWrap/>
            <w:vAlign w:val="bottom"/>
            <w:hideMark/>
          </w:tcPr>
          <w:p w14:paraId="4947E0D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38" w:type="dxa"/>
            <w:tcBorders>
              <w:top w:val="nil"/>
              <w:left w:val="nil"/>
              <w:bottom w:val="single" w:sz="4" w:space="0" w:color="auto"/>
              <w:right w:val="single" w:sz="4" w:space="0" w:color="auto"/>
            </w:tcBorders>
            <w:shd w:val="clear" w:color="auto" w:fill="auto"/>
            <w:noWrap/>
            <w:vAlign w:val="bottom"/>
            <w:hideMark/>
          </w:tcPr>
          <w:p w14:paraId="6589677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93" w:type="dxa"/>
            <w:tcBorders>
              <w:top w:val="nil"/>
              <w:left w:val="nil"/>
              <w:bottom w:val="single" w:sz="4" w:space="0" w:color="auto"/>
              <w:right w:val="single" w:sz="4" w:space="0" w:color="auto"/>
            </w:tcBorders>
            <w:shd w:val="clear" w:color="auto" w:fill="auto"/>
            <w:noWrap/>
            <w:vAlign w:val="bottom"/>
            <w:hideMark/>
          </w:tcPr>
          <w:p w14:paraId="6352B4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861" w:type="dxa"/>
            <w:tcBorders>
              <w:top w:val="nil"/>
              <w:left w:val="nil"/>
              <w:bottom w:val="single" w:sz="4" w:space="0" w:color="auto"/>
              <w:right w:val="single" w:sz="4" w:space="0" w:color="auto"/>
            </w:tcBorders>
            <w:shd w:val="clear" w:color="auto" w:fill="auto"/>
            <w:noWrap/>
            <w:vAlign w:val="bottom"/>
            <w:hideMark/>
          </w:tcPr>
          <w:p w14:paraId="76EAC5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1134" w:type="dxa"/>
            <w:tcBorders>
              <w:top w:val="nil"/>
              <w:left w:val="nil"/>
              <w:bottom w:val="single" w:sz="4" w:space="0" w:color="auto"/>
              <w:right w:val="single" w:sz="4" w:space="0" w:color="auto"/>
            </w:tcBorders>
            <w:shd w:val="clear" w:color="auto" w:fill="auto"/>
            <w:noWrap/>
            <w:vAlign w:val="bottom"/>
            <w:hideMark/>
          </w:tcPr>
          <w:p w14:paraId="279BA8F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992" w:type="dxa"/>
            <w:tcBorders>
              <w:top w:val="nil"/>
              <w:left w:val="nil"/>
              <w:bottom w:val="single" w:sz="4" w:space="0" w:color="auto"/>
              <w:right w:val="single" w:sz="4" w:space="0" w:color="auto"/>
            </w:tcBorders>
            <w:shd w:val="clear" w:color="auto" w:fill="auto"/>
            <w:noWrap/>
            <w:vAlign w:val="bottom"/>
            <w:hideMark/>
          </w:tcPr>
          <w:p w14:paraId="19ACEB9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550 000</w:t>
            </w:r>
          </w:p>
        </w:tc>
        <w:tc>
          <w:tcPr>
            <w:tcW w:w="1276" w:type="dxa"/>
            <w:tcBorders>
              <w:top w:val="nil"/>
              <w:left w:val="nil"/>
              <w:bottom w:val="single" w:sz="4" w:space="0" w:color="auto"/>
              <w:right w:val="single" w:sz="4" w:space="0" w:color="auto"/>
            </w:tcBorders>
            <w:shd w:val="clear" w:color="auto" w:fill="auto"/>
            <w:noWrap/>
            <w:vAlign w:val="bottom"/>
            <w:hideMark/>
          </w:tcPr>
          <w:p w14:paraId="19D7932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6 600 000</w:t>
            </w:r>
          </w:p>
        </w:tc>
      </w:tr>
      <w:tr w:rsidR="00021FC8" w:rsidRPr="00927D4C" w14:paraId="40589883"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6CDA306" w14:textId="78979E12" w:rsidR="00221FAE" w:rsidRPr="00927D4C" w:rsidRDefault="00546815"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59F3F1E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E94D547"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92" w:type="dxa"/>
            <w:tcBorders>
              <w:top w:val="nil"/>
              <w:left w:val="nil"/>
              <w:bottom w:val="single" w:sz="4" w:space="0" w:color="auto"/>
              <w:right w:val="single" w:sz="4" w:space="0" w:color="auto"/>
            </w:tcBorders>
            <w:shd w:val="clear" w:color="auto" w:fill="auto"/>
            <w:noWrap/>
            <w:vAlign w:val="bottom"/>
            <w:hideMark/>
          </w:tcPr>
          <w:p w14:paraId="2EC7103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93" w:type="dxa"/>
            <w:tcBorders>
              <w:top w:val="nil"/>
              <w:left w:val="nil"/>
              <w:bottom w:val="single" w:sz="4" w:space="0" w:color="auto"/>
              <w:right w:val="single" w:sz="4" w:space="0" w:color="auto"/>
            </w:tcBorders>
            <w:shd w:val="clear" w:color="auto" w:fill="auto"/>
            <w:noWrap/>
            <w:vAlign w:val="bottom"/>
            <w:hideMark/>
          </w:tcPr>
          <w:p w14:paraId="25C6A8FD"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92" w:type="dxa"/>
            <w:tcBorders>
              <w:top w:val="nil"/>
              <w:left w:val="nil"/>
              <w:bottom w:val="single" w:sz="4" w:space="0" w:color="auto"/>
              <w:right w:val="single" w:sz="4" w:space="0" w:color="auto"/>
            </w:tcBorders>
            <w:shd w:val="clear" w:color="auto" w:fill="auto"/>
            <w:noWrap/>
            <w:vAlign w:val="bottom"/>
            <w:hideMark/>
          </w:tcPr>
          <w:p w14:paraId="514DA78F"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1000" w:type="dxa"/>
            <w:tcBorders>
              <w:top w:val="nil"/>
              <w:left w:val="nil"/>
              <w:bottom w:val="single" w:sz="4" w:space="0" w:color="auto"/>
              <w:right w:val="single" w:sz="4" w:space="0" w:color="auto"/>
            </w:tcBorders>
            <w:shd w:val="clear" w:color="auto" w:fill="auto"/>
            <w:noWrap/>
            <w:vAlign w:val="bottom"/>
            <w:hideMark/>
          </w:tcPr>
          <w:p w14:paraId="2B21F4E3"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865" w:type="dxa"/>
            <w:tcBorders>
              <w:top w:val="nil"/>
              <w:left w:val="nil"/>
              <w:bottom w:val="single" w:sz="4" w:space="0" w:color="auto"/>
              <w:right w:val="single" w:sz="4" w:space="0" w:color="auto"/>
            </w:tcBorders>
            <w:shd w:val="clear" w:color="auto" w:fill="auto"/>
            <w:noWrap/>
            <w:vAlign w:val="bottom"/>
            <w:hideMark/>
          </w:tcPr>
          <w:p w14:paraId="50BC7D6F"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861" w:type="dxa"/>
            <w:tcBorders>
              <w:top w:val="nil"/>
              <w:left w:val="nil"/>
              <w:bottom w:val="single" w:sz="4" w:space="0" w:color="auto"/>
              <w:right w:val="single" w:sz="4" w:space="0" w:color="auto"/>
            </w:tcBorders>
            <w:shd w:val="clear" w:color="auto" w:fill="auto"/>
            <w:noWrap/>
            <w:vAlign w:val="bottom"/>
            <w:hideMark/>
          </w:tcPr>
          <w:p w14:paraId="6A24E469"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38" w:type="dxa"/>
            <w:tcBorders>
              <w:top w:val="nil"/>
              <w:left w:val="nil"/>
              <w:bottom w:val="single" w:sz="4" w:space="0" w:color="auto"/>
              <w:right w:val="single" w:sz="4" w:space="0" w:color="auto"/>
            </w:tcBorders>
            <w:shd w:val="clear" w:color="auto" w:fill="auto"/>
            <w:noWrap/>
            <w:vAlign w:val="bottom"/>
            <w:hideMark/>
          </w:tcPr>
          <w:p w14:paraId="245B8F3A"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93" w:type="dxa"/>
            <w:tcBorders>
              <w:top w:val="nil"/>
              <w:left w:val="nil"/>
              <w:bottom w:val="single" w:sz="4" w:space="0" w:color="auto"/>
              <w:right w:val="single" w:sz="4" w:space="0" w:color="auto"/>
            </w:tcBorders>
            <w:shd w:val="clear" w:color="auto" w:fill="auto"/>
            <w:noWrap/>
            <w:vAlign w:val="bottom"/>
            <w:hideMark/>
          </w:tcPr>
          <w:p w14:paraId="679259F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861" w:type="dxa"/>
            <w:tcBorders>
              <w:top w:val="nil"/>
              <w:left w:val="nil"/>
              <w:bottom w:val="single" w:sz="4" w:space="0" w:color="auto"/>
              <w:right w:val="single" w:sz="4" w:space="0" w:color="auto"/>
            </w:tcBorders>
            <w:shd w:val="clear" w:color="auto" w:fill="auto"/>
            <w:noWrap/>
            <w:vAlign w:val="bottom"/>
            <w:hideMark/>
          </w:tcPr>
          <w:p w14:paraId="74916364"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1134" w:type="dxa"/>
            <w:tcBorders>
              <w:top w:val="nil"/>
              <w:left w:val="nil"/>
              <w:bottom w:val="single" w:sz="4" w:space="0" w:color="auto"/>
              <w:right w:val="single" w:sz="4" w:space="0" w:color="auto"/>
            </w:tcBorders>
            <w:shd w:val="clear" w:color="auto" w:fill="auto"/>
            <w:noWrap/>
            <w:vAlign w:val="bottom"/>
            <w:hideMark/>
          </w:tcPr>
          <w:p w14:paraId="089EE24D"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992" w:type="dxa"/>
            <w:tcBorders>
              <w:top w:val="nil"/>
              <w:left w:val="nil"/>
              <w:bottom w:val="single" w:sz="4" w:space="0" w:color="auto"/>
              <w:right w:val="single" w:sz="4" w:space="0" w:color="auto"/>
            </w:tcBorders>
            <w:shd w:val="clear" w:color="auto" w:fill="auto"/>
            <w:noWrap/>
            <w:vAlign w:val="bottom"/>
            <w:hideMark/>
          </w:tcPr>
          <w:p w14:paraId="525C57E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1 427 193</w:t>
            </w:r>
          </w:p>
        </w:tc>
        <w:tc>
          <w:tcPr>
            <w:tcW w:w="1276" w:type="dxa"/>
            <w:tcBorders>
              <w:top w:val="nil"/>
              <w:left w:val="nil"/>
              <w:bottom w:val="single" w:sz="4" w:space="0" w:color="auto"/>
              <w:right w:val="single" w:sz="4" w:space="0" w:color="auto"/>
            </w:tcBorders>
            <w:shd w:val="clear" w:color="auto" w:fill="auto"/>
            <w:noWrap/>
            <w:vAlign w:val="bottom"/>
            <w:hideMark/>
          </w:tcPr>
          <w:p w14:paraId="3BA4E7A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17 126 316</w:t>
            </w:r>
          </w:p>
        </w:tc>
      </w:tr>
      <w:tr w:rsidR="00707528" w:rsidRPr="00927D4C" w14:paraId="5DF57C99" w14:textId="77777777" w:rsidTr="00955CDF">
        <w:trPr>
          <w:trHeight w:val="255"/>
        </w:trPr>
        <w:tc>
          <w:tcPr>
            <w:tcW w:w="1788" w:type="dxa"/>
            <w:tcBorders>
              <w:top w:val="nil"/>
              <w:left w:val="nil"/>
              <w:bottom w:val="nil"/>
              <w:right w:val="nil"/>
            </w:tcBorders>
            <w:shd w:val="clear" w:color="auto" w:fill="auto"/>
            <w:noWrap/>
            <w:vAlign w:val="bottom"/>
            <w:hideMark/>
          </w:tcPr>
          <w:p w14:paraId="21DFAA11"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1C8C04CD" w14:textId="200043D3"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3</w:t>
            </w:r>
          </w:p>
        </w:tc>
        <w:tc>
          <w:tcPr>
            <w:tcW w:w="861" w:type="dxa"/>
            <w:tcBorders>
              <w:top w:val="nil"/>
              <w:left w:val="nil"/>
              <w:bottom w:val="nil"/>
              <w:right w:val="nil"/>
            </w:tcBorders>
            <w:shd w:val="clear" w:color="auto" w:fill="auto"/>
            <w:noWrap/>
            <w:vAlign w:val="bottom"/>
            <w:hideMark/>
          </w:tcPr>
          <w:p w14:paraId="42A0EFE9"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3320836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015DE462"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0A0F2E8A"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03791AB0"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5801738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4ABA740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6E01E82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5A337E60"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048405DD"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57E1B2B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089228F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6A3A69B0"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255FF432"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DB9D67F"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4D66829A" w14:textId="208307C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70AD3E2F" w14:textId="2752A57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41379506" w14:textId="757E32F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0C5CDC14" w14:textId="3C248C2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61739706" w14:textId="7CF93ED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2A759E04" w14:textId="1CB3F94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7D3BDB50" w14:textId="3897000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7C59806C" w14:textId="08B60061"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10A0B2E3" w14:textId="35311AC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FFB677B" w14:textId="2308AB4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6ABDE2A6" w14:textId="12DAA84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11ACFC02" w14:textId="1428034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44C9C50" w14:textId="7A66AE9A"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7A157CC1" w14:textId="0CB34B8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546815" w:rsidRPr="00927D4C" w14:paraId="747D3B3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D27F435" w14:textId="23E9538A"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30D0917C"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24 210 526</w:t>
            </w:r>
          </w:p>
        </w:tc>
        <w:tc>
          <w:tcPr>
            <w:tcW w:w="861" w:type="dxa"/>
            <w:tcBorders>
              <w:top w:val="nil"/>
              <w:left w:val="nil"/>
              <w:bottom w:val="nil"/>
              <w:right w:val="nil"/>
            </w:tcBorders>
            <w:shd w:val="clear" w:color="auto" w:fill="auto"/>
            <w:noWrap/>
            <w:vAlign w:val="bottom"/>
            <w:hideMark/>
          </w:tcPr>
          <w:p w14:paraId="4C6A222E" w14:textId="77777777" w:rsidR="00546815" w:rsidRPr="00927D4C" w:rsidRDefault="00546815" w:rsidP="00546815">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EAE1A4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1832C7E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F2C701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D4130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60EA6E5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1C991E4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392AAB7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5008D6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13DA9D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A8AB5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2C2F31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F581B1"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595A33E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354A31E" w14:textId="5117414F"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610260F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334F680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24 210 526</w:t>
            </w:r>
          </w:p>
        </w:tc>
        <w:tc>
          <w:tcPr>
            <w:tcW w:w="992" w:type="dxa"/>
            <w:tcBorders>
              <w:top w:val="nil"/>
              <w:left w:val="nil"/>
              <w:bottom w:val="single" w:sz="4" w:space="0" w:color="auto"/>
              <w:right w:val="single" w:sz="4" w:space="0" w:color="auto"/>
            </w:tcBorders>
            <w:shd w:val="clear" w:color="auto" w:fill="auto"/>
            <w:noWrap/>
            <w:vAlign w:val="bottom"/>
            <w:hideMark/>
          </w:tcPr>
          <w:p w14:paraId="0856EC8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23 333 333</w:t>
            </w:r>
          </w:p>
        </w:tc>
        <w:tc>
          <w:tcPr>
            <w:tcW w:w="993" w:type="dxa"/>
            <w:tcBorders>
              <w:top w:val="nil"/>
              <w:left w:val="nil"/>
              <w:bottom w:val="single" w:sz="4" w:space="0" w:color="auto"/>
              <w:right w:val="single" w:sz="4" w:space="0" w:color="auto"/>
            </w:tcBorders>
            <w:shd w:val="clear" w:color="auto" w:fill="auto"/>
            <w:noWrap/>
            <w:vAlign w:val="bottom"/>
            <w:hideMark/>
          </w:tcPr>
          <w:p w14:paraId="09BBAC1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22 456 140</w:t>
            </w:r>
          </w:p>
        </w:tc>
        <w:tc>
          <w:tcPr>
            <w:tcW w:w="992" w:type="dxa"/>
            <w:tcBorders>
              <w:top w:val="nil"/>
              <w:left w:val="nil"/>
              <w:bottom w:val="single" w:sz="4" w:space="0" w:color="auto"/>
              <w:right w:val="single" w:sz="4" w:space="0" w:color="auto"/>
            </w:tcBorders>
            <w:shd w:val="clear" w:color="auto" w:fill="auto"/>
            <w:noWrap/>
            <w:vAlign w:val="bottom"/>
            <w:hideMark/>
          </w:tcPr>
          <w:p w14:paraId="7FC4B92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21 578 947</w:t>
            </w:r>
          </w:p>
        </w:tc>
        <w:tc>
          <w:tcPr>
            <w:tcW w:w="1000" w:type="dxa"/>
            <w:tcBorders>
              <w:top w:val="nil"/>
              <w:left w:val="nil"/>
              <w:bottom w:val="single" w:sz="4" w:space="0" w:color="auto"/>
              <w:right w:val="single" w:sz="4" w:space="0" w:color="auto"/>
            </w:tcBorders>
            <w:shd w:val="clear" w:color="auto" w:fill="auto"/>
            <w:noWrap/>
            <w:vAlign w:val="bottom"/>
            <w:hideMark/>
          </w:tcPr>
          <w:p w14:paraId="3900EB9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20 701 754</w:t>
            </w:r>
          </w:p>
        </w:tc>
        <w:tc>
          <w:tcPr>
            <w:tcW w:w="865" w:type="dxa"/>
            <w:tcBorders>
              <w:top w:val="nil"/>
              <w:left w:val="nil"/>
              <w:bottom w:val="single" w:sz="4" w:space="0" w:color="auto"/>
              <w:right w:val="single" w:sz="4" w:space="0" w:color="auto"/>
            </w:tcBorders>
            <w:shd w:val="clear" w:color="auto" w:fill="auto"/>
            <w:noWrap/>
            <w:vAlign w:val="bottom"/>
            <w:hideMark/>
          </w:tcPr>
          <w:p w14:paraId="735B87A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19 824 561</w:t>
            </w:r>
          </w:p>
        </w:tc>
        <w:tc>
          <w:tcPr>
            <w:tcW w:w="861" w:type="dxa"/>
            <w:tcBorders>
              <w:top w:val="nil"/>
              <w:left w:val="nil"/>
              <w:bottom w:val="single" w:sz="4" w:space="0" w:color="auto"/>
              <w:right w:val="single" w:sz="4" w:space="0" w:color="auto"/>
            </w:tcBorders>
            <w:shd w:val="clear" w:color="auto" w:fill="auto"/>
            <w:noWrap/>
            <w:vAlign w:val="bottom"/>
            <w:hideMark/>
          </w:tcPr>
          <w:p w14:paraId="1970E70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18 947 368</w:t>
            </w:r>
          </w:p>
        </w:tc>
        <w:tc>
          <w:tcPr>
            <w:tcW w:w="938" w:type="dxa"/>
            <w:tcBorders>
              <w:top w:val="nil"/>
              <w:left w:val="nil"/>
              <w:bottom w:val="single" w:sz="4" w:space="0" w:color="auto"/>
              <w:right w:val="single" w:sz="4" w:space="0" w:color="auto"/>
            </w:tcBorders>
            <w:shd w:val="clear" w:color="auto" w:fill="auto"/>
            <w:noWrap/>
            <w:vAlign w:val="bottom"/>
            <w:hideMark/>
          </w:tcPr>
          <w:p w14:paraId="1B5C59C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18 070 175</w:t>
            </w:r>
          </w:p>
        </w:tc>
        <w:tc>
          <w:tcPr>
            <w:tcW w:w="993" w:type="dxa"/>
            <w:tcBorders>
              <w:top w:val="nil"/>
              <w:left w:val="nil"/>
              <w:bottom w:val="single" w:sz="4" w:space="0" w:color="auto"/>
              <w:right w:val="single" w:sz="4" w:space="0" w:color="auto"/>
            </w:tcBorders>
            <w:shd w:val="clear" w:color="auto" w:fill="auto"/>
            <w:noWrap/>
            <w:vAlign w:val="bottom"/>
            <w:hideMark/>
          </w:tcPr>
          <w:p w14:paraId="40EC02E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17 192 982</w:t>
            </w:r>
          </w:p>
        </w:tc>
        <w:tc>
          <w:tcPr>
            <w:tcW w:w="861" w:type="dxa"/>
            <w:tcBorders>
              <w:top w:val="nil"/>
              <w:left w:val="nil"/>
              <w:bottom w:val="single" w:sz="4" w:space="0" w:color="auto"/>
              <w:right w:val="single" w:sz="4" w:space="0" w:color="auto"/>
            </w:tcBorders>
            <w:shd w:val="clear" w:color="auto" w:fill="auto"/>
            <w:noWrap/>
            <w:vAlign w:val="bottom"/>
            <w:hideMark/>
          </w:tcPr>
          <w:p w14:paraId="39381DD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16 315 789</w:t>
            </w:r>
          </w:p>
        </w:tc>
        <w:tc>
          <w:tcPr>
            <w:tcW w:w="1134" w:type="dxa"/>
            <w:tcBorders>
              <w:top w:val="nil"/>
              <w:left w:val="nil"/>
              <w:bottom w:val="single" w:sz="4" w:space="0" w:color="auto"/>
              <w:right w:val="single" w:sz="4" w:space="0" w:color="auto"/>
            </w:tcBorders>
            <w:shd w:val="clear" w:color="auto" w:fill="auto"/>
            <w:noWrap/>
            <w:vAlign w:val="bottom"/>
            <w:hideMark/>
          </w:tcPr>
          <w:p w14:paraId="38DD138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15 438 596</w:t>
            </w:r>
          </w:p>
        </w:tc>
        <w:tc>
          <w:tcPr>
            <w:tcW w:w="992" w:type="dxa"/>
            <w:tcBorders>
              <w:top w:val="nil"/>
              <w:left w:val="nil"/>
              <w:bottom w:val="single" w:sz="4" w:space="0" w:color="auto"/>
              <w:right w:val="single" w:sz="4" w:space="0" w:color="auto"/>
            </w:tcBorders>
            <w:shd w:val="clear" w:color="auto" w:fill="auto"/>
            <w:noWrap/>
            <w:vAlign w:val="bottom"/>
            <w:hideMark/>
          </w:tcPr>
          <w:p w14:paraId="1443D14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14 561 404</w:t>
            </w:r>
          </w:p>
        </w:tc>
        <w:tc>
          <w:tcPr>
            <w:tcW w:w="1276" w:type="dxa"/>
            <w:tcBorders>
              <w:top w:val="nil"/>
              <w:left w:val="nil"/>
              <w:bottom w:val="single" w:sz="4" w:space="0" w:color="auto"/>
              <w:right w:val="single" w:sz="4" w:space="0" w:color="auto"/>
            </w:tcBorders>
            <w:shd w:val="clear" w:color="auto" w:fill="auto"/>
            <w:noWrap/>
            <w:vAlign w:val="bottom"/>
            <w:hideMark/>
          </w:tcPr>
          <w:p w14:paraId="08C06E75"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02F1C528"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486F87D" w14:textId="7601F010"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78F7DB1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79D72D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4E4BD92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4ED6A3B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B5317D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5DC7739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47A96C4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49AC8BA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7B76830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0C8D529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24A6941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258D294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33745AB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nil"/>
              <w:left w:val="nil"/>
              <w:bottom w:val="single" w:sz="4" w:space="0" w:color="auto"/>
              <w:right w:val="single" w:sz="4" w:space="0" w:color="auto"/>
            </w:tcBorders>
            <w:shd w:val="clear" w:color="auto" w:fill="auto"/>
            <w:noWrap/>
            <w:vAlign w:val="bottom"/>
            <w:hideMark/>
          </w:tcPr>
          <w:p w14:paraId="11C9BA03"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546815" w:rsidRPr="00927D4C" w14:paraId="6A9ADD0A"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0254EA0" w14:textId="5F5C3F2A"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0246015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2AED78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92" w:type="dxa"/>
            <w:tcBorders>
              <w:top w:val="nil"/>
              <w:left w:val="nil"/>
              <w:bottom w:val="single" w:sz="4" w:space="0" w:color="auto"/>
              <w:right w:val="single" w:sz="4" w:space="0" w:color="auto"/>
            </w:tcBorders>
            <w:shd w:val="clear" w:color="auto" w:fill="auto"/>
            <w:noWrap/>
            <w:vAlign w:val="bottom"/>
            <w:hideMark/>
          </w:tcPr>
          <w:p w14:paraId="188E225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93" w:type="dxa"/>
            <w:tcBorders>
              <w:top w:val="nil"/>
              <w:left w:val="nil"/>
              <w:bottom w:val="single" w:sz="4" w:space="0" w:color="auto"/>
              <w:right w:val="single" w:sz="4" w:space="0" w:color="auto"/>
            </w:tcBorders>
            <w:shd w:val="clear" w:color="auto" w:fill="auto"/>
            <w:noWrap/>
            <w:vAlign w:val="bottom"/>
            <w:hideMark/>
          </w:tcPr>
          <w:p w14:paraId="1FC94AF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92" w:type="dxa"/>
            <w:tcBorders>
              <w:top w:val="nil"/>
              <w:left w:val="nil"/>
              <w:bottom w:val="single" w:sz="4" w:space="0" w:color="auto"/>
              <w:right w:val="single" w:sz="4" w:space="0" w:color="auto"/>
            </w:tcBorders>
            <w:shd w:val="clear" w:color="auto" w:fill="auto"/>
            <w:noWrap/>
            <w:vAlign w:val="bottom"/>
            <w:hideMark/>
          </w:tcPr>
          <w:p w14:paraId="084D9EE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1000" w:type="dxa"/>
            <w:tcBorders>
              <w:top w:val="nil"/>
              <w:left w:val="nil"/>
              <w:bottom w:val="single" w:sz="4" w:space="0" w:color="auto"/>
              <w:right w:val="single" w:sz="4" w:space="0" w:color="auto"/>
            </w:tcBorders>
            <w:shd w:val="clear" w:color="auto" w:fill="auto"/>
            <w:noWrap/>
            <w:vAlign w:val="bottom"/>
            <w:hideMark/>
          </w:tcPr>
          <w:p w14:paraId="24D5CE1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865" w:type="dxa"/>
            <w:tcBorders>
              <w:top w:val="nil"/>
              <w:left w:val="nil"/>
              <w:bottom w:val="single" w:sz="4" w:space="0" w:color="auto"/>
              <w:right w:val="single" w:sz="4" w:space="0" w:color="auto"/>
            </w:tcBorders>
            <w:shd w:val="clear" w:color="auto" w:fill="auto"/>
            <w:noWrap/>
            <w:vAlign w:val="bottom"/>
            <w:hideMark/>
          </w:tcPr>
          <w:p w14:paraId="3950682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861" w:type="dxa"/>
            <w:tcBorders>
              <w:top w:val="nil"/>
              <w:left w:val="nil"/>
              <w:bottom w:val="single" w:sz="4" w:space="0" w:color="auto"/>
              <w:right w:val="single" w:sz="4" w:space="0" w:color="auto"/>
            </w:tcBorders>
            <w:shd w:val="clear" w:color="auto" w:fill="auto"/>
            <w:noWrap/>
            <w:vAlign w:val="bottom"/>
            <w:hideMark/>
          </w:tcPr>
          <w:p w14:paraId="5CB9710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38" w:type="dxa"/>
            <w:tcBorders>
              <w:top w:val="nil"/>
              <w:left w:val="nil"/>
              <w:bottom w:val="single" w:sz="4" w:space="0" w:color="auto"/>
              <w:right w:val="single" w:sz="4" w:space="0" w:color="auto"/>
            </w:tcBorders>
            <w:shd w:val="clear" w:color="auto" w:fill="auto"/>
            <w:noWrap/>
            <w:vAlign w:val="bottom"/>
            <w:hideMark/>
          </w:tcPr>
          <w:p w14:paraId="5132A60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93" w:type="dxa"/>
            <w:tcBorders>
              <w:top w:val="nil"/>
              <w:left w:val="nil"/>
              <w:bottom w:val="single" w:sz="4" w:space="0" w:color="auto"/>
              <w:right w:val="single" w:sz="4" w:space="0" w:color="auto"/>
            </w:tcBorders>
            <w:shd w:val="clear" w:color="auto" w:fill="auto"/>
            <w:noWrap/>
            <w:vAlign w:val="bottom"/>
            <w:hideMark/>
          </w:tcPr>
          <w:p w14:paraId="1F1793F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861" w:type="dxa"/>
            <w:tcBorders>
              <w:top w:val="nil"/>
              <w:left w:val="nil"/>
              <w:bottom w:val="single" w:sz="4" w:space="0" w:color="auto"/>
              <w:right w:val="single" w:sz="4" w:space="0" w:color="auto"/>
            </w:tcBorders>
            <w:shd w:val="clear" w:color="auto" w:fill="auto"/>
            <w:noWrap/>
            <w:vAlign w:val="bottom"/>
            <w:hideMark/>
          </w:tcPr>
          <w:p w14:paraId="66941A2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1134" w:type="dxa"/>
            <w:tcBorders>
              <w:top w:val="nil"/>
              <w:left w:val="nil"/>
              <w:bottom w:val="single" w:sz="4" w:space="0" w:color="auto"/>
              <w:right w:val="single" w:sz="4" w:space="0" w:color="auto"/>
            </w:tcBorders>
            <w:shd w:val="clear" w:color="auto" w:fill="auto"/>
            <w:noWrap/>
            <w:vAlign w:val="bottom"/>
            <w:hideMark/>
          </w:tcPr>
          <w:p w14:paraId="5ABC6FE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992" w:type="dxa"/>
            <w:tcBorders>
              <w:top w:val="nil"/>
              <w:left w:val="nil"/>
              <w:bottom w:val="single" w:sz="4" w:space="0" w:color="auto"/>
              <w:right w:val="single" w:sz="4" w:space="0" w:color="auto"/>
            </w:tcBorders>
            <w:shd w:val="clear" w:color="auto" w:fill="auto"/>
            <w:noWrap/>
            <w:vAlign w:val="bottom"/>
            <w:hideMark/>
          </w:tcPr>
          <w:p w14:paraId="0A1E0F6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1276" w:type="dxa"/>
            <w:tcBorders>
              <w:top w:val="nil"/>
              <w:left w:val="nil"/>
              <w:bottom w:val="single" w:sz="4" w:space="0" w:color="auto"/>
              <w:right w:val="single" w:sz="4" w:space="0" w:color="auto"/>
            </w:tcBorders>
            <w:shd w:val="clear" w:color="auto" w:fill="auto"/>
            <w:noWrap/>
            <w:vAlign w:val="bottom"/>
            <w:hideMark/>
          </w:tcPr>
          <w:p w14:paraId="3E414FB0"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4 600 000</w:t>
            </w:r>
          </w:p>
        </w:tc>
      </w:tr>
      <w:tr w:rsidR="00546815" w:rsidRPr="00927D4C" w14:paraId="04D1AC0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21EBB1F" w14:textId="4792694B"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7FFD8314"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B9A88E8"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92" w:type="dxa"/>
            <w:tcBorders>
              <w:top w:val="nil"/>
              <w:left w:val="nil"/>
              <w:bottom w:val="single" w:sz="4" w:space="0" w:color="auto"/>
              <w:right w:val="single" w:sz="4" w:space="0" w:color="auto"/>
            </w:tcBorders>
            <w:shd w:val="clear" w:color="auto" w:fill="auto"/>
            <w:noWrap/>
            <w:vAlign w:val="bottom"/>
            <w:hideMark/>
          </w:tcPr>
          <w:p w14:paraId="328302D3"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93" w:type="dxa"/>
            <w:tcBorders>
              <w:top w:val="nil"/>
              <w:left w:val="nil"/>
              <w:bottom w:val="single" w:sz="4" w:space="0" w:color="auto"/>
              <w:right w:val="single" w:sz="4" w:space="0" w:color="auto"/>
            </w:tcBorders>
            <w:shd w:val="clear" w:color="auto" w:fill="auto"/>
            <w:noWrap/>
            <w:vAlign w:val="bottom"/>
            <w:hideMark/>
          </w:tcPr>
          <w:p w14:paraId="67102A9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92" w:type="dxa"/>
            <w:tcBorders>
              <w:top w:val="nil"/>
              <w:left w:val="nil"/>
              <w:bottom w:val="single" w:sz="4" w:space="0" w:color="auto"/>
              <w:right w:val="single" w:sz="4" w:space="0" w:color="auto"/>
            </w:tcBorders>
            <w:shd w:val="clear" w:color="auto" w:fill="auto"/>
            <w:noWrap/>
            <w:vAlign w:val="bottom"/>
            <w:hideMark/>
          </w:tcPr>
          <w:p w14:paraId="72400B06"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1000" w:type="dxa"/>
            <w:tcBorders>
              <w:top w:val="nil"/>
              <w:left w:val="nil"/>
              <w:bottom w:val="single" w:sz="4" w:space="0" w:color="auto"/>
              <w:right w:val="single" w:sz="4" w:space="0" w:color="auto"/>
            </w:tcBorders>
            <w:shd w:val="clear" w:color="auto" w:fill="auto"/>
            <w:noWrap/>
            <w:vAlign w:val="bottom"/>
            <w:hideMark/>
          </w:tcPr>
          <w:p w14:paraId="1DF3C94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865" w:type="dxa"/>
            <w:tcBorders>
              <w:top w:val="nil"/>
              <w:left w:val="nil"/>
              <w:bottom w:val="single" w:sz="4" w:space="0" w:color="auto"/>
              <w:right w:val="single" w:sz="4" w:space="0" w:color="auto"/>
            </w:tcBorders>
            <w:shd w:val="clear" w:color="auto" w:fill="auto"/>
            <w:noWrap/>
            <w:vAlign w:val="bottom"/>
            <w:hideMark/>
          </w:tcPr>
          <w:p w14:paraId="2C7DC2C6"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861" w:type="dxa"/>
            <w:tcBorders>
              <w:top w:val="nil"/>
              <w:left w:val="nil"/>
              <w:bottom w:val="single" w:sz="4" w:space="0" w:color="auto"/>
              <w:right w:val="single" w:sz="4" w:space="0" w:color="auto"/>
            </w:tcBorders>
            <w:shd w:val="clear" w:color="auto" w:fill="auto"/>
            <w:noWrap/>
            <w:vAlign w:val="bottom"/>
            <w:hideMark/>
          </w:tcPr>
          <w:p w14:paraId="6FA5E3D1"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38" w:type="dxa"/>
            <w:tcBorders>
              <w:top w:val="nil"/>
              <w:left w:val="nil"/>
              <w:bottom w:val="single" w:sz="4" w:space="0" w:color="auto"/>
              <w:right w:val="single" w:sz="4" w:space="0" w:color="auto"/>
            </w:tcBorders>
            <w:shd w:val="clear" w:color="auto" w:fill="auto"/>
            <w:noWrap/>
            <w:vAlign w:val="bottom"/>
            <w:hideMark/>
          </w:tcPr>
          <w:p w14:paraId="4A21CA7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93" w:type="dxa"/>
            <w:tcBorders>
              <w:top w:val="nil"/>
              <w:left w:val="nil"/>
              <w:bottom w:val="single" w:sz="4" w:space="0" w:color="auto"/>
              <w:right w:val="single" w:sz="4" w:space="0" w:color="auto"/>
            </w:tcBorders>
            <w:shd w:val="clear" w:color="auto" w:fill="auto"/>
            <w:noWrap/>
            <w:vAlign w:val="bottom"/>
            <w:hideMark/>
          </w:tcPr>
          <w:p w14:paraId="0D61866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861" w:type="dxa"/>
            <w:tcBorders>
              <w:top w:val="nil"/>
              <w:left w:val="nil"/>
              <w:bottom w:val="single" w:sz="4" w:space="0" w:color="auto"/>
              <w:right w:val="single" w:sz="4" w:space="0" w:color="auto"/>
            </w:tcBorders>
            <w:shd w:val="clear" w:color="auto" w:fill="auto"/>
            <w:noWrap/>
            <w:vAlign w:val="bottom"/>
            <w:hideMark/>
          </w:tcPr>
          <w:p w14:paraId="716E26A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1134" w:type="dxa"/>
            <w:tcBorders>
              <w:top w:val="nil"/>
              <w:left w:val="nil"/>
              <w:bottom w:val="single" w:sz="4" w:space="0" w:color="auto"/>
              <w:right w:val="single" w:sz="4" w:space="0" w:color="auto"/>
            </w:tcBorders>
            <w:shd w:val="clear" w:color="auto" w:fill="auto"/>
            <w:noWrap/>
            <w:vAlign w:val="bottom"/>
            <w:hideMark/>
          </w:tcPr>
          <w:p w14:paraId="29CEFEC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992" w:type="dxa"/>
            <w:tcBorders>
              <w:top w:val="nil"/>
              <w:left w:val="nil"/>
              <w:bottom w:val="single" w:sz="4" w:space="0" w:color="auto"/>
              <w:right w:val="single" w:sz="4" w:space="0" w:color="auto"/>
            </w:tcBorders>
            <w:shd w:val="clear" w:color="auto" w:fill="auto"/>
            <w:noWrap/>
            <w:vAlign w:val="bottom"/>
            <w:hideMark/>
          </w:tcPr>
          <w:p w14:paraId="05113E90"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1 260 526</w:t>
            </w:r>
          </w:p>
        </w:tc>
        <w:tc>
          <w:tcPr>
            <w:tcW w:w="1276" w:type="dxa"/>
            <w:tcBorders>
              <w:top w:val="nil"/>
              <w:left w:val="nil"/>
              <w:bottom w:val="single" w:sz="4" w:space="0" w:color="auto"/>
              <w:right w:val="single" w:sz="4" w:space="0" w:color="auto"/>
            </w:tcBorders>
            <w:shd w:val="clear" w:color="auto" w:fill="auto"/>
            <w:noWrap/>
            <w:vAlign w:val="bottom"/>
            <w:hideMark/>
          </w:tcPr>
          <w:p w14:paraId="0199D01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15 126 316</w:t>
            </w:r>
          </w:p>
        </w:tc>
      </w:tr>
      <w:tr w:rsidR="00707528" w:rsidRPr="00927D4C" w14:paraId="1AF92863" w14:textId="77777777" w:rsidTr="00955CDF">
        <w:trPr>
          <w:trHeight w:val="255"/>
        </w:trPr>
        <w:tc>
          <w:tcPr>
            <w:tcW w:w="1788" w:type="dxa"/>
            <w:tcBorders>
              <w:top w:val="nil"/>
              <w:left w:val="nil"/>
              <w:bottom w:val="nil"/>
              <w:right w:val="nil"/>
            </w:tcBorders>
            <w:shd w:val="clear" w:color="auto" w:fill="auto"/>
            <w:noWrap/>
            <w:vAlign w:val="bottom"/>
            <w:hideMark/>
          </w:tcPr>
          <w:p w14:paraId="7AC21515"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02AFD255" w14:textId="2FB32182"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4</w:t>
            </w:r>
          </w:p>
        </w:tc>
        <w:tc>
          <w:tcPr>
            <w:tcW w:w="861" w:type="dxa"/>
            <w:tcBorders>
              <w:top w:val="nil"/>
              <w:left w:val="nil"/>
              <w:bottom w:val="nil"/>
              <w:right w:val="nil"/>
            </w:tcBorders>
            <w:shd w:val="clear" w:color="auto" w:fill="auto"/>
            <w:noWrap/>
            <w:vAlign w:val="bottom"/>
            <w:hideMark/>
          </w:tcPr>
          <w:p w14:paraId="2E24B94F"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51E5C88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774B59D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20C30CD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75D04555"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5200B4A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00205925"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7408A36D"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0A72754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6409DD3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6978583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8DC98D5"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51E00A54"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71943E50"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38F18B5"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03B3C12F" w14:textId="5722A222"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2206CAFE" w14:textId="485645D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79A63E79" w14:textId="0C936F2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9B79DBE" w14:textId="25AFE9AA"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142B708C" w14:textId="6FE797EA"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61895B56" w14:textId="1CA6F94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6D81E016" w14:textId="7F433351"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2A7E90C6" w14:textId="429DE2E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5484BB3E" w14:textId="2272C59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03102606" w14:textId="20584E5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D8F6842" w14:textId="3A08079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219F68AC" w14:textId="10E7A70A"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7B7F5DE8" w14:textId="6E4F3CF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60427BCD" w14:textId="5EA8143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546815" w:rsidRPr="00927D4C" w14:paraId="6931F272"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F2770E8" w14:textId="3BC8241B"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0723593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13 684 211</w:t>
            </w:r>
          </w:p>
        </w:tc>
        <w:tc>
          <w:tcPr>
            <w:tcW w:w="861" w:type="dxa"/>
            <w:tcBorders>
              <w:top w:val="nil"/>
              <w:left w:val="nil"/>
              <w:bottom w:val="nil"/>
              <w:right w:val="nil"/>
            </w:tcBorders>
            <w:shd w:val="clear" w:color="auto" w:fill="auto"/>
            <w:noWrap/>
            <w:vAlign w:val="bottom"/>
            <w:hideMark/>
          </w:tcPr>
          <w:p w14:paraId="722239CA" w14:textId="77777777" w:rsidR="00546815" w:rsidRPr="00927D4C" w:rsidRDefault="00546815" w:rsidP="00546815">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60FFE0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E91584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8F4F17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E123C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0325405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721F6F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7D0B2AE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079EF5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0DF5CD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F91FC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744412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842952"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3E6F78D1"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C2F0071" w14:textId="7F97D724"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7230CC1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5133EF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13 684 211</w:t>
            </w:r>
          </w:p>
        </w:tc>
        <w:tc>
          <w:tcPr>
            <w:tcW w:w="992" w:type="dxa"/>
            <w:tcBorders>
              <w:top w:val="nil"/>
              <w:left w:val="nil"/>
              <w:bottom w:val="single" w:sz="4" w:space="0" w:color="auto"/>
              <w:right w:val="single" w:sz="4" w:space="0" w:color="auto"/>
            </w:tcBorders>
            <w:shd w:val="clear" w:color="auto" w:fill="auto"/>
            <w:noWrap/>
            <w:vAlign w:val="bottom"/>
            <w:hideMark/>
          </w:tcPr>
          <w:p w14:paraId="5E62654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12 807 018</w:t>
            </w:r>
          </w:p>
        </w:tc>
        <w:tc>
          <w:tcPr>
            <w:tcW w:w="993" w:type="dxa"/>
            <w:tcBorders>
              <w:top w:val="nil"/>
              <w:left w:val="nil"/>
              <w:bottom w:val="single" w:sz="4" w:space="0" w:color="auto"/>
              <w:right w:val="single" w:sz="4" w:space="0" w:color="auto"/>
            </w:tcBorders>
            <w:shd w:val="clear" w:color="auto" w:fill="auto"/>
            <w:noWrap/>
            <w:vAlign w:val="bottom"/>
            <w:hideMark/>
          </w:tcPr>
          <w:p w14:paraId="7FD3A0A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11 929 825</w:t>
            </w:r>
          </w:p>
        </w:tc>
        <w:tc>
          <w:tcPr>
            <w:tcW w:w="992" w:type="dxa"/>
            <w:tcBorders>
              <w:top w:val="nil"/>
              <w:left w:val="nil"/>
              <w:bottom w:val="single" w:sz="4" w:space="0" w:color="auto"/>
              <w:right w:val="single" w:sz="4" w:space="0" w:color="auto"/>
            </w:tcBorders>
            <w:shd w:val="clear" w:color="auto" w:fill="auto"/>
            <w:noWrap/>
            <w:vAlign w:val="bottom"/>
            <w:hideMark/>
          </w:tcPr>
          <w:p w14:paraId="74C6A39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11 052 632</w:t>
            </w:r>
          </w:p>
        </w:tc>
        <w:tc>
          <w:tcPr>
            <w:tcW w:w="1000" w:type="dxa"/>
            <w:tcBorders>
              <w:top w:val="nil"/>
              <w:left w:val="nil"/>
              <w:bottom w:val="single" w:sz="4" w:space="0" w:color="auto"/>
              <w:right w:val="single" w:sz="4" w:space="0" w:color="auto"/>
            </w:tcBorders>
            <w:shd w:val="clear" w:color="auto" w:fill="auto"/>
            <w:noWrap/>
            <w:vAlign w:val="bottom"/>
            <w:hideMark/>
          </w:tcPr>
          <w:p w14:paraId="037EED5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10 175 439</w:t>
            </w:r>
          </w:p>
        </w:tc>
        <w:tc>
          <w:tcPr>
            <w:tcW w:w="865" w:type="dxa"/>
            <w:tcBorders>
              <w:top w:val="nil"/>
              <w:left w:val="nil"/>
              <w:bottom w:val="single" w:sz="4" w:space="0" w:color="auto"/>
              <w:right w:val="single" w:sz="4" w:space="0" w:color="auto"/>
            </w:tcBorders>
            <w:shd w:val="clear" w:color="auto" w:fill="auto"/>
            <w:noWrap/>
            <w:vAlign w:val="bottom"/>
            <w:hideMark/>
          </w:tcPr>
          <w:p w14:paraId="3763E47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9 298 246</w:t>
            </w:r>
          </w:p>
        </w:tc>
        <w:tc>
          <w:tcPr>
            <w:tcW w:w="861" w:type="dxa"/>
            <w:tcBorders>
              <w:top w:val="nil"/>
              <w:left w:val="nil"/>
              <w:bottom w:val="single" w:sz="4" w:space="0" w:color="auto"/>
              <w:right w:val="single" w:sz="4" w:space="0" w:color="auto"/>
            </w:tcBorders>
            <w:shd w:val="clear" w:color="auto" w:fill="auto"/>
            <w:noWrap/>
            <w:vAlign w:val="bottom"/>
            <w:hideMark/>
          </w:tcPr>
          <w:p w14:paraId="0E409C7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8 421 053</w:t>
            </w:r>
          </w:p>
        </w:tc>
        <w:tc>
          <w:tcPr>
            <w:tcW w:w="938" w:type="dxa"/>
            <w:tcBorders>
              <w:top w:val="nil"/>
              <w:left w:val="nil"/>
              <w:bottom w:val="single" w:sz="4" w:space="0" w:color="auto"/>
              <w:right w:val="single" w:sz="4" w:space="0" w:color="auto"/>
            </w:tcBorders>
            <w:shd w:val="clear" w:color="auto" w:fill="auto"/>
            <w:noWrap/>
            <w:vAlign w:val="bottom"/>
            <w:hideMark/>
          </w:tcPr>
          <w:p w14:paraId="5FBF8F5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7 543 860</w:t>
            </w:r>
          </w:p>
        </w:tc>
        <w:tc>
          <w:tcPr>
            <w:tcW w:w="993" w:type="dxa"/>
            <w:tcBorders>
              <w:top w:val="nil"/>
              <w:left w:val="nil"/>
              <w:bottom w:val="single" w:sz="4" w:space="0" w:color="auto"/>
              <w:right w:val="single" w:sz="4" w:space="0" w:color="auto"/>
            </w:tcBorders>
            <w:shd w:val="clear" w:color="auto" w:fill="auto"/>
            <w:noWrap/>
            <w:vAlign w:val="bottom"/>
            <w:hideMark/>
          </w:tcPr>
          <w:p w14:paraId="52EBF8F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6 666 667</w:t>
            </w:r>
          </w:p>
        </w:tc>
        <w:tc>
          <w:tcPr>
            <w:tcW w:w="861" w:type="dxa"/>
            <w:tcBorders>
              <w:top w:val="nil"/>
              <w:left w:val="nil"/>
              <w:bottom w:val="single" w:sz="4" w:space="0" w:color="auto"/>
              <w:right w:val="single" w:sz="4" w:space="0" w:color="auto"/>
            </w:tcBorders>
            <w:shd w:val="clear" w:color="auto" w:fill="auto"/>
            <w:noWrap/>
            <w:vAlign w:val="bottom"/>
            <w:hideMark/>
          </w:tcPr>
          <w:p w14:paraId="41BA0FB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5 789 474</w:t>
            </w:r>
          </w:p>
        </w:tc>
        <w:tc>
          <w:tcPr>
            <w:tcW w:w="1134" w:type="dxa"/>
            <w:tcBorders>
              <w:top w:val="nil"/>
              <w:left w:val="nil"/>
              <w:bottom w:val="single" w:sz="4" w:space="0" w:color="auto"/>
              <w:right w:val="single" w:sz="4" w:space="0" w:color="auto"/>
            </w:tcBorders>
            <w:shd w:val="clear" w:color="auto" w:fill="auto"/>
            <w:noWrap/>
            <w:vAlign w:val="bottom"/>
            <w:hideMark/>
          </w:tcPr>
          <w:p w14:paraId="19F8C07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4 912 281</w:t>
            </w:r>
          </w:p>
        </w:tc>
        <w:tc>
          <w:tcPr>
            <w:tcW w:w="992" w:type="dxa"/>
            <w:tcBorders>
              <w:top w:val="nil"/>
              <w:left w:val="nil"/>
              <w:bottom w:val="single" w:sz="4" w:space="0" w:color="auto"/>
              <w:right w:val="single" w:sz="4" w:space="0" w:color="auto"/>
            </w:tcBorders>
            <w:shd w:val="clear" w:color="auto" w:fill="auto"/>
            <w:noWrap/>
            <w:vAlign w:val="bottom"/>
            <w:hideMark/>
          </w:tcPr>
          <w:p w14:paraId="76FD1DF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4 035 088</w:t>
            </w:r>
          </w:p>
        </w:tc>
        <w:tc>
          <w:tcPr>
            <w:tcW w:w="1276" w:type="dxa"/>
            <w:tcBorders>
              <w:top w:val="nil"/>
              <w:left w:val="nil"/>
              <w:bottom w:val="single" w:sz="4" w:space="0" w:color="auto"/>
              <w:right w:val="single" w:sz="4" w:space="0" w:color="auto"/>
            </w:tcBorders>
            <w:shd w:val="clear" w:color="auto" w:fill="auto"/>
            <w:noWrap/>
            <w:vAlign w:val="bottom"/>
            <w:hideMark/>
          </w:tcPr>
          <w:p w14:paraId="6772E95D"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0B0087F6"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57AB035" w14:textId="595BA27F"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5EC6C9A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B32004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842698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46D66A6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2ABCEAE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2C8B7E1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7E706B8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9DAF97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20A0D37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54DCA35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2F7416A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1395E5C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789CC65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nil"/>
              <w:left w:val="nil"/>
              <w:bottom w:val="single" w:sz="4" w:space="0" w:color="auto"/>
              <w:right w:val="single" w:sz="4" w:space="0" w:color="auto"/>
            </w:tcBorders>
            <w:shd w:val="clear" w:color="auto" w:fill="auto"/>
            <w:noWrap/>
            <w:vAlign w:val="bottom"/>
            <w:hideMark/>
          </w:tcPr>
          <w:p w14:paraId="31725A5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546815" w:rsidRPr="00927D4C" w14:paraId="4EA514BC"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E6C9F5E" w14:textId="5F5A3040"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182A991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53ED25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92" w:type="dxa"/>
            <w:tcBorders>
              <w:top w:val="nil"/>
              <w:left w:val="nil"/>
              <w:bottom w:val="single" w:sz="4" w:space="0" w:color="auto"/>
              <w:right w:val="single" w:sz="4" w:space="0" w:color="auto"/>
            </w:tcBorders>
            <w:shd w:val="clear" w:color="auto" w:fill="auto"/>
            <w:noWrap/>
            <w:vAlign w:val="bottom"/>
            <w:hideMark/>
          </w:tcPr>
          <w:p w14:paraId="4617C05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93" w:type="dxa"/>
            <w:tcBorders>
              <w:top w:val="nil"/>
              <w:left w:val="nil"/>
              <w:bottom w:val="single" w:sz="4" w:space="0" w:color="auto"/>
              <w:right w:val="single" w:sz="4" w:space="0" w:color="auto"/>
            </w:tcBorders>
            <w:shd w:val="clear" w:color="auto" w:fill="auto"/>
            <w:noWrap/>
            <w:vAlign w:val="bottom"/>
            <w:hideMark/>
          </w:tcPr>
          <w:p w14:paraId="183AFC6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92" w:type="dxa"/>
            <w:tcBorders>
              <w:top w:val="nil"/>
              <w:left w:val="nil"/>
              <w:bottom w:val="single" w:sz="4" w:space="0" w:color="auto"/>
              <w:right w:val="single" w:sz="4" w:space="0" w:color="auto"/>
            </w:tcBorders>
            <w:shd w:val="clear" w:color="auto" w:fill="auto"/>
            <w:noWrap/>
            <w:vAlign w:val="bottom"/>
            <w:hideMark/>
          </w:tcPr>
          <w:p w14:paraId="29F1249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1000" w:type="dxa"/>
            <w:tcBorders>
              <w:top w:val="nil"/>
              <w:left w:val="nil"/>
              <w:bottom w:val="single" w:sz="4" w:space="0" w:color="auto"/>
              <w:right w:val="single" w:sz="4" w:space="0" w:color="auto"/>
            </w:tcBorders>
            <w:shd w:val="clear" w:color="auto" w:fill="auto"/>
            <w:noWrap/>
            <w:vAlign w:val="bottom"/>
            <w:hideMark/>
          </w:tcPr>
          <w:p w14:paraId="2315079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865" w:type="dxa"/>
            <w:tcBorders>
              <w:top w:val="nil"/>
              <w:left w:val="nil"/>
              <w:bottom w:val="single" w:sz="4" w:space="0" w:color="auto"/>
              <w:right w:val="single" w:sz="4" w:space="0" w:color="auto"/>
            </w:tcBorders>
            <w:shd w:val="clear" w:color="auto" w:fill="auto"/>
            <w:noWrap/>
            <w:vAlign w:val="bottom"/>
            <w:hideMark/>
          </w:tcPr>
          <w:p w14:paraId="78D15D8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861" w:type="dxa"/>
            <w:tcBorders>
              <w:top w:val="nil"/>
              <w:left w:val="nil"/>
              <w:bottom w:val="single" w:sz="4" w:space="0" w:color="auto"/>
              <w:right w:val="single" w:sz="4" w:space="0" w:color="auto"/>
            </w:tcBorders>
            <w:shd w:val="clear" w:color="auto" w:fill="auto"/>
            <w:noWrap/>
            <w:vAlign w:val="bottom"/>
            <w:hideMark/>
          </w:tcPr>
          <w:p w14:paraId="12FD37C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38" w:type="dxa"/>
            <w:tcBorders>
              <w:top w:val="nil"/>
              <w:left w:val="nil"/>
              <w:bottom w:val="single" w:sz="4" w:space="0" w:color="auto"/>
              <w:right w:val="single" w:sz="4" w:space="0" w:color="auto"/>
            </w:tcBorders>
            <w:shd w:val="clear" w:color="auto" w:fill="auto"/>
            <w:noWrap/>
            <w:vAlign w:val="bottom"/>
            <w:hideMark/>
          </w:tcPr>
          <w:p w14:paraId="175137A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93" w:type="dxa"/>
            <w:tcBorders>
              <w:top w:val="nil"/>
              <w:left w:val="nil"/>
              <w:bottom w:val="single" w:sz="4" w:space="0" w:color="auto"/>
              <w:right w:val="single" w:sz="4" w:space="0" w:color="auto"/>
            </w:tcBorders>
            <w:shd w:val="clear" w:color="auto" w:fill="auto"/>
            <w:noWrap/>
            <w:vAlign w:val="bottom"/>
            <w:hideMark/>
          </w:tcPr>
          <w:p w14:paraId="21D0557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861" w:type="dxa"/>
            <w:tcBorders>
              <w:top w:val="nil"/>
              <w:left w:val="nil"/>
              <w:bottom w:val="single" w:sz="4" w:space="0" w:color="auto"/>
              <w:right w:val="single" w:sz="4" w:space="0" w:color="auto"/>
            </w:tcBorders>
            <w:shd w:val="clear" w:color="auto" w:fill="auto"/>
            <w:noWrap/>
            <w:vAlign w:val="bottom"/>
            <w:hideMark/>
          </w:tcPr>
          <w:p w14:paraId="506B634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1134" w:type="dxa"/>
            <w:tcBorders>
              <w:top w:val="nil"/>
              <w:left w:val="nil"/>
              <w:bottom w:val="single" w:sz="4" w:space="0" w:color="auto"/>
              <w:right w:val="single" w:sz="4" w:space="0" w:color="auto"/>
            </w:tcBorders>
            <w:shd w:val="clear" w:color="auto" w:fill="auto"/>
            <w:noWrap/>
            <w:vAlign w:val="bottom"/>
            <w:hideMark/>
          </w:tcPr>
          <w:p w14:paraId="42CBE18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992" w:type="dxa"/>
            <w:tcBorders>
              <w:top w:val="nil"/>
              <w:left w:val="nil"/>
              <w:bottom w:val="single" w:sz="4" w:space="0" w:color="auto"/>
              <w:right w:val="single" w:sz="4" w:space="0" w:color="auto"/>
            </w:tcBorders>
            <w:shd w:val="clear" w:color="auto" w:fill="auto"/>
            <w:noWrap/>
            <w:vAlign w:val="bottom"/>
            <w:hideMark/>
          </w:tcPr>
          <w:p w14:paraId="22989A6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216 667</w:t>
            </w:r>
          </w:p>
        </w:tc>
        <w:tc>
          <w:tcPr>
            <w:tcW w:w="1276" w:type="dxa"/>
            <w:tcBorders>
              <w:top w:val="nil"/>
              <w:left w:val="nil"/>
              <w:bottom w:val="single" w:sz="4" w:space="0" w:color="auto"/>
              <w:right w:val="single" w:sz="4" w:space="0" w:color="auto"/>
            </w:tcBorders>
            <w:shd w:val="clear" w:color="auto" w:fill="auto"/>
            <w:noWrap/>
            <w:vAlign w:val="bottom"/>
            <w:hideMark/>
          </w:tcPr>
          <w:p w14:paraId="5367C2B2"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2 600 000</w:t>
            </w:r>
          </w:p>
        </w:tc>
      </w:tr>
      <w:tr w:rsidR="00546815" w:rsidRPr="00927D4C" w14:paraId="5AD1FD71"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E19439E" w14:textId="0A14C2D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1A43DDA4"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89A9CDE"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92" w:type="dxa"/>
            <w:tcBorders>
              <w:top w:val="nil"/>
              <w:left w:val="nil"/>
              <w:bottom w:val="single" w:sz="4" w:space="0" w:color="auto"/>
              <w:right w:val="single" w:sz="4" w:space="0" w:color="auto"/>
            </w:tcBorders>
            <w:shd w:val="clear" w:color="auto" w:fill="auto"/>
            <w:noWrap/>
            <w:vAlign w:val="bottom"/>
            <w:hideMark/>
          </w:tcPr>
          <w:p w14:paraId="1E80C4A5"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93" w:type="dxa"/>
            <w:tcBorders>
              <w:top w:val="nil"/>
              <w:left w:val="nil"/>
              <w:bottom w:val="single" w:sz="4" w:space="0" w:color="auto"/>
              <w:right w:val="single" w:sz="4" w:space="0" w:color="auto"/>
            </w:tcBorders>
            <w:shd w:val="clear" w:color="auto" w:fill="auto"/>
            <w:noWrap/>
            <w:vAlign w:val="bottom"/>
            <w:hideMark/>
          </w:tcPr>
          <w:p w14:paraId="4D04B92B"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92" w:type="dxa"/>
            <w:tcBorders>
              <w:top w:val="nil"/>
              <w:left w:val="nil"/>
              <w:bottom w:val="single" w:sz="4" w:space="0" w:color="auto"/>
              <w:right w:val="single" w:sz="4" w:space="0" w:color="auto"/>
            </w:tcBorders>
            <w:shd w:val="clear" w:color="auto" w:fill="auto"/>
            <w:noWrap/>
            <w:vAlign w:val="bottom"/>
            <w:hideMark/>
          </w:tcPr>
          <w:p w14:paraId="49408E8C"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1000" w:type="dxa"/>
            <w:tcBorders>
              <w:top w:val="nil"/>
              <w:left w:val="nil"/>
              <w:bottom w:val="single" w:sz="4" w:space="0" w:color="auto"/>
              <w:right w:val="single" w:sz="4" w:space="0" w:color="auto"/>
            </w:tcBorders>
            <w:shd w:val="clear" w:color="auto" w:fill="auto"/>
            <w:noWrap/>
            <w:vAlign w:val="bottom"/>
            <w:hideMark/>
          </w:tcPr>
          <w:p w14:paraId="4CA9683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865" w:type="dxa"/>
            <w:tcBorders>
              <w:top w:val="nil"/>
              <w:left w:val="nil"/>
              <w:bottom w:val="single" w:sz="4" w:space="0" w:color="auto"/>
              <w:right w:val="single" w:sz="4" w:space="0" w:color="auto"/>
            </w:tcBorders>
            <w:shd w:val="clear" w:color="auto" w:fill="auto"/>
            <w:noWrap/>
            <w:vAlign w:val="bottom"/>
            <w:hideMark/>
          </w:tcPr>
          <w:p w14:paraId="1A104AF8"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861" w:type="dxa"/>
            <w:tcBorders>
              <w:top w:val="nil"/>
              <w:left w:val="nil"/>
              <w:bottom w:val="single" w:sz="4" w:space="0" w:color="auto"/>
              <w:right w:val="single" w:sz="4" w:space="0" w:color="auto"/>
            </w:tcBorders>
            <w:shd w:val="clear" w:color="auto" w:fill="auto"/>
            <w:noWrap/>
            <w:vAlign w:val="bottom"/>
            <w:hideMark/>
          </w:tcPr>
          <w:p w14:paraId="7E18D405"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38" w:type="dxa"/>
            <w:tcBorders>
              <w:top w:val="nil"/>
              <w:left w:val="nil"/>
              <w:bottom w:val="single" w:sz="4" w:space="0" w:color="auto"/>
              <w:right w:val="single" w:sz="4" w:space="0" w:color="auto"/>
            </w:tcBorders>
            <w:shd w:val="clear" w:color="auto" w:fill="auto"/>
            <w:noWrap/>
            <w:vAlign w:val="bottom"/>
            <w:hideMark/>
          </w:tcPr>
          <w:p w14:paraId="198AD268"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93" w:type="dxa"/>
            <w:tcBorders>
              <w:top w:val="nil"/>
              <w:left w:val="nil"/>
              <w:bottom w:val="single" w:sz="4" w:space="0" w:color="auto"/>
              <w:right w:val="single" w:sz="4" w:space="0" w:color="auto"/>
            </w:tcBorders>
            <w:shd w:val="clear" w:color="auto" w:fill="auto"/>
            <w:noWrap/>
            <w:vAlign w:val="bottom"/>
            <w:hideMark/>
          </w:tcPr>
          <w:p w14:paraId="7DB6ACBB"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861" w:type="dxa"/>
            <w:tcBorders>
              <w:top w:val="nil"/>
              <w:left w:val="nil"/>
              <w:bottom w:val="single" w:sz="4" w:space="0" w:color="auto"/>
              <w:right w:val="single" w:sz="4" w:space="0" w:color="auto"/>
            </w:tcBorders>
            <w:shd w:val="clear" w:color="auto" w:fill="auto"/>
            <w:noWrap/>
            <w:vAlign w:val="bottom"/>
            <w:hideMark/>
          </w:tcPr>
          <w:p w14:paraId="640D70A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1134" w:type="dxa"/>
            <w:tcBorders>
              <w:top w:val="nil"/>
              <w:left w:val="nil"/>
              <w:bottom w:val="single" w:sz="4" w:space="0" w:color="auto"/>
              <w:right w:val="single" w:sz="4" w:space="0" w:color="auto"/>
            </w:tcBorders>
            <w:shd w:val="clear" w:color="auto" w:fill="auto"/>
            <w:noWrap/>
            <w:vAlign w:val="bottom"/>
            <w:hideMark/>
          </w:tcPr>
          <w:p w14:paraId="72A888AB"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992" w:type="dxa"/>
            <w:tcBorders>
              <w:top w:val="nil"/>
              <w:left w:val="nil"/>
              <w:bottom w:val="single" w:sz="4" w:space="0" w:color="auto"/>
              <w:right w:val="single" w:sz="4" w:space="0" w:color="auto"/>
            </w:tcBorders>
            <w:shd w:val="clear" w:color="auto" w:fill="auto"/>
            <w:noWrap/>
            <w:vAlign w:val="bottom"/>
            <w:hideMark/>
          </w:tcPr>
          <w:p w14:paraId="468FF09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1 093 860</w:t>
            </w:r>
          </w:p>
        </w:tc>
        <w:tc>
          <w:tcPr>
            <w:tcW w:w="1276" w:type="dxa"/>
            <w:tcBorders>
              <w:top w:val="nil"/>
              <w:left w:val="nil"/>
              <w:bottom w:val="single" w:sz="4" w:space="0" w:color="auto"/>
              <w:right w:val="single" w:sz="4" w:space="0" w:color="auto"/>
            </w:tcBorders>
            <w:shd w:val="clear" w:color="auto" w:fill="auto"/>
            <w:noWrap/>
            <w:vAlign w:val="bottom"/>
            <w:hideMark/>
          </w:tcPr>
          <w:p w14:paraId="1B0CF2F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13 126 316</w:t>
            </w:r>
          </w:p>
        </w:tc>
      </w:tr>
      <w:tr w:rsidR="00707528" w:rsidRPr="00927D4C" w14:paraId="68FA6B11" w14:textId="77777777" w:rsidTr="00955CDF">
        <w:trPr>
          <w:trHeight w:val="255"/>
        </w:trPr>
        <w:tc>
          <w:tcPr>
            <w:tcW w:w="1788" w:type="dxa"/>
            <w:tcBorders>
              <w:top w:val="nil"/>
              <w:left w:val="nil"/>
              <w:bottom w:val="nil"/>
              <w:right w:val="nil"/>
            </w:tcBorders>
            <w:shd w:val="clear" w:color="auto" w:fill="auto"/>
            <w:noWrap/>
            <w:vAlign w:val="bottom"/>
            <w:hideMark/>
          </w:tcPr>
          <w:p w14:paraId="44F4C0BA"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7C926FE4" w14:textId="171D3087"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5</w:t>
            </w:r>
          </w:p>
        </w:tc>
        <w:tc>
          <w:tcPr>
            <w:tcW w:w="861" w:type="dxa"/>
            <w:tcBorders>
              <w:top w:val="nil"/>
              <w:left w:val="nil"/>
              <w:bottom w:val="nil"/>
              <w:right w:val="nil"/>
            </w:tcBorders>
            <w:shd w:val="clear" w:color="auto" w:fill="auto"/>
            <w:noWrap/>
            <w:vAlign w:val="bottom"/>
            <w:hideMark/>
          </w:tcPr>
          <w:p w14:paraId="18DB733E"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35E0DD4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0E95B8C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20DE3E7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090E964D"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0FA8B74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568B03B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2E19774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2202317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49317FEC"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0B054FB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65CFBDD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6DB23725"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4FEC7EC3"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9EA694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60D5BD88" w14:textId="563C37A4"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02D4E419" w14:textId="2F7EF07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C3F56D1" w14:textId="3951055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64F2718F" w14:textId="73BCE61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43FB5F6E" w14:textId="4A9FFF5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1D88C8B1" w14:textId="2C3A3C8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2387FDF4" w14:textId="54569EA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33263057" w14:textId="32411454"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5B194402" w14:textId="24B2B14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352E8B9" w14:textId="5FFE52DA"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4EB705E8" w14:textId="0C00D8C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E6A6321" w14:textId="75F656E2"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269DEA0" w14:textId="15C130A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228E80B6" w14:textId="3514DEF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546815" w:rsidRPr="00927D4C" w14:paraId="601CCEF1"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EC7E4F8" w14:textId="57072AB8"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15A7C7AD"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3 157 895</w:t>
            </w:r>
          </w:p>
        </w:tc>
        <w:tc>
          <w:tcPr>
            <w:tcW w:w="861" w:type="dxa"/>
            <w:tcBorders>
              <w:top w:val="nil"/>
              <w:left w:val="nil"/>
              <w:bottom w:val="nil"/>
              <w:right w:val="nil"/>
            </w:tcBorders>
            <w:shd w:val="clear" w:color="auto" w:fill="auto"/>
            <w:noWrap/>
            <w:vAlign w:val="bottom"/>
            <w:hideMark/>
          </w:tcPr>
          <w:p w14:paraId="60A3F98F" w14:textId="77777777" w:rsidR="00546815" w:rsidRPr="00927D4C" w:rsidRDefault="00546815" w:rsidP="00546815">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DA9C84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5742F4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54632C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15AA9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773D6D1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A8E10B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07236FA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580391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31AB06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EEF85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7B960D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C600E2"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0E6B5D53"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C3BE2AB" w14:textId="6EA2942E"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3073A24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F251D5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3 157 895</w:t>
            </w:r>
          </w:p>
        </w:tc>
        <w:tc>
          <w:tcPr>
            <w:tcW w:w="992" w:type="dxa"/>
            <w:tcBorders>
              <w:top w:val="nil"/>
              <w:left w:val="nil"/>
              <w:bottom w:val="single" w:sz="4" w:space="0" w:color="auto"/>
              <w:right w:val="single" w:sz="4" w:space="0" w:color="auto"/>
            </w:tcBorders>
            <w:shd w:val="clear" w:color="auto" w:fill="auto"/>
            <w:noWrap/>
            <w:vAlign w:val="bottom"/>
            <w:hideMark/>
          </w:tcPr>
          <w:p w14:paraId="2DE3582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2 280 702</w:t>
            </w:r>
          </w:p>
        </w:tc>
        <w:tc>
          <w:tcPr>
            <w:tcW w:w="993" w:type="dxa"/>
            <w:tcBorders>
              <w:top w:val="nil"/>
              <w:left w:val="nil"/>
              <w:bottom w:val="single" w:sz="4" w:space="0" w:color="auto"/>
              <w:right w:val="single" w:sz="4" w:space="0" w:color="auto"/>
            </w:tcBorders>
            <w:shd w:val="clear" w:color="auto" w:fill="auto"/>
            <w:noWrap/>
            <w:vAlign w:val="bottom"/>
            <w:hideMark/>
          </w:tcPr>
          <w:p w14:paraId="05B9262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1 403 509</w:t>
            </w:r>
          </w:p>
        </w:tc>
        <w:tc>
          <w:tcPr>
            <w:tcW w:w="992" w:type="dxa"/>
            <w:tcBorders>
              <w:top w:val="nil"/>
              <w:left w:val="nil"/>
              <w:bottom w:val="single" w:sz="4" w:space="0" w:color="auto"/>
              <w:right w:val="single" w:sz="4" w:space="0" w:color="auto"/>
            </w:tcBorders>
            <w:shd w:val="clear" w:color="auto" w:fill="auto"/>
            <w:noWrap/>
            <w:vAlign w:val="bottom"/>
            <w:hideMark/>
          </w:tcPr>
          <w:p w14:paraId="2AF8C40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526 316</w:t>
            </w:r>
          </w:p>
        </w:tc>
        <w:tc>
          <w:tcPr>
            <w:tcW w:w="1000" w:type="dxa"/>
            <w:tcBorders>
              <w:top w:val="nil"/>
              <w:left w:val="nil"/>
              <w:bottom w:val="single" w:sz="4" w:space="0" w:color="auto"/>
              <w:right w:val="single" w:sz="4" w:space="0" w:color="auto"/>
            </w:tcBorders>
            <w:shd w:val="clear" w:color="auto" w:fill="auto"/>
            <w:noWrap/>
            <w:vAlign w:val="bottom"/>
            <w:hideMark/>
          </w:tcPr>
          <w:p w14:paraId="248482E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-350 877</w:t>
            </w:r>
          </w:p>
        </w:tc>
        <w:tc>
          <w:tcPr>
            <w:tcW w:w="865" w:type="dxa"/>
            <w:tcBorders>
              <w:top w:val="nil"/>
              <w:left w:val="nil"/>
              <w:bottom w:val="single" w:sz="4" w:space="0" w:color="auto"/>
              <w:right w:val="single" w:sz="4" w:space="0" w:color="auto"/>
            </w:tcBorders>
            <w:shd w:val="clear" w:color="auto" w:fill="auto"/>
            <w:noWrap/>
            <w:vAlign w:val="bottom"/>
            <w:hideMark/>
          </w:tcPr>
          <w:p w14:paraId="0A9DB8C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-1 228 070</w:t>
            </w:r>
          </w:p>
        </w:tc>
        <w:tc>
          <w:tcPr>
            <w:tcW w:w="861" w:type="dxa"/>
            <w:tcBorders>
              <w:top w:val="nil"/>
              <w:left w:val="nil"/>
              <w:bottom w:val="single" w:sz="4" w:space="0" w:color="auto"/>
              <w:right w:val="single" w:sz="4" w:space="0" w:color="auto"/>
            </w:tcBorders>
            <w:shd w:val="clear" w:color="auto" w:fill="auto"/>
            <w:noWrap/>
            <w:vAlign w:val="bottom"/>
            <w:hideMark/>
          </w:tcPr>
          <w:p w14:paraId="5FC63EE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-2 105 263</w:t>
            </w:r>
          </w:p>
        </w:tc>
        <w:tc>
          <w:tcPr>
            <w:tcW w:w="938" w:type="dxa"/>
            <w:tcBorders>
              <w:top w:val="nil"/>
              <w:left w:val="nil"/>
              <w:bottom w:val="single" w:sz="4" w:space="0" w:color="auto"/>
              <w:right w:val="single" w:sz="4" w:space="0" w:color="auto"/>
            </w:tcBorders>
            <w:shd w:val="clear" w:color="auto" w:fill="auto"/>
            <w:noWrap/>
            <w:vAlign w:val="bottom"/>
            <w:hideMark/>
          </w:tcPr>
          <w:p w14:paraId="5367D58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-2 982 456</w:t>
            </w:r>
          </w:p>
        </w:tc>
        <w:tc>
          <w:tcPr>
            <w:tcW w:w="993" w:type="dxa"/>
            <w:tcBorders>
              <w:top w:val="nil"/>
              <w:left w:val="nil"/>
              <w:bottom w:val="single" w:sz="4" w:space="0" w:color="auto"/>
              <w:right w:val="single" w:sz="4" w:space="0" w:color="auto"/>
            </w:tcBorders>
            <w:shd w:val="clear" w:color="auto" w:fill="auto"/>
            <w:noWrap/>
            <w:vAlign w:val="bottom"/>
            <w:hideMark/>
          </w:tcPr>
          <w:p w14:paraId="5177329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-3 859 649</w:t>
            </w:r>
          </w:p>
        </w:tc>
        <w:tc>
          <w:tcPr>
            <w:tcW w:w="861" w:type="dxa"/>
            <w:tcBorders>
              <w:top w:val="nil"/>
              <w:left w:val="nil"/>
              <w:bottom w:val="single" w:sz="4" w:space="0" w:color="auto"/>
              <w:right w:val="single" w:sz="4" w:space="0" w:color="auto"/>
            </w:tcBorders>
            <w:shd w:val="clear" w:color="auto" w:fill="auto"/>
            <w:noWrap/>
            <w:vAlign w:val="bottom"/>
            <w:hideMark/>
          </w:tcPr>
          <w:p w14:paraId="64DCE4E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-4 736 842</w:t>
            </w:r>
          </w:p>
        </w:tc>
        <w:tc>
          <w:tcPr>
            <w:tcW w:w="1134" w:type="dxa"/>
            <w:tcBorders>
              <w:top w:val="nil"/>
              <w:left w:val="nil"/>
              <w:bottom w:val="single" w:sz="4" w:space="0" w:color="auto"/>
              <w:right w:val="single" w:sz="4" w:space="0" w:color="auto"/>
            </w:tcBorders>
            <w:shd w:val="clear" w:color="auto" w:fill="auto"/>
            <w:noWrap/>
            <w:vAlign w:val="bottom"/>
            <w:hideMark/>
          </w:tcPr>
          <w:p w14:paraId="0946838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-5 614 035</w:t>
            </w:r>
          </w:p>
        </w:tc>
        <w:tc>
          <w:tcPr>
            <w:tcW w:w="992" w:type="dxa"/>
            <w:tcBorders>
              <w:top w:val="nil"/>
              <w:left w:val="nil"/>
              <w:bottom w:val="single" w:sz="4" w:space="0" w:color="auto"/>
              <w:right w:val="single" w:sz="4" w:space="0" w:color="auto"/>
            </w:tcBorders>
            <w:shd w:val="clear" w:color="auto" w:fill="auto"/>
            <w:noWrap/>
            <w:vAlign w:val="bottom"/>
            <w:hideMark/>
          </w:tcPr>
          <w:p w14:paraId="712FC2E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-6 491 228</w:t>
            </w:r>
          </w:p>
        </w:tc>
        <w:tc>
          <w:tcPr>
            <w:tcW w:w="1276" w:type="dxa"/>
            <w:tcBorders>
              <w:top w:val="nil"/>
              <w:left w:val="nil"/>
              <w:bottom w:val="single" w:sz="4" w:space="0" w:color="auto"/>
              <w:right w:val="single" w:sz="4" w:space="0" w:color="auto"/>
            </w:tcBorders>
            <w:shd w:val="clear" w:color="auto" w:fill="auto"/>
            <w:noWrap/>
            <w:vAlign w:val="bottom"/>
            <w:hideMark/>
          </w:tcPr>
          <w:p w14:paraId="505600D9"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743F518F"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7E8007C" w14:textId="36F801A6"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2A676BE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CA2D14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6D44A87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7E0035E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6921844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45DBDCF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1EB9261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FF7B7F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1D5A717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31C025D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379999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5B068E9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259A564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nil"/>
              <w:left w:val="nil"/>
              <w:bottom w:val="single" w:sz="4" w:space="0" w:color="auto"/>
              <w:right w:val="single" w:sz="4" w:space="0" w:color="auto"/>
            </w:tcBorders>
            <w:shd w:val="clear" w:color="auto" w:fill="auto"/>
            <w:noWrap/>
            <w:vAlign w:val="bottom"/>
            <w:hideMark/>
          </w:tcPr>
          <w:p w14:paraId="2CEBFC6B"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546815" w:rsidRPr="00927D4C" w14:paraId="786D470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C28E019" w14:textId="10464A39"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0729F06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6EF7962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92" w:type="dxa"/>
            <w:tcBorders>
              <w:top w:val="nil"/>
              <w:left w:val="nil"/>
              <w:bottom w:val="single" w:sz="4" w:space="0" w:color="auto"/>
              <w:right w:val="single" w:sz="4" w:space="0" w:color="auto"/>
            </w:tcBorders>
            <w:shd w:val="clear" w:color="auto" w:fill="auto"/>
            <w:noWrap/>
            <w:vAlign w:val="bottom"/>
            <w:hideMark/>
          </w:tcPr>
          <w:p w14:paraId="2B4812A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93" w:type="dxa"/>
            <w:tcBorders>
              <w:top w:val="nil"/>
              <w:left w:val="nil"/>
              <w:bottom w:val="single" w:sz="4" w:space="0" w:color="auto"/>
              <w:right w:val="single" w:sz="4" w:space="0" w:color="auto"/>
            </w:tcBorders>
            <w:shd w:val="clear" w:color="auto" w:fill="auto"/>
            <w:noWrap/>
            <w:vAlign w:val="bottom"/>
            <w:hideMark/>
          </w:tcPr>
          <w:p w14:paraId="06FFC12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92" w:type="dxa"/>
            <w:tcBorders>
              <w:top w:val="nil"/>
              <w:left w:val="nil"/>
              <w:bottom w:val="single" w:sz="4" w:space="0" w:color="auto"/>
              <w:right w:val="single" w:sz="4" w:space="0" w:color="auto"/>
            </w:tcBorders>
            <w:shd w:val="clear" w:color="auto" w:fill="auto"/>
            <w:noWrap/>
            <w:vAlign w:val="bottom"/>
            <w:hideMark/>
          </w:tcPr>
          <w:p w14:paraId="1CA2732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1000" w:type="dxa"/>
            <w:tcBorders>
              <w:top w:val="nil"/>
              <w:left w:val="nil"/>
              <w:bottom w:val="single" w:sz="4" w:space="0" w:color="auto"/>
              <w:right w:val="single" w:sz="4" w:space="0" w:color="auto"/>
            </w:tcBorders>
            <w:shd w:val="clear" w:color="auto" w:fill="auto"/>
            <w:noWrap/>
            <w:vAlign w:val="bottom"/>
            <w:hideMark/>
          </w:tcPr>
          <w:p w14:paraId="1F29560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865" w:type="dxa"/>
            <w:tcBorders>
              <w:top w:val="nil"/>
              <w:left w:val="nil"/>
              <w:bottom w:val="single" w:sz="4" w:space="0" w:color="auto"/>
              <w:right w:val="single" w:sz="4" w:space="0" w:color="auto"/>
            </w:tcBorders>
            <w:shd w:val="clear" w:color="auto" w:fill="auto"/>
            <w:noWrap/>
            <w:vAlign w:val="bottom"/>
            <w:hideMark/>
          </w:tcPr>
          <w:p w14:paraId="0FD6D5E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861" w:type="dxa"/>
            <w:tcBorders>
              <w:top w:val="nil"/>
              <w:left w:val="nil"/>
              <w:bottom w:val="single" w:sz="4" w:space="0" w:color="auto"/>
              <w:right w:val="single" w:sz="4" w:space="0" w:color="auto"/>
            </w:tcBorders>
            <w:shd w:val="clear" w:color="auto" w:fill="auto"/>
            <w:noWrap/>
            <w:vAlign w:val="bottom"/>
            <w:hideMark/>
          </w:tcPr>
          <w:p w14:paraId="3FD842E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38" w:type="dxa"/>
            <w:tcBorders>
              <w:top w:val="nil"/>
              <w:left w:val="nil"/>
              <w:bottom w:val="single" w:sz="4" w:space="0" w:color="auto"/>
              <w:right w:val="single" w:sz="4" w:space="0" w:color="auto"/>
            </w:tcBorders>
            <w:shd w:val="clear" w:color="auto" w:fill="auto"/>
            <w:noWrap/>
            <w:vAlign w:val="bottom"/>
            <w:hideMark/>
          </w:tcPr>
          <w:p w14:paraId="668B5EC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93" w:type="dxa"/>
            <w:tcBorders>
              <w:top w:val="nil"/>
              <w:left w:val="nil"/>
              <w:bottom w:val="single" w:sz="4" w:space="0" w:color="auto"/>
              <w:right w:val="single" w:sz="4" w:space="0" w:color="auto"/>
            </w:tcBorders>
            <w:shd w:val="clear" w:color="auto" w:fill="auto"/>
            <w:noWrap/>
            <w:vAlign w:val="bottom"/>
            <w:hideMark/>
          </w:tcPr>
          <w:p w14:paraId="0BC0B1D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861" w:type="dxa"/>
            <w:tcBorders>
              <w:top w:val="nil"/>
              <w:left w:val="nil"/>
              <w:bottom w:val="single" w:sz="4" w:space="0" w:color="auto"/>
              <w:right w:val="single" w:sz="4" w:space="0" w:color="auto"/>
            </w:tcBorders>
            <w:shd w:val="clear" w:color="auto" w:fill="auto"/>
            <w:noWrap/>
            <w:vAlign w:val="bottom"/>
            <w:hideMark/>
          </w:tcPr>
          <w:p w14:paraId="7A7471D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6040C11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992" w:type="dxa"/>
            <w:tcBorders>
              <w:top w:val="nil"/>
              <w:left w:val="nil"/>
              <w:bottom w:val="single" w:sz="4" w:space="0" w:color="auto"/>
              <w:right w:val="single" w:sz="4" w:space="0" w:color="auto"/>
            </w:tcBorders>
            <w:shd w:val="clear" w:color="auto" w:fill="auto"/>
            <w:noWrap/>
            <w:vAlign w:val="bottom"/>
            <w:hideMark/>
          </w:tcPr>
          <w:p w14:paraId="2F3C63C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50 000</w:t>
            </w:r>
          </w:p>
        </w:tc>
        <w:tc>
          <w:tcPr>
            <w:tcW w:w="1276" w:type="dxa"/>
            <w:tcBorders>
              <w:top w:val="nil"/>
              <w:left w:val="nil"/>
              <w:bottom w:val="single" w:sz="4" w:space="0" w:color="auto"/>
              <w:right w:val="single" w:sz="4" w:space="0" w:color="auto"/>
            </w:tcBorders>
            <w:shd w:val="clear" w:color="auto" w:fill="auto"/>
            <w:noWrap/>
            <w:vAlign w:val="bottom"/>
            <w:hideMark/>
          </w:tcPr>
          <w:p w14:paraId="3ACD7E26"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600 000</w:t>
            </w:r>
          </w:p>
        </w:tc>
      </w:tr>
      <w:tr w:rsidR="00546815" w:rsidRPr="00927D4C" w14:paraId="56EEE14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349CAFB" w14:textId="7AF9BAEF"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10FCBBF4"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AC33F08"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92" w:type="dxa"/>
            <w:tcBorders>
              <w:top w:val="nil"/>
              <w:left w:val="nil"/>
              <w:bottom w:val="single" w:sz="4" w:space="0" w:color="auto"/>
              <w:right w:val="single" w:sz="4" w:space="0" w:color="auto"/>
            </w:tcBorders>
            <w:shd w:val="clear" w:color="auto" w:fill="auto"/>
            <w:noWrap/>
            <w:vAlign w:val="bottom"/>
            <w:hideMark/>
          </w:tcPr>
          <w:p w14:paraId="3F55E30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93" w:type="dxa"/>
            <w:tcBorders>
              <w:top w:val="nil"/>
              <w:left w:val="nil"/>
              <w:bottom w:val="single" w:sz="4" w:space="0" w:color="auto"/>
              <w:right w:val="single" w:sz="4" w:space="0" w:color="auto"/>
            </w:tcBorders>
            <w:shd w:val="clear" w:color="auto" w:fill="auto"/>
            <w:noWrap/>
            <w:vAlign w:val="bottom"/>
            <w:hideMark/>
          </w:tcPr>
          <w:p w14:paraId="5CF29A0B"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92" w:type="dxa"/>
            <w:tcBorders>
              <w:top w:val="nil"/>
              <w:left w:val="nil"/>
              <w:bottom w:val="single" w:sz="4" w:space="0" w:color="auto"/>
              <w:right w:val="single" w:sz="4" w:space="0" w:color="auto"/>
            </w:tcBorders>
            <w:shd w:val="clear" w:color="auto" w:fill="auto"/>
            <w:noWrap/>
            <w:vAlign w:val="bottom"/>
            <w:hideMark/>
          </w:tcPr>
          <w:p w14:paraId="620C7B6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1000" w:type="dxa"/>
            <w:tcBorders>
              <w:top w:val="nil"/>
              <w:left w:val="nil"/>
              <w:bottom w:val="single" w:sz="4" w:space="0" w:color="auto"/>
              <w:right w:val="single" w:sz="4" w:space="0" w:color="auto"/>
            </w:tcBorders>
            <w:shd w:val="clear" w:color="auto" w:fill="auto"/>
            <w:noWrap/>
            <w:vAlign w:val="bottom"/>
            <w:hideMark/>
          </w:tcPr>
          <w:p w14:paraId="13E7DFD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865" w:type="dxa"/>
            <w:tcBorders>
              <w:top w:val="nil"/>
              <w:left w:val="nil"/>
              <w:bottom w:val="single" w:sz="4" w:space="0" w:color="auto"/>
              <w:right w:val="single" w:sz="4" w:space="0" w:color="auto"/>
            </w:tcBorders>
            <w:shd w:val="clear" w:color="auto" w:fill="auto"/>
            <w:noWrap/>
            <w:vAlign w:val="bottom"/>
            <w:hideMark/>
          </w:tcPr>
          <w:p w14:paraId="4183DDE7"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861" w:type="dxa"/>
            <w:tcBorders>
              <w:top w:val="nil"/>
              <w:left w:val="nil"/>
              <w:bottom w:val="single" w:sz="4" w:space="0" w:color="auto"/>
              <w:right w:val="single" w:sz="4" w:space="0" w:color="auto"/>
            </w:tcBorders>
            <w:shd w:val="clear" w:color="auto" w:fill="auto"/>
            <w:noWrap/>
            <w:vAlign w:val="bottom"/>
            <w:hideMark/>
          </w:tcPr>
          <w:p w14:paraId="7AE4BEBB"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38" w:type="dxa"/>
            <w:tcBorders>
              <w:top w:val="nil"/>
              <w:left w:val="nil"/>
              <w:bottom w:val="single" w:sz="4" w:space="0" w:color="auto"/>
              <w:right w:val="single" w:sz="4" w:space="0" w:color="auto"/>
            </w:tcBorders>
            <w:shd w:val="clear" w:color="auto" w:fill="auto"/>
            <w:noWrap/>
            <w:vAlign w:val="bottom"/>
            <w:hideMark/>
          </w:tcPr>
          <w:p w14:paraId="347607A4"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93" w:type="dxa"/>
            <w:tcBorders>
              <w:top w:val="nil"/>
              <w:left w:val="nil"/>
              <w:bottom w:val="single" w:sz="4" w:space="0" w:color="auto"/>
              <w:right w:val="single" w:sz="4" w:space="0" w:color="auto"/>
            </w:tcBorders>
            <w:shd w:val="clear" w:color="auto" w:fill="auto"/>
            <w:noWrap/>
            <w:vAlign w:val="bottom"/>
            <w:hideMark/>
          </w:tcPr>
          <w:p w14:paraId="2F0FF43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861" w:type="dxa"/>
            <w:tcBorders>
              <w:top w:val="nil"/>
              <w:left w:val="nil"/>
              <w:bottom w:val="single" w:sz="4" w:space="0" w:color="auto"/>
              <w:right w:val="single" w:sz="4" w:space="0" w:color="auto"/>
            </w:tcBorders>
            <w:shd w:val="clear" w:color="auto" w:fill="auto"/>
            <w:noWrap/>
            <w:vAlign w:val="bottom"/>
            <w:hideMark/>
          </w:tcPr>
          <w:p w14:paraId="1218F9C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1134" w:type="dxa"/>
            <w:tcBorders>
              <w:top w:val="nil"/>
              <w:left w:val="nil"/>
              <w:bottom w:val="single" w:sz="4" w:space="0" w:color="auto"/>
              <w:right w:val="single" w:sz="4" w:space="0" w:color="auto"/>
            </w:tcBorders>
            <w:shd w:val="clear" w:color="auto" w:fill="auto"/>
            <w:noWrap/>
            <w:vAlign w:val="bottom"/>
            <w:hideMark/>
          </w:tcPr>
          <w:p w14:paraId="63336E0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992" w:type="dxa"/>
            <w:tcBorders>
              <w:top w:val="nil"/>
              <w:left w:val="nil"/>
              <w:bottom w:val="single" w:sz="4" w:space="0" w:color="auto"/>
              <w:right w:val="single" w:sz="4" w:space="0" w:color="auto"/>
            </w:tcBorders>
            <w:shd w:val="clear" w:color="auto" w:fill="auto"/>
            <w:noWrap/>
            <w:vAlign w:val="bottom"/>
            <w:hideMark/>
          </w:tcPr>
          <w:p w14:paraId="47102256"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927 193</w:t>
            </w:r>
          </w:p>
        </w:tc>
        <w:tc>
          <w:tcPr>
            <w:tcW w:w="1276" w:type="dxa"/>
            <w:tcBorders>
              <w:top w:val="nil"/>
              <w:left w:val="nil"/>
              <w:bottom w:val="single" w:sz="4" w:space="0" w:color="auto"/>
              <w:right w:val="single" w:sz="4" w:space="0" w:color="auto"/>
            </w:tcBorders>
            <w:shd w:val="clear" w:color="auto" w:fill="auto"/>
            <w:noWrap/>
            <w:vAlign w:val="bottom"/>
            <w:hideMark/>
          </w:tcPr>
          <w:p w14:paraId="51020E64"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11 126 316</w:t>
            </w:r>
          </w:p>
        </w:tc>
      </w:tr>
      <w:tr w:rsidR="00707528" w:rsidRPr="00927D4C" w14:paraId="52FF26E4" w14:textId="77777777" w:rsidTr="00955CDF">
        <w:trPr>
          <w:trHeight w:val="255"/>
        </w:trPr>
        <w:tc>
          <w:tcPr>
            <w:tcW w:w="1788" w:type="dxa"/>
            <w:tcBorders>
              <w:top w:val="nil"/>
              <w:left w:val="nil"/>
              <w:bottom w:val="nil"/>
              <w:right w:val="nil"/>
            </w:tcBorders>
            <w:shd w:val="clear" w:color="auto" w:fill="auto"/>
            <w:noWrap/>
            <w:vAlign w:val="bottom"/>
            <w:hideMark/>
          </w:tcPr>
          <w:p w14:paraId="2546320C"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10FABF7E" w14:textId="091FC096"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6</w:t>
            </w:r>
          </w:p>
        </w:tc>
        <w:tc>
          <w:tcPr>
            <w:tcW w:w="861" w:type="dxa"/>
            <w:tcBorders>
              <w:top w:val="nil"/>
              <w:left w:val="nil"/>
              <w:bottom w:val="nil"/>
              <w:right w:val="nil"/>
            </w:tcBorders>
            <w:shd w:val="clear" w:color="auto" w:fill="auto"/>
            <w:noWrap/>
            <w:vAlign w:val="bottom"/>
            <w:hideMark/>
          </w:tcPr>
          <w:p w14:paraId="7E910309"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1C2E6E4D"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3C4A478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08A6F1C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0796B3D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3B7F0B30"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13DD0B7A"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220E156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1157A7E0"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6ACFEA3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4559B99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1E30CB5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50F49B85"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3231A1A1"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183D00C"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8D12051" w14:textId="1A55570D"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69D1B9F6" w14:textId="72D37454"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2DD7F9D8" w14:textId="0FC3F4B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5198A763" w14:textId="7EB4CC5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685A6B96" w14:textId="1C3F8F1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6FDE4589" w14:textId="2796E94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3D1E9620" w14:textId="34B7B69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59721F1E" w14:textId="7E57855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0A20A568" w14:textId="02F2C6E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217642A7" w14:textId="3E98450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50E7B92A" w14:textId="14762CE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64B75872" w14:textId="49F53EF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68C90599" w14:textId="48304961"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02E8A5EA" w14:textId="5046902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546815" w:rsidRPr="00927D4C" w14:paraId="10ECC47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51269FE" w14:textId="2BF27E0F"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1E791136"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-7 368 421</w:t>
            </w:r>
          </w:p>
        </w:tc>
        <w:tc>
          <w:tcPr>
            <w:tcW w:w="861" w:type="dxa"/>
            <w:tcBorders>
              <w:top w:val="nil"/>
              <w:left w:val="nil"/>
              <w:bottom w:val="nil"/>
              <w:right w:val="nil"/>
            </w:tcBorders>
            <w:shd w:val="clear" w:color="auto" w:fill="auto"/>
            <w:noWrap/>
            <w:vAlign w:val="bottom"/>
            <w:hideMark/>
          </w:tcPr>
          <w:p w14:paraId="25961996" w14:textId="77777777" w:rsidR="00546815" w:rsidRPr="00927D4C" w:rsidRDefault="00546815" w:rsidP="00546815">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A60689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2F98F4D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9F5DEB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6D903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6E43166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1EBF47A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2B2BE00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D3D4B2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378C0E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8D3E6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7A0B3A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185E7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75FC8DFF"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638C1EB" w14:textId="382DA620"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2A744E4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AEBE7F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-7 368 421</w:t>
            </w:r>
          </w:p>
        </w:tc>
        <w:tc>
          <w:tcPr>
            <w:tcW w:w="992" w:type="dxa"/>
            <w:tcBorders>
              <w:top w:val="nil"/>
              <w:left w:val="nil"/>
              <w:bottom w:val="single" w:sz="4" w:space="0" w:color="auto"/>
              <w:right w:val="single" w:sz="4" w:space="0" w:color="auto"/>
            </w:tcBorders>
            <w:shd w:val="clear" w:color="auto" w:fill="auto"/>
            <w:noWrap/>
            <w:vAlign w:val="bottom"/>
            <w:hideMark/>
          </w:tcPr>
          <w:p w14:paraId="572DBC7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-8 245 614</w:t>
            </w:r>
          </w:p>
        </w:tc>
        <w:tc>
          <w:tcPr>
            <w:tcW w:w="993" w:type="dxa"/>
            <w:tcBorders>
              <w:top w:val="nil"/>
              <w:left w:val="nil"/>
              <w:bottom w:val="single" w:sz="4" w:space="0" w:color="auto"/>
              <w:right w:val="single" w:sz="4" w:space="0" w:color="auto"/>
            </w:tcBorders>
            <w:shd w:val="clear" w:color="auto" w:fill="auto"/>
            <w:noWrap/>
            <w:vAlign w:val="bottom"/>
            <w:hideMark/>
          </w:tcPr>
          <w:p w14:paraId="10A4697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-9 122 807</w:t>
            </w:r>
          </w:p>
        </w:tc>
        <w:tc>
          <w:tcPr>
            <w:tcW w:w="992" w:type="dxa"/>
            <w:tcBorders>
              <w:top w:val="nil"/>
              <w:left w:val="nil"/>
              <w:bottom w:val="single" w:sz="4" w:space="0" w:color="auto"/>
              <w:right w:val="single" w:sz="4" w:space="0" w:color="auto"/>
            </w:tcBorders>
            <w:shd w:val="clear" w:color="auto" w:fill="auto"/>
            <w:noWrap/>
            <w:vAlign w:val="bottom"/>
            <w:hideMark/>
          </w:tcPr>
          <w:p w14:paraId="0E6DD4B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-10 000 000</w:t>
            </w:r>
          </w:p>
        </w:tc>
        <w:tc>
          <w:tcPr>
            <w:tcW w:w="1000" w:type="dxa"/>
            <w:tcBorders>
              <w:top w:val="nil"/>
              <w:left w:val="nil"/>
              <w:bottom w:val="single" w:sz="4" w:space="0" w:color="auto"/>
              <w:right w:val="single" w:sz="4" w:space="0" w:color="auto"/>
            </w:tcBorders>
            <w:shd w:val="clear" w:color="auto" w:fill="auto"/>
            <w:noWrap/>
            <w:vAlign w:val="bottom"/>
            <w:hideMark/>
          </w:tcPr>
          <w:p w14:paraId="268640F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-10 877 193</w:t>
            </w:r>
          </w:p>
        </w:tc>
        <w:tc>
          <w:tcPr>
            <w:tcW w:w="865" w:type="dxa"/>
            <w:tcBorders>
              <w:top w:val="nil"/>
              <w:left w:val="nil"/>
              <w:bottom w:val="single" w:sz="4" w:space="0" w:color="auto"/>
              <w:right w:val="single" w:sz="4" w:space="0" w:color="auto"/>
            </w:tcBorders>
            <w:shd w:val="clear" w:color="auto" w:fill="auto"/>
            <w:noWrap/>
            <w:vAlign w:val="bottom"/>
            <w:hideMark/>
          </w:tcPr>
          <w:p w14:paraId="0776ADA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-11 754 386</w:t>
            </w:r>
          </w:p>
        </w:tc>
        <w:tc>
          <w:tcPr>
            <w:tcW w:w="861" w:type="dxa"/>
            <w:tcBorders>
              <w:top w:val="nil"/>
              <w:left w:val="nil"/>
              <w:bottom w:val="single" w:sz="4" w:space="0" w:color="auto"/>
              <w:right w:val="single" w:sz="4" w:space="0" w:color="auto"/>
            </w:tcBorders>
            <w:shd w:val="clear" w:color="auto" w:fill="auto"/>
            <w:noWrap/>
            <w:vAlign w:val="bottom"/>
            <w:hideMark/>
          </w:tcPr>
          <w:p w14:paraId="6EEFBCE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-12 631 579</w:t>
            </w:r>
          </w:p>
        </w:tc>
        <w:tc>
          <w:tcPr>
            <w:tcW w:w="938" w:type="dxa"/>
            <w:tcBorders>
              <w:top w:val="nil"/>
              <w:left w:val="nil"/>
              <w:bottom w:val="single" w:sz="4" w:space="0" w:color="auto"/>
              <w:right w:val="single" w:sz="4" w:space="0" w:color="auto"/>
            </w:tcBorders>
            <w:shd w:val="clear" w:color="auto" w:fill="auto"/>
            <w:noWrap/>
            <w:vAlign w:val="bottom"/>
            <w:hideMark/>
          </w:tcPr>
          <w:p w14:paraId="7E2F95D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-13 508 772</w:t>
            </w:r>
          </w:p>
        </w:tc>
        <w:tc>
          <w:tcPr>
            <w:tcW w:w="993" w:type="dxa"/>
            <w:tcBorders>
              <w:top w:val="nil"/>
              <w:left w:val="nil"/>
              <w:bottom w:val="single" w:sz="4" w:space="0" w:color="auto"/>
              <w:right w:val="single" w:sz="4" w:space="0" w:color="auto"/>
            </w:tcBorders>
            <w:shd w:val="clear" w:color="auto" w:fill="auto"/>
            <w:noWrap/>
            <w:vAlign w:val="bottom"/>
            <w:hideMark/>
          </w:tcPr>
          <w:p w14:paraId="0294D09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-14 385 965</w:t>
            </w:r>
          </w:p>
        </w:tc>
        <w:tc>
          <w:tcPr>
            <w:tcW w:w="861" w:type="dxa"/>
            <w:tcBorders>
              <w:top w:val="nil"/>
              <w:left w:val="nil"/>
              <w:bottom w:val="single" w:sz="4" w:space="0" w:color="auto"/>
              <w:right w:val="single" w:sz="4" w:space="0" w:color="auto"/>
            </w:tcBorders>
            <w:shd w:val="clear" w:color="auto" w:fill="auto"/>
            <w:noWrap/>
            <w:vAlign w:val="bottom"/>
            <w:hideMark/>
          </w:tcPr>
          <w:p w14:paraId="22132F9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-15 263 158</w:t>
            </w:r>
          </w:p>
        </w:tc>
        <w:tc>
          <w:tcPr>
            <w:tcW w:w="1134" w:type="dxa"/>
            <w:tcBorders>
              <w:top w:val="nil"/>
              <w:left w:val="nil"/>
              <w:bottom w:val="single" w:sz="4" w:space="0" w:color="auto"/>
              <w:right w:val="single" w:sz="4" w:space="0" w:color="auto"/>
            </w:tcBorders>
            <w:shd w:val="clear" w:color="auto" w:fill="auto"/>
            <w:noWrap/>
            <w:vAlign w:val="bottom"/>
            <w:hideMark/>
          </w:tcPr>
          <w:p w14:paraId="551460B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-16 140 351</w:t>
            </w:r>
          </w:p>
        </w:tc>
        <w:tc>
          <w:tcPr>
            <w:tcW w:w="992" w:type="dxa"/>
            <w:tcBorders>
              <w:top w:val="nil"/>
              <w:left w:val="nil"/>
              <w:bottom w:val="single" w:sz="4" w:space="0" w:color="auto"/>
              <w:right w:val="single" w:sz="4" w:space="0" w:color="auto"/>
            </w:tcBorders>
            <w:shd w:val="clear" w:color="auto" w:fill="auto"/>
            <w:noWrap/>
            <w:vAlign w:val="bottom"/>
            <w:hideMark/>
          </w:tcPr>
          <w:p w14:paraId="09CEF5D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-17 017 544</w:t>
            </w:r>
          </w:p>
        </w:tc>
        <w:tc>
          <w:tcPr>
            <w:tcW w:w="1276"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63BA1D2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546815" w:rsidRPr="00927D4C" w14:paraId="692CFB46"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4E05802" w14:textId="35689090"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5D9D45F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5926E6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0DA20C1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1CB650F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94D6E6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4A900D6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135EE88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B0C7C0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68FE2C3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79F2615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628D250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5BD1DF3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D6C6BB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6D0A32"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546815" w:rsidRPr="00927D4C" w14:paraId="33E6DD48"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DB0A7D5" w14:textId="2309FE96"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nil"/>
              <w:right w:val="nil"/>
            </w:tcBorders>
            <w:shd w:val="clear" w:color="auto" w:fill="auto"/>
            <w:noWrap/>
            <w:vAlign w:val="bottom"/>
            <w:hideMark/>
          </w:tcPr>
          <w:p w14:paraId="7D239CCC" w14:textId="77777777" w:rsidR="00546815" w:rsidRPr="00927D4C" w:rsidRDefault="00546815" w:rsidP="00546815">
            <w:pPr>
              <w:spacing w:after="0" w:line="240" w:lineRule="auto"/>
              <w:contextualSpacing/>
              <w:jc w:val="center"/>
              <w:rPr>
                <w:rFonts w:ascii="Times New Roman" w:hAnsi="Times New Roman" w:cs="Times New Roman"/>
                <w:lang w:val="ru-RU"/>
              </w:rPr>
            </w:pP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A43393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92" w:type="dxa"/>
            <w:tcBorders>
              <w:top w:val="nil"/>
              <w:left w:val="nil"/>
              <w:bottom w:val="single" w:sz="4" w:space="0" w:color="auto"/>
              <w:right w:val="single" w:sz="4" w:space="0" w:color="auto"/>
            </w:tcBorders>
            <w:shd w:val="clear" w:color="auto" w:fill="auto"/>
            <w:noWrap/>
            <w:vAlign w:val="bottom"/>
            <w:hideMark/>
          </w:tcPr>
          <w:p w14:paraId="5FF6DD9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93" w:type="dxa"/>
            <w:tcBorders>
              <w:top w:val="nil"/>
              <w:left w:val="nil"/>
              <w:bottom w:val="single" w:sz="4" w:space="0" w:color="auto"/>
              <w:right w:val="single" w:sz="4" w:space="0" w:color="auto"/>
            </w:tcBorders>
            <w:shd w:val="clear" w:color="auto" w:fill="auto"/>
            <w:noWrap/>
            <w:vAlign w:val="bottom"/>
            <w:hideMark/>
          </w:tcPr>
          <w:p w14:paraId="1CA048F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92" w:type="dxa"/>
            <w:tcBorders>
              <w:top w:val="nil"/>
              <w:left w:val="nil"/>
              <w:bottom w:val="single" w:sz="4" w:space="0" w:color="auto"/>
              <w:right w:val="single" w:sz="4" w:space="0" w:color="auto"/>
            </w:tcBorders>
            <w:shd w:val="clear" w:color="auto" w:fill="auto"/>
            <w:noWrap/>
            <w:vAlign w:val="bottom"/>
            <w:hideMark/>
          </w:tcPr>
          <w:p w14:paraId="4C1D0F4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1000" w:type="dxa"/>
            <w:tcBorders>
              <w:top w:val="nil"/>
              <w:left w:val="nil"/>
              <w:bottom w:val="single" w:sz="4" w:space="0" w:color="auto"/>
              <w:right w:val="single" w:sz="4" w:space="0" w:color="auto"/>
            </w:tcBorders>
            <w:shd w:val="clear" w:color="auto" w:fill="auto"/>
            <w:noWrap/>
            <w:vAlign w:val="bottom"/>
            <w:hideMark/>
          </w:tcPr>
          <w:p w14:paraId="11DF792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865" w:type="dxa"/>
            <w:tcBorders>
              <w:top w:val="nil"/>
              <w:left w:val="nil"/>
              <w:bottom w:val="single" w:sz="4" w:space="0" w:color="auto"/>
              <w:right w:val="single" w:sz="4" w:space="0" w:color="auto"/>
            </w:tcBorders>
            <w:shd w:val="clear" w:color="auto" w:fill="auto"/>
            <w:noWrap/>
            <w:vAlign w:val="bottom"/>
            <w:hideMark/>
          </w:tcPr>
          <w:p w14:paraId="453676C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861" w:type="dxa"/>
            <w:tcBorders>
              <w:top w:val="nil"/>
              <w:left w:val="nil"/>
              <w:bottom w:val="single" w:sz="4" w:space="0" w:color="auto"/>
              <w:right w:val="single" w:sz="4" w:space="0" w:color="auto"/>
            </w:tcBorders>
            <w:shd w:val="clear" w:color="auto" w:fill="auto"/>
            <w:noWrap/>
            <w:vAlign w:val="bottom"/>
            <w:hideMark/>
          </w:tcPr>
          <w:p w14:paraId="5578567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38" w:type="dxa"/>
            <w:tcBorders>
              <w:top w:val="nil"/>
              <w:left w:val="nil"/>
              <w:bottom w:val="single" w:sz="4" w:space="0" w:color="auto"/>
              <w:right w:val="single" w:sz="4" w:space="0" w:color="auto"/>
            </w:tcBorders>
            <w:shd w:val="clear" w:color="auto" w:fill="auto"/>
            <w:noWrap/>
            <w:vAlign w:val="bottom"/>
            <w:hideMark/>
          </w:tcPr>
          <w:p w14:paraId="0499CB5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93" w:type="dxa"/>
            <w:tcBorders>
              <w:top w:val="nil"/>
              <w:left w:val="nil"/>
              <w:bottom w:val="single" w:sz="4" w:space="0" w:color="auto"/>
              <w:right w:val="single" w:sz="4" w:space="0" w:color="auto"/>
            </w:tcBorders>
            <w:shd w:val="clear" w:color="auto" w:fill="auto"/>
            <w:noWrap/>
            <w:vAlign w:val="bottom"/>
            <w:hideMark/>
          </w:tcPr>
          <w:p w14:paraId="1B1B176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861" w:type="dxa"/>
            <w:tcBorders>
              <w:top w:val="nil"/>
              <w:left w:val="nil"/>
              <w:bottom w:val="single" w:sz="4" w:space="0" w:color="auto"/>
              <w:right w:val="single" w:sz="4" w:space="0" w:color="auto"/>
            </w:tcBorders>
            <w:shd w:val="clear" w:color="auto" w:fill="auto"/>
            <w:noWrap/>
            <w:vAlign w:val="bottom"/>
            <w:hideMark/>
          </w:tcPr>
          <w:p w14:paraId="795DD73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1134" w:type="dxa"/>
            <w:tcBorders>
              <w:top w:val="nil"/>
              <w:left w:val="nil"/>
              <w:bottom w:val="single" w:sz="4" w:space="0" w:color="auto"/>
              <w:right w:val="single" w:sz="4" w:space="0" w:color="auto"/>
            </w:tcBorders>
            <w:shd w:val="clear" w:color="auto" w:fill="auto"/>
            <w:noWrap/>
            <w:vAlign w:val="bottom"/>
            <w:hideMark/>
          </w:tcPr>
          <w:p w14:paraId="2015F1B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992" w:type="dxa"/>
            <w:tcBorders>
              <w:top w:val="nil"/>
              <w:left w:val="nil"/>
              <w:bottom w:val="single" w:sz="4" w:space="0" w:color="auto"/>
              <w:right w:val="single" w:sz="4" w:space="0" w:color="auto"/>
            </w:tcBorders>
            <w:shd w:val="clear" w:color="auto" w:fill="auto"/>
            <w:noWrap/>
            <w:vAlign w:val="bottom"/>
            <w:hideMark/>
          </w:tcPr>
          <w:p w14:paraId="04E6848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-116 667</w:t>
            </w:r>
          </w:p>
        </w:tc>
        <w:tc>
          <w:tcPr>
            <w:tcW w:w="1276" w:type="dxa"/>
            <w:tcBorders>
              <w:top w:val="nil"/>
              <w:left w:val="nil"/>
              <w:bottom w:val="single" w:sz="4" w:space="0" w:color="auto"/>
              <w:right w:val="single" w:sz="4" w:space="0" w:color="auto"/>
            </w:tcBorders>
            <w:shd w:val="clear" w:color="auto" w:fill="auto"/>
            <w:noWrap/>
            <w:vAlign w:val="bottom"/>
            <w:hideMark/>
          </w:tcPr>
          <w:p w14:paraId="1A75CA84"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-1 400 000</w:t>
            </w:r>
          </w:p>
        </w:tc>
      </w:tr>
      <w:tr w:rsidR="00546815" w:rsidRPr="00927D4C" w14:paraId="3C69E94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AC3D6E4" w14:textId="165EB340"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17CA77"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9BEDE58"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92" w:type="dxa"/>
            <w:tcBorders>
              <w:top w:val="nil"/>
              <w:left w:val="nil"/>
              <w:bottom w:val="single" w:sz="4" w:space="0" w:color="auto"/>
              <w:right w:val="single" w:sz="4" w:space="0" w:color="auto"/>
            </w:tcBorders>
            <w:shd w:val="clear" w:color="auto" w:fill="auto"/>
            <w:noWrap/>
            <w:vAlign w:val="bottom"/>
            <w:hideMark/>
          </w:tcPr>
          <w:p w14:paraId="0A64A8C5"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93" w:type="dxa"/>
            <w:tcBorders>
              <w:top w:val="nil"/>
              <w:left w:val="nil"/>
              <w:bottom w:val="single" w:sz="4" w:space="0" w:color="auto"/>
              <w:right w:val="single" w:sz="4" w:space="0" w:color="auto"/>
            </w:tcBorders>
            <w:shd w:val="clear" w:color="auto" w:fill="auto"/>
            <w:noWrap/>
            <w:vAlign w:val="bottom"/>
            <w:hideMark/>
          </w:tcPr>
          <w:p w14:paraId="52AB3607"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92" w:type="dxa"/>
            <w:tcBorders>
              <w:top w:val="nil"/>
              <w:left w:val="nil"/>
              <w:bottom w:val="single" w:sz="4" w:space="0" w:color="auto"/>
              <w:right w:val="single" w:sz="4" w:space="0" w:color="auto"/>
            </w:tcBorders>
            <w:shd w:val="clear" w:color="auto" w:fill="auto"/>
            <w:noWrap/>
            <w:vAlign w:val="bottom"/>
            <w:hideMark/>
          </w:tcPr>
          <w:p w14:paraId="0D4487A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1000" w:type="dxa"/>
            <w:tcBorders>
              <w:top w:val="nil"/>
              <w:left w:val="nil"/>
              <w:bottom w:val="single" w:sz="4" w:space="0" w:color="auto"/>
              <w:right w:val="single" w:sz="4" w:space="0" w:color="auto"/>
            </w:tcBorders>
            <w:shd w:val="clear" w:color="auto" w:fill="auto"/>
            <w:noWrap/>
            <w:vAlign w:val="bottom"/>
            <w:hideMark/>
          </w:tcPr>
          <w:p w14:paraId="1915EF96"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865" w:type="dxa"/>
            <w:tcBorders>
              <w:top w:val="nil"/>
              <w:left w:val="nil"/>
              <w:bottom w:val="single" w:sz="4" w:space="0" w:color="auto"/>
              <w:right w:val="single" w:sz="4" w:space="0" w:color="auto"/>
            </w:tcBorders>
            <w:shd w:val="clear" w:color="auto" w:fill="auto"/>
            <w:noWrap/>
            <w:vAlign w:val="bottom"/>
            <w:hideMark/>
          </w:tcPr>
          <w:p w14:paraId="79950B01"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861" w:type="dxa"/>
            <w:tcBorders>
              <w:top w:val="nil"/>
              <w:left w:val="nil"/>
              <w:bottom w:val="single" w:sz="4" w:space="0" w:color="auto"/>
              <w:right w:val="single" w:sz="4" w:space="0" w:color="auto"/>
            </w:tcBorders>
            <w:shd w:val="clear" w:color="auto" w:fill="auto"/>
            <w:noWrap/>
            <w:vAlign w:val="bottom"/>
            <w:hideMark/>
          </w:tcPr>
          <w:p w14:paraId="65D42A6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38" w:type="dxa"/>
            <w:tcBorders>
              <w:top w:val="nil"/>
              <w:left w:val="nil"/>
              <w:bottom w:val="single" w:sz="4" w:space="0" w:color="auto"/>
              <w:right w:val="single" w:sz="4" w:space="0" w:color="auto"/>
            </w:tcBorders>
            <w:shd w:val="clear" w:color="auto" w:fill="auto"/>
            <w:noWrap/>
            <w:vAlign w:val="bottom"/>
            <w:hideMark/>
          </w:tcPr>
          <w:p w14:paraId="176CD4F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93" w:type="dxa"/>
            <w:tcBorders>
              <w:top w:val="nil"/>
              <w:left w:val="nil"/>
              <w:bottom w:val="single" w:sz="4" w:space="0" w:color="auto"/>
              <w:right w:val="single" w:sz="4" w:space="0" w:color="auto"/>
            </w:tcBorders>
            <w:shd w:val="clear" w:color="auto" w:fill="auto"/>
            <w:noWrap/>
            <w:vAlign w:val="bottom"/>
            <w:hideMark/>
          </w:tcPr>
          <w:p w14:paraId="4531FB9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861" w:type="dxa"/>
            <w:tcBorders>
              <w:top w:val="nil"/>
              <w:left w:val="nil"/>
              <w:bottom w:val="single" w:sz="4" w:space="0" w:color="auto"/>
              <w:right w:val="single" w:sz="4" w:space="0" w:color="auto"/>
            </w:tcBorders>
            <w:shd w:val="clear" w:color="auto" w:fill="auto"/>
            <w:noWrap/>
            <w:vAlign w:val="bottom"/>
            <w:hideMark/>
          </w:tcPr>
          <w:p w14:paraId="298E9C9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1134" w:type="dxa"/>
            <w:tcBorders>
              <w:top w:val="nil"/>
              <w:left w:val="nil"/>
              <w:bottom w:val="single" w:sz="4" w:space="0" w:color="auto"/>
              <w:right w:val="single" w:sz="4" w:space="0" w:color="auto"/>
            </w:tcBorders>
            <w:shd w:val="clear" w:color="auto" w:fill="auto"/>
            <w:noWrap/>
            <w:vAlign w:val="bottom"/>
            <w:hideMark/>
          </w:tcPr>
          <w:p w14:paraId="5F1B000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992" w:type="dxa"/>
            <w:tcBorders>
              <w:top w:val="nil"/>
              <w:left w:val="nil"/>
              <w:bottom w:val="single" w:sz="4" w:space="0" w:color="auto"/>
              <w:right w:val="single" w:sz="4" w:space="0" w:color="auto"/>
            </w:tcBorders>
            <w:shd w:val="clear" w:color="auto" w:fill="auto"/>
            <w:noWrap/>
            <w:vAlign w:val="bottom"/>
            <w:hideMark/>
          </w:tcPr>
          <w:p w14:paraId="29DE352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760 526</w:t>
            </w:r>
          </w:p>
        </w:tc>
        <w:tc>
          <w:tcPr>
            <w:tcW w:w="1276" w:type="dxa"/>
            <w:tcBorders>
              <w:top w:val="nil"/>
              <w:left w:val="nil"/>
              <w:bottom w:val="single" w:sz="4" w:space="0" w:color="auto"/>
              <w:right w:val="single" w:sz="4" w:space="0" w:color="auto"/>
            </w:tcBorders>
            <w:shd w:val="clear" w:color="auto" w:fill="auto"/>
            <w:noWrap/>
            <w:vAlign w:val="bottom"/>
            <w:hideMark/>
          </w:tcPr>
          <w:p w14:paraId="4CAA4D7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9 126 316</w:t>
            </w:r>
          </w:p>
        </w:tc>
      </w:tr>
      <w:tr w:rsidR="00707528" w:rsidRPr="00927D4C" w14:paraId="30869309" w14:textId="77777777" w:rsidTr="00955CDF">
        <w:trPr>
          <w:trHeight w:val="255"/>
        </w:trPr>
        <w:tc>
          <w:tcPr>
            <w:tcW w:w="1788" w:type="dxa"/>
            <w:tcBorders>
              <w:top w:val="nil"/>
              <w:left w:val="nil"/>
              <w:bottom w:val="nil"/>
              <w:right w:val="nil"/>
            </w:tcBorders>
            <w:shd w:val="clear" w:color="auto" w:fill="auto"/>
            <w:noWrap/>
            <w:vAlign w:val="bottom"/>
            <w:hideMark/>
          </w:tcPr>
          <w:p w14:paraId="46281579"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0ACCAF62" w14:textId="58CBDFAE"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7</w:t>
            </w:r>
          </w:p>
        </w:tc>
        <w:tc>
          <w:tcPr>
            <w:tcW w:w="861" w:type="dxa"/>
            <w:tcBorders>
              <w:top w:val="nil"/>
              <w:left w:val="nil"/>
              <w:bottom w:val="nil"/>
              <w:right w:val="nil"/>
            </w:tcBorders>
            <w:shd w:val="clear" w:color="auto" w:fill="auto"/>
            <w:noWrap/>
            <w:vAlign w:val="bottom"/>
            <w:hideMark/>
          </w:tcPr>
          <w:p w14:paraId="6970EFB5"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2CA8D9EF"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64BD5DD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FC708C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21A7BEAA"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3B4A3E79"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2A4B8312"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2DF01E9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6FD21A2F"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6A43780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960A79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4C0A4025"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404BA1AF"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0DC75DA2"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5C39FA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2CD0AC46" w14:textId="4DD9EEBD"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5C6DD4C4" w14:textId="3096037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7C884D26" w14:textId="794A3741"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1404A4DE" w14:textId="5E439F5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11358815" w14:textId="02E5119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4DB24048" w14:textId="6A2D3FA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4A58DBE7" w14:textId="0F969F3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4DF90D46" w14:textId="34364B9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667F26E5" w14:textId="18D4E64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370411AF" w14:textId="32DF3DC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32272F08" w14:textId="3A6C49B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2444122F" w14:textId="67E755A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627A6B77" w14:textId="01772E7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0D799EA2" w14:textId="6C24C60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546815" w:rsidRPr="00927D4C" w14:paraId="5429446B"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45FCCD8" w14:textId="6DF85EC8"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5A424EC3"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-17 894 737</w:t>
            </w:r>
          </w:p>
        </w:tc>
        <w:tc>
          <w:tcPr>
            <w:tcW w:w="861" w:type="dxa"/>
            <w:tcBorders>
              <w:top w:val="nil"/>
              <w:left w:val="nil"/>
              <w:bottom w:val="nil"/>
              <w:right w:val="nil"/>
            </w:tcBorders>
            <w:shd w:val="clear" w:color="auto" w:fill="auto"/>
            <w:noWrap/>
            <w:vAlign w:val="bottom"/>
            <w:hideMark/>
          </w:tcPr>
          <w:p w14:paraId="3CD475F1" w14:textId="77777777" w:rsidR="00546815" w:rsidRPr="00927D4C" w:rsidRDefault="00546815" w:rsidP="00546815">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DBD75F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28646A2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F48AAE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D0AF1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0DD8E88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55D7C9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7E81051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6AC4C1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AEF21C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EFEE4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99577A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1C3BA7"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546815" w:rsidRPr="00927D4C" w14:paraId="7038CBA8"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E32930A" w14:textId="30FEFB4F"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053FBC2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7920FB2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-17 894 737</w:t>
            </w:r>
          </w:p>
        </w:tc>
        <w:tc>
          <w:tcPr>
            <w:tcW w:w="992" w:type="dxa"/>
            <w:tcBorders>
              <w:top w:val="nil"/>
              <w:left w:val="nil"/>
              <w:bottom w:val="single" w:sz="4" w:space="0" w:color="auto"/>
              <w:right w:val="single" w:sz="4" w:space="0" w:color="auto"/>
            </w:tcBorders>
            <w:shd w:val="clear" w:color="auto" w:fill="auto"/>
            <w:noWrap/>
            <w:vAlign w:val="bottom"/>
            <w:hideMark/>
          </w:tcPr>
          <w:p w14:paraId="014F033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-18 771 930</w:t>
            </w:r>
          </w:p>
        </w:tc>
        <w:tc>
          <w:tcPr>
            <w:tcW w:w="993" w:type="dxa"/>
            <w:tcBorders>
              <w:top w:val="nil"/>
              <w:left w:val="nil"/>
              <w:bottom w:val="single" w:sz="4" w:space="0" w:color="auto"/>
              <w:right w:val="single" w:sz="4" w:space="0" w:color="auto"/>
            </w:tcBorders>
            <w:shd w:val="clear" w:color="auto" w:fill="auto"/>
            <w:noWrap/>
            <w:vAlign w:val="bottom"/>
            <w:hideMark/>
          </w:tcPr>
          <w:p w14:paraId="4F3B5A4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-19 649 123</w:t>
            </w:r>
          </w:p>
        </w:tc>
        <w:tc>
          <w:tcPr>
            <w:tcW w:w="992" w:type="dxa"/>
            <w:tcBorders>
              <w:top w:val="nil"/>
              <w:left w:val="nil"/>
              <w:bottom w:val="single" w:sz="4" w:space="0" w:color="auto"/>
              <w:right w:val="single" w:sz="4" w:space="0" w:color="auto"/>
            </w:tcBorders>
            <w:shd w:val="clear" w:color="auto" w:fill="auto"/>
            <w:noWrap/>
            <w:vAlign w:val="bottom"/>
            <w:hideMark/>
          </w:tcPr>
          <w:p w14:paraId="330334F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-20 526 316</w:t>
            </w:r>
          </w:p>
        </w:tc>
        <w:tc>
          <w:tcPr>
            <w:tcW w:w="1000" w:type="dxa"/>
            <w:tcBorders>
              <w:top w:val="nil"/>
              <w:left w:val="nil"/>
              <w:bottom w:val="single" w:sz="4" w:space="0" w:color="auto"/>
              <w:right w:val="single" w:sz="4" w:space="0" w:color="auto"/>
            </w:tcBorders>
            <w:shd w:val="clear" w:color="auto" w:fill="auto"/>
            <w:noWrap/>
            <w:vAlign w:val="bottom"/>
            <w:hideMark/>
          </w:tcPr>
          <w:p w14:paraId="1D134DC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-21 403 509</w:t>
            </w:r>
          </w:p>
        </w:tc>
        <w:tc>
          <w:tcPr>
            <w:tcW w:w="865" w:type="dxa"/>
            <w:tcBorders>
              <w:top w:val="nil"/>
              <w:left w:val="nil"/>
              <w:bottom w:val="single" w:sz="4" w:space="0" w:color="auto"/>
              <w:right w:val="single" w:sz="4" w:space="0" w:color="auto"/>
            </w:tcBorders>
            <w:shd w:val="clear" w:color="auto" w:fill="auto"/>
            <w:noWrap/>
            <w:vAlign w:val="bottom"/>
            <w:hideMark/>
          </w:tcPr>
          <w:p w14:paraId="089CB78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-22 280 702</w:t>
            </w:r>
          </w:p>
        </w:tc>
        <w:tc>
          <w:tcPr>
            <w:tcW w:w="861" w:type="dxa"/>
            <w:tcBorders>
              <w:top w:val="nil"/>
              <w:left w:val="nil"/>
              <w:bottom w:val="single" w:sz="4" w:space="0" w:color="auto"/>
              <w:right w:val="single" w:sz="4" w:space="0" w:color="auto"/>
            </w:tcBorders>
            <w:shd w:val="clear" w:color="auto" w:fill="auto"/>
            <w:noWrap/>
            <w:vAlign w:val="bottom"/>
            <w:hideMark/>
          </w:tcPr>
          <w:p w14:paraId="7F39416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-23 157 895</w:t>
            </w:r>
          </w:p>
        </w:tc>
        <w:tc>
          <w:tcPr>
            <w:tcW w:w="938" w:type="dxa"/>
            <w:tcBorders>
              <w:top w:val="nil"/>
              <w:left w:val="nil"/>
              <w:bottom w:val="single" w:sz="4" w:space="0" w:color="auto"/>
              <w:right w:val="single" w:sz="4" w:space="0" w:color="auto"/>
            </w:tcBorders>
            <w:shd w:val="clear" w:color="auto" w:fill="auto"/>
            <w:noWrap/>
            <w:vAlign w:val="bottom"/>
            <w:hideMark/>
          </w:tcPr>
          <w:p w14:paraId="52900A2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-24 035 088</w:t>
            </w:r>
          </w:p>
        </w:tc>
        <w:tc>
          <w:tcPr>
            <w:tcW w:w="993" w:type="dxa"/>
            <w:tcBorders>
              <w:top w:val="nil"/>
              <w:left w:val="nil"/>
              <w:bottom w:val="single" w:sz="4" w:space="0" w:color="auto"/>
              <w:right w:val="single" w:sz="4" w:space="0" w:color="auto"/>
            </w:tcBorders>
            <w:shd w:val="clear" w:color="auto" w:fill="auto"/>
            <w:noWrap/>
            <w:vAlign w:val="bottom"/>
            <w:hideMark/>
          </w:tcPr>
          <w:p w14:paraId="7AE34BDE"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-24 912 281</w:t>
            </w:r>
          </w:p>
        </w:tc>
        <w:tc>
          <w:tcPr>
            <w:tcW w:w="861" w:type="dxa"/>
            <w:tcBorders>
              <w:top w:val="nil"/>
              <w:left w:val="nil"/>
              <w:bottom w:val="single" w:sz="4" w:space="0" w:color="auto"/>
              <w:right w:val="single" w:sz="4" w:space="0" w:color="auto"/>
            </w:tcBorders>
            <w:shd w:val="clear" w:color="auto" w:fill="auto"/>
            <w:noWrap/>
            <w:vAlign w:val="bottom"/>
            <w:hideMark/>
          </w:tcPr>
          <w:p w14:paraId="7CE2769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-25 789 474</w:t>
            </w:r>
          </w:p>
        </w:tc>
        <w:tc>
          <w:tcPr>
            <w:tcW w:w="1134" w:type="dxa"/>
            <w:tcBorders>
              <w:top w:val="nil"/>
              <w:left w:val="nil"/>
              <w:bottom w:val="single" w:sz="4" w:space="0" w:color="auto"/>
              <w:right w:val="single" w:sz="4" w:space="0" w:color="auto"/>
            </w:tcBorders>
            <w:shd w:val="clear" w:color="auto" w:fill="auto"/>
            <w:noWrap/>
            <w:vAlign w:val="bottom"/>
            <w:hideMark/>
          </w:tcPr>
          <w:p w14:paraId="16EC4AE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-26 666 667</w:t>
            </w:r>
          </w:p>
        </w:tc>
        <w:tc>
          <w:tcPr>
            <w:tcW w:w="992" w:type="dxa"/>
            <w:tcBorders>
              <w:top w:val="nil"/>
              <w:left w:val="nil"/>
              <w:bottom w:val="single" w:sz="4" w:space="0" w:color="auto"/>
              <w:right w:val="single" w:sz="4" w:space="0" w:color="auto"/>
            </w:tcBorders>
            <w:shd w:val="clear" w:color="auto" w:fill="auto"/>
            <w:noWrap/>
            <w:vAlign w:val="bottom"/>
            <w:hideMark/>
          </w:tcPr>
          <w:p w14:paraId="02028E3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-27 543 860</w:t>
            </w:r>
          </w:p>
        </w:tc>
        <w:tc>
          <w:tcPr>
            <w:tcW w:w="1276"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37165E9F"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546815" w:rsidRPr="00927D4C" w14:paraId="59185172"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4DE9F154" w14:textId="18CFCD69"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22DC02C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6D62546B"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704D7073"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65DFD50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56FD358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4AFA714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04D87B5A"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0000D4E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3AF49E6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556C976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41F9197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0C52DC46"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61D92E7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D763B0"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546815" w:rsidRPr="00927D4C" w14:paraId="4C1D4426"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4F95B95" w14:textId="0A08B8AC"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nil"/>
              <w:right w:val="nil"/>
            </w:tcBorders>
            <w:shd w:val="clear" w:color="auto" w:fill="auto"/>
            <w:noWrap/>
            <w:vAlign w:val="bottom"/>
            <w:hideMark/>
          </w:tcPr>
          <w:p w14:paraId="3D3B1C73" w14:textId="77777777" w:rsidR="00546815" w:rsidRPr="00927D4C" w:rsidRDefault="00546815" w:rsidP="00546815">
            <w:pPr>
              <w:spacing w:after="0" w:line="240" w:lineRule="auto"/>
              <w:contextualSpacing/>
              <w:jc w:val="center"/>
              <w:rPr>
                <w:rFonts w:ascii="Times New Roman" w:hAnsi="Times New Roman" w:cs="Times New Roman"/>
                <w:lang w:val="ru-RU"/>
              </w:rPr>
            </w:pP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FBF3FE5"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92" w:type="dxa"/>
            <w:tcBorders>
              <w:top w:val="nil"/>
              <w:left w:val="nil"/>
              <w:bottom w:val="single" w:sz="4" w:space="0" w:color="auto"/>
              <w:right w:val="single" w:sz="4" w:space="0" w:color="auto"/>
            </w:tcBorders>
            <w:shd w:val="clear" w:color="auto" w:fill="auto"/>
            <w:noWrap/>
            <w:vAlign w:val="bottom"/>
            <w:hideMark/>
          </w:tcPr>
          <w:p w14:paraId="0702FF0C"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93" w:type="dxa"/>
            <w:tcBorders>
              <w:top w:val="nil"/>
              <w:left w:val="nil"/>
              <w:bottom w:val="single" w:sz="4" w:space="0" w:color="auto"/>
              <w:right w:val="single" w:sz="4" w:space="0" w:color="auto"/>
            </w:tcBorders>
            <w:shd w:val="clear" w:color="auto" w:fill="auto"/>
            <w:noWrap/>
            <w:vAlign w:val="bottom"/>
            <w:hideMark/>
          </w:tcPr>
          <w:p w14:paraId="18FF3472"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92" w:type="dxa"/>
            <w:tcBorders>
              <w:top w:val="nil"/>
              <w:left w:val="nil"/>
              <w:bottom w:val="single" w:sz="4" w:space="0" w:color="auto"/>
              <w:right w:val="single" w:sz="4" w:space="0" w:color="auto"/>
            </w:tcBorders>
            <w:shd w:val="clear" w:color="auto" w:fill="auto"/>
            <w:noWrap/>
            <w:vAlign w:val="bottom"/>
            <w:hideMark/>
          </w:tcPr>
          <w:p w14:paraId="118BBF07"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1000" w:type="dxa"/>
            <w:tcBorders>
              <w:top w:val="nil"/>
              <w:left w:val="nil"/>
              <w:bottom w:val="single" w:sz="4" w:space="0" w:color="auto"/>
              <w:right w:val="single" w:sz="4" w:space="0" w:color="auto"/>
            </w:tcBorders>
            <w:shd w:val="clear" w:color="auto" w:fill="auto"/>
            <w:noWrap/>
            <w:vAlign w:val="bottom"/>
            <w:hideMark/>
          </w:tcPr>
          <w:p w14:paraId="392C1934"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865" w:type="dxa"/>
            <w:tcBorders>
              <w:top w:val="nil"/>
              <w:left w:val="nil"/>
              <w:bottom w:val="single" w:sz="4" w:space="0" w:color="auto"/>
              <w:right w:val="single" w:sz="4" w:space="0" w:color="auto"/>
            </w:tcBorders>
            <w:shd w:val="clear" w:color="auto" w:fill="auto"/>
            <w:noWrap/>
            <w:vAlign w:val="bottom"/>
            <w:hideMark/>
          </w:tcPr>
          <w:p w14:paraId="6BCFB96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861" w:type="dxa"/>
            <w:tcBorders>
              <w:top w:val="nil"/>
              <w:left w:val="nil"/>
              <w:bottom w:val="single" w:sz="4" w:space="0" w:color="auto"/>
              <w:right w:val="single" w:sz="4" w:space="0" w:color="auto"/>
            </w:tcBorders>
            <w:shd w:val="clear" w:color="auto" w:fill="auto"/>
            <w:noWrap/>
            <w:vAlign w:val="bottom"/>
            <w:hideMark/>
          </w:tcPr>
          <w:p w14:paraId="1B098D2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38" w:type="dxa"/>
            <w:tcBorders>
              <w:top w:val="nil"/>
              <w:left w:val="nil"/>
              <w:bottom w:val="single" w:sz="4" w:space="0" w:color="auto"/>
              <w:right w:val="single" w:sz="4" w:space="0" w:color="auto"/>
            </w:tcBorders>
            <w:shd w:val="clear" w:color="auto" w:fill="auto"/>
            <w:noWrap/>
            <w:vAlign w:val="bottom"/>
            <w:hideMark/>
          </w:tcPr>
          <w:p w14:paraId="5877C849"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93" w:type="dxa"/>
            <w:tcBorders>
              <w:top w:val="nil"/>
              <w:left w:val="nil"/>
              <w:bottom w:val="single" w:sz="4" w:space="0" w:color="auto"/>
              <w:right w:val="single" w:sz="4" w:space="0" w:color="auto"/>
            </w:tcBorders>
            <w:shd w:val="clear" w:color="auto" w:fill="auto"/>
            <w:noWrap/>
            <w:vAlign w:val="bottom"/>
            <w:hideMark/>
          </w:tcPr>
          <w:p w14:paraId="064B7330"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861" w:type="dxa"/>
            <w:tcBorders>
              <w:top w:val="nil"/>
              <w:left w:val="nil"/>
              <w:bottom w:val="single" w:sz="4" w:space="0" w:color="auto"/>
              <w:right w:val="single" w:sz="4" w:space="0" w:color="auto"/>
            </w:tcBorders>
            <w:shd w:val="clear" w:color="auto" w:fill="auto"/>
            <w:noWrap/>
            <w:vAlign w:val="bottom"/>
            <w:hideMark/>
          </w:tcPr>
          <w:p w14:paraId="178EA3AD"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1134" w:type="dxa"/>
            <w:tcBorders>
              <w:top w:val="nil"/>
              <w:left w:val="nil"/>
              <w:bottom w:val="single" w:sz="4" w:space="0" w:color="auto"/>
              <w:right w:val="single" w:sz="4" w:space="0" w:color="auto"/>
            </w:tcBorders>
            <w:shd w:val="clear" w:color="auto" w:fill="auto"/>
            <w:noWrap/>
            <w:vAlign w:val="bottom"/>
            <w:hideMark/>
          </w:tcPr>
          <w:p w14:paraId="5629CFE8"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992" w:type="dxa"/>
            <w:tcBorders>
              <w:top w:val="nil"/>
              <w:left w:val="nil"/>
              <w:bottom w:val="single" w:sz="4" w:space="0" w:color="auto"/>
              <w:right w:val="single" w:sz="4" w:space="0" w:color="auto"/>
            </w:tcBorders>
            <w:shd w:val="clear" w:color="auto" w:fill="auto"/>
            <w:noWrap/>
            <w:vAlign w:val="bottom"/>
            <w:hideMark/>
          </w:tcPr>
          <w:p w14:paraId="1D19C9A1" w14:textId="77777777" w:rsidR="00546815" w:rsidRPr="00927D4C" w:rsidRDefault="00546815" w:rsidP="00546815">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-283 333</w:t>
            </w:r>
          </w:p>
        </w:tc>
        <w:tc>
          <w:tcPr>
            <w:tcW w:w="1276" w:type="dxa"/>
            <w:tcBorders>
              <w:top w:val="nil"/>
              <w:left w:val="nil"/>
              <w:bottom w:val="single" w:sz="4" w:space="0" w:color="auto"/>
              <w:right w:val="single" w:sz="4" w:space="0" w:color="auto"/>
            </w:tcBorders>
            <w:shd w:val="clear" w:color="auto" w:fill="auto"/>
            <w:noWrap/>
            <w:vAlign w:val="bottom"/>
            <w:hideMark/>
          </w:tcPr>
          <w:p w14:paraId="0158F0DF"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-3 400 000</w:t>
            </w:r>
          </w:p>
        </w:tc>
      </w:tr>
      <w:tr w:rsidR="00546815" w:rsidRPr="00927D4C" w14:paraId="7DD69D56"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9CC34EF" w14:textId="47C3912D"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A176C92"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FACFC45"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92" w:type="dxa"/>
            <w:tcBorders>
              <w:top w:val="nil"/>
              <w:left w:val="nil"/>
              <w:bottom w:val="single" w:sz="4" w:space="0" w:color="auto"/>
              <w:right w:val="single" w:sz="4" w:space="0" w:color="auto"/>
            </w:tcBorders>
            <w:shd w:val="clear" w:color="auto" w:fill="auto"/>
            <w:noWrap/>
            <w:vAlign w:val="bottom"/>
            <w:hideMark/>
          </w:tcPr>
          <w:p w14:paraId="2A56DE1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93" w:type="dxa"/>
            <w:tcBorders>
              <w:top w:val="nil"/>
              <w:left w:val="nil"/>
              <w:bottom w:val="single" w:sz="4" w:space="0" w:color="auto"/>
              <w:right w:val="single" w:sz="4" w:space="0" w:color="auto"/>
            </w:tcBorders>
            <w:shd w:val="clear" w:color="auto" w:fill="auto"/>
            <w:noWrap/>
            <w:vAlign w:val="bottom"/>
            <w:hideMark/>
          </w:tcPr>
          <w:p w14:paraId="619348C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92" w:type="dxa"/>
            <w:tcBorders>
              <w:top w:val="nil"/>
              <w:left w:val="nil"/>
              <w:bottom w:val="single" w:sz="4" w:space="0" w:color="auto"/>
              <w:right w:val="single" w:sz="4" w:space="0" w:color="auto"/>
            </w:tcBorders>
            <w:shd w:val="clear" w:color="auto" w:fill="auto"/>
            <w:noWrap/>
            <w:vAlign w:val="bottom"/>
            <w:hideMark/>
          </w:tcPr>
          <w:p w14:paraId="6A5D2455"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1000" w:type="dxa"/>
            <w:tcBorders>
              <w:top w:val="nil"/>
              <w:left w:val="nil"/>
              <w:bottom w:val="single" w:sz="4" w:space="0" w:color="auto"/>
              <w:right w:val="single" w:sz="4" w:space="0" w:color="auto"/>
            </w:tcBorders>
            <w:shd w:val="clear" w:color="auto" w:fill="auto"/>
            <w:noWrap/>
            <w:vAlign w:val="bottom"/>
            <w:hideMark/>
          </w:tcPr>
          <w:p w14:paraId="1247C9BE"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865" w:type="dxa"/>
            <w:tcBorders>
              <w:top w:val="nil"/>
              <w:left w:val="nil"/>
              <w:bottom w:val="single" w:sz="4" w:space="0" w:color="auto"/>
              <w:right w:val="single" w:sz="4" w:space="0" w:color="auto"/>
            </w:tcBorders>
            <w:shd w:val="clear" w:color="auto" w:fill="auto"/>
            <w:noWrap/>
            <w:vAlign w:val="bottom"/>
            <w:hideMark/>
          </w:tcPr>
          <w:p w14:paraId="671330F9"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861" w:type="dxa"/>
            <w:tcBorders>
              <w:top w:val="nil"/>
              <w:left w:val="nil"/>
              <w:bottom w:val="single" w:sz="4" w:space="0" w:color="auto"/>
              <w:right w:val="single" w:sz="4" w:space="0" w:color="auto"/>
            </w:tcBorders>
            <w:shd w:val="clear" w:color="auto" w:fill="auto"/>
            <w:noWrap/>
            <w:vAlign w:val="bottom"/>
            <w:hideMark/>
          </w:tcPr>
          <w:p w14:paraId="664AAE13"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38" w:type="dxa"/>
            <w:tcBorders>
              <w:top w:val="nil"/>
              <w:left w:val="nil"/>
              <w:bottom w:val="single" w:sz="4" w:space="0" w:color="auto"/>
              <w:right w:val="single" w:sz="4" w:space="0" w:color="auto"/>
            </w:tcBorders>
            <w:shd w:val="clear" w:color="auto" w:fill="auto"/>
            <w:noWrap/>
            <w:vAlign w:val="bottom"/>
            <w:hideMark/>
          </w:tcPr>
          <w:p w14:paraId="5A050523"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93" w:type="dxa"/>
            <w:tcBorders>
              <w:top w:val="nil"/>
              <w:left w:val="nil"/>
              <w:bottom w:val="single" w:sz="4" w:space="0" w:color="auto"/>
              <w:right w:val="single" w:sz="4" w:space="0" w:color="auto"/>
            </w:tcBorders>
            <w:shd w:val="clear" w:color="auto" w:fill="auto"/>
            <w:noWrap/>
            <w:vAlign w:val="bottom"/>
            <w:hideMark/>
          </w:tcPr>
          <w:p w14:paraId="0DA301AF"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861" w:type="dxa"/>
            <w:tcBorders>
              <w:top w:val="nil"/>
              <w:left w:val="nil"/>
              <w:bottom w:val="single" w:sz="4" w:space="0" w:color="auto"/>
              <w:right w:val="single" w:sz="4" w:space="0" w:color="auto"/>
            </w:tcBorders>
            <w:shd w:val="clear" w:color="auto" w:fill="auto"/>
            <w:noWrap/>
            <w:vAlign w:val="bottom"/>
            <w:hideMark/>
          </w:tcPr>
          <w:p w14:paraId="4184549D"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1134" w:type="dxa"/>
            <w:tcBorders>
              <w:top w:val="nil"/>
              <w:left w:val="nil"/>
              <w:bottom w:val="single" w:sz="4" w:space="0" w:color="auto"/>
              <w:right w:val="single" w:sz="4" w:space="0" w:color="auto"/>
            </w:tcBorders>
            <w:shd w:val="clear" w:color="auto" w:fill="auto"/>
            <w:noWrap/>
            <w:vAlign w:val="bottom"/>
            <w:hideMark/>
          </w:tcPr>
          <w:p w14:paraId="0CAEF42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992" w:type="dxa"/>
            <w:tcBorders>
              <w:top w:val="nil"/>
              <w:left w:val="nil"/>
              <w:bottom w:val="single" w:sz="4" w:space="0" w:color="auto"/>
              <w:right w:val="single" w:sz="4" w:space="0" w:color="auto"/>
            </w:tcBorders>
            <w:shd w:val="clear" w:color="auto" w:fill="auto"/>
            <w:noWrap/>
            <w:vAlign w:val="bottom"/>
            <w:hideMark/>
          </w:tcPr>
          <w:p w14:paraId="2ED99CAA"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593 860</w:t>
            </w:r>
          </w:p>
        </w:tc>
        <w:tc>
          <w:tcPr>
            <w:tcW w:w="1276" w:type="dxa"/>
            <w:tcBorders>
              <w:top w:val="nil"/>
              <w:left w:val="nil"/>
              <w:bottom w:val="single" w:sz="4" w:space="0" w:color="auto"/>
              <w:right w:val="single" w:sz="4" w:space="0" w:color="auto"/>
            </w:tcBorders>
            <w:shd w:val="clear" w:color="auto" w:fill="auto"/>
            <w:noWrap/>
            <w:vAlign w:val="bottom"/>
            <w:hideMark/>
          </w:tcPr>
          <w:p w14:paraId="6D5C0271" w14:textId="77777777" w:rsidR="00546815" w:rsidRPr="00927D4C" w:rsidRDefault="00546815" w:rsidP="00546815">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7 126 316</w:t>
            </w:r>
          </w:p>
        </w:tc>
      </w:tr>
      <w:tr w:rsidR="00707528" w:rsidRPr="00927D4C" w14:paraId="37DA1BC1" w14:textId="77777777" w:rsidTr="00955CDF">
        <w:trPr>
          <w:trHeight w:val="255"/>
        </w:trPr>
        <w:tc>
          <w:tcPr>
            <w:tcW w:w="1788" w:type="dxa"/>
            <w:tcBorders>
              <w:top w:val="nil"/>
              <w:left w:val="nil"/>
              <w:bottom w:val="nil"/>
              <w:right w:val="nil"/>
            </w:tcBorders>
            <w:shd w:val="clear" w:color="auto" w:fill="auto"/>
            <w:noWrap/>
            <w:vAlign w:val="bottom"/>
            <w:hideMark/>
          </w:tcPr>
          <w:p w14:paraId="2D5EE8D9"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2D17A95F" w14:textId="137FF9EE"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8</w:t>
            </w:r>
          </w:p>
        </w:tc>
        <w:tc>
          <w:tcPr>
            <w:tcW w:w="861" w:type="dxa"/>
            <w:tcBorders>
              <w:top w:val="nil"/>
              <w:left w:val="nil"/>
              <w:bottom w:val="nil"/>
              <w:right w:val="nil"/>
            </w:tcBorders>
            <w:shd w:val="clear" w:color="auto" w:fill="auto"/>
            <w:noWrap/>
            <w:vAlign w:val="bottom"/>
            <w:hideMark/>
          </w:tcPr>
          <w:p w14:paraId="7FC9617F"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6BAE49F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1859245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2ED3BE5A"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0C3A44A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3267CEB3"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5371665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406F219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02689AD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0208DCB0"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2906F05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0A3FA82D"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47237F5E"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253F3435"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5679673"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3203A3BA" w14:textId="3B5FF067"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50ACEA44" w14:textId="7030251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14A4086D" w14:textId="28ED0EF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73E3E947" w14:textId="70C2211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09794507" w14:textId="6125C9C1"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0C59D751" w14:textId="53073DA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6DA5F39F" w14:textId="169A960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280199E" w14:textId="1B212A5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576389CE" w14:textId="00005DB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20AA81A6" w14:textId="156D8F6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483C80AA" w14:textId="729F3A9D"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420DEE9" w14:textId="35F0CE45"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0C1472BB" w14:textId="37AD266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07821A7F" w14:textId="18E18A2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BC6C07" w:rsidRPr="00927D4C" w14:paraId="3B5A483C"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4C2A655" w14:textId="3B956A1C"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3A73AC86"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-28 421 053</w:t>
            </w:r>
          </w:p>
        </w:tc>
        <w:tc>
          <w:tcPr>
            <w:tcW w:w="861" w:type="dxa"/>
            <w:tcBorders>
              <w:top w:val="nil"/>
              <w:left w:val="nil"/>
              <w:bottom w:val="nil"/>
              <w:right w:val="nil"/>
            </w:tcBorders>
            <w:shd w:val="clear" w:color="auto" w:fill="auto"/>
            <w:noWrap/>
            <w:vAlign w:val="bottom"/>
            <w:hideMark/>
          </w:tcPr>
          <w:p w14:paraId="02AE5984" w14:textId="77777777" w:rsidR="00BC6C07" w:rsidRPr="00927D4C" w:rsidRDefault="00BC6C07" w:rsidP="00BC6C07">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ACBF5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F357B1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1C1313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8B27C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1481309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B31048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62870DA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2228C8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275722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A1A7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EC6133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DBB92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3A7EF3F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1191FB71" w14:textId="26CF5843"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2867E92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356770F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-28 421 053</w:t>
            </w:r>
          </w:p>
        </w:tc>
        <w:tc>
          <w:tcPr>
            <w:tcW w:w="992" w:type="dxa"/>
            <w:tcBorders>
              <w:top w:val="nil"/>
              <w:left w:val="nil"/>
              <w:bottom w:val="single" w:sz="4" w:space="0" w:color="auto"/>
              <w:right w:val="single" w:sz="4" w:space="0" w:color="auto"/>
            </w:tcBorders>
            <w:shd w:val="clear" w:color="auto" w:fill="auto"/>
            <w:noWrap/>
            <w:vAlign w:val="bottom"/>
            <w:hideMark/>
          </w:tcPr>
          <w:p w14:paraId="5C66066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-29 298 246</w:t>
            </w:r>
          </w:p>
        </w:tc>
        <w:tc>
          <w:tcPr>
            <w:tcW w:w="993" w:type="dxa"/>
            <w:tcBorders>
              <w:top w:val="nil"/>
              <w:left w:val="nil"/>
              <w:bottom w:val="single" w:sz="4" w:space="0" w:color="auto"/>
              <w:right w:val="single" w:sz="4" w:space="0" w:color="auto"/>
            </w:tcBorders>
            <w:shd w:val="clear" w:color="auto" w:fill="auto"/>
            <w:noWrap/>
            <w:vAlign w:val="bottom"/>
            <w:hideMark/>
          </w:tcPr>
          <w:p w14:paraId="51117B1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-30 175 439</w:t>
            </w:r>
          </w:p>
        </w:tc>
        <w:tc>
          <w:tcPr>
            <w:tcW w:w="992" w:type="dxa"/>
            <w:tcBorders>
              <w:top w:val="nil"/>
              <w:left w:val="nil"/>
              <w:bottom w:val="single" w:sz="4" w:space="0" w:color="auto"/>
              <w:right w:val="single" w:sz="4" w:space="0" w:color="auto"/>
            </w:tcBorders>
            <w:shd w:val="clear" w:color="auto" w:fill="auto"/>
            <w:noWrap/>
            <w:vAlign w:val="bottom"/>
            <w:hideMark/>
          </w:tcPr>
          <w:p w14:paraId="26ACB02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-31 052 632</w:t>
            </w:r>
          </w:p>
        </w:tc>
        <w:tc>
          <w:tcPr>
            <w:tcW w:w="1000" w:type="dxa"/>
            <w:tcBorders>
              <w:top w:val="nil"/>
              <w:left w:val="nil"/>
              <w:bottom w:val="single" w:sz="4" w:space="0" w:color="auto"/>
              <w:right w:val="single" w:sz="4" w:space="0" w:color="auto"/>
            </w:tcBorders>
            <w:shd w:val="clear" w:color="auto" w:fill="auto"/>
            <w:noWrap/>
            <w:vAlign w:val="bottom"/>
            <w:hideMark/>
          </w:tcPr>
          <w:p w14:paraId="49EE668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-31 929 825</w:t>
            </w:r>
          </w:p>
        </w:tc>
        <w:tc>
          <w:tcPr>
            <w:tcW w:w="865" w:type="dxa"/>
            <w:tcBorders>
              <w:top w:val="nil"/>
              <w:left w:val="nil"/>
              <w:bottom w:val="single" w:sz="4" w:space="0" w:color="auto"/>
              <w:right w:val="single" w:sz="4" w:space="0" w:color="auto"/>
            </w:tcBorders>
            <w:shd w:val="clear" w:color="auto" w:fill="auto"/>
            <w:noWrap/>
            <w:vAlign w:val="bottom"/>
            <w:hideMark/>
          </w:tcPr>
          <w:p w14:paraId="59DF9F1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-32 807 018</w:t>
            </w:r>
          </w:p>
        </w:tc>
        <w:tc>
          <w:tcPr>
            <w:tcW w:w="861" w:type="dxa"/>
            <w:tcBorders>
              <w:top w:val="nil"/>
              <w:left w:val="nil"/>
              <w:bottom w:val="single" w:sz="4" w:space="0" w:color="auto"/>
              <w:right w:val="single" w:sz="4" w:space="0" w:color="auto"/>
            </w:tcBorders>
            <w:shd w:val="clear" w:color="auto" w:fill="auto"/>
            <w:noWrap/>
            <w:vAlign w:val="bottom"/>
            <w:hideMark/>
          </w:tcPr>
          <w:p w14:paraId="72E6CD4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-33 684 211</w:t>
            </w:r>
          </w:p>
        </w:tc>
        <w:tc>
          <w:tcPr>
            <w:tcW w:w="938" w:type="dxa"/>
            <w:tcBorders>
              <w:top w:val="nil"/>
              <w:left w:val="nil"/>
              <w:bottom w:val="single" w:sz="4" w:space="0" w:color="auto"/>
              <w:right w:val="single" w:sz="4" w:space="0" w:color="auto"/>
            </w:tcBorders>
            <w:shd w:val="clear" w:color="auto" w:fill="auto"/>
            <w:noWrap/>
            <w:vAlign w:val="bottom"/>
            <w:hideMark/>
          </w:tcPr>
          <w:p w14:paraId="1B5D34A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-34 561 404</w:t>
            </w:r>
          </w:p>
        </w:tc>
        <w:tc>
          <w:tcPr>
            <w:tcW w:w="993" w:type="dxa"/>
            <w:tcBorders>
              <w:top w:val="nil"/>
              <w:left w:val="nil"/>
              <w:bottom w:val="single" w:sz="4" w:space="0" w:color="auto"/>
              <w:right w:val="single" w:sz="4" w:space="0" w:color="auto"/>
            </w:tcBorders>
            <w:shd w:val="clear" w:color="auto" w:fill="auto"/>
            <w:noWrap/>
            <w:vAlign w:val="bottom"/>
            <w:hideMark/>
          </w:tcPr>
          <w:p w14:paraId="61B9657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-35 438 596</w:t>
            </w:r>
          </w:p>
        </w:tc>
        <w:tc>
          <w:tcPr>
            <w:tcW w:w="861" w:type="dxa"/>
            <w:tcBorders>
              <w:top w:val="nil"/>
              <w:left w:val="nil"/>
              <w:bottom w:val="single" w:sz="4" w:space="0" w:color="auto"/>
              <w:right w:val="single" w:sz="4" w:space="0" w:color="auto"/>
            </w:tcBorders>
            <w:shd w:val="clear" w:color="auto" w:fill="auto"/>
            <w:noWrap/>
            <w:vAlign w:val="bottom"/>
            <w:hideMark/>
          </w:tcPr>
          <w:p w14:paraId="2077A4E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-36 315 789</w:t>
            </w:r>
          </w:p>
        </w:tc>
        <w:tc>
          <w:tcPr>
            <w:tcW w:w="1134" w:type="dxa"/>
            <w:tcBorders>
              <w:top w:val="nil"/>
              <w:left w:val="nil"/>
              <w:bottom w:val="single" w:sz="4" w:space="0" w:color="auto"/>
              <w:right w:val="single" w:sz="4" w:space="0" w:color="auto"/>
            </w:tcBorders>
            <w:shd w:val="clear" w:color="auto" w:fill="auto"/>
            <w:noWrap/>
            <w:vAlign w:val="bottom"/>
            <w:hideMark/>
          </w:tcPr>
          <w:p w14:paraId="28FD539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-37 192 982</w:t>
            </w:r>
          </w:p>
        </w:tc>
        <w:tc>
          <w:tcPr>
            <w:tcW w:w="992" w:type="dxa"/>
            <w:tcBorders>
              <w:top w:val="nil"/>
              <w:left w:val="nil"/>
              <w:bottom w:val="single" w:sz="4" w:space="0" w:color="auto"/>
              <w:right w:val="single" w:sz="4" w:space="0" w:color="auto"/>
            </w:tcBorders>
            <w:shd w:val="clear" w:color="auto" w:fill="auto"/>
            <w:noWrap/>
            <w:vAlign w:val="bottom"/>
            <w:hideMark/>
          </w:tcPr>
          <w:p w14:paraId="197C610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-38 070 175</w:t>
            </w:r>
          </w:p>
        </w:tc>
        <w:tc>
          <w:tcPr>
            <w:tcW w:w="1276"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53A34AF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BC6C07" w:rsidRPr="00927D4C" w14:paraId="1AA9BE9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3631517" w14:textId="084958B4"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7B2CE79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04BCD28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5AE5AD6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383A4E3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2FD863B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1B76FA8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3E755DE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7A0AA2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29AD8E3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02349B5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3738DCA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1B76EB4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3C2C30F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5F8CD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BC6C07" w:rsidRPr="00927D4C" w14:paraId="57A0E535"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D005A39" w14:textId="2C4EA314"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11923A9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1DE6C5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92" w:type="dxa"/>
            <w:tcBorders>
              <w:top w:val="nil"/>
              <w:left w:val="nil"/>
              <w:bottom w:val="single" w:sz="4" w:space="0" w:color="auto"/>
              <w:right w:val="single" w:sz="4" w:space="0" w:color="auto"/>
            </w:tcBorders>
            <w:shd w:val="clear" w:color="auto" w:fill="auto"/>
            <w:noWrap/>
            <w:vAlign w:val="bottom"/>
            <w:hideMark/>
          </w:tcPr>
          <w:p w14:paraId="3CEE923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93" w:type="dxa"/>
            <w:tcBorders>
              <w:top w:val="nil"/>
              <w:left w:val="nil"/>
              <w:bottom w:val="single" w:sz="4" w:space="0" w:color="auto"/>
              <w:right w:val="single" w:sz="4" w:space="0" w:color="auto"/>
            </w:tcBorders>
            <w:shd w:val="clear" w:color="auto" w:fill="auto"/>
            <w:noWrap/>
            <w:vAlign w:val="bottom"/>
            <w:hideMark/>
          </w:tcPr>
          <w:p w14:paraId="276BBDD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92" w:type="dxa"/>
            <w:tcBorders>
              <w:top w:val="nil"/>
              <w:left w:val="nil"/>
              <w:bottom w:val="single" w:sz="4" w:space="0" w:color="auto"/>
              <w:right w:val="single" w:sz="4" w:space="0" w:color="auto"/>
            </w:tcBorders>
            <w:shd w:val="clear" w:color="auto" w:fill="auto"/>
            <w:noWrap/>
            <w:vAlign w:val="bottom"/>
            <w:hideMark/>
          </w:tcPr>
          <w:p w14:paraId="6B5FB37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1000" w:type="dxa"/>
            <w:tcBorders>
              <w:top w:val="nil"/>
              <w:left w:val="nil"/>
              <w:bottom w:val="single" w:sz="4" w:space="0" w:color="auto"/>
              <w:right w:val="single" w:sz="4" w:space="0" w:color="auto"/>
            </w:tcBorders>
            <w:shd w:val="clear" w:color="auto" w:fill="auto"/>
            <w:noWrap/>
            <w:vAlign w:val="bottom"/>
            <w:hideMark/>
          </w:tcPr>
          <w:p w14:paraId="51755A9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865" w:type="dxa"/>
            <w:tcBorders>
              <w:top w:val="nil"/>
              <w:left w:val="nil"/>
              <w:bottom w:val="single" w:sz="4" w:space="0" w:color="auto"/>
              <w:right w:val="single" w:sz="4" w:space="0" w:color="auto"/>
            </w:tcBorders>
            <w:shd w:val="clear" w:color="auto" w:fill="auto"/>
            <w:noWrap/>
            <w:vAlign w:val="bottom"/>
            <w:hideMark/>
          </w:tcPr>
          <w:p w14:paraId="1E22064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861" w:type="dxa"/>
            <w:tcBorders>
              <w:top w:val="nil"/>
              <w:left w:val="nil"/>
              <w:bottom w:val="single" w:sz="4" w:space="0" w:color="auto"/>
              <w:right w:val="single" w:sz="4" w:space="0" w:color="auto"/>
            </w:tcBorders>
            <w:shd w:val="clear" w:color="auto" w:fill="auto"/>
            <w:noWrap/>
            <w:vAlign w:val="bottom"/>
            <w:hideMark/>
          </w:tcPr>
          <w:p w14:paraId="1A5802C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38" w:type="dxa"/>
            <w:tcBorders>
              <w:top w:val="nil"/>
              <w:left w:val="nil"/>
              <w:bottom w:val="single" w:sz="4" w:space="0" w:color="auto"/>
              <w:right w:val="single" w:sz="4" w:space="0" w:color="auto"/>
            </w:tcBorders>
            <w:shd w:val="clear" w:color="auto" w:fill="auto"/>
            <w:noWrap/>
            <w:vAlign w:val="bottom"/>
            <w:hideMark/>
          </w:tcPr>
          <w:p w14:paraId="3D6F411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93" w:type="dxa"/>
            <w:tcBorders>
              <w:top w:val="nil"/>
              <w:left w:val="nil"/>
              <w:bottom w:val="single" w:sz="4" w:space="0" w:color="auto"/>
              <w:right w:val="single" w:sz="4" w:space="0" w:color="auto"/>
            </w:tcBorders>
            <w:shd w:val="clear" w:color="auto" w:fill="auto"/>
            <w:noWrap/>
            <w:vAlign w:val="bottom"/>
            <w:hideMark/>
          </w:tcPr>
          <w:p w14:paraId="7021F7E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861" w:type="dxa"/>
            <w:tcBorders>
              <w:top w:val="nil"/>
              <w:left w:val="nil"/>
              <w:bottom w:val="single" w:sz="4" w:space="0" w:color="auto"/>
              <w:right w:val="single" w:sz="4" w:space="0" w:color="auto"/>
            </w:tcBorders>
            <w:shd w:val="clear" w:color="auto" w:fill="auto"/>
            <w:noWrap/>
            <w:vAlign w:val="bottom"/>
            <w:hideMark/>
          </w:tcPr>
          <w:p w14:paraId="6230819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1134" w:type="dxa"/>
            <w:tcBorders>
              <w:top w:val="nil"/>
              <w:left w:val="nil"/>
              <w:bottom w:val="single" w:sz="4" w:space="0" w:color="auto"/>
              <w:right w:val="single" w:sz="4" w:space="0" w:color="auto"/>
            </w:tcBorders>
            <w:shd w:val="clear" w:color="auto" w:fill="auto"/>
            <w:noWrap/>
            <w:vAlign w:val="bottom"/>
            <w:hideMark/>
          </w:tcPr>
          <w:p w14:paraId="79E8062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992" w:type="dxa"/>
            <w:tcBorders>
              <w:top w:val="nil"/>
              <w:left w:val="nil"/>
              <w:bottom w:val="single" w:sz="4" w:space="0" w:color="auto"/>
              <w:right w:val="single" w:sz="4" w:space="0" w:color="auto"/>
            </w:tcBorders>
            <w:shd w:val="clear" w:color="auto" w:fill="auto"/>
            <w:noWrap/>
            <w:vAlign w:val="bottom"/>
            <w:hideMark/>
          </w:tcPr>
          <w:p w14:paraId="5541A60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-450 000</w:t>
            </w:r>
          </w:p>
        </w:tc>
        <w:tc>
          <w:tcPr>
            <w:tcW w:w="1276" w:type="dxa"/>
            <w:tcBorders>
              <w:top w:val="nil"/>
              <w:left w:val="nil"/>
              <w:bottom w:val="single" w:sz="4" w:space="0" w:color="auto"/>
              <w:right w:val="single" w:sz="4" w:space="0" w:color="auto"/>
            </w:tcBorders>
            <w:shd w:val="clear" w:color="auto" w:fill="auto"/>
            <w:noWrap/>
            <w:vAlign w:val="bottom"/>
            <w:hideMark/>
          </w:tcPr>
          <w:p w14:paraId="528BC8B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-5 400 000</w:t>
            </w:r>
          </w:p>
        </w:tc>
      </w:tr>
      <w:tr w:rsidR="00BC6C07" w:rsidRPr="00927D4C" w14:paraId="4912E9BC"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2860755" w14:textId="3EF57ACB"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7AD422FD"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74F3F51"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92" w:type="dxa"/>
            <w:tcBorders>
              <w:top w:val="nil"/>
              <w:left w:val="nil"/>
              <w:bottom w:val="single" w:sz="4" w:space="0" w:color="auto"/>
              <w:right w:val="single" w:sz="4" w:space="0" w:color="auto"/>
            </w:tcBorders>
            <w:shd w:val="clear" w:color="auto" w:fill="auto"/>
            <w:noWrap/>
            <w:vAlign w:val="bottom"/>
            <w:hideMark/>
          </w:tcPr>
          <w:p w14:paraId="763CE68E"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93" w:type="dxa"/>
            <w:tcBorders>
              <w:top w:val="nil"/>
              <w:left w:val="nil"/>
              <w:bottom w:val="single" w:sz="4" w:space="0" w:color="auto"/>
              <w:right w:val="single" w:sz="4" w:space="0" w:color="auto"/>
            </w:tcBorders>
            <w:shd w:val="clear" w:color="auto" w:fill="auto"/>
            <w:noWrap/>
            <w:vAlign w:val="bottom"/>
            <w:hideMark/>
          </w:tcPr>
          <w:p w14:paraId="1965D78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92" w:type="dxa"/>
            <w:tcBorders>
              <w:top w:val="nil"/>
              <w:left w:val="nil"/>
              <w:bottom w:val="single" w:sz="4" w:space="0" w:color="auto"/>
              <w:right w:val="single" w:sz="4" w:space="0" w:color="auto"/>
            </w:tcBorders>
            <w:shd w:val="clear" w:color="auto" w:fill="auto"/>
            <w:noWrap/>
            <w:vAlign w:val="bottom"/>
            <w:hideMark/>
          </w:tcPr>
          <w:p w14:paraId="7309953A"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1000" w:type="dxa"/>
            <w:tcBorders>
              <w:top w:val="nil"/>
              <w:left w:val="nil"/>
              <w:bottom w:val="single" w:sz="4" w:space="0" w:color="auto"/>
              <w:right w:val="single" w:sz="4" w:space="0" w:color="auto"/>
            </w:tcBorders>
            <w:shd w:val="clear" w:color="auto" w:fill="auto"/>
            <w:noWrap/>
            <w:vAlign w:val="bottom"/>
            <w:hideMark/>
          </w:tcPr>
          <w:p w14:paraId="51AECDB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865" w:type="dxa"/>
            <w:tcBorders>
              <w:top w:val="nil"/>
              <w:left w:val="nil"/>
              <w:bottom w:val="single" w:sz="4" w:space="0" w:color="auto"/>
              <w:right w:val="single" w:sz="4" w:space="0" w:color="auto"/>
            </w:tcBorders>
            <w:shd w:val="clear" w:color="auto" w:fill="auto"/>
            <w:noWrap/>
            <w:vAlign w:val="bottom"/>
            <w:hideMark/>
          </w:tcPr>
          <w:p w14:paraId="3A16412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861" w:type="dxa"/>
            <w:tcBorders>
              <w:top w:val="nil"/>
              <w:left w:val="nil"/>
              <w:bottom w:val="single" w:sz="4" w:space="0" w:color="auto"/>
              <w:right w:val="single" w:sz="4" w:space="0" w:color="auto"/>
            </w:tcBorders>
            <w:shd w:val="clear" w:color="auto" w:fill="auto"/>
            <w:noWrap/>
            <w:vAlign w:val="bottom"/>
            <w:hideMark/>
          </w:tcPr>
          <w:p w14:paraId="02CDD840"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38" w:type="dxa"/>
            <w:tcBorders>
              <w:top w:val="nil"/>
              <w:left w:val="nil"/>
              <w:bottom w:val="single" w:sz="4" w:space="0" w:color="auto"/>
              <w:right w:val="single" w:sz="4" w:space="0" w:color="auto"/>
            </w:tcBorders>
            <w:shd w:val="clear" w:color="auto" w:fill="auto"/>
            <w:noWrap/>
            <w:vAlign w:val="bottom"/>
            <w:hideMark/>
          </w:tcPr>
          <w:p w14:paraId="2DEDBE62"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93" w:type="dxa"/>
            <w:tcBorders>
              <w:top w:val="nil"/>
              <w:left w:val="nil"/>
              <w:bottom w:val="single" w:sz="4" w:space="0" w:color="auto"/>
              <w:right w:val="single" w:sz="4" w:space="0" w:color="auto"/>
            </w:tcBorders>
            <w:shd w:val="clear" w:color="auto" w:fill="auto"/>
            <w:noWrap/>
            <w:vAlign w:val="bottom"/>
            <w:hideMark/>
          </w:tcPr>
          <w:p w14:paraId="14AD72C0"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861" w:type="dxa"/>
            <w:tcBorders>
              <w:top w:val="nil"/>
              <w:left w:val="nil"/>
              <w:bottom w:val="single" w:sz="4" w:space="0" w:color="auto"/>
              <w:right w:val="single" w:sz="4" w:space="0" w:color="auto"/>
            </w:tcBorders>
            <w:shd w:val="clear" w:color="auto" w:fill="auto"/>
            <w:noWrap/>
            <w:vAlign w:val="bottom"/>
            <w:hideMark/>
          </w:tcPr>
          <w:p w14:paraId="5D17DC42"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1134" w:type="dxa"/>
            <w:tcBorders>
              <w:top w:val="nil"/>
              <w:left w:val="nil"/>
              <w:bottom w:val="single" w:sz="4" w:space="0" w:color="auto"/>
              <w:right w:val="single" w:sz="4" w:space="0" w:color="auto"/>
            </w:tcBorders>
            <w:shd w:val="clear" w:color="auto" w:fill="auto"/>
            <w:noWrap/>
            <w:vAlign w:val="bottom"/>
            <w:hideMark/>
          </w:tcPr>
          <w:p w14:paraId="7769A5C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992" w:type="dxa"/>
            <w:tcBorders>
              <w:top w:val="nil"/>
              <w:left w:val="nil"/>
              <w:bottom w:val="single" w:sz="4" w:space="0" w:color="auto"/>
              <w:right w:val="single" w:sz="4" w:space="0" w:color="auto"/>
            </w:tcBorders>
            <w:shd w:val="clear" w:color="auto" w:fill="auto"/>
            <w:noWrap/>
            <w:vAlign w:val="bottom"/>
            <w:hideMark/>
          </w:tcPr>
          <w:p w14:paraId="2B094F95"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427 193</w:t>
            </w:r>
          </w:p>
        </w:tc>
        <w:tc>
          <w:tcPr>
            <w:tcW w:w="1276" w:type="dxa"/>
            <w:tcBorders>
              <w:top w:val="nil"/>
              <w:left w:val="nil"/>
              <w:bottom w:val="single" w:sz="4" w:space="0" w:color="auto"/>
              <w:right w:val="single" w:sz="4" w:space="0" w:color="auto"/>
            </w:tcBorders>
            <w:shd w:val="clear" w:color="auto" w:fill="auto"/>
            <w:noWrap/>
            <w:vAlign w:val="bottom"/>
            <w:hideMark/>
          </w:tcPr>
          <w:p w14:paraId="1F3ED8E1"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5 126 316</w:t>
            </w:r>
          </w:p>
        </w:tc>
      </w:tr>
      <w:tr w:rsidR="00707528" w:rsidRPr="00927D4C" w14:paraId="1EE931EC" w14:textId="77777777" w:rsidTr="00955CDF">
        <w:trPr>
          <w:trHeight w:val="255"/>
        </w:trPr>
        <w:tc>
          <w:tcPr>
            <w:tcW w:w="1788" w:type="dxa"/>
            <w:tcBorders>
              <w:top w:val="nil"/>
              <w:left w:val="nil"/>
              <w:bottom w:val="nil"/>
              <w:right w:val="nil"/>
            </w:tcBorders>
            <w:shd w:val="clear" w:color="auto" w:fill="auto"/>
            <w:noWrap/>
            <w:vAlign w:val="bottom"/>
            <w:hideMark/>
          </w:tcPr>
          <w:p w14:paraId="759D9B66"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3A5F8A8C" w14:textId="2B5F2A3B"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9</w:t>
            </w:r>
          </w:p>
        </w:tc>
        <w:tc>
          <w:tcPr>
            <w:tcW w:w="861" w:type="dxa"/>
            <w:tcBorders>
              <w:top w:val="nil"/>
              <w:left w:val="nil"/>
              <w:bottom w:val="nil"/>
              <w:right w:val="nil"/>
            </w:tcBorders>
            <w:shd w:val="clear" w:color="auto" w:fill="auto"/>
            <w:noWrap/>
            <w:vAlign w:val="bottom"/>
            <w:hideMark/>
          </w:tcPr>
          <w:p w14:paraId="7E52E550"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4D3420B4"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63D76FE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5AEDF5C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75FB6202"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47EBCAD5"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BD11AA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5FF776B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3393323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0FA1DA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064F856E"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33BE7B9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2D9742C4"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76D3E83A"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32CE09B"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1BB18B27" w14:textId="0DC1BF12"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05341FED" w14:textId="6817A2A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BB988E3" w14:textId="4209114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57C5325F" w14:textId="41ABFD3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432A5269" w14:textId="7728401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49A84F33" w14:textId="3F67306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58F33530" w14:textId="72A1515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054C4E3B" w14:textId="6CFC13A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5B61CE1A" w14:textId="7BD070C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522C9CC7" w14:textId="546A152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4875643" w14:textId="23B2115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27050542" w14:textId="21223874"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06A7824E" w14:textId="7DD027C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633EAF31" w14:textId="4DAA196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BC6C07" w:rsidRPr="00927D4C" w14:paraId="29486F24"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A80FBD2" w14:textId="5508EBDA"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01497FC9"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-38 947 368</w:t>
            </w:r>
          </w:p>
        </w:tc>
        <w:tc>
          <w:tcPr>
            <w:tcW w:w="861" w:type="dxa"/>
            <w:tcBorders>
              <w:top w:val="nil"/>
              <w:left w:val="nil"/>
              <w:bottom w:val="nil"/>
              <w:right w:val="nil"/>
            </w:tcBorders>
            <w:shd w:val="clear" w:color="auto" w:fill="auto"/>
            <w:noWrap/>
            <w:vAlign w:val="bottom"/>
            <w:hideMark/>
          </w:tcPr>
          <w:p w14:paraId="7BB7E2FC" w14:textId="77777777" w:rsidR="00BC6C07" w:rsidRPr="00927D4C" w:rsidRDefault="00BC6C07" w:rsidP="00BC6C07">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88BDAC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0853F13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75968F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1C254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3ECF811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399931B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45142C5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1F4F12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1CD5055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3ACB1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18D640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434F5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51DC5D4E"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ADC6F13" w14:textId="6ED450E6"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559E122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463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-38 947 368</w:t>
            </w:r>
          </w:p>
        </w:tc>
        <w:tc>
          <w:tcPr>
            <w:tcW w:w="992" w:type="dxa"/>
            <w:tcBorders>
              <w:top w:val="nil"/>
              <w:left w:val="nil"/>
              <w:bottom w:val="single" w:sz="4" w:space="0" w:color="auto"/>
              <w:right w:val="single" w:sz="4" w:space="0" w:color="auto"/>
            </w:tcBorders>
            <w:shd w:val="clear" w:color="auto" w:fill="auto"/>
            <w:noWrap/>
            <w:vAlign w:val="bottom"/>
            <w:hideMark/>
          </w:tcPr>
          <w:p w14:paraId="398EFEE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-39 824 561</w:t>
            </w:r>
          </w:p>
        </w:tc>
        <w:tc>
          <w:tcPr>
            <w:tcW w:w="993" w:type="dxa"/>
            <w:tcBorders>
              <w:top w:val="nil"/>
              <w:left w:val="nil"/>
              <w:bottom w:val="single" w:sz="4" w:space="0" w:color="auto"/>
              <w:right w:val="single" w:sz="4" w:space="0" w:color="auto"/>
            </w:tcBorders>
            <w:shd w:val="clear" w:color="auto" w:fill="auto"/>
            <w:noWrap/>
            <w:vAlign w:val="bottom"/>
            <w:hideMark/>
          </w:tcPr>
          <w:p w14:paraId="3DD5C9F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-40 701 754</w:t>
            </w:r>
          </w:p>
        </w:tc>
        <w:tc>
          <w:tcPr>
            <w:tcW w:w="992" w:type="dxa"/>
            <w:tcBorders>
              <w:top w:val="nil"/>
              <w:left w:val="nil"/>
              <w:bottom w:val="single" w:sz="4" w:space="0" w:color="auto"/>
              <w:right w:val="single" w:sz="4" w:space="0" w:color="auto"/>
            </w:tcBorders>
            <w:shd w:val="clear" w:color="auto" w:fill="auto"/>
            <w:noWrap/>
            <w:vAlign w:val="bottom"/>
            <w:hideMark/>
          </w:tcPr>
          <w:p w14:paraId="4DB2181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-41 578 947</w:t>
            </w:r>
          </w:p>
        </w:tc>
        <w:tc>
          <w:tcPr>
            <w:tcW w:w="1000" w:type="dxa"/>
            <w:tcBorders>
              <w:top w:val="nil"/>
              <w:left w:val="nil"/>
              <w:bottom w:val="single" w:sz="4" w:space="0" w:color="auto"/>
              <w:right w:val="single" w:sz="4" w:space="0" w:color="auto"/>
            </w:tcBorders>
            <w:shd w:val="clear" w:color="auto" w:fill="auto"/>
            <w:noWrap/>
            <w:vAlign w:val="bottom"/>
            <w:hideMark/>
          </w:tcPr>
          <w:p w14:paraId="4452305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-42 456 140</w:t>
            </w:r>
          </w:p>
        </w:tc>
        <w:tc>
          <w:tcPr>
            <w:tcW w:w="865" w:type="dxa"/>
            <w:tcBorders>
              <w:top w:val="nil"/>
              <w:left w:val="nil"/>
              <w:bottom w:val="single" w:sz="4" w:space="0" w:color="auto"/>
              <w:right w:val="single" w:sz="4" w:space="0" w:color="auto"/>
            </w:tcBorders>
            <w:shd w:val="clear" w:color="auto" w:fill="auto"/>
            <w:noWrap/>
            <w:vAlign w:val="bottom"/>
            <w:hideMark/>
          </w:tcPr>
          <w:p w14:paraId="2016917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-43 333 333</w:t>
            </w:r>
          </w:p>
        </w:tc>
        <w:tc>
          <w:tcPr>
            <w:tcW w:w="861" w:type="dxa"/>
            <w:tcBorders>
              <w:top w:val="nil"/>
              <w:left w:val="nil"/>
              <w:bottom w:val="single" w:sz="4" w:space="0" w:color="auto"/>
              <w:right w:val="single" w:sz="4" w:space="0" w:color="auto"/>
            </w:tcBorders>
            <w:shd w:val="clear" w:color="auto" w:fill="auto"/>
            <w:noWrap/>
            <w:vAlign w:val="bottom"/>
            <w:hideMark/>
          </w:tcPr>
          <w:p w14:paraId="1CD6693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-44 210 526</w:t>
            </w:r>
          </w:p>
        </w:tc>
        <w:tc>
          <w:tcPr>
            <w:tcW w:w="938" w:type="dxa"/>
            <w:tcBorders>
              <w:top w:val="nil"/>
              <w:left w:val="nil"/>
              <w:bottom w:val="single" w:sz="4" w:space="0" w:color="auto"/>
              <w:right w:val="single" w:sz="4" w:space="0" w:color="auto"/>
            </w:tcBorders>
            <w:shd w:val="clear" w:color="auto" w:fill="auto"/>
            <w:noWrap/>
            <w:vAlign w:val="bottom"/>
            <w:hideMark/>
          </w:tcPr>
          <w:p w14:paraId="688FB35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-45 087 719</w:t>
            </w:r>
          </w:p>
        </w:tc>
        <w:tc>
          <w:tcPr>
            <w:tcW w:w="993" w:type="dxa"/>
            <w:tcBorders>
              <w:top w:val="nil"/>
              <w:left w:val="nil"/>
              <w:bottom w:val="single" w:sz="4" w:space="0" w:color="auto"/>
              <w:right w:val="single" w:sz="4" w:space="0" w:color="auto"/>
            </w:tcBorders>
            <w:shd w:val="clear" w:color="auto" w:fill="auto"/>
            <w:noWrap/>
            <w:vAlign w:val="bottom"/>
            <w:hideMark/>
          </w:tcPr>
          <w:p w14:paraId="6BE0895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-45 964 912</w:t>
            </w:r>
          </w:p>
        </w:tc>
        <w:tc>
          <w:tcPr>
            <w:tcW w:w="861" w:type="dxa"/>
            <w:tcBorders>
              <w:top w:val="nil"/>
              <w:left w:val="nil"/>
              <w:bottom w:val="single" w:sz="4" w:space="0" w:color="auto"/>
              <w:right w:val="single" w:sz="4" w:space="0" w:color="auto"/>
            </w:tcBorders>
            <w:shd w:val="clear" w:color="auto" w:fill="auto"/>
            <w:noWrap/>
            <w:vAlign w:val="bottom"/>
            <w:hideMark/>
          </w:tcPr>
          <w:p w14:paraId="2002B6C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-46 842 105</w:t>
            </w:r>
          </w:p>
        </w:tc>
        <w:tc>
          <w:tcPr>
            <w:tcW w:w="1134" w:type="dxa"/>
            <w:tcBorders>
              <w:top w:val="nil"/>
              <w:left w:val="nil"/>
              <w:bottom w:val="single" w:sz="4" w:space="0" w:color="auto"/>
              <w:right w:val="single" w:sz="4" w:space="0" w:color="auto"/>
            </w:tcBorders>
            <w:shd w:val="clear" w:color="auto" w:fill="auto"/>
            <w:noWrap/>
            <w:vAlign w:val="bottom"/>
            <w:hideMark/>
          </w:tcPr>
          <w:p w14:paraId="232B1C8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-47 719 298</w:t>
            </w:r>
          </w:p>
        </w:tc>
        <w:tc>
          <w:tcPr>
            <w:tcW w:w="992" w:type="dxa"/>
            <w:tcBorders>
              <w:top w:val="nil"/>
              <w:left w:val="nil"/>
              <w:bottom w:val="single" w:sz="4" w:space="0" w:color="auto"/>
              <w:right w:val="single" w:sz="4" w:space="0" w:color="auto"/>
            </w:tcBorders>
            <w:shd w:val="clear" w:color="auto" w:fill="auto"/>
            <w:noWrap/>
            <w:vAlign w:val="bottom"/>
            <w:hideMark/>
          </w:tcPr>
          <w:p w14:paraId="47F33DC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-48 596 491</w:t>
            </w:r>
          </w:p>
        </w:tc>
        <w:tc>
          <w:tcPr>
            <w:tcW w:w="1276"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59955B4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BC6C07" w:rsidRPr="00927D4C" w14:paraId="0AD4F5D2"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0DF46C5B" w14:textId="795F4008"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4ED8B9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58100F7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7B2E47A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3980DD4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FB63C1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2D2D3BB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3B59B0A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7AD9EAB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150DC98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4CF99E5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1F3CE02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7D6F080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2793338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2BC29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BC6C07" w:rsidRPr="00927D4C" w14:paraId="19FA2B52"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6E74066" w14:textId="699B21EB"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109E4AF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23AFC61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92" w:type="dxa"/>
            <w:tcBorders>
              <w:top w:val="nil"/>
              <w:left w:val="nil"/>
              <w:bottom w:val="single" w:sz="4" w:space="0" w:color="auto"/>
              <w:right w:val="single" w:sz="4" w:space="0" w:color="auto"/>
            </w:tcBorders>
            <w:shd w:val="clear" w:color="auto" w:fill="auto"/>
            <w:noWrap/>
            <w:vAlign w:val="bottom"/>
            <w:hideMark/>
          </w:tcPr>
          <w:p w14:paraId="2950508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93" w:type="dxa"/>
            <w:tcBorders>
              <w:top w:val="nil"/>
              <w:left w:val="nil"/>
              <w:bottom w:val="single" w:sz="4" w:space="0" w:color="auto"/>
              <w:right w:val="single" w:sz="4" w:space="0" w:color="auto"/>
            </w:tcBorders>
            <w:shd w:val="clear" w:color="auto" w:fill="auto"/>
            <w:noWrap/>
            <w:vAlign w:val="bottom"/>
            <w:hideMark/>
          </w:tcPr>
          <w:p w14:paraId="092F216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92" w:type="dxa"/>
            <w:tcBorders>
              <w:top w:val="nil"/>
              <w:left w:val="nil"/>
              <w:bottom w:val="single" w:sz="4" w:space="0" w:color="auto"/>
              <w:right w:val="single" w:sz="4" w:space="0" w:color="auto"/>
            </w:tcBorders>
            <w:shd w:val="clear" w:color="auto" w:fill="auto"/>
            <w:noWrap/>
            <w:vAlign w:val="bottom"/>
            <w:hideMark/>
          </w:tcPr>
          <w:p w14:paraId="7020CFF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1000" w:type="dxa"/>
            <w:tcBorders>
              <w:top w:val="nil"/>
              <w:left w:val="nil"/>
              <w:bottom w:val="single" w:sz="4" w:space="0" w:color="auto"/>
              <w:right w:val="single" w:sz="4" w:space="0" w:color="auto"/>
            </w:tcBorders>
            <w:shd w:val="clear" w:color="auto" w:fill="auto"/>
            <w:noWrap/>
            <w:vAlign w:val="bottom"/>
            <w:hideMark/>
          </w:tcPr>
          <w:p w14:paraId="35D64FD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865" w:type="dxa"/>
            <w:tcBorders>
              <w:top w:val="nil"/>
              <w:left w:val="nil"/>
              <w:bottom w:val="single" w:sz="4" w:space="0" w:color="auto"/>
              <w:right w:val="single" w:sz="4" w:space="0" w:color="auto"/>
            </w:tcBorders>
            <w:shd w:val="clear" w:color="auto" w:fill="auto"/>
            <w:noWrap/>
            <w:vAlign w:val="bottom"/>
            <w:hideMark/>
          </w:tcPr>
          <w:p w14:paraId="79C24F6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861" w:type="dxa"/>
            <w:tcBorders>
              <w:top w:val="nil"/>
              <w:left w:val="nil"/>
              <w:bottom w:val="single" w:sz="4" w:space="0" w:color="auto"/>
              <w:right w:val="single" w:sz="4" w:space="0" w:color="auto"/>
            </w:tcBorders>
            <w:shd w:val="clear" w:color="auto" w:fill="auto"/>
            <w:noWrap/>
            <w:vAlign w:val="bottom"/>
            <w:hideMark/>
          </w:tcPr>
          <w:p w14:paraId="2E6D5A9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38" w:type="dxa"/>
            <w:tcBorders>
              <w:top w:val="nil"/>
              <w:left w:val="nil"/>
              <w:bottom w:val="single" w:sz="4" w:space="0" w:color="auto"/>
              <w:right w:val="single" w:sz="4" w:space="0" w:color="auto"/>
            </w:tcBorders>
            <w:shd w:val="clear" w:color="auto" w:fill="auto"/>
            <w:noWrap/>
            <w:vAlign w:val="bottom"/>
            <w:hideMark/>
          </w:tcPr>
          <w:p w14:paraId="34393EF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93" w:type="dxa"/>
            <w:tcBorders>
              <w:top w:val="nil"/>
              <w:left w:val="nil"/>
              <w:bottom w:val="single" w:sz="4" w:space="0" w:color="auto"/>
              <w:right w:val="single" w:sz="4" w:space="0" w:color="auto"/>
            </w:tcBorders>
            <w:shd w:val="clear" w:color="auto" w:fill="auto"/>
            <w:noWrap/>
            <w:vAlign w:val="bottom"/>
            <w:hideMark/>
          </w:tcPr>
          <w:p w14:paraId="1331DAC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861" w:type="dxa"/>
            <w:tcBorders>
              <w:top w:val="nil"/>
              <w:left w:val="nil"/>
              <w:bottom w:val="single" w:sz="4" w:space="0" w:color="auto"/>
              <w:right w:val="single" w:sz="4" w:space="0" w:color="auto"/>
            </w:tcBorders>
            <w:shd w:val="clear" w:color="auto" w:fill="auto"/>
            <w:noWrap/>
            <w:vAlign w:val="bottom"/>
            <w:hideMark/>
          </w:tcPr>
          <w:p w14:paraId="7AA2FBF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1134" w:type="dxa"/>
            <w:tcBorders>
              <w:top w:val="nil"/>
              <w:left w:val="nil"/>
              <w:bottom w:val="single" w:sz="4" w:space="0" w:color="auto"/>
              <w:right w:val="single" w:sz="4" w:space="0" w:color="auto"/>
            </w:tcBorders>
            <w:shd w:val="clear" w:color="auto" w:fill="auto"/>
            <w:noWrap/>
            <w:vAlign w:val="bottom"/>
            <w:hideMark/>
          </w:tcPr>
          <w:p w14:paraId="59A89C8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992" w:type="dxa"/>
            <w:tcBorders>
              <w:top w:val="nil"/>
              <w:left w:val="nil"/>
              <w:bottom w:val="single" w:sz="4" w:space="0" w:color="auto"/>
              <w:right w:val="single" w:sz="4" w:space="0" w:color="auto"/>
            </w:tcBorders>
            <w:shd w:val="clear" w:color="auto" w:fill="auto"/>
            <w:noWrap/>
            <w:vAlign w:val="bottom"/>
            <w:hideMark/>
          </w:tcPr>
          <w:p w14:paraId="348AB00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-616 667</w:t>
            </w:r>
          </w:p>
        </w:tc>
        <w:tc>
          <w:tcPr>
            <w:tcW w:w="1276" w:type="dxa"/>
            <w:tcBorders>
              <w:top w:val="nil"/>
              <w:left w:val="nil"/>
              <w:bottom w:val="single" w:sz="4" w:space="0" w:color="auto"/>
              <w:right w:val="single" w:sz="4" w:space="0" w:color="auto"/>
            </w:tcBorders>
            <w:shd w:val="clear" w:color="auto" w:fill="auto"/>
            <w:noWrap/>
            <w:vAlign w:val="bottom"/>
            <w:hideMark/>
          </w:tcPr>
          <w:p w14:paraId="4790D2F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-7 400 000</w:t>
            </w:r>
          </w:p>
        </w:tc>
      </w:tr>
      <w:tr w:rsidR="00BC6C07" w:rsidRPr="00927D4C" w14:paraId="79FB39E0"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D5C973F" w14:textId="328AF924"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5423170A"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6137BB97"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92" w:type="dxa"/>
            <w:tcBorders>
              <w:top w:val="nil"/>
              <w:left w:val="nil"/>
              <w:bottom w:val="single" w:sz="4" w:space="0" w:color="auto"/>
              <w:right w:val="single" w:sz="4" w:space="0" w:color="auto"/>
            </w:tcBorders>
            <w:shd w:val="clear" w:color="auto" w:fill="auto"/>
            <w:noWrap/>
            <w:vAlign w:val="bottom"/>
            <w:hideMark/>
          </w:tcPr>
          <w:p w14:paraId="32246B58"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93" w:type="dxa"/>
            <w:tcBorders>
              <w:top w:val="nil"/>
              <w:left w:val="nil"/>
              <w:bottom w:val="single" w:sz="4" w:space="0" w:color="auto"/>
              <w:right w:val="single" w:sz="4" w:space="0" w:color="auto"/>
            </w:tcBorders>
            <w:shd w:val="clear" w:color="auto" w:fill="auto"/>
            <w:noWrap/>
            <w:vAlign w:val="bottom"/>
            <w:hideMark/>
          </w:tcPr>
          <w:p w14:paraId="3A36E07E"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92" w:type="dxa"/>
            <w:tcBorders>
              <w:top w:val="nil"/>
              <w:left w:val="nil"/>
              <w:bottom w:val="single" w:sz="4" w:space="0" w:color="auto"/>
              <w:right w:val="single" w:sz="4" w:space="0" w:color="auto"/>
            </w:tcBorders>
            <w:shd w:val="clear" w:color="auto" w:fill="auto"/>
            <w:noWrap/>
            <w:vAlign w:val="bottom"/>
            <w:hideMark/>
          </w:tcPr>
          <w:p w14:paraId="664F0D39"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1000" w:type="dxa"/>
            <w:tcBorders>
              <w:top w:val="nil"/>
              <w:left w:val="nil"/>
              <w:bottom w:val="single" w:sz="4" w:space="0" w:color="auto"/>
              <w:right w:val="single" w:sz="4" w:space="0" w:color="auto"/>
            </w:tcBorders>
            <w:shd w:val="clear" w:color="auto" w:fill="auto"/>
            <w:noWrap/>
            <w:vAlign w:val="bottom"/>
            <w:hideMark/>
          </w:tcPr>
          <w:p w14:paraId="01BB408B"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865" w:type="dxa"/>
            <w:tcBorders>
              <w:top w:val="nil"/>
              <w:left w:val="nil"/>
              <w:bottom w:val="single" w:sz="4" w:space="0" w:color="auto"/>
              <w:right w:val="single" w:sz="4" w:space="0" w:color="auto"/>
            </w:tcBorders>
            <w:shd w:val="clear" w:color="auto" w:fill="auto"/>
            <w:noWrap/>
            <w:vAlign w:val="bottom"/>
            <w:hideMark/>
          </w:tcPr>
          <w:p w14:paraId="07A7B92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861" w:type="dxa"/>
            <w:tcBorders>
              <w:top w:val="nil"/>
              <w:left w:val="nil"/>
              <w:bottom w:val="single" w:sz="4" w:space="0" w:color="auto"/>
              <w:right w:val="single" w:sz="4" w:space="0" w:color="auto"/>
            </w:tcBorders>
            <w:shd w:val="clear" w:color="auto" w:fill="auto"/>
            <w:noWrap/>
            <w:vAlign w:val="bottom"/>
            <w:hideMark/>
          </w:tcPr>
          <w:p w14:paraId="487646BD"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38" w:type="dxa"/>
            <w:tcBorders>
              <w:top w:val="nil"/>
              <w:left w:val="nil"/>
              <w:bottom w:val="single" w:sz="4" w:space="0" w:color="auto"/>
              <w:right w:val="single" w:sz="4" w:space="0" w:color="auto"/>
            </w:tcBorders>
            <w:shd w:val="clear" w:color="auto" w:fill="auto"/>
            <w:noWrap/>
            <w:vAlign w:val="bottom"/>
            <w:hideMark/>
          </w:tcPr>
          <w:p w14:paraId="7C849504"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93" w:type="dxa"/>
            <w:tcBorders>
              <w:top w:val="nil"/>
              <w:left w:val="nil"/>
              <w:bottom w:val="single" w:sz="4" w:space="0" w:color="auto"/>
              <w:right w:val="single" w:sz="4" w:space="0" w:color="auto"/>
            </w:tcBorders>
            <w:shd w:val="clear" w:color="auto" w:fill="auto"/>
            <w:noWrap/>
            <w:vAlign w:val="bottom"/>
            <w:hideMark/>
          </w:tcPr>
          <w:p w14:paraId="0555BF9B"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861" w:type="dxa"/>
            <w:tcBorders>
              <w:top w:val="nil"/>
              <w:left w:val="nil"/>
              <w:bottom w:val="single" w:sz="4" w:space="0" w:color="auto"/>
              <w:right w:val="single" w:sz="4" w:space="0" w:color="auto"/>
            </w:tcBorders>
            <w:shd w:val="clear" w:color="auto" w:fill="auto"/>
            <w:noWrap/>
            <w:vAlign w:val="bottom"/>
            <w:hideMark/>
          </w:tcPr>
          <w:p w14:paraId="45A4483E"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1134" w:type="dxa"/>
            <w:tcBorders>
              <w:top w:val="nil"/>
              <w:left w:val="nil"/>
              <w:bottom w:val="single" w:sz="4" w:space="0" w:color="auto"/>
              <w:right w:val="single" w:sz="4" w:space="0" w:color="auto"/>
            </w:tcBorders>
            <w:shd w:val="clear" w:color="auto" w:fill="auto"/>
            <w:noWrap/>
            <w:vAlign w:val="bottom"/>
            <w:hideMark/>
          </w:tcPr>
          <w:p w14:paraId="4A744F6F"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992" w:type="dxa"/>
            <w:tcBorders>
              <w:top w:val="nil"/>
              <w:left w:val="nil"/>
              <w:bottom w:val="single" w:sz="4" w:space="0" w:color="auto"/>
              <w:right w:val="single" w:sz="4" w:space="0" w:color="auto"/>
            </w:tcBorders>
            <w:shd w:val="clear" w:color="auto" w:fill="auto"/>
            <w:noWrap/>
            <w:vAlign w:val="bottom"/>
            <w:hideMark/>
          </w:tcPr>
          <w:p w14:paraId="6B183827"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260 526</w:t>
            </w:r>
          </w:p>
        </w:tc>
        <w:tc>
          <w:tcPr>
            <w:tcW w:w="1276" w:type="dxa"/>
            <w:tcBorders>
              <w:top w:val="nil"/>
              <w:left w:val="nil"/>
              <w:bottom w:val="single" w:sz="4" w:space="0" w:color="auto"/>
              <w:right w:val="single" w:sz="4" w:space="0" w:color="auto"/>
            </w:tcBorders>
            <w:shd w:val="clear" w:color="auto" w:fill="auto"/>
            <w:noWrap/>
            <w:vAlign w:val="bottom"/>
            <w:hideMark/>
          </w:tcPr>
          <w:p w14:paraId="1B2F206A"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3 126 316</w:t>
            </w:r>
          </w:p>
        </w:tc>
      </w:tr>
      <w:tr w:rsidR="00707528" w:rsidRPr="00927D4C" w14:paraId="37E03387" w14:textId="77777777" w:rsidTr="00955CDF">
        <w:trPr>
          <w:trHeight w:val="255"/>
        </w:trPr>
        <w:tc>
          <w:tcPr>
            <w:tcW w:w="1788" w:type="dxa"/>
            <w:tcBorders>
              <w:top w:val="nil"/>
              <w:left w:val="nil"/>
              <w:bottom w:val="nil"/>
              <w:right w:val="nil"/>
            </w:tcBorders>
            <w:shd w:val="clear" w:color="auto" w:fill="auto"/>
            <w:noWrap/>
            <w:vAlign w:val="bottom"/>
            <w:hideMark/>
          </w:tcPr>
          <w:p w14:paraId="35E84F7F" w14:textId="77777777" w:rsidR="00707528" w:rsidRPr="00927D4C" w:rsidRDefault="00707528" w:rsidP="00707528">
            <w:pPr>
              <w:spacing w:after="0" w:line="240" w:lineRule="auto"/>
              <w:contextualSpacing/>
              <w:jc w:val="center"/>
              <w:rPr>
                <w:rFonts w:ascii="Times New Roman" w:hAnsi="Times New Roman" w:cs="Times New Roman"/>
                <w:b/>
                <w:bCs/>
                <w:i/>
                <w:iCs/>
                <w:lang w:val="ru-RU"/>
              </w:rPr>
            </w:pPr>
          </w:p>
        </w:tc>
        <w:tc>
          <w:tcPr>
            <w:tcW w:w="1134" w:type="dxa"/>
            <w:tcBorders>
              <w:top w:val="nil"/>
              <w:left w:val="nil"/>
              <w:bottom w:val="nil"/>
              <w:right w:val="nil"/>
            </w:tcBorders>
            <w:shd w:val="clear" w:color="auto" w:fill="auto"/>
            <w:noWrap/>
            <w:vAlign w:val="bottom"/>
            <w:hideMark/>
          </w:tcPr>
          <w:p w14:paraId="2C3E7E33" w14:textId="6FD9D45E" w:rsidR="00707528" w:rsidRPr="00927D4C" w:rsidRDefault="00707528" w:rsidP="00707528">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 xml:space="preserve">Year </w:t>
            </w:r>
            <w:r w:rsidRPr="00927D4C">
              <w:rPr>
                <w:rFonts w:ascii="Times New Roman" w:hAnsi="Times New Roman" w:cs="Times New Roman"/>
                <w:b/>
                <w:bCs/>
                <w:lang w:val="ru-RU"/>
              </w:rPr>
              <w:t>10</w:t>
            </w:r>
          </w:p>
        </w:tc>
        <w:tc>
          <w:tcPr>
            <w:tcW w:w="861" w:type="dxa"/>
            <w:tcBorders>
              <w:top w:val="nil"/>
              <w:left w:val="nil"/>
              <w:bottom w:val="nil"/>
              <w:right w:val="nil"/>
            </w:tcBorders>
            <w:shd w:val="clear" w:color="auto" w:fill="auto"/>
            <w:noWrap/>
            <w:vAlign w:val="bottom"/>
            <w:hideMark/>
          </w:tcPr>
          <w:p w14:paraId="747C33CE" w14:textId="77777777" w:rsidR="00707528" w:rsidRPr="00927D4C" w:rsidRDefault="00707528" w:rsidP="00707528">
            <w:pPr>
              <w:spacing w:after="0" w:line="240" w:lineRule="auto"/>
              <w:contextualSpacing/>
              <w:jc w:val="center"/>
              <w:rPr>
                <w:rFonts w:ascii="Times New Roman" w:hAnsi="Times New Roman" w:cs="Times New Roman"/>
                <w:b/>
                <w:bCs/>
                <w:lang w:val="ru-RU"/>
              </w:rPr>
            </w:pPr>
          </w:p>
        </w:tc>
        <w:tc>
          <w:tcPr>
            <w:tcW w:w="992" w:type="dxa"/>
            <w:tcBorders>
              <w:top w:val="nil"/>
              <w:left w:val="nil"/>
              <w:bottom w:val="nil"/>
              <w:right w:val="nil"/>
            </w:tcBorders>
            <w:shd w:val="clear" w:color="auto" w:fill="auto"/>
            <w:noWrap/>
            <w:vAlign w:val="bottom"/>
            <w:hideMark/>
          </w:tcPr>
          <w:p w14:paraId="5BDC5866"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2F3836EB"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1A9FA47F"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000" w:type="dxa"/>
            <w:tcBorders>
              <w:top w:val="nil"/>
              <w:left w:val="nil"/>
              <w:bottom w:val="nil"/>
              <w:right w:val="nil"/>
            </w:tcBorders>
            <w:shd w:val="clear" w:color="auto" w:fill="auto"/>
            <w:noWrap/>
            <w:vAlign w:val="bottom"/>
            <w:hideMark/>
          </w:tcPr>
          <w:p w14:paraId="79766EC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5" w:type="dxa"/>
            <w:tcBorders>
              <w:top w:val="nil"/>
              <w:left w:val="nil"/>
              <w:bottom w:val="nil"/>
              <w:right w:val="nil"/>
            </w:tcBorders>
            <w:shd w:val="clear" w:color="auto" w:fill="auto"/>
            <w:noWrap/>
            <w:vAlign w:val="bottom"/>
            <w:hideMark/>
          </w:tcPr>
          <w:p w14:paraId="4F84D5E8"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360F0ACF"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38" w:type="dxa"/>
            <w:tcBorders>
              <w:top w:val="nil"/>
              <w:left w:val="nil"/>
              <w:bottom w:val="nil"/>
              <w:right w:val="nil"/>
            </w:tcBorders>
            <w:shd w:val="clear" w:color="auto" w:fill="auto"/>
            <w:noWrap/>
            <w:vAlign w:val="bottom"/>
            <w:hideMark/>
          </w:tcPr>
          <w:p w14:paraId="7A1E85C1"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3" w:type="dxa"/>
            <w:tcBorders>
              <w:top w:val="nil"/>
              <w:left w:val="nil"/>
              <w:bottom w:val="nil"/>
              <w:right w:val="nil"/>
            </w:tcBorders>
            <w:shd w:val="clear" w:color="auto" w:fill="auto"/>
            <w:noWrap/>
            <w:vAlign w:val="bottom"/>
            <w:hideMark/>
          </w:tcPr>
          <w:p w14:paraId="7FFE4627"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861" w:type="dxa"/>
            <w:tcBorders>
              <w:top w:val="nil"/>
              <w:left w:val="nil"/>
              <w:bottom w:val="nil"/>
              <w:right w:val="nil"/>
            </w:tcBorders>
            <w:shd w:val="clear" w:color="auto" w:fill="auto"/>
            <w:noWrap/>
            <w:vAlign w:val="bottom"/>
            <w:hideMark/>
          </w:tcPr>
          <w:p w14:paraId="58D64EE9"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134" w:type="dxa"/>
            <w:tcBorders>
              <w:top w:val="nil"/>
              <w:left w:val="nil"/>
              <w:bottom w:val="nil"/>
              <w:right w:val="nil"/>
            </w:tcBorders>
            <w:shd w:val="clear" w:color="auto" w:fill="auto"/>
            <w:noWrap/>
            <w:vAlign w:val="bottom"/>
            <w:hideMark/>
          </w:tcPr>
          <w:p w14:paraId="309E2D84"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992" w:type="dxa"/>
            <w:tcBorders>
              <w:top w:val="nil"/>
              <w:left w:val="nil"/>
              <w:bottom w:val="nil"/>
              <w:right w:val="nil"/>
            </w:tcBorders>
            <w:shd w:val="clear" w:color="auto" w:fill="auto"/>
            <w:noWrap/>
            <w:vAlign w:val="bottom"/>
            <w:hideMark/>
          </w:tcPr>
          <w:p w14:paraId="3F44F7DF" w14:textId="77777777" w:rsidR="00707528" w:rsidRPr="00927D4C" w:rsidRDefault="00707528" w:rsidP="00707528">
            <w:pPr>
              <w:spacing w:after="0" w:line="240" w:lineRule="auto"/>
              <w:contextualSpacing/>
              <w:jc w:val="center"/>
              <w:rPr>
                <w:rFonts w:ascii="Times New Roman" w:hAnsi="Times New Roman" w:cs="Times New Roman"/>
                <w:lang w:val="ru-RU"/>
              </w:rPr>
            </w:pPr>
          </w:p>
        </w:tc>
        <w:tc>
          <w:tcPr>
            <w:tcW w:w="1276" w:type="dxa"/>
            <w:tcBorders>
              <w:top w:val="nil"/>
              <w:left w:val="nil"/>
              <w:bottom w:val="nil"/>
              <w:right w:val="nil"/>
            </w:tcBorders>
            <w:shd w:val="clear" w:color="auto" w:fill="auto"/>
            <w:noWrap/>
            <w:vAlign w:val="bottom"/>
            <w:hideMark/>
          </w:tcPr>
          <w:p w14:paraId="53E5F476" w14:textId="77777777" w:rsidR="00707528" w:rsidRPr="00927D4C" w:rsidRDefault="00707528" w:rsidP="00707528">
            <w:pPr>
              <w:spacing w:after="0" w:line="240" w:lineRule="auto"/>
              <w:contextualSpacing/>
              <w:jc w:val="center"/>
              <w:rPr>
                <w:rFonts w:ascii="Times New Roman" w:hAnsi="Times New Roman" w:cs="Times New Roman"/>
                <w:lang w:val="ru-RU"/>
              </w:rPr>
            </w:pPr>
          </w:p>
        </w:tc>
      </w:tr>
      <w:tr w:rsidR="00546815" w:rsidRPr="00927D4C" w14:paraId="0E1056C3" w14:textId="77777777" w:rsidTr="00955CDF">
        <w:trPr>
          <w:trHeight w:val="255"/>
        </w:trPr>
        <w:tc>
          <w:tcPr>
            <w:tcW w:w="17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F2581A9" w14:textId="7777777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4CEBEC09" w14:textId="01D09018" w:rsidR="00546815" w:rsidRPr="00927D4C" w:rsidRDefault="00BC6C07"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Loan amount</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1CB0597" w14:textId="19C8F2BB"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34A2300C" w14:textId="2C15A196"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4D1A0D0F" w14:textId="653D49B8"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7B73C3F9" w14:textId="2DD2E1E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23322B42" w14:textId="6519BEF7"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865" w:type="dxa"/>
            <w:tcBorders>
              <w:top w:val="single" w:sz="4" w:space="0" w:color="auto"/>
              <w:left w:val="nil"/>
              <w:bottom w:val="single" w:sz="4" w:space="0" w:color="auto"/>
              <w:right w:val="single" w:sz="4" w:space="0" w:color="auto"/>
            </w:tcBorders>
            <w:shd w:val="clear" w:color="000000" w:fill="C0C0C0"/>
            <w:noWrap/>
            <w:vAlign w:val="bottom"/>
            <w:hideMark/>
          </w:tcPr>
          <w:p w14:paraId="56B249EF" w14:textId="0B3EBF0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10CB3031" w14:textId="306C205E"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38" w:type="dxa"/>
            <w:tcBorders>
              <w:top w:val="single" w:sz="4" w:space="0" w:color="auto"/>
              <w:left w:val="nil"/>
              <w:bottom w:val="single" w:sz="4" w:space="0" w:color="auto"/>
              <w:right w:val="single" w:sz="4" w:space="0" w:color="auto"/>
            </w:tcBorders>
            <w:shd w:val="clear" w:color="000000" w:fill="C0C0C0"/>
            <w:noWrap/>
            <w:vAlign w:val="bottom"/>
            <w:hideMark/>
          </w:tcPr>
          <w:p w14:paraId="5E047D86" w14:textId="282F25CC"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14:paraId="6D506095" w14:textId="6053DD49"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861" w:type="dxa"/>
            <w:tcBorders>
              <w:top w:val="single" w:sz="4" w:space="0" w:color="auto"/>
              <w:left w:val="nil"/>
              <w:bottom w:val="single" w:sz="4" w:space="0" w:color="auto"/>
              <w:right w:val="single" w:sz="4" w:space="0" w:color="auto"/>
            </w:tcBorders>
            <w:shd w:val="clear" w:color="000000" w:fill="C0C0C0"/>
            <w:noWrap/>
            <w:vAlign w:val="bottom"/>
            <w:hideMark/>
          </w:tcPr>
          <w:p w14:paraId="3F962B57" w14:textId="6DD5B2E3"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7F098224" w14:textId="43C0D68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2AD2A19B" w14:textId="44A0A9CF"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6D8E7AF7" w14:textId="132763A0" w:rsidR="00546815" w:rsidRPr="00927D4C" w:rsidRDefault="00546815" w:rsidP="00546815">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BC6C07" w:rsidRPr="00927D4C" w14:paraId="60C0C339"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23DD223A" w14:textId="0109D2E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Period</w:t>
            </w:r>
          </w:p>
        </w:tc>
        <w:tc>
          <w:tcPr>
            <w:tcW w:w="1134" w:type="dxa"/>
            <w:tcBorders>
              <w:top w:val="nil"/>
              <w:left w:val="nil"/>
              <w:bottom w:val="single" w:sz="4" w:space="0" w:color="auto"/>
              <w:right w:val="single" w:sz="4" w:space="0" w:color="auto"/>
            </w:tcBorders>
            <w:shd w:val="clear" w:color="000000" w:fill="C0C0C0"/>
            <w:noWrap/>
            <w:vAlign w:val="bottom"/>
            <w:hideMark/>
          </w:tcPr>
          <w:p w14:paraId="7576C51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-49 473 684</w:t>
            </w:r>
          </w:p>
        </w:tc>
        <w:tc>
          <w:tcPr>
            <w:tcW w:w="861" w:type="dxa"/>
            <w:tcBorders>
              <w:top w:val="nil"/>
              <w:left w:val="nil"/>
              <w:bottom w:val="nil"/>
              <w:right w:val="nil"/>
            </w:tcBorders>
            <w:shd w:val="clear" w:color="auto" w:fill="auto"/>
            <w:noWrap/>
            <w:vAlign w:val="bottom"/>
            <w:hideMark/>
          </w:tcPr>
          <w:p w14:paraId="6872E747" w14:textId="77777777" w:rsidR="00BC6C07" w:rsidRPr="00927D4C" w:rsidRDefault="00BC6C07" w:rsidP="00BC6C07">
            <w:pPr>
              <w:spacing w:after="0" w:line="240" w:lineRule="auto"/>
              <w:contextualSpacing/>
              <w:jc w:val="center"/>
              <w:rPr>
                <w:rFonts w:ascii="Times New Roman" w:hAnsi="Times New Roman" w:cs="Times New Roman"/>
                <w:b/>
                <w:bCs/>
                <w:lang w:val="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B1F815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22B275D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35FCDF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6E39A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5" w:type="dxa"/>
            <w:tcBorders>
              <w:top w:val="nil"/>
              <w:left w:val="nil"/>
              <w:bottom w:val="single" w:sz="4" w:space="0" w:color="auto"/>
              <w:right w:val="single" w:sz="4" w:space="0" w:color="auto"/>
            </w:tcBorders>
            <w:shd w:val="clear" w:color="auto" w:fill="auto"/>
            <w:noWrap/>
            <w:vAlign w:val="bottom"/>
            <w:hideMark/>
          </w:tcPr>
          <w:p w14:paraId="08A788B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1E350A2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38" w:type="dxa"/>
            <w:tcBorders>
              <w:top w:val="nil"/>
              <w:left w:val="nil"/>
              <w:bottom w:val="single" w:sz="4" w:space="0" w:color="auto"/>
              <w:right w:val="single" w:sz="4" w:space="0" w:color="auto"/>
            </w:tcBorders>
            <w:shd w:val="clear" w:color="auto" w:fill="auto"/>
            <w:noWrap/>
            <w:vAlign w:val="bottom"/>
            <w:hideMark/>
          </w:tcPr>
          <w:p w14:paraId="73D472E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3849133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6672CBD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03E7E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9E4641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E13BD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194AD54C"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E0E5D0A" w14:textId="4117D799"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Outstanding balance</w:t>
            </w:r>
          </w:p>
        </w:tc>
        <w:tc>
          <w:tcPr>
            <w:tcW w:w="1134" w:type="dxa"/>
            <w:tcBorders>
              <w:top w:val="nil"/>
              <w:left w:val="nil"/>
              <w:bottom w:val="single" w:sz="4" w:space="0" w:color="auto"/>
              <w:right w:val="single" w:sz="4" w:space="0" w:color="auto"/>
            </w:tcBorders>
            <w:shd w:val="clear" w:color="auto" w:fill="auto"/>
            <w:noWrap/>
            <w:vAlign w:val="bottom"/>
            <w:hideMark/>
          </w:tcPr>
          <w:p w14:paraId="681421B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675E8EE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-49 473 684</w:t>
            </w:r>
          </w:p>
        </w:tc>
        <w:tc>
          <w:tcPr>
            <w:tcW w:w="992" w:type="dxa"/>
            <w:tcBorders>
              <w:top w:val="nil"/>
              <w:left w:val="nil"/>
              <w:bottom w:val="single" w:sz="4" w:space="0" w:color="auto"/>
              <w:right w:val="single" w:sz="4" w:space="0" w:color="auto"/>
            </w:tcBorders>
            <w:shd w:val="clear" w:color="auto" w:fill="auto"/>
            <w:noWrap/>
            <w:vAlign w:val="bottom"/>
            <w:hideMark/>
          </w:tcPr>
          <w:p w14:paraId="319DCFF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-50 350 877</w:t>
            </w:r>
          </w:p>
        </w:tc>
        <w:tc>
          <w:tcPr>
            <w:tcW w:w="993" w:type="dxa"/>
            <w:tcBorders>
              <w:top w:val="nil"/>
              <w:left w:val="nil"/>
              <w:bottom w:val="single" w:sz="4" w:space="0" w:color="auto"/>
              <w:right w:val="single" w:sz="4" w:space="0" w:color="auto"/>
            </w:tcBorders>
            <w:shd w:val="clear" w:color="auto" w:fill="auto"/>
            <w:noWrap/>
            <w:vAlign w:val="bottom"/>
            <w:hideMark/>
          </w:tcPr>
          <w:p w14:paraId="0E404DF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-51 228 070</w:t>
            </w:r>
          </w:p>
        </w:tc>
        <w:tc>
          <w:tcPr>
            <w:tcW w:w="992" w:type="dxa"/>
            <w:tcBorders>
              <w:top w:val="nil"/>
              <w:left w:val="nil"/>
              <w:bottom w:val="single" w:sz="4" w:space="0" w:color="auto"/>
              <w:right w:val="single" w:sz="4" w:space="0" w:color="auto"/>
            </w:tcBorders>
            <w:shd w:val="clear" w:color="auto" w:fill="auto"/>
            <w:noWrap/>
            <w:vAlign w:val="bottom"/>
            <w:hideMark/>
          </w:tcPr>
          <w:p w14:paraId="53FAB8C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-52 105 263</w:t>
            </w:r>
          </w:p>
        </w:tc>
        <w:tc>
          <w:tcPr>
            <w:tcW w:w="1000" w:type="dxa"/>
            <w:tcBorders>
              <w:top w:val="nil"/>
              <w:left w:val="nil"/>
              <w:bottom w:val="single" w:sz="4" w:space="0" w:color="auto"/>
              <w:right w:val="single" w:sz="4" w:space="0" w:color="auto"/>
            </w:tcBorders>
            <w:shd w:val="clear" w:color="auto" w:fill="auto"/>
            <w:noWrap/>
            <w:vAlign w:val="bottom"/>
            <w:hideMark/>
          </w:tcPr>
          <w:p w14:paraId="54901DF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-52 982 456</w:t>
            </w:r>
          </w:p>
        </w:tc>
        <w:tc>
          <w:tcPr>
            <w:tcW w:w="865" w:type="dxa"/>
            <w:tcBorders>
              <w:top w:val="nil"/>
              <w:left w:val="nil"/>
              <w:bottom w:val="single" w:sz="4" w:space="0" w:color="auto"/>
              <w:right w:val="single" w:sz="4" w:space="0" w:color="auto"/>
            </w:tcBorders>
            <w:shd w:val="clear" w:color="auto" w:fill="auto"/>
            <w:noWrap/>
            <w:vAlign w:val="bottom"/>
            <w:hideMark/>
          </w:tcPr>
          <w:p w14:paraId="37DA348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-53 859 649</w:t>
            </w:r>
          </w:p>
        </w:tc>
        <w:tc>
          <w:tcPr>
            <w:tcW w:w="861" w:type="dxa"/>
            <w:tcBorders>
              <w:top w:val="nil"/>
              <w:left w:val="nil"/>
              <w:bottom w:val="single" w:sz="4" w:space="0" w:color="auto"/>
              <w:right w:val="single" w:sz="4" w:space="0" w:color="auto"/>
            </w:tcBorders>
            <w:shd w:val="clear" w:color="auto" w:fill="auto"/>
            <w:noWrap/>
            <w:vAlign w:val="bottom"/>
            <w:hideMark/>
          </w:tcPr>
          <w:p w14:paraId="491D971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-54 736 842</w:t>
            </w:r>
          </w:p>
        </w:tc>
        <w:tc>
          <w:tcPr>
            <w:tcW w:w="938" w:type="dxa"/>
            <w:tcBorders>
              <w:top w:val="nil"/>
              <w:left w:val="nil"/>
              <w:bottom w:val="single" w:sz="4" w:space="0" w:color="auto"/>
              <w:right w:val="single" w:sz="4" w:space="0" w:color="auto"/>
            </w:tcBorders>
            <w:shd w:val="clear" w:color="auto" w:fill="auto"/>
            <w:noWrap/>
            <w:vAlign w:val="bottom"/>
            <w:hideMark/>
          </w:tcPr>
          <w:p w14:paraId="0F3A908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-55 614 035</w:t>
            </w:r>
          </w:p>
        </w:tc>
        <w:tc>
          <w:tcPr>
            <w:tcW w:w="993" w:type="dxa"/>
            <w:tcBorders>
              <w:top w:val="nil"/>
              <w:left w:val="nil"/>
              <w:bottom w:val="single" w:sz="4" w:space="0" w:color="auto"/>
              <w:right w:val="single" w:sz="4" w:space="0" w:color="auto"/>
            </w:tcBorders>
            <w:shd w:val="clear" w:color="auto" w:fill="auto"/>
            <w:noWrap/>
            <w:vAlign w:val="bottom"/>
            <w:hideMark/>
          </w:tcPr>
          <w:p w14:paraId="54C8050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-56 491 228</w:t>
            </w:r>
          </w:p>
        </w:tc>
        <w:tc>
          <w:tcPr>
            <w:tcW w:w="861" w:type="dxa"/>
            <w:tcBorders>
              <w:top w:val="nil"/>
              <w:left w:val="nil"/>
              <w:bottom w:val="single" w:sz="4" w:space="0" w:color="auto"/>
              <w:right w:val="single" w:sz="4" w:space="0" w:color="auto"/>
            </w:tcBorders>
            <w:shd w:val="clear" w:color="auto" w:fill="auto"/>
            <w:noWrap/>
            <w:vAlign w:val="bottom"/>
            <w:hideMark/>
          </w:tcPr>
          <w:p w14:paraId="1874CF6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-57 368 421</w:t>
            </w:r>
          </w:p>
        </w:tc>
        <w:tc>
          <w:tcPr>
            <w:tcW w:w="1134" w:type="dxa"/>
            <w:tcBorders>
              <w:top w:val="nil"/>
              <w:left w:val="nil"/>
              <w:bottom w:val="single" w:sz="4" w:space="0" w:color="auto"/>
              <w:right w:val="single" w:sz="4" w:space="0" w:color="auto"/>
            </w:tcBorders>
            <w:shd w:val="clear" w:color="auto" w:fill="auto"/>
            <w:noWrap/>
            <w:vAlign w:val="bottom"/>
            <w:hideMark/>
          </w:tcPr>
          <w:p w14:paraId="54458CA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-58 245 614</w:t>
            </w:r>
          </w:p>
        </w:tc>
        <w:tc>
          <w:tcPr>
            <w:tcW w:w="992" w:type="dxa"/>
            <w:tcBorders>
              <w:top w:val="nil"/>
              <w:left w:val="nil"/>
              <w:bottom w:val="single" w:sz="4" w:space="0" w:color="auto"/>
              <w:right w:val="single" w:sz="4" w:space="0" w:color="auto"/>
            </w:tcBorders>
            <w:shd w:val="clear" w:color="auto" w:fill="auto"/>
            <w:noWrap/>
            <w:vAlign w:val="bottom"/>
            <w:hideMark/>
          </w:tcPr>
          <w:p w14:paraId="0B32455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-59 122 807</w:t>
            </w:r>
          </w:p>
        </w:tc>
        <w:tc>
          <w:tcPr>
            <w:tcW w:w="1276" w:type="dxa"/>
            <w:tcBorders>
              <w:top w:val="single" w:sz="4" w:space="0" w:color="FF6600"/>
              <w:left w:val="single" w:sz="4" w:space="0" w:color="FF6600"/>
              <w:bottom w:val="single" w:sz="4" w:space="0" w:color="FF6600"/>
              <w:right w:val="single" w:sz="4" w:space="0" w:color="FF6600"/>
            </w:tcBorders>
            <w:shd w:val="clear" w:color="auto" w:fill="auto"/>
            <w:vAlign w:val="bottom"/>
            <w:hideMark/>
          </w:tcPr>
          <w:p w14:paraId="229A6CC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BC6C07" w:rsidRPr="00927D4C" w14:paraId="4D907177"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6E58C63" w14:textId="62503AFA"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Principal payment</w:t>
            </w:r>
          </w:p>
        </w:tc>
        <w:tc>
          <w:tcPr>
            <w:tcW w:w="1134" w:type="dxa"/>
            <w:tcBorders>
              <w:top w:val="nil"/>
              <w:left w:val="nil"/>
              <w:bottom w:val="single" w:sz="4" w:space="0" w:color="auto"/>
              <w:right w:val="single" w:sz="4" w:space="0" w:color="auto"/>
            </w:tcBorders>
            <w:shd w:val="clear" w:color="auto" w:fill="auto"/>
            <w:noWrap/>
            <w:vAlign w:val="bottom"/>
            <w:hideMark/>
          </w:tcPr>
          <w:p w14:paraId="0F47B29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4C9C2C8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E64AAF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17002FA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7D311D0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000" w:type="dxa"/>
            <w:tcBorders>
              <w:top w:val="nil"/>
              <w:left w:val="nil"/>
              <w:bottom w:val="single" w:sz="4" w:space="0" w:color="auto"/>
              <w:right w:val="single" w:sz="4" w:space="0" w:color="auto"/>
            </w:tcBorders>
            <w:shd w:val="clear" w:color="auto" w:fill="auto"/>
            <w:noWrap/>
            <w:vAlign w:val="bottom"/>
            <w:hideMark/>
          </w:tcPr>
          <w:p w14:paraId="60330C4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5" w:type="dxa"/>
            <w:tcBorders>
              <w:top w:val="nil"/>
              <w:left w:val="nil"/>
              <w:bottom w:val="single" w:sz="4" w:space="0" w:color="auto"/>
              <w:right w:val="single" w:sz="4" w:space="0" w:color="auto"/>
            </w:tcBorders>
            <w:shd w:val="clear" w:color="auto" w:fill="auto"/>
            <w:noWrap/>
            <w:vAlign w:val="bottom"/>
            <w:hideMark/>
          </w:tcPr>
          <w:p w14:paraId="2169DF6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75AB1D7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38" w:type="dxa"/>
            <w:tcBorders>
              <w:top w:val="nil"/>
              <w:left w:val="nil"/>
              <w:bottom w:val="single" w:sz="4" w:space="0" w:color="auto"/>
              <w:right w:val="single" w:sz="4" w:space="0" w:color="auto"/>
            </w:tcBorders>
            <w:shd w:val="clear" w:color="auto" w:fill="auto"/>
            <w:noWrap/>
            <w:vAlign w:val="bottom"/>
            <w:hideMark/>
          </w:tcPr>
          <w:p w14:paraId="40967C4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3" w:type="dxa"/>
            <w:tcBorders>
              <w:top w:val="nil"/>
              <w:left w:val="nil"/>
              <w:bottom w:val="single" w:sz="4" w:space="0" w:color="auto"/>
              <w:right w:val="single" w:sz="4" w:space="0" w:color="auto"/>
            </w:tcBorders>
            <w:shd w:val="clear" w:color="auto" w:fill="auto"/>
            <w:noWrap/>
            <w:vAlign w:val="bottom"/>
            <w:hideMark/>
          </w:tcPr>
          <w:p w14:paraId="6829A69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861" w:type="dxa"/>
            <w:tcBorders>
              <w:top w:val="nil"/>
              <w:left w:val="nil"/>
              <w:bottom w:val="single" w:sz="4" w:space="0" w:color="auto"/>
              <w:right w:val="single" w:sz="4" w:space="0" w:color="auto"/>
            </w:tcBorders>
            <w:shd w:val="clear" w:color="auto" w:fill="auto"/>
            <w:noWrap/>
            <w:vAlign w:val="bottom"/>
            <w:hideMark/>
          </w:tcPr>
          <w:p w14:paraId="20E9256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134" w:type="dxa"/>
            <w:tcBorders>
              <w:top w:val="nil"/>
              <w:left w:val="nil"/>
              <w:bottom w:val="single" w:sz="4" w:space="0" w:color="auto"/>
              <w:right w:val="single" w:sz="4" w:space="0" w:color="auto"/>
            </w:tcBorders>
            <w:shd w:val="clear" w:color="auto" w:fill="auto"/>
            <w:noWrap/>
            <w:vAlign w:val="bottom"/>
            <w:hideMark/>
          </w:tcPr>
          <w:p w14:paraId="2B4BE65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992" w:type="dxa"/>
            <w:tcBorders>
              <w:top w:val="nil"/>
              <w:left w:val="nil"/>
              <w:bottom w:val="single" w:sz="4" w:space="0" w:color="auto"/>
              <w:right w:val="single" w:sz="4" w:space="0" w:color="auto"/>
            </w:tcBorders>
            <w:shd w:val="clear" w:color="auto" w:fill="auto"/>
            <w:noWrap/>
            <w:vAlign w:val="bottom"/>
            <w:hideMark/>
          </w:tcPr>
          <w:p w14:paraId="19D1356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F9C1E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BC6C07" w:rsidRPr="00927D4C" w14:paraId="0FC10866"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395DC510" w14:textId="29BA556D"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Interest accrued</w:t>
            </w:r>
          </w:p>
        </w:tc>
        <w:tc>
          <w:tcPr>
            <w:tcW w:w="1134" w:type="dxa"/>
            <w:tcBorders>
              <w:top w:val="nil"/>
              <w:left w:val="nil"/>
              <w:bottom w:val="single" w:sz="4" w:space="0" w:color="auto"/>
              <w:right w:val="single" w:sz="4" w:space="0" w:color="auto"/>
            </w:tcBorders>
            <w:shd w:val="clear" w:color="auto" w:fill="auto"/>
            <w:noWrap/>
            <w:vAlign w:val="bottom"/>
            <w:hideMark/>
          </w:tcPr>
          <w:p w14:paraId="5D5DC0B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0B623E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92" w:type="dxa"/>
            <w:tcBorders>
              <w:top w:val="nil"/>
              <w:left w:val="nil"/>
              <w:bottom w:val="single" w:sz="4" w:space="0" w:color="auto"/>
              <w:right w:val="single" w:sz="4" w:space="0" w:color="auto"/>
            </w:tcBorders>
            <w:shd w:val="clear" w:color="auto" w:fill="auto"/>
            <w:noWrap/>
            <w:vAlign w:val="bottom"/>
            <w:hideMark/>
          </w:tcPr>
          <w:p w14:paraId="168B904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93" w:type="dxa"/>
            <w:tcBorders>
              <w:top w:val="nil"/>
              <w:left w:val="nil"/>
              <w:bottom w:val="single" w:sz="4" w:space="0" w:color="auto"/>
              <w:right w:val="single" w:sz="4" w:space="0" w:color="auto"/>
            </w:tcBorders>
            <w:shd w:val="clear" w:color="auto" w:fill="auto"/>
            <w:noWrap/>
            <w:vAlign w:val="bottom"/>
            <w:hideMark/>
          </w:tcPr>
          <w:p w14:paraId="032B0BA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92" w:type="dxa"/>
            <w:tcBorders>
              <w:top w:val="nil"/>
              <w:left w:val="nil"/>
              <w:bottom w:val="single" w:sz="4" w:space="0" w:color="auto"/>
              <w:right w:val="single" w:sz="4" w:space="0" w:color="auto"/>
            </w:tcBorders>
            <w:shd w:val="clear" w:color="auto" w:fill="auto"/>
            <w:noWrap/>
            <w:vAlign w:val="bottom"/>
            <w:hideMark/>
          </w:tcPr>
          <w:p w14:paraId="256BA67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1000" w:type="dxa"/>
            <w:tcBorders>
              <w:top w:val="nil"/>
              <w:left w:val="nil"/>
              <w:bottom w:val="single" w:sz="4" w:space="0" w:color="auto"/>
              <w:right w:val="single" w:sz="4" w:space="0" w:color="auto"/>
            </w:tcBorders>
            <w:shd w:val="clear" w:color="auto" w:fill="auto"/>
            <w:noWrap/>
            <w:vAlign w:val="bottom"/>
            <w:hideMark/>
          </w:tcPr>
          <w:p w14:paraId="2DDD188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865" w:type="dxa"/>
            <w:tcBorders>
              <w:top w:val="nil"/>
              <w:left w:val="nil"/>
              <w:bottom w:val="single" w:sz="4" w:space="0" w:color="auto"/>
              <w:right w:val="single" w:sz="4" w:space="0" w:color="auto"/>
            </w:tcBorders>
            <w:shd w:val="clear" w:color="auto" w:fill="auto"/>
            <w:noWrap/>
            <w:vAlign w:val="bottom"/>
            <w:hideMark/>
          </w:tcPr>
          <w:p w14:paraId="16034EA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861" w:type="dxa"/>
            <w:tcBorders>
              <w:top w:val="nil"/>
              <w:left w:val="nil"/>
              <w:bottom w:val="single" w:sz="4" w:space="0" w:color="auto"/>
              <w:right w:val="single" w:sz="4" w:space="0" w:color="auto"/>
            </w:tcBorders>
            <w:shd w:val="clear" w:color="auto" w:fill="auto"/>
            <w:noWrap/>
            <w:vAlign w:val="bottom"/>
            <w:hideMark/>
          </w:tcPr>
          <w:p w14:paraId="17ED6BC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38" w:type="dxa"/>
            <w:tcBorders>
              <w:top w:val="nil"/>
              <w:left w:val="nil"/>
              <w:bottom w:val="single" w:sz="4" w:space="0" w:color="auto"/>
              <w:right w:val="single" w:sz="4" w:space="0" w:color="auto"/>
            </w:tcBorders>
            <w:shd w:val="clear" w:color="auto" w:fill="auto"/>
            <w:noWrap/>
            <w:vAlign w:val="bottom"/>
            <w:hideMark/>
          </w:tcPr>
          <w:p w14:paraId="0A4CAEF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93" w:type="dxa"/>
            <w:tcBorders>
              <w:top w:val="nil"/>
              <w:left w:val="nil"/>
              <w:bottom w:val="single" w:sz="4" w:space="0" w:color="auto"/>
              <w:right w:val="single" w:sz="4" w:space="0" w:color="auto"/>
            </w:tcBorders>
            <w:shd w:val="clear" w:color="auto" w:fill="auto"/>
            <w:noWrap/>
            <w:vAlign w:val="bottom"/>
            <w:hideMark/>
          </w:tcPr>
          <w:p w14:paraId="3AE06B3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861" w:type="dxa"/>
            <w:tcBorders>
              <w:top w:val="nil"/>
              <w:left w:val="nil"/>
              <w:bottom w:val="single" w:sz="4" w:space="0" w:color="auto"/>
              <w:right w:val="single" w:sz="4" w:space="0" w:color="auto"/>
            </w:tcBorders>
            <w:shd w:val="clear" w:color="auto" w:fill="auto"/>
            <w:noWrap/>
            <w:vAlign w:val="bottom"/>
            <w:hideMark/>
          </w:tcPr>
          <w:p w14:paraId="4E7D9C4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1134" w:type="dxa"/>
            <w:tcBorders>
              <w:top w:val="nil"/>
              <w:left w:val="nil"/>
              <w:bottom w:val="single" w:sz="4" w:space="0" w:color="auto"/>
              <w:right w:val="single" w:sz="4" w:space="0" w:color="auto"/>
            </w:tcBorders>
            <w:shd w:val="clear" w:color="auto" w:fill="auto"/>
            <w:noWrap/>
            <w:vAlign w:val="bottom"/>
            <w:hideMark/>
          </w:tcPr>
          <w:p w14:paraId="43E2443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992" w:type="dxa"/>
            <w:tcBorders>
              <w:top w:val="nil"/>
              <w:left w:val="nil"/>
              <w:bottom w:val="single" w:sz="4" w:space="0" w:color="auto"/>
              <w:right w:val="single" w:sz="4" w:space="0" w:color="auto"/>
            </w:tcBorders>
            <w:shd w:val="clear" w:color="auto" w:fill="auto"/>
            <w:noWrap/>
            <w:vAlign w:val="bottom"/>
            <w:hideMark/>
          </w:tcPr>
          <w:p w14:paraId="5A5EB5D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-783 333</w:t>
            </w:r>
          </w:p>
        </w:tc>
        <w:tc>
          <w:tcPr>
            <w:tcW w:w="1276" w:type="dxa"/>
            <w:tcBorders>
              <w:top w:val="nil"/>
              <w:left w:val="nil"/>
              <w:bottom w:val="single" w:sz="4" w:space="0" w:color="auto"/>
              <w:right w:val="single" w:sz="4" w:space="0" w:color="auto"/>
            </w:tcBorders>
            <w:shd w:val="clear" w:color="auto" w:fill="auto"/>
            <w:noWrap/>
            <w:vAlign w:val="bottom"/>
            <w:hideMark/>
          </w:tcPr>
          <w:p w14:paraId="7E72A8C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-9 400 000</w:t>
            </w:r>
          </w:p>
        </w:tc>
      </w:tr>
      <w:tr w:rsidR="00BC6C07" w:rsidRPr="00927D4C" w14:paraId="6222E64D" w14:textId="77777777" w:rsidTr="00955CDF">
        <w:trPr>
          <w:trHeight w:val="255"/>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B6BF683" w14:textId="054A1232"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Total due</w:t>
            </w:r>
          </w:p>
        </w:tc>
        <w:tc>
          <w:tcPr>
            <w:tcW w:w="1134" w:type="dxa"/>
            <w:tcBorders>
              <w:top w:val="nil"/>
              <w:left w:val="nil"/>
              <w:bottom w:val="single" w:sz="4" w:space="0" w:color="auto"/>
              <w:right w:val="single" w:sz="4" w:space="0" w:color="auto"/>
            </w:tcBorders>
            <w:shd w:val="clear" w:color="auto" w:fill="auto"/>
            <w:noWrap/>
            <w:vAlign w:val="bottom"/>
            <w:hideMark/>
          </w:tcPr>
          <w:p w14:paraId="77DCE809"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 </w:t>
            </w:r>
          </w:p>
        </w:tc>
        <w:tc>
          <w:tcPr>
            <w:tcW w:w="861" w:type="dxa"/>
            <w:tcBorders>
              <w:top w:val="nil"/>
              <w:left w:val="nil"/>
              <w:bottom w:val="single" w:sz="4" w:space="0" w:color="auto"/>
              <w:right w:val="single" w:sz="4" w:space="0" w:color="auto"/>
            </w:tcBorders>
            <w:shd w:val="clear" w:color="auto" w:fill="auto"/>
            <w:noWrap/>
            <w:vAlign w:val="bottom"/>
            <w:hideMark/>
          </w:tcPr>
          <w:p w14:paraId="70BEA990"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92" w:type="dxa"/>
            <w:tcBorders>
              <w:top w:val="nil"/>
              <w:left w:val="nil"/>
              <w:bottom w:val="single" w:sz="4" w:space="0" w:color="auto"/>
              <w:right w:val="single" w:sz="4" w:space="0" w:color="auto"/>
            </w:tcBorders>
            <w:shd w:val="clear" w:color="auto" w:fill="auto"/>
            <w:noWrap/>
            <w:vAlign w:val="bottom"/>
            <w:hideMark/>
          </w:tcPr>
          <w:p w14:paraId="5D7BE2BC"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93" w:type="dxa"/>
            <w:tcBorders>
              <w:top w:val="nil"/>
              <w:left w:val="nil"/>
              <w:bottom w:val="single" w:sz="4" w:space="0" w:color="auto"/>
              <w:right w:val="single" w:sz="4" w:space="0" w:color="auto"/>
            </w:tcBorders>
            <w:shd w:val="clear" w:color="auto" w:fill="auto"/>
            <w:noWrap/>
            <w:vAlign w:val="bottom"/>
            <w:hideMark/>
          </w:tcPr>
          <w:p w14:paraId="74B63603"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92" w:type="dxa"/>
            <w:tcBorders>
              <w:top w:val="nil"/>
              <w:left w:val="nil"/>
              <w:bottom w:val="single" w:sz="4" w:space="0" w:color="auto"/>
              <w:right w:val="single" w:sz="4" w:space="0" w:color="auto"/>
            </w:tcBorders>
            <w:shd w:val="clear" w:color="auto" w:fill="auto"/>
            <w:noWrap/>
            <w:vAlign w:val="bottom"/>
            <w:hideMark/>
          </w:tcPr>
          <w:p w14:paraId="0D430AA1"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1000" w:type="dxa"/>
            <w:tcBorders>
              <w:top w:val="nil"/>
              <w:left w:val="nil"/>
              <w:bottom w:val="single" w:sz="4" w:space="0" w:color="auto"/>
              <w:right w:val="single" w:sz="4" w:space="0" w:color="auto"/>
            </w:tcBorders>
            <w:shd w:val="clear" w:color="auto" w:fill="auto"/>
            <w:noWrap/>
            <w:vAlign w:val="bottom"/>
            <w:hideMark/>
          </w:tcPr>
          <w:p w14:paraId="5FFB6793"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865" w:type="dxa"/>
            <w:tcBorders>
              <w:top w:val="nil"/>
              <w:left w:val="nil"/>
              <w:bottom w:val="single" w:sz="4" w:space="0" w:color="auto"/>
              <w:right w:val="single" w:sz="4" w:space="0" w:color="auto"/>
            </w:tcBorders>
            <w:shd w:val="clear" w:color="auto" w:fill="auto"/>
            <w:noWrap/>
            <w:vAlign w:val="bottom"/>
            <w:hideMark/>
          </w:tcPr>
          <w:p w14:paraId="4AC16F3C"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861" w:type="dxa"/>
            <w:tcBorders>
              <w:top w:val="nil"/>
              <w:left w:val="nil"/>
              <w:bottom w:val="single" w:sz="4" w:space="0" w:color="auto"/>
              <w:right w:val="single" w:sz="4" w:space="0" w:color="auto"/>
            </w:tcBorders>
            <w:shd w:val="clear" w:color="auto" w:fill="auto"/>
            <w:noWrap/>
            <w:vAlign w:val="bottom"/>
            <w:hideMark/>
          </w:tcPr>
          <w:p w14:paraId="79D51BCC"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38" w:type="dxa"/>
            <w:tcBorders>
              <w:top w:val="nil"/>
              <w:left w:val="nil"/>
              <w:bottom w:val="single" w:sz="4" w:space="0" w:color="auto"/>
              <w:right w:val="single" w:sz="4" w:space="0" w:color="auto"/>
            </w:tcBorders>
            <w:shd w:val="clear" w:color="auto" w:fill="auto"/>
            <w:noWrap/>
            <w:vAlign w:val="bottom"/>
            <w:hideMark/>
          </w:tcPr>
          <w:p w14:paraId="7F985A7D"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93" w:type="dxa"/>
            <w:tcBorders>
              <w:top w:val="nil"/>
              <w:left w:val="nil"/>
              <w:bottom w:val="single" w:sz="4" w:space="0" w:color="auto"/>
              <w:right w:val="single" w:sz="4" w:space="0" w:color="auto"/>
            </w:tcBorders>
            <w:shd w:val="clear" w:color="auto" w:fill="auto"/>
            <w:noWrap/>
            <w:vAlign w:val="bottom"/>
            <w:hideMark/>
          </w:tcPr>
          <w:p w14:paraId="12D47782"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861" w:type="dxa"/>
            <w:tcBorders>
              <w:top w:val="nil"/>
              <w:left w:val="nil"/>
              <w:bottom w:val="single" w:sz="4" w:space="0" w:color="auto"/>
              <w:right w:val="single" w:sz="4" w:space="0" w:color="auto"/>
            </w:tcBorders>
            <w:shd w:val="clear" w:color="auto" w:fill="auto"/>
            <w:noWrap/>
            <w:vAlign w:val="bottom"/>
            <w:hideMark/>
          </w:tcPr>
          <w:p w14:paraId="7BF960B5"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1134" w:type="dxa"/>
            <w:tcBorders>
              <w:top w:val="nil"/>
              <w:left w:val="nil"/>
              <w:bottom w:val="single" w:sz="4" w:space="0" w:color="auto"/>
              <w:right w:val="single" w:sz="4" w:space="0" w:color="auto"/>
            </w:tcBorders>
            <w:shd w:val="clear" w:color="auto" w:fill="auto"/>
            <w:noWrap/>
            <w:vAlign w:val="bottom"/>
            <w:hideMark/>
          </w:tcPr>
          <w:p w14:paraId="28FFFF95"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992" w:type="dxa"/>
            <w:tcBorders>
              <w:top w:val="nil"/>
              <w:left w:val="nil"/>
              <w:bottom w:val="single" w:sz="4" w:space="0" w:color="auto"/>
              <w:right w:val="single" w:sz="4" w:space="0" w:color="auto"/>
            </w:tcBorders>
            <w:shd w:val="clear" w:color="auto" w:fill="auto"/>
            <w:noWrap/>
            <w:vAlign w:val="bottom"/>
            <w:hideMark/>
          </w:tcPr>
          <w:p w14:paraId="7FFCCC78"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93 860</w:t>
            </w:r>
          </w:p>
        </w:tc>
        <w:tc>
          <w:tcPr>
            <w:tcW w:w="1276" w:type="dxa"/>
            <w:tcBorders>
              <w:top w:val="nil"/>
              <w:left w:val="nil"/>
              <w:bottom w:val="single" w:sz="4" w:space="0" w:color="auto"/>
              <w:right w:val="single" w:sz="4" w:space="0" w:color="auto"/>
            </w:tcBorders>
            <w:shd w:val="clear" w:color="auto" w:fill="auto"/>
            <w:noWrap/>
            <w:vAlign w:val="bottom"/>
            <w:hideMark/>
          </w:tcPr>
          <w:p w14:paraId="203D1387" w14:textId="77777777"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1 126 316</w:t>
            </w:r>
          </w:p>
        </w:tc>
      </w:tr>
    </w:tbl>
    <w:p w14:paraId="6FEA0404"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sectPr w:rsidR="00221FAE" w:rsidRPr="00927D4C" w:rsidSect="00C97A36">
          <w:pgSz w:w="16838" w:h="11906" w:orient="landscape"/>
          <w:pgMar w:top="1701" w:right="1134" w:bottom="851" w:left="1134" w:header="709" w:footer="709" w:gutter="0"/>
          <w:cols w:space="708"/>
          <w:titlePg/>
          <w:docGrid w:linePitch="360"/>
        </w:sectPr>
      </w:pPr>
    </w:p>
    <w:p w14:paraId="7FA90ACE" w14:textId="49C9F75F" w:rsidR="00221FAE" w:rsidRPr="00927D4C" w:rsidRDefault="00E1275E"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00F545CD" w:rsidRPr="00927D4C">
        <w:rPr>
          <w:rFonts w:ascii="Times New Roman" w:hAnsi="Times New Roman" w:cs="Times New Roman"/>
          <w:b/>
          <w:bCs/>
          <w:sz w:val="28"/>
          <w:szCs w:val="28"/>
          <w:lang w:val="en-US"/>
        </w:rPr>
        <w:t>E</w:t>
      </w:r>
    </w:p>
    <w:p w14:paraId="13107CB2" w14:textId="1E347CD9" w:rsidR="00221FAE" w:rsidRPr="00927D4C" w:rsidRDefault="00BC6C07" w:rsidP="00321BEB">
      <w:pPr>
        <w:spacing w:after="0" w:line="240" w:lineRule="auto"/>
        <w:ind w:firstLine="720"/>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rPr>
        <w:t>Calculation of the revenue side of the project of JSC Air Astana</w:t>
      </w:r>
    </w:p>
    <w:tbl>
      <w:tblPr>
        <w:tblW w:w="15675" w:type="dxa"/>
        <w:tblLook w:val="04A0" w:firstRow="1" w:lastRow="0" w:firstColumn="1" w:lastColumn="0" w:noHBand="0" w:noVBand="1"/>
      </w:tblPr>
      <w:tblGrid>
        <w:gridCol w:w="2552"/>
        <w:gridCol w:w="410"/>
        <w:gridCol w:w="458"/>
        <w:gridCol w:w="403"/>
        <w:gridCol w:w="479"/>
        <w:gridCol w:w="382"/>
        <w:gridCol w:w="514"/>
        <w:gridCol w:w="396"/>
        <w:gridCol w:w="468"/>
        <w:gridCol w:w="393"/>
        <w:gridCol w:w="601"/>
        <w:gridCol w:w="391"/>
        <w:gridCol w:w="605"/>
        <w:gridCol w:w="133"/>
        <w:gridCol w:w="255"/>
        <w:gridCol w:w="66"/>
        <w:gridCol w:w="538"/>
        <w:gridCol w:w="151"/>
        <w:gridCol w:w="237"/>
        <w:gridCol w:w="498"/>
        <w:gridCol w:w="188"/>
        <w:gridCol w:w="216"/>
        <w:gridCol w:w="581"/>
        <w:gridCol w:w="149"/>
        <w:gridCol w:w="135"/>
        <w:gridCol w:w="53"/>
        <w:gridCol w:w="216"/>
        <w:gridCol w:w="690"/>
        <w:gridCol w:w="175"/>
        <w:gridCol w:w="13"/>
        <w:gridCol w:w="216"/>
        <w:gridCol w:w="105"/>
        <w:gridCol w:w="526"/>
        <w:gridCol w:w="185"/>
        <w:gridCol w:w="216"/>
        <w:gridCol w:w="105"/>
        <w:gridCol w:w="486"/>
        <w:gridCol w:w="270"/>
        <w:gridCol w:w="131"/>
        <w:gridCol w:w="172"/>
        <w:gridCol w:w="488"/>
        <w:gridCol w:w="232"/>
        <w:gridCol w:w="197"/>
      </w:tblGrid>
      <w:tr w:rsidR="00021FC8" w:rsidRPr="00927D4C" w14:paraId="6EDF0225" w14:textId="77777777" w:rsidTr="00BC6C07">
        <w:trPr>
          <w:trHeight w:val="315"/>
        </w:trPr>
        <w:tc>
          <w:tcPr>
            <w:tcW w:w="2552" w:type="dxa"/>
            <w:tcBorders>
              <w:top w:val="nil"/>
              <w:left w:val="nil"/>
              <w:bottom w:val="nil"/>
              <w:right w:val="nil"/>
            </w:tcBorders>
            <w:shd w:val="clear" w:color="auto" w:fill="auto"/>
            <w:noWrap/>
            <w:vAlign w:val="bottom"/>
            <w:hideMark/>
          </w:tcPr>
          <w:p w14:paraId="7A8C75E1" w14:textId="01507203" w:rsidR="00221FAE" w:rsidRPr="00927D4C" w:rsidRDefault="00BC6C07" w:rsidP="00321BEB">
            <w:pPr>
              <w:spacing w:after="0" w:line="240" w:lineRule="auto"/>
              <w:ind w:firstLine="720"/>
              <w:contextualSpacing/>
              <w:jc w:val="center"/>
              <w:rPr>
                <w:rFonts w:ascii="Times New Roman" w:hAnsi="Times New Roman" w:cs="Times New Roman"/>
                <w:i/>
                <w:iCs/>
                <w:sz w:val="28"/>
                <w:szCs w:val="28"/>
                <w:lang w:val="en-US"/>
              </w:rPr>
            </w:pPr>
            <w:r w:rsidRPr="00927D4C">
              <w:rPr>
                <w:rFonts w:ascii="Times New Roman" w:hAnsi="Times New Roman" w:cs="Times New Roman"/>
                <w:i/>
                <w:iCs/>
                <w:sz w:val="28"/>
                <w:szCs w:val="28"/>
                <w:lang w:val="en-US"/>
              </w:rPr>
              <w:t>Year 1</w:t>
            </w:r>
          </w:p>
        </w:tc>
        <w:tc>
          <w:tcPr>
            <w:tcW w:w="868" w:type="dxa"/>
            <w:gridSpan w:val="2"/>
            <w:tcBorders>
              <w:top w:val="nil"/>
              <w:left w:val="nil"/>
              <w:bottom w:val="nil"/>
              <w:right w:val="nil"/>
            </w:tcBorders>
            <w:shd w:val="clear" w:color="auto" w:fill="auto"/>
            <w:noWrap/>
            <w:vAlign w:val="bottom"/>
            <w:hideMark/>
          </w:tcPr>
          <w:p w14:paraId="799321EF" w14:textId="77777777" w:rsidR="00221FAE" w:rsidRPr="00927D4C" w:rsidRDefault="00221FAE" w:rsidP="00321BEB">
            <w:pPr>
              <w:spacing w:after="0" w:line="240" w:lineRule="auto"/>
              <w:ind w:firstLine="720"/>
              <w:contextualSpacing/>
              <w:jc w:val="center"/>
              <w:rPr>
                <w:rFonts w:ascii="Times New Roman" w:hAnsi="Times New Roman" w:cs="Times New Roman"/>
                <w:i/>
                <w:iCs/>
                <w:sz w:val="28"/>
                <w:szCs w:val="28"/>
                <w:lang w:val="ru-RU"/>
              </w:rPr>
            </w:pPr>
          </w:p>
        </w:tc>
        <w:tc>
          <w:tcPr>
            <w:tcW w:w="882" w:type="dxa"/>
            <w:gridSpan w:val="2"/>
            <w:tcBorders>
              <w:top w:val="nil"/>
              <w:left w:val="nil"/>
              <w:bottom w:val="nil"/>
              <w:right w:val="nil"/>
            </w:tcBorders>
            <w:shd w:val="clear" w:color="auto" w:fill="auto"/>
            <w:noWrap/>
            <w:vAlign w:val="bottom"/>
            <w:hideMark/>
          </w:tcPr>
          <w:p w14:paraId="1C89CEEE"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896" w:type="dxa"/>
            <w:gridSpan w:val="2"/>
            <w:tcBorders>
              <w:top w:val="nil"/>
              <w:left w:val="nil"/>
              <w:bottom w:val="nil"/>
              <w:right w:val="nil"/>
            </w:tcBorders>
            <w:shd w:val="clear" w:color="auto" w:fill="auto"/>
            <w:noWrap/>
            <w:vAlign w:val="bottom"/>
            <w:hideMark/>
          </w:tcPr>
          <w:p w14:paraId="6DD432BC"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864" w:type="dxa"/>
            <w:gridSpan w:val="2"/>
            <w:tcBorders>
              <w:top w:val="nil"/>
              <w:left w:val="nil"/>
              <w:bottom w:val="nil"/>
              <w:right w:val="nil"/>
            </w:tcBorders>
            <w:shd w:val="clear" w:color="auto" w:fill="auto"/>
            <w:noWrap/>
            <w:vAlign w:val="bottom"/>
            <w:hideMark/>
          </w:tcPr>
          <w:p w14:paraId="00AB51EF"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994" w:type="dxa"/>
            <w:gridSpan w:val="2"/>
            <w:tcBorders>
              <w:top w:val="nil"/>
              <w:left w:val="nil"/>
              <w:bottom w:val="nil"/>
              <w:right w:val="nil"/>
            </w:tcBorders>
            <w:shd w:val="clear" w:color="auto" w:fill="auto"/>
            <w:noWrap/>
            <w:vAlign w:val="bottom"/>
            <w:hideMark/>
          </w:tcPr>
          <w:p w14:paraId="4772E636"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996" w:type="dxa"/>
            <w:gridSpan w:val="2"/>
            <w:tcBorders>
              <w:top w:val="nil"/>
              <w:left w:val="nil"/>
              <w:bottom w:val="nil"/>
              <w:right w:val="nil"/>
            </w:tcBorders>
            <w:shd w:val="clear" w:color="auto" w:fill="auto"/>
            <w:noWrap/>
            <w:vAlign w:val="bottom"/>
            <w:hideMark/>
          </w:tcPr>
          <w:p w14:paraId="1DF67BCA"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992" w:type="dxa"/>
            <w:gridSpan w:val="4"/>
            <w:tcBorders>
              <w:top w:val="nil"/>
              <w:left w:val="nil"/>
              <w:bottom w:val="nil"/>
              <w:right w:val="nil"/>
            </w:tcBorders>
            <w:shd w:val="clear" w:color="auto" w:fill="auto"/>
            <w:noWrap/>
            <w:vAlign w:val="bottom"/>
            <w:hideMark/>
          </w:tcPr>
          <w:p w14:paraId="13F7AEFB"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886" w:type="dxa"/>
            <w:gridSpan w:val="3"/>
            <w:tcBorders>
              <w:top w:val="nil"/>
              <w:left w:val="nil"/>
              <w:bottom w:val="nil"/>
              <w:right w:val="nil"/>
            </w:tcBorders>
            <w:shd w:val="clear" w:color="auto" w:fill="auto"/>
            <w:noWrap/>
            <w:vAlign w:val="bottom"/>
            <w:hideMark/>
          </w:tcPr>
          <w:p w14:paraId="2000884F"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1134" w:type="dxa"/>
            <w:gridSpan w:val="4"/>
            <w:tcBorders>
              <w:top w:val="nil"/>
              <w:left w:val="nil"/>
              <w:bottom w:val="nil"/>
              <w:right w:val="nil"/>
            </w:tcBorders>
            <w:shd w:val="clear" w:color="auto" w:fill="auto"/>
            <w:noWrap/>
            <w:vAlign w:val="bottom"/>
            <w:hideMark/>
          </w:tcPr>
          <w:p w14:paraId="4F7A1038"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1094" w:type="dxa"/>
            <w:gridSpan w:val="4"/>
            <w:tcBorders>
              <w:top w:val="nil"/>
              <w:left w:val="nil"/>
              <w:bottom w:val="nil"/>
              <w:right w:val="nil"/>
            </w:tcBorders>
            <w:shd w:val="clear" w:color="auto" w:fill="auto"/>
            <w:noWrap/>
            <w:vAlign w:val="bottom"/>
            <w:hideMark/>
          </w:tcPr>
          <w:p w14:paraId="18CD262A"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1035" w:type="dxa"/>
            <w:gridSpan w:val="5"/>
            <w:tcBorders>
              <w:top w:val="nil"/>
              <w:left w:val="nil"/>
              <w:bottom w:val="nil"/>
              <w:right w:val="nil"/>
            </w:tcBorders>
            <w:shd w:val="clear" w:color="auto" w:fill="auto"/>
            <w:noWrap/>
            <w:vAlign w:val="bottom"/>
            <w:hideMark/>
          </w:tcPr>
          <w:p w14:paraId="113DC95D"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992" w:type="dxa"/>
            <w:gridSpan w:val="4"/>
            <w:tcBorders>
              <w:top w:val="nil"/>
              <w:left w:val="nil"/>
              <w:bottom w:val="nil"/>
              <w:right w:val="nil"/>
            </w:tcBorders>
            <w:shd w:val="clear" w:color="auto" w:fill="auto"/>
            <w:noWrap/>
            <w:vAlign w:val="bottom"/>
            <w:hideMark/>
          </w:tcPr>
          <w:p w14:paraId="0A62BFCB"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c>
          <w:tcPr>
            <w:tcW w:w="1490" w:type="dxa"/>
            <w:gridSpan w:val="6"/>
            <w:tcBorders>
              <w:top w:val="nil"/>
              <w:left w:val="nil"/>
              <w:bottom w:val="nil"/>
              <w:right w:val="nil"/>
            </w:tcBorders>
            <w:shd w:val="clear" w:color="auto" w:fill="auto"/>
            <w:noWrap/>
            <w:vAlign w:val="bottom"/>
            <w:hideMark/>
          </w:tcPr>
          <w:p w14:paraId="09647B68"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tc>
      </w:tr>
      <w:tr w:rsidR="00BC6C07" w:rsidRPr="00927D4C" w14:paraId="75B34A3B" w14:textId="77777777" w:rsidTr="00025E91">
        <w:trPr>
          <w:trHeight w:val="315"/>
        </w:trPr>
        <w:tc>
          <w:tcPr>
            <w:tcW w:w="255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C623C93" w14:textId="0C27811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Name of income items</w:t>
            </w:r>
          </w:p>
        </w:tc>
        <w:tc>
          <w:tcPr>
            <w:tcW w:w="868" w:type="dxa"/>
            <w:gridSpan w:val="2"/>
            <w:tcBorders>
              <w:top w:val="single" w:sz="4" w:space="0" w:color="auto"/>
              <w:left w:val="nil"/>
              <w:bottom w:val="single" w:sz="4" w:space="0" w:color="auto"/>
              <w:right w:val="single" w:sz="4" w:space="0" w:color="auto"/>
            </w:tcBorders>
            <w:shd w:val="clear" w:color="000000" w:fill="C0C0C0"/>
            <w:vAlign w:val="bottom"/>
            <w:hideMark/>
          </w:tcPr>
          <w:p w14:paraId="5FBACC69" w14:textId="4C3736B9"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882" w:type="dxa"/>
            <w:gridSpan w:val="2"/>
            <w:tcBorders>
              <w:top w:val="single" w:sz="4" w:space="0" w:color="auto"/>
              <w:left w:val="nil"/>
              <w:bottom w:val="single" w:sz="4" w:space="0" w:color="auto"/>
              <w:right w:val="single" w:sz="4" w:space="0" w:color="auto"/>
            </w:tcBorders>
            <w:shd w:val="clear" w:color="000000" w:fill="C0C0C0"/>
            <w:vAlign w:val="bottom"/>
            <w:hideMark/>
          </w:tcPr>
          <w:p w14:paraId="1C40BF79" w14:textId="64175C8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896" w:type="dxa"/>
            <w:gridSpan w:val="2"/>
            <w:tcBorders>
              <w:top w:val="single" w:sz="4" w:space="0" w:color="auto"/>
              <w:left w:val="nil"/>
              <w:bottom w:val="single" w:sz="4" w:space="0" w:color="auto"/>
              <w:right w:val="single" w:sz="4" w:space="0" w:color="auto"/>
            </w:tcBorders>
            <w:shd w:val="clear" w:color="000000" w:fill="C0C0C0"/>
            <w:vAlign w:val="bottom"/>
            <w:hideMark/>
          </w:tcPr>
          <w:p w14:paraId="7AFE4AF0" w14:textId="74F36748"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864" w:type="dxa"/>
            <w:gridSpan w:val="2"/>
            <w:tcBorders>
              <w:top w:val="single" w:sz="4" w:space="0" w:color="auto"/>
              <w:left w:val="nil"/>
              <w:bottom w:val="single" w:sz="4" w:space="0" w:color="auto"/>
              <w:right w:val="single" w:sz="4" w:space="0" w:color="auto"/>
            </w:tcBorders>
            <w:shd w:val="clear" w:color="000000" w:fill="C0C0C0"/>
            <w:vAlign w:val="bottom"/>
            <w:hideMark/>
          </w:tcPr>
          <w:p w14:paraId="088DCC0E" w14:textId="5AB0D2D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994" w:type="dxa"/>
            <w:gridSpan w:val="2"/>
            <w:tcBorders>
              <w:top w:val="single" w:sz="4" w:space="0" w:color="auto"/>
              <w:left w:val="nil"/>
              <w:bottom w:val="single" w:sz="4" w:space="0" w:color="auto"/>
              <w:right w:val="single" w:sz="4" w:space="0" w:color="auto"/>
            </w:tcBorders>
            <w:shd w:val="clear" w:color="000000" w:fill="C0C0C0"/>
            <w:vAlign w:val="bottom"/>
            <w:hideMark/>
          </w:tcPr>
          <w:p w14:paraId="42D9FA18" w14:textId="32751EE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996" w:type="dxa"/>
            <w:gridSpan w:val="2"/>
            <w:tcBorders>
              <w:top w:val="single" w:sz="4" w:space="0" w:color="auto"/>
              <w:left w:val="nil"/>
              <w:bottom w:val="single" w:sz="4" w:space="0" w:color="auto"/>
              <w:right w:val="single" w:sz="4" w:space="0" w:color="auto"/>
            </w:tcBorders>
            <w:shd w:val="clear" w:color="000000" w:fill="C0C0C0"/>
            <w:vAlign w:val="bottom"/>
            <w:hideMark/>
          </w:tcPr>
          <w:p w14:paraId="3F5C4FB9" w14:textId="675E93C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536B405A" w14:textId="26CF549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886" w:type="dxa"/>
            <w:gridSpan w:val="3"/>
            <w:tcBorders>
              <w:top w:val="single" w:sz="4" w:space="0" w:color="auto"/>
              <w:left w:val="nil"/>
              <w:bottom w:val="single" w:sz="4" w:space="0" w:color="auto"/>
              <w:right w:val="single" w:sz="4" w:space="0" w:color="auto"/>
            </w:tcBorders>
            <w:shd w:val="clear" w:color="000000" w:fill="C0C0C0"/>
            <w:vAlign w:val="bottom"/>
            <w:hideMark/>
          </w:tcPr>
          <w:p w14:paraId="549095DC" w14:textId="549F6AA0"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1134" w:type="dxa"/>
            <w:gridSpan w:val="4"/>
            <w:tcBorders>
              <w:top w:val="single" w:sz="4" w:space="0" w:color="auto"/>
              <w:left w:val="nil"/>
              <w:bottom w:val="single" w:sz="4" w:space="0" w:color="auto"/>
              <w:right w:val="single" w:sz="4" w:space="0" w:color="auto"/>
            </w:tcBorders>
            <w:shd w:val="clear" w:color="000000" w:fill="C0C0C0"/>
            <w:vAlign w:val="bottom"/>
            <w:hideMark/>
          </w:tcPr>
          <w:p w14:paraId="49D1F89B" w14:textId="2767B55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1094" w:type="dxa"/>
            <w:gridSpan w:val="4"/>
            <w:tcBorders>
              <w:top w:val="single" w:sz="4" w:space="0" w:color="auto"/>
              <w:left w:val="nil"/>
              <w:bottom w:val="single" w:sz="4" w:space="0" w:color="auto"/>
              <w:right w:val="single" w:sz="4" w:space="0" w:color="auto"/>
            </w:tcBorders>
            <w:shd w:val="clear" w:color="000000" w:fill="C0C0C0"/>
            <w:vAlign w:val="bottom"/>
            <w:hideMark/>
          </w:tcPr>
          <w:p w14:paraId="173B2A6D" w14:textId="00417A0E"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035" w:type="dxa"/>
            <w:gridSpan w:val="5"/>
            <w:tcBorders>
              <w:top w:val="single" w:sz="4" w:space="0" w:color="auto"/>
              <w:left w:val="nil"/>
              <w:bottom w:val="single" w:sz="4" w:space="0" w:color="auto"/>
              <w:right w:val="single" w:sz="4" w:space="0" w:color="auto"/>
            </w:tcBorders>
            <w:shd w:val="clear" w:color="000000" w:fill="C0C0C0"/>
            <w:vAlign w:val="bottom"/>
            <w:hideMark/>
          </w:tcPr>
          <w:p w14:paraId="53D76273" w14:textId="3054025C"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08E8C13A" w14:textId="5D1AE85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490" w:type="dxa"/>
            <w:gridSpan w:val="6"/>
            <w:tcBorders>
              <w:top w:val="single" w:sz="4" w:space="0" w:color="auto"/>
              <w:left w:val="nil"/>
              <w:bottom w:val="single" w:sz="4" w:space="0" w:color="auto"/>
              <w:right w:val="single" w:sz="4" w:space="0" w:color="auto"/>
            </w:tcBorders>
            <w:shd w:val="clear" w:color="000000" w:fill="C0C0C0"/>
            <w:vAlign w:val="bottom"/>
            <w:hideMark/>
          </w:tcPr>
          <w:p w14:paraId="644993AD" w14:textId="0D1B40A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021FC8" w:rsidRPr="00927D4C" w14:paraId="0BCC1AB7"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7A33B955" w14:textId="65A5A878" w:rsidR="00221FAE" w:rsidRPr="00927D4C" w:rsidRDefault="00BC6C07" w:rsidP="00321BEB">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1 hour)</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D59F47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5 057 200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6F04DD3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3 763 760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28A83CB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3 293 760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92ECE8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3 545 680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73B6609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3 587 040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36A4869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3 346 400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0CCA4A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3 218 560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5D4706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3 545 680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1EA11C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2 688 400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BB9467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3 004 240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3DD0A25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3 207 280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7F0A12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3 624 640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56200F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41 882 640</w:t>
            </w:r>
          </w:p>
        </w:tc>
      </w:tr>
      <w:tr w:rsidR="00021FC8" w:rsidRPr="00927D4C" w14:paraId="71DBAD42"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029922F" w14:textId="41486DC7" w:rsidR="00221FAE" w:rsidRPr="00927D4C" w:rsidRDefault="00BC6C07"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5D9D54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1 345</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50D844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1 001</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13D86D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876</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10090D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943</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3DC0C98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954</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80099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890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A15A82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856</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6BE062C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943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A3AC6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715</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5BEE99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799</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6B91815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853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81C8A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964</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9FE0A3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11 139</w:t>
            </w:r>
          </w:p>
        </w:tc>
      </w:tr>
      <w:tr w:rsidR="00021FC8" w:rsidRPr="00927D4C" w14:paraId="6325CAAC"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1392BAC9" w14:textId="336BA98F"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F14639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4C3DAF5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757D41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135676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58CC2E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C2F7FD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548895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3AC8A7F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EE089C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71218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1C482F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85CF9B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3 760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41E401C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38F75E39"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3BDD00FA" w14:textId="735A2790" w:rsidR="00221FAE" w:rsidRPr="00927D4C" w:rsidRDefault="00BC6C07" w:rsidP="00321BEB">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2 hours)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87B3E2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1 457 083</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1B0C350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1 084 417</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E5A7B9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949 000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04374D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1 021 583</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26E55B8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1 033 500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47F52F9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964 167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42ED29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927 333</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33521A4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1 021 583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FC65EA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774 583</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829C5C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865 583</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6594EAB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924 083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CFD214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1 044 333</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5F2A6D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12 067 250</w:t>
            </w:r>
          </w:p>
        </w:tc>
      </w:tr>
      <w:tr w:rsidR="00021FC8" w:rsidRPr="00927D4C" w14:paraId="063965CF"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4E67B90" w14:textId="7E9C04E1" w:rsidR="00221FAE" w:rsidRPr="00927D4C" w:rsidRDefault="00BC6C07"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91F086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448</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5691F6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334</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8B0A7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C217D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314</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5BCCC35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318</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596E312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361660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285</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7A9352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0D7FC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238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8FC07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266</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77C0C5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96D88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321</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A08FF5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3 713</w:t>
            </w:r>
          </w:p>
        </w:tc>
      </w:tr>
      <w:tr w:rsidR="00021FC8" w:rsidRPr="00927D4C" w14:paraId="1E429E41"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63037390" w14:textId="553FB626"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675527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DE8D84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58BDCEB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4B13CA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1E7055D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5698FE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669657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5465AF8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C0C14E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568ABE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23BF0E3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391EA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3 250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FCC5E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21F88585"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7CBDEDCA" w14:textId="761A70A7" w:rsidR="00221FAE" w:rsidRPr="00927D4C" w:rsidRDefault="00BC6C07" w:rsidP="00321BEB">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3 hours)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D5857D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309 350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612EBDE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230 230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5937345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201 480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5E07C2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216 890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00087A2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219 420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6042FFA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204 700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556D9E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196 880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6FF23C6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216 890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B04DC5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164 450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485DF0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183 770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EC9FF2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196 190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64FA0A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221 720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7D2830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2 561 970</w:t>
            </w:r>
          </w:p>
        </w:tc>
      </w:tr>
      <w:tr w:rsidR="00021FC8" w:rsidRPr="00927D4C" w14:paraId="05A8CD8A"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6271615" w14:textId="0557EB6A" w:rsidR="00221FAE" w:rsidRPr="00927D4C" w:rsidRDefault="00BC6C07"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4870A8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112</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3BAADFC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83</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2557211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A9C723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7ED6E7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158A36D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265E3D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49E288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2A99D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101A12B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34D7BE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E97434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6BFDE0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928</w:t>
            </w:r>
          </w:p>
        </w:tc>
      </w:tr>
      <w:tr w:rsidR="00021FC8" w:rsidRPr="00927D4C" w14:paraId="20A68E00"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37E1EACB" w14:textId="28BB5AD4"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0F9486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65BB5B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27580C8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7E523A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2C94C5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625A93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7CADED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4CD371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6BC49E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06BA6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1CDD05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61AB92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2 760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2A3DD1C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6C19C774"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30A25863" w14:textId="3DE0579F" w:rsidR="00221FAE" w:rsidRPr="00927D4C" w:rsidRDefault="00BC6C07"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Income from additional services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F25A54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201 750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42419FE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150 150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6AA0535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131 400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3A9CBB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141 450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43F9955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143 100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58E2B3E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133 500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C1C461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128 400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33BA8BE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141 450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69697D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107 250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A4C6C1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119 850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0DBD61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127 950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CB2315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144 600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7B1B946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1 670 850</w:t>
            </w:r>
          </w:p>
        </w:tc>
      </w:tr>
      <w:tr w:rsidR="00021FC8" w:rsidRPr="00927D4C" w14:paraId="745150ED"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4058D46" w14:textId="0D4FA0AD" w:rsidR="00221FAE" w:rsidRPr="00927D4C" w:rsidRDefault="00BC6C07"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409921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22</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0E3575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3EEB16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71979D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57630A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0DA576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FC532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6B3684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57B42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04C4E9D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114C2E2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29385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6081F2E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186</w:t>
            </w:r>
          </w:p>
        </w:tc>
      </w:tr>
      <w:tr w:rsidR="00021FC8" w:rsidRPr="00927D4C" w14:paraId="70BCF534"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6E9A8456" w14:textId="50B9FA7E"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of additional services for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8D3DB5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32927B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896419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75E354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742E202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894900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666FD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1813C7C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9E437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532EF6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4BA296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77E6D3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9 000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83192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53F20331"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C17CF18" w14:textId="3BA4CF61" w:rsidR="00221FAE" w:rsidRPr="00927D4C" w:rsidRDefault="00BC6C07"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Total</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5870814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7 025 383</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6F1CEF3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5 228 557</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4411EA1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4 575 640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E4D8D5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4 925 603</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0033B2B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4 983 060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5A5C299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4 648 767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CB368A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4 471 173</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9C2DA1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4 925 603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3363F4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3 734 683</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326A89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4 173 443</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3D1D7C5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4 455 503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F391D1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5 035 293</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D1E716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58 182 710</w:t>
            </w:r>
          </w:p>
        </w:tc>
      </w:tr>
      <w:tr w:rsidR="00021FC8" w:rsidRPr="00927D4C" w14:paraId="4DAC9AD2" w14:textId="77777777" w:rsidTr="00BC6C07">
        <w:trPr>
          <w:trHeight w:val="315"/>
        </w:trPr>
        <w:tc>
          <w:tcPr>
            <w:tcW w:w="2552" w:type="dxa"/>
            <w:tcBorders>
              <w:top w:val="nil"/>
              <w:left w:val="nil"/>
              <w:bottom w:val="nil"/>
              <w:right w:val="nil"/>
            </w:tcBorders>
            <w:shd w:val="clear" w:color="auto" w:fill="auto"/>
            <w:noWrap/>
            <w:vAlign w:val="bottom"/>
            <w:hideMark/>
          </w:tcPr>
          <w:p w14:paraId="0671492B"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8" w:type="dxa"/>
            <w:gridSpan w:val="2"/>
            <w:tcBorders>
              <w:top w:val="nil"/>
              <w:left w:val="nil"/>
              <w:bottom w:val="nil"/>
              <w:right w:val="nil"/>
            </w:tcBorders>
            <w:shd w:val="clear" w:color="auto" w:fill="auto"/>
            <w:noWrap/>
            <w:vAlign w:val="bottom"/>
            <w:hideMark/>
          </w:tcPr>
          <w:p w14:paraId="4310AC5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2" w:type="dxa"/>
            <w:gridSpan w:val="2"/>
            <w:tcBorders>
              <w:top w:val="nil"/>
              <w:left w:val="nil"/>
              <w:bottom w:val="nil"/>
              <w:right w:val="nil"/>
            </w:tcBorders>
            <w:shd w:val="clear" w:color="auto" w:fill="auto"/>
            <w:noWrap/>
            <w:vAlign w:val="bottom"/>
            <w:hideMark/>
          </w:tcPr>
          <w:p w14:paraId="71B08ED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96" w:type="dxa"/>
            <w:gridSpan w:val="2"/>
            <w:tcBorders>
              <w:top w:val="nil"/>
              <w:left w:val="nil"/>
              <w:bottom w:val="nil"/>
              <w:right w:val="nil"/>
            </w:tcBorders>
            <w:shd w:val="clear" w:color="auto" w:fill="auto"/>
            <w:noWrap/>
            <w:vAlign w:val="bottom"/>
            <w:hideMark/>
          </w:tcPr>
          <w:p w14:paraId="1D65F83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4" w:type="dxa"/>
            <w:gridSpan w:val="2"/>
            <w:tcBorders>
              <w:top w:val="nil"/>
              <w:left w:val="nil"/>
              <w:bottom w:val="nil"/>
              <w:right w:val="nil"/>
            </w:tcBorders>
            <w:shd w:val="clear" w:color="auto" w:fill="auto"/>
            <w:noWrap/>
            <w:vAlign w:val="bottom"/>
            <w:hideMark/>
          </w:tcPr>
          <w:p w14:paraId="6BF07C3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4" w:type="dxa"/>
            <w:gridSpan w:val="2"/>
            <w:tcBorders>
              <w:top w:val="nil"/>
              <w:left w:val="nil"/>
              <w:bottom w:val="nil"/>
              <w:right w:val="nil"/>
            </w:tcBorders>
            <w:shd w:val="clear" w:color="auto" w:fill="auto"/>
            <w:noWrap/>
            <w:vAlign w:val="bottom"/>
            <w:hideMark/>
          </w:tcPr>
          <w:p w14:paraId="03DB590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6" w:type="dxa"/>
            <w:gridSpan w:val="2"/>
            <w:tcBorders>
              <w:top w:val="nil"/>
              <w:left w:val="nil"/>
              <w:bottom w:val="nil"/>
              <w:right w:val="nil"/>
            </w:tcBorders>
            <w:shd w:val="clear" w:color="auto" w:fill="auto"/>
            <w:noWrap/>
            <w:vAlign w:val="bottom"/>
            <w:hideMark/>
          </w:tcPr>
          <w:p w14:paraId="10F40B6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7D65894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6" w:type="dxa"/>
            <w:gridSpan w:val="3"/>
            <w:tcBorders>
              <w:top w:val="nil"/>
              <w:left w:val="nil"/>
              <w:bottom w:val="nil"/>
              <w:right w:val="nil"/>
            </w:tcBorders>
            <w:shd w:val="clear" w:color="auto" w:fill="auto"/>
            <w:noWrap/>
            <w:vAlign w:val="bottom"/>
            <w:hideMark/>
          </w:tcPr>
          <w:p w14:paraId="3B4FC74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4"/>
            <w:tcBorders>
              <w:top w:val="nil"/>
              <w:left w:val="nil"/>
              <w:bottom w:val="nil"/>
              <w:right w:val="nil"/>
            </w:tcBorders>
            <w:shd w:val="clear" w:color="auto" w:fill="auto"/>
            <w:noWrap/>
            <w:vAlign w:val="bottom"/>
            <w:hideMark/>
          </w:tcPr>
          <w:p w14:paraId="7E9DA77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012E7FE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5" w:type="dxa"/>
            <w:gridSpan w:val="5"/>
            <w:tcBorders>
              <w:top w:val="nil"/>
              <w:left w:val="nil"/>
              <w:bottom w:val="nil"/>
              <w:right w:val="nil"/>
            </w:tcBorders>
            <w:shd w:val="clear" w:color="auto" w:fill="auto"/>
            <w:noWrap/>
            <w:vAlign w:val="bottom"/>
            <w:hideMark/>
          </w:tcPr>
          <w:p w14:paraId="6FEDD4E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120D71C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490" w:type="dxa"/>
            <w:gridSpan w:val="6"/>
            <w:tcBorders>
              <w:top w:val="nil"/>
              <w:left w:val="nil"/>
              <w:bottom w:val="nil"/>
              <w:right w:val="nil"/>
            </w:tcBorders>
            <w:shd w:val="clear" w:color="auto" w:fill="auto"/>
            <w:noWrap/>
            <w:vAlign w:val="bottom"/>
            <w:hideMark/>
          </w:tcPr>
          <w:p w14:paraId="28D34FE4"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51A1FCFC" w14:textId="77777777" w:rsidTr="00BC6C07">
        <w:trPr>
          <w:gridBefore w:val="3"/>
          <w:wBefore w:w="3420" w:type="dxa"/>
          <w:trHeight w:val="315"/>
        </w:trPr>
        <w:tc>
          <w:tcPr>
            <w:tcW w:w="882" w:type="dxa"/>
            <w:gridSpan w:val="2"/>
            <w:tcBorders>
              <w:top w:val="nil"/>
              <w:left w:val="nil"/>
              <w:bottom w:val="nil"/>
              <w:right w:val="nil"/>
            </w:tcBorders>
            <w:shd w:val="clear" w:color="auto" w:fill="auto"/>
            <w:noWrap/>
            <w:vAlign w:val="bottom"/>
            <w:hideMark/>
          </w:tcPr>
          <w:p w14:paraId="71BC3E95" w14:textId="289A65FA"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Year 2</w:t>
            </w:r>
          </w:p>
        </w:tc>
        <w:tc>
          <w:tcPr>
            <w:tcW w:w="896" w:type="dxa"/>
            <w:gridSpan w:val="2"/>
            <w:tcBorders>
              <w:top w:val="nil"/>
              <w:left w:val="nil"/>
              <w:bottom w:val="nil"/>
              <w:right w:val="nil"/>
            </w:tcBorders>
            <w:shd w:val="clear" w:color="auto" w:fill="auto"/>
            <w:noWrap/>
            <w:vAlign w:val="bottom"/>
            <w:hideMark/>
          </w:tcPr>
          <w:p w14:paraId="5DB9C13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4" w:type="dxa"/>
            <w:gridSpan w:val="2"/>
            <w:tcBorders>
              <w:top w:val="nil"/>
              <w:left w:val="nil"/>
              <w:bottom w:val="nil"/>
              <w:right w:val="nil"/>
            </w:tcBorders>
            <w:shd w:val="clear" w:color="auto" w:fill="auto"/>
            <w:noWrap/>
            <w:vAlign w:val="bottom"/>
            <w:hideMark/>
          </w:tcPr>
          <w:p w14:paraId="3A36CBE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4" w:type="dxa"/>
            <w:gridSpan w:val="2"/>
            <w:tcBorders>
              <w:top w:val="nil"/>
              <w:left w:val="nil"/>
              <w:bottom w:val="nil"/>
              <w:right w:val="nil"/>
            </w:tcBorders>
            <w:shd w:val="clear" w:color="auto" w:fill="auto"/>
            <w:noWrap/>
            <w:vAlign w:val="bottom"/>
            <w:hideMark/>
          </w:tcPr>
          <w:p w14:paraId="6338293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6" w:type="dxa"/>
            <w:gridSpan w:val="2"/>
            <w:tcBorders>
              <w:top w:val="nil"/>
              <w:left w:val="nil"/>
              <w:bottom w:val="nil"/>
              <w:right w:val="nil"/>
            </w:tcBorders>
            <w:shd w:val="clear" w:color="auto" w:fill="auto"/>
            <w:noWrap/>
            <w:vAlign w:val="bottom"/>
            <w:hideMark/>
          </w:tcPr>
          <w:p w14:paraId="7C92F35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2C8DEC7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6" w:type="dxa"/>
            <w:gridSpan w:val="3"/>
            <w:tcBorders>
              <w:top w:val="nil"/>
              <w:left w:val="nil"/>
              <w:bottom w:val="nil"/>
              <w:right w:val="nil"/>
            </w:tcBorders>
            <w:shd w:val="clear" w:color="auto" w:fill="auto"/>
            <w:noWrap/>
            <w:vAlign w:val="bottom"/>
            <w:hideMark/>
          </w:tcPr>
          <w:p w14:paraId="5BB5F40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4"/>
            <w:tcBorders>
              <w:top w:val="nil"/>
              <w:left w:val="nil"/>
              <w:bottom w:val="nil"/>
              <w:right w:val="nil"/>
            </w:tcBorders>
            <w:shd w:val="clear" w:color="auto" w:fill="auto"/>
            <w:noWrap/>
            <w:vAlign w:val="bottom"/>
            <w:hideMark/>
          </w:tcPr>
          <w:p w14:paraId="6E5FF6C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728C082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5" w:type="dxa"/>
            <w:gridSpan w:val="5"/>
            <w:tcBorders>
              <w:top w:val="nil"/>
              <w:left w:val="nil"/>
              <w:bottom w:val="nil"/>
              <w:right w:val="nil"/>
            </w:tcBorders>
            <w:shd w:val="clear" w:color="auto" w:fill="auto"/>
            <w:noWrap/>
            <w:vAlign w:val="bottom"/>
            <w:hideMark/>
          </w:tcPr>
          <w:p w14:paraId="012115B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6D49B4D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490" w:type="dxa"/>
            <w:gridSpan w:val="6"/>
            <w:tcBorders>
              <w:top w:val="nil"/>
              <w:left w:val="nil"/>
              <w:bottom w:val="nil"/>
              <w:right w:val="nil"/>
            </w:tcBorders>
            <w:shd w:val="clear" w:color="auto" w:fill="auto"/>
            <w:noWrap/>
            <w:vAlign w:val="bottom"/>
            <w:hideMark/>
          </w:tcPr>
          <w:p w14:paraId="3FAC5768"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BC6C07" w:rsidRPr="00927D4C" w14:paraId="543B4124" w14:textId="77777777" w:rsidTr="00025E91">
        <w:trPr>
          <w:trHeight w:val="315"/>
        </w:trPr>
        <w:tc>
          <w:tcPr>
            <w:tcW w:w="255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E731EF8" w14:textId="4B77809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Name of income items</w:t>
            </w:r>
          </w:p>
        </w:tc>
        <w:tc>
          <w:tcPr>
            <w:tcW w:w="868" w:type="dxa"/>
            <w:gridSpan w:val="2"/>
            <w:tcBorders>
              <w:top w:val="nil"/>
              <w:left w:val="nil"/>
              <w:bottom w:val="single" w:sz="4" w:space="0" w:color="auto"/>
              <w:right w:val="single" w:sz="4" w:space="0" w:color="auto"/>
            </w:tcBorders>
            <w:shd w:val="clear" w:color="000000" w:fill="C0C0C0"/>
            <w:vAlign w:val="bottom"/>
            <w:hideMark/>
          </w:tcPr>
          <w:p w14:paraId="3177FE9D" w14:textId="6F6D9A9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882" w:type="dxa"/>
            <w:gridSpan w:val="2"/>
            <w:tcBorders>
              <w:top w:val="single" w:sz="4" w:space="0" w:color="auto"/>
              <w:left w:val="nil"/>
              <w:bottom w:val="single" w:sz="4" w:space="0" w:color="auto"/>
              <w:right w:val="single" w:sz="4" w:space="0" w:color="auto"/>
            </w:tcBorders>
            <w:shd w:val="clear" w:color="000000" w:fill="C0C0C0"/>
            <w:vAlign w:val="bottom"/>
            <w:hideMark/>
          </w:tcPr>
          <w:p w14:paraId="636FA3CD" w14:textId="2F841DBC"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896" w:type="dxa"/>
            <w:gridSpan w:val="2"/>
            <w:tcBorders>
              <w:top w:val="single" w:sz="4" w:space="0" w:color="auto"/>
              <w:left w:val="nil"/>
              <w:bottom w:val="single" w:sz="4" w:space="0" w:color="auto"/>
              <w:right w:val="single" w:sz="4" w:space="0" w:color="auto"/>
            </w:tcBorders>
            <w:shd w:val="clear" w:color="000000" w:fill="C0C0C0"/>
            <w:vAlign w:val="bottom"/>
            <w:hideMark/>
          </w:tcPr>
          <w:p w14:paraId="4CEBD659" w14:textId="0A96A82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864" w:type="dxa"/>
            <w:gridSpan w:val="2"/>
            <w:tcBorders>
              <w:top w:val="single" w:sz="4" w:space="0" w:color="auto"/>
              <w:left w:val="nil"/>
              <w:bottom w:val="single" w:sz="4" w:space="0" w:color="auto"/>
              <w:right w:val="single" w:sz="4" w:space="0" w:color="auto"/>
            </w:tcBorders>
            <w:shd w:val="clear" w:color="000000" w:fill="C0C0C0"/>
            <w:vAlign w:val="bottom"/>
            <w:hideMark/>
          </w:tcPr>
          <w:p w14:paraId="0E8AFD3C" w14:textId="3620A7A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994" w:type="dxa"/>
            <w:gridSpan w:val="2"/>
            <w:tcBorders>
              <w:top w:val="single" w:sz="4" w:space="0" w:color="auto"/>
              <w:left w:val="nil"/>
              <w:bottom w:val="single" w:sz="4" w:space="0" w:color="auto"/>
              <w:right w:val="single" w:sz="4" w:space="0" w:color="auto"/>
            </w:tcBorders>
            <w:shd w:val="clear" w:color="000000" w:fill="C0C0C0"/>
            <w:vAlign w:val="bottom"/>
            <w:hideMark/>
          </w:tcPr>
          <w:p w14:paraId="0521A5AA" w14:textId="4A9DD112"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996" w:type="dxa"/>
            <w:gridSpan w:val="2"/>
            <w:tcBorders>
              <w:top w:val="single" w:sz="4" w:space="0" w:color="auto"/>
              <w:left w:val="nil"/>
              <w:bottom w:val="single" w:sz="4" w:space="0" w:color="auto"/>
              <w:right w:val="single" w:sz="4" w:space="0" w:color="auto"/>
            </w:tcBorders>
            <w:shd w:val="clear" w:color="000000" w:fill="C0C0C0"/>
            <w:vAlign w:val="bottom"/>
            <w:hideMark/>
          </w:tcPr>
          <w:p w14:paraId="76DD2D71" w14:textId="4862FD0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1E253B38" w14:textId="2E8E201A"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886" w:type="dxa"/>
            <w:gridSpan w:val="3"/>
            <w:tcBorders>
              <w:top w:val="single" w:sz="4" w:space="0" w:color="auto"/>
              <w:left w:val="nil"/>
              <w:bottom w:val="single" w:sz="4" w:space="0" w:color="auto"/>
              <w:right w:val="single" w:sz="4" w:space="0" w:color="auto"/>
            </w:tcBorders>
            <w:shd w:val="clear" w:color="000000" w:fill="C0C0C0"/>
            <w:vAlign w:val="bottom"/>
            <w:hideMark/>
          </w:tcPr>
          <w:p w14:paraId="155D8DDE" w14:textId="4351B825"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1134" w:type="dxa"/>
            <w:gridSpan w:val="4"/>
            <w:tcBorders>
              <w:top w:val="single" w:sz="4" w:space="0" w:color="auto"/>
              <w:left w:val="nil"/>
              <w:bottom w:val="single" w:sz="4" w:space="0" w:color="auto"/>
              <w:right w:val="single" w:sz="4" w:space="0" w:color="auto"/>
            </w:tcBorders>
            <w:shd w:val="clear" w:color="000000" w:fill="C0C0C0"/>
            <w:vAlign w:val="bottom"/>
            <w:hideMark/>
          </w:tcPr>
          <w:p w14:paraId="41182BCE" w14:textId="2591B02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1094" w:type="dxa"/>
            <w:gridSpan w:val="4"/>
            <w:tcBorders>
              <w:top w:val="single" w:sz="4" w:space="0" w:color="auto"/>
              <w:left w:val="nil"/>
              <w:bottom w:val="single" w:sz="4" w:space="0" w:color="auto"/>
              <w:right w:val="single" w:sz="4" w:space="0" w:color="auto"/>
            </w:tcBorders>
            <w:shd w:val="clear" w:color="000000" w:fill="C0C0C0"/>
            <w:vAlign w:val="bottom"/>
            <w:hideMark/>
          </w:tcPr>
          <w:p w14:paraId="5755537A" w14:textId="7D72CE72"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035" w:type="dxa"/>
            <w:gridSpan w:val="5"/>
            <w:tcBorders>
              <w:top w:val="single" w:sz="4" w:space="0" w:color="auto"/>
              <w:left w:val="nil"/>
              <w:bottom w:val="single" w:sz="4" w:space="0" w:color="auto"/>
              <w:right w:val="single" w:sz="4" w:space="0" w:color="auto"/>
            </w:tcBorders>
            <w:shd w:val="clear" w:color="000000" w:fill="C0C0C0"/>
            <w:vAlign w:val="bottom"/>
            <w:hideMark/>
          </w:tcPr>
          <w:p w14:paraId="7F7060C2" w14:textId="5F1961C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153CF2D5" w14:textId="056AE9E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490" w:type="dxa"/>
            <w:gridSpan w:val="6"/>
            <w:tcBorders>
              <w:top w:val="single" w:sz="4" w:space="0" w:color="auto"/>
              <w:left w:val="nil"/>
              <w:bottom w:val="single" w:sz="4" w:space="0" w:color="auto"/>
              <w:right w:val="single" w:sz="4" w:space="0" w:color="auto"/>
            </w:tcBorders>
            <w:shd w:val="clear" w:color="000000" w:fill="C0C0C0"/>
            <w:vAlign w:val="bottom"/>
            <w:hideMark/>
          </w:tcPr>
          <w:p w14:paraId="5E3C8EB3" w14:textId="0884842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BC6C07" w:rsidRPr="00927D4C" w14:paraId="3B07B0AE"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03EF34D" w14:textId="2135D9C5" w:rsidR="00BC6C07" w:rsidRPr="00927D4C" w:rsidRDefault="00BC6C07" w:rsidP="00BC6C07">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1 hour)</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A086FB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5 942 700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00B1C54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4 477 260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EE9ECD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3 944 760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F2F6CD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4 230 180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4970559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4 277 040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7591677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4 004 400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63BFF2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3 859 560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6B74AD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4 230 180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0BFCAC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3 258 900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38D289CF"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3 616 740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7FFDA469"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3 846 780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09944A9"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4 319 640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52EBCC4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50 008 140</w:t>
            </w:r>
          </w:p>
        </w:tc>
      </w:tr>
      <w:tr w:rsidR="00BC6C07" w:rsidRPr="00927D4C" w14:paraId="35926679"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111DF99" w14:textId="7E6DB314" w:rsidR="00BC6C07" w:rsidRPr="00927D4C" w:rsidRDefault="00BC6C07" w:rsidP="00BC6C07">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15BBC90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1 395</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601AC55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1 051</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7E125BB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926</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1569BD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993</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12A608F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1 004</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06B193A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940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579B3B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906</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08F196E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993</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737FB8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765</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9BA614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849</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7E32FA2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903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4B43CE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1 014</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1192534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11 739</w:t>
            </w:r>
          </w:p>
        </w:tc>
      </w:tr>
      <w:tr w:rsidR="00BC6C07" w:rsidRPr="00927D4C" w14:paraId="0D7143FF"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C71FDF5" w14:textId="1FF105D2"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C287D3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48587F5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06194C8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39A75F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27AB8BA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7B1924C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EA4354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4C9D39D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6BFC9E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6B1D85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2FC4921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326319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4 260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B49132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4A805E0C"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D4A4C47" w14:textId="4AE44196" w:rsidR="00BC6C07" w:rsidRPr="00927D4C" w:rsidRDefault="00BC6C07" w:rsidP="00BC6C07">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2 hours)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65D13F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1 868 750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BD2B75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1 438 750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4DD0D76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1 282 500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FE37C5A"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1 366 250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352679EA"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1 380 000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01FCB18"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1 300 000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EBF1D5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1 257 500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04D4EF8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1 366 250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7F65AA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1 081 250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10154A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1 186 250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6B1927F6"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1 253 750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F1F096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1 392 500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24B8397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16 173 750</w:t>
            </w:r>
          </w:p>
        </w:tc>
      </w:tr>
      <w:tr w:rsidR="00BC6C07" w:rsidRPr="00927D4C" w14:paraId="62485C6E"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9A4BC77" w14:textId="07784616" w:rsidR="00BC6C07" w:rsidRPr="00927D4C" w:rsidRDefault="00BC6C07" w:rsidP="00BC6C07">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FDEED5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498</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644AAE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384</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335C461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5F9BDB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364</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08EFFBC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368</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799A191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7C087F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335</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02D63C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364</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858A61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BE8F5C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316</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4328E3C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2B7FE8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371</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7AC265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4 313</w:t>
            </w:r>
          </w:p>
        </w:tc>
      </w:tr>
      <w:tr w:rsidR="00BC6C07" w:rsidRPr="00927D4C" w14:paraId="2459B2E3"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D0ECCF8" w14:textId="33CB5BEC"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BD9F3E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436DB18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6240DAD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D175C0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3432DCD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1E4F5C5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596DBA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6774C81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62E00D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DE2043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2C8142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0BA377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3 750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62EFCB5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372A8B4C"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20306ADC" w14:textId="522F2F2A" w:rsidR="00BC6C07" w:rsidRPr="00927D4C" w:rsidRDefault="00BC6C07" w:rsidP="00BC6C07">
            <w:pPr>
              <w:spacing w:after="0" w:line="240" w:lineRule="auto"/>
              <w:contextualSpacing/>
              <w:jc w:val="center"/>
              <w:rPr>
                <w:rFonts w:ascii="Times New Roman" w:hAnsi="Times New Roman" w:cs="Times New Roman"/>
                <w:b/>
                <w:bCs/>
                <w:i/>
                <w:iCs/>
                <w:lang w:val="en-US"/>
              </w:rPr>
            </w:pPr>
            <w:r w:rsidRPr="00927D4C">
              <w:rPr>
                <w:rFonts w:ascii="Times New Roman" w:hAnsi="Times New Roman" w:cs="Times New Roman"/>
                <w:b/>
                <w:bCs/>
                <w:i/>
                <w:iCs/>
                <w:lang w:val="en-US"/>
              </w:rPr>
              <w:t>Income from using Wi-Fi module (per 3 hours)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C803CD4"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528 392</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5EAA991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434 938</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51BFB57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400 980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2A0585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419 182</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1C6AB6F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422 170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44FABB29"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404 783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1EAF706"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395 547</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0E1386F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419 182</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E2C4BE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357 242</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469996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380 062</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022F5AF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394 732</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DC0847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424 887</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DA612C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4 982 095</w:t>
            </w:r>
          </w:p>
        </w:tc>
      </w:tr>
      <w:tr w:rsidR="00BC6C07" w:rsidRPr="00927D4C" w14:paraId="0AF28694"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62EAEE2" w14:textId="37EB559D" w:rsidR="00BC6C07" w:rsidRPr="00927D4C" w:rsidRDefault="00BC6C07" w:rsidP="00BC6C07">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77F810D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162</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02AB8C0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133</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0A27ED1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8BF719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129</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2374627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42F3476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A06124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121</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5F816E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129</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994092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F2F86C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117</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D51DB2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121</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850573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2D2F4EE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1 528</w:t>
            </w:r>
          </w:p>
        </w:tc>
      </w:tr>
      <w:tr w:rsidR="00BC6C07" w:rsidRPr="00927D4C" w14:paraId="662D9ADA"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15219803" w14:textId="6EB5F9D6"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for 1 hour of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44D1601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F5F2FC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71B81F8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F9EA07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437FAD7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142E376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C0F177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7A0530C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42C899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BA6931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30648B4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C40F58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3 260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318B6E8"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11C33C0F" w14:textId="77777777" w:rsidTr="00BC6C07">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7E9A7C5A" w14:textId="36D48EC9" w:rsidR="00BC6C07" w:rsidRPr="00927D4C" w:rsidRDefault="00BC6C07" w:rsidP="00BC6C07">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Income from additional services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7A193C4"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402 958</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5CAE7E79"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348 492</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2D36D19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328 700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B14057F"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339 308</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3A2398FA"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341 050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02B07F5F"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330 917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8131D1A"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325 533</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2050542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339 308</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4B82CC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303 208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89A0636"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316 508</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77ED297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325 058</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05DCBD8"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342 633</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09620E1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4 043 675</w:t>
            </w:r>
          </w:p>
        </w:tc>
      </w:tr>
      <w:tr w:rsidR="00BC6C07" w:rsidRPr="00927D4C" w14:paraId="05680267"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9E3CBAB" w14:textId="42EC66C8" w:rsidR="00BC6C07" w:rsidRPr="00927D4C" w:rsidRDefault="00BC6C07" w:rsidP="00BC6C07">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number of passengers</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030905C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42</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0C2FBF5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1ECD60B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803A4E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4EDA4CD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7C262CB"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754D04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3BC7E98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F5775F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5954E02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282892E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797C9F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552B9E6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426</w:t>
            </w:r>
          </w:p>
        </w:tc>
      </w:tr>
      <w:tr w:rsidR="00BC6C07" w:rsidRPr="00927D4C" w14:paraId="0D2C97DF" w14:textId="77777777" w:rsidTr="00BC6C07">
        <w:trPr>
          <w:trHeight w:val="94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230D302" w14:textId="7F1AF875"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average price of additional services for Internet use, tenge</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61B9FF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0CD3741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271A305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2BC343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792D1DC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52DCC47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A6A139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527FA76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646294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4CAB7E1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6A10E94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5D2607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9 500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12CAE7D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BC6C07" w:rsidRPr="00927D4C" w14:paraId="0D26230B"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2CAF00D" w14:textId="3786AD1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3E67D26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8 742 800</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2FFE9AC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6 699 440</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5585607F"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5 956 940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8D3C08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6 354 920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6E8EC7F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6 420 260</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7699905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6 040 100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C42419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5 838 140</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14DA8FA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6 354 920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1FC4C44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5 000 600</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5AAA480F"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5 499 560</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519B3BB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5 820 320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4B4FCF2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6 479 660</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4FC9D611"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75 207 660</w:t>
            </w:r>
          </w:p>
        </w:tc>
      </w:tr>
      <w:tr w:rsidR="00021FC8" w:rsidRPr="00927D4C" w14:paraId="2E3AF70B" w14:textId="77777777" w:rsidTr="00BC6C07">
        <w:trPr>
          <w:trHeight w:val="315"/>
        </w:trPr>
        <w:tc>
          <w:tcPr>
            <w:tcW w:w="2552" w:type="dxa"/>
            <w:tcBorders>
              <w:top w:val="nil"/>
              <w:left w:val="nil"/>
              <w:bottom w:val="nil"/>
              <w:right w:val="nil"/>
            </w:tcBorders>
            <w:shd w:val="clear" w:color="auto" w:fill="auto"/>
            <w:noWrap/>
            <w:vAlign w:val="bottom"/>
            <w:hideMark/>
          </w:tcPr>
          <w:p w14:paraId="0B1B20CF"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8" w:type="dxa"/>
            <w:gridSpan w:val="2"/>
            <w:tcBorders>
              <w:top w:val="nil"/>
              <w:left w:val="nil"/>
              <w:bottom w:val="nil"/>
              <w:right w:val="nil"/>
            </w:tcBorders>
            <w:shd w:val="clear" w:color="auto" w:fill="auto"/>
            <w:noWrap/>
            <w:vAlign w:val="bottom"/>
            <w:hideMark/>
          </w:tcPr>
          <w:p w14:paraId="2AC6677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2" w:type="dxa"/>
            <w:gridSpan w:val="2"/>
            <w:tcBorders>
              <w:top w:val="nil"/>
              <w:left w:val="nil"/>
              <w:bottom w:val="nil"/>
              <w:right w:val="nil"/>
            </w:tcBorders>
            <w:shd w:val="clear" w:color="auto" w:fill="auto"/>
            <w:noWrap/>
            <w:vAlign w:val="bottom"/>
            <w:hideMark/>
          </w:tcPr>
          <w:p w14:paraId="187AFD0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96" w:type="dxa"/>
            <w:gridSpan w:val="2"/>
            <w:tcBorders>
              <w:top w:val="nil"/>
              <w:left w:val="nil"/>
              <w:bottom w:val="nil"/>
              <w:right w:val="nil"/>
            </w:tcBorders>
            <w:shd w:val="clear" w:color="auto" w:fill="auto"/>
            <w:noWrap/>
            <w:vAlign w:val="bottom"/>
            <w:hideMark/>
          </w:tcPr>
          <w:p w14:paraId="414A622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4" w:type="dxa"/>
            <w:gridSpan w:val="2"/>
            <w:tcBorders>
              <w:top w:val="nil"/>
              <w:left w:val="nil"/>
              <w:bottom w:val="nil"/>
              <w:right w:val="nil"/>
            </w:tcBorders>
            <w:shd w:val="clear" w:color="auto" w:fill="auto"/>
            <w:noWrap/>
            <w:vAlign w:val="bottom"/>
            <w:hideMark/>
          </w:tcPr>
          <w:p w14:paraId="5DA4D6E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4" w:type="dxa"/>
            <w:gridSpan w:val="2"/>
            <w:tcBorders>
              <w:top w:val="nil"/>
              <w:left w:val="nil"/>
              <w:bottom w:val="nil"/>
              <w:right w:val="nil"/>
            </w:tcBorders>
            <w:shd w:val="clear" w:color="auto" w:fill="auto"/>
            <w:noWrap/>
            <w:vAlign w:val="bottom"/>
            <w:hideMark/>
          </w:tcPr>
          <w:p w14:paraId="17D60AA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6" w:type="dxa"/>
            <w:gridSpan w:val="2"/>
            <w:tcBorders>
              <w:top w:val="nil"/>
              <w:left w:val="nil"/>
              <w:bottom w:val="nil"/>
              <w:right w:val="nil"/>
            </w:tcBorders>
            <w:shd w:val="clear" w:color="auto" w:fill="auto"/>
            <w:noWrap/>
            <w:vAlign w:val="bottom"/>
            <w:hideMark/>
          </w:tcPr>
          <w:p w14:paraId="096295B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26171F9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6" w:type="dxa"/>
            <w:gridSpan w:val="3"/>
            <w:tcBorders>
              <w:top w:val="nil"/>
              <w:left w:val="nil"/>
              <w:bottom w:val="nil"/>
              <w:right w:val="nil"/>
            </w:tcBorders>
            <w:shd w:val="clear" w:color="auto" w:fill="auto"/>
            <w:noWrap/>
            <w:vAlign w:val="bottom"/>
            <w:hideMark/>
          </w:tcPr>
          <w:p w14:paraId="6022E87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4"/>
            <w:tcBorders>
              <w:top w:val="nil"/>
              <w:left w:val="nil"/>
              <w:bottom w:val="nil"/>
              <w:right w:val="nil"/>
            </w:tcBorders>
            <w:shd w:val="clear" w:color="auto" w:fill="auto"/>
            <w:noWrap/>
            <w:vAlign w:val="bottom"/>
            <w:hideMark/>
          </w:tcPr>
          <w:p w14:paraId="363C576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43F1B2C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5" w:type="dxa"/>
            <w:gridSpan w:val="5"/>
            <w:tcBorders>
              <w:top w:val="nil"/>
              <w:left w:val="nil"/>
              <w:bottom w:val="nil"/>
              <w:right w:val="nil"/>
            </w:tcBorders>
            <w:shd w:val="clear" w:color="auto" w:fill="auto"/>
            <w:noWrap/>
            <w:vAlign w:val="bottom"/>
            <w:hideMark/>
          </w:tcPr>
          <w:p w14:paraId="2A655F0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0DFA7ED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490" w:type="dxa"/>
            <w:gridSpan w:val="6"/>
            <w:tcBorders>
              <w:top w:val="nil"/>
              <w:left w:val="nil"/>
              <w:bottom w:val="nil"/>
              <w:right w:val="nil"/>
            </w:tcBorders>
            <w:shd w:val="clear" w:color="auto" w:fill="auto"/>
            <w:noWrap/>
            <w:vAlign w:val="bottom"/>
            <w:hideMark/>
          </w:tcPr>
          <w:p w14:paraId="5DE17B10"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BC6C07" w:rsidRPr="00927D4C" w14:paraId="2A19D2DF" w14:textId="77777777" w:rsidTr="00025E91">
        <w:trPr>
          <w:trHeight w:val="315"/>
        </w:trPr>
        <w:tc>
          <w:tcPr>
            <w:tcW w:w="2552" w:type="dxa"/>
            <w:tcBorders>
              <w:top w:val="nil"/>
              <w:left w:val="nil"/>
              <w:bottom w:val="nil"/>
              <w:right w:val="nil"/>
            </w:tcBorders>
            <w:shd w:val="clear" w:color="auto" w:fill="auto"/>
            <w:noWrap/>
            <w:vAlign w:val="bottom"/>
            <w:hideMark/>
          </w:tcPr>
          <w:p w14:paraId="27243FDB" w14:textId="77777777" w:rsidR="00BC6C07" w:rsidRPr="00927D4C" w:rsidRDefault="00BC6C07" w:rsidP="00BC6C07">
            <w:pPr>
              <w:spacing w:after="0" w:line="240" w:lineRule="auto"/>
              <w:contextualSpacing/>
              <w:jc w:val="center"/>
              <w:rPr>
                <w:rFonts w:ascii="Times New Roman" w:hAnsi="Times New Roman" w:cs="Times New Roman"/>
                <w:lang w:val="ru-RU"/>
              </w:rPr>
            </w:pPr>
          </w:p>
        </w:tc>
        <w:tc>
          <w:tcPr>
            <w:tcW w:w="868" w:type="dxa"/>
            <w:gridSpan w:val="2"/>
            <w:tcBorders>
              <w:top w:val="single" w:sz="4" w:space="0" w:color="auto"/>
              <w:left w:val="single" w:sz="4" w:space="0" w:color="auto"/>
              <w:bottom w:val="single" w:sz="4" w:space="0" w:color="auto"/>
              <w:right w:val="single" w:sz="4" w:space="0" w:color="auto"/>
            </w:tcBorders>
            <w:shd w:val="clear" w:color="000000" w:fill="C0C0C0"/>
            <w:vAlign w:val="bottom"/>
            <w:hideMark/>
          </w:tcPr>
          <w:p w14:paraId="34B28CC0" w14:textId="550DAFB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882" w:type="dxa"/>
            <w:gridSpan w:val="2"/>
            <w:tcBorders>
              <w:top w:val="single" w:sz="4" w:space="0" w:color="auto"/>
              <w:left w:val="nil"/>
              <w:bottom w:val="single" w:sz="4" w:space="0" w:color="auto"/>
              <w:right w:val="single" w:sz="4" w:space="0" w:color="auto"/>
            </w:tcBorders>
            <w:shd w:val="clear" w:color="000000" w:fill="C0C0C0"/>
            <w:vAlign w:val="bottom"/>
            <w:hideMark/>
          </w:tcPr>
          <w:p w14:paraId="40CE7392" w14:textId="578857C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896" w:type="dxa"/>
            <w:gridSpan w:val="2"/>
            <w:tcBorders>
              <w:top w:val="single" w:sz="4" w:space="0" w:color="auto"/>
              <w:left w:val="nil"/>
              <w:bottom w:val="single" w:sz="4" w:space="0" w:color="auto"/>
              <w:right w:val="single" w:sz="4" w:space="0" w:color="auto"/>
            </w:tcBorders>
            <w:shd w:val="clear" w:color="000000" w:fill="C0C0C0"/>
            <w:vAlign w:val="bottom"/>
            <w:hideMark/>
          </w:tcPr>
          <w:p w14:paraId="4B348F5D" w14:textId="485423D2"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864" w:type="dxa"/>
            <w:gridSpan w:val="2"/>
            <w:tcBorders>
              <w:top w:val="single" w:sz="4" w:space="0" w:color="auto"/>
              <w:left w:val="nil"/>
              <w:bottom w:val="single" w:sz="4" w:space="0" w:color="auto"/>
              <w:right w:val="single" w:sz="4" w:space="0" w:color="auto"/>
            </w:tcBorders>
            <w:shd w:val="clear" w:color="000000" w:fill="C0C0C0"/>
            <w:vAlign w:val="bottom"/>
            <w:hideMark/>
          </w:tcPr>
          <w:p w14:paraId="3A6CCF22" w14:textId="15A52CF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994" w:type="dxa"/>
            <w:gridSpan w:val="2"/>
            <w:tcBorders>
              <w:top w:val="single" w:sz="4" w:space="0" w:color="auto"/>
              <w:left w:val="nil"/>
              <w:bottom w:val="single" w:sz="4" w:space="0" w:color="auto"/>
              <w:right w:val="single" w:sz="4" w:space="0" w:color="auto"/>
            </w:tcBorders>
            <w:shd w:val="clear" w:color="000000" w:fill="C0C0C0"/>
            <w:vAlign w:val="bottom"/>
            <w:hideMark/>
          </w:tcPr>
          <w:p w14:paraId="7B5317DA" w14:textId="43F83CA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996" w:type="dxa"/>
            <w:gridSpan w:val="2"/>
            <w:tcBorders>
              <w:top w:val="single" w:sz="4" w:space="0" w:color="auto"/>
              <w:left w:val="nil"/>
              <w:bottom w:val="single" w:sz="4" w:space="0" w:color="auto"/>
              <w:right w:val="single" w:sz="4" w:space="0" w:color="auto"/>
            </w:tcBorders>
            <w:shd w:val="clear" w:color="000000" w:fill="C0C0C0"/>
            <w:vAlign w:val="bottom"/>
            <w:hideMark/>
          </w:tcPr>
          <w:p w14:paraId="3DC6F17E" w14:textId="664B5246"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142B4CD0" w14:textId="06904A11"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886" w:type="dxa"/>
            <w:gridSpan w:val="3"/>
            <w:tcBorders>
              <w:top w:val="single" w:sz="4" w:space="0" w:color="auto"/>
              <w:left w:val="nil"/>
              <w:bottom w:val="single" w:sz="4" w:space="0" w:color="auto"/>
              <w:right w:val="single" w:sz="4" w:space="0" w:color="auto"/>
            </w:tcBorders>
            <w:shd w:val="clear" w:color="000000" w:fill="C0C0C0"/>
            <w:vAlign w:val="bottom"/>
            <w:hideMark/>
          </w:tcPr>
          <w:p w14:paraId="5C2E7977" w14:textId="16F5D558"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1134" w:type="dxa"/>
            <w:gridSpan w:val="4"/>
            <w:tcBorders>
              <w:top w:val="single" w:sz="4" w:space="0" w:color="auto"/>
              <w:left w:val="nil"/>
              <w:bottom w:val="single" w:sz="4" w:space="0" w:color="auto"/>
              <w:right w:val="single" w:sz="4" w:space="0" w:color="auto"/>
            </w:tcBorders>
            <w:shd w:val="clear" w:color="000000" w:fill="C0C0C0"/>
            <w:vAlign w:val="bottom"/>
            <w:hideMark/>
          </w:tcPr>
          <w:p w14:paraId="7DF6A304" w14:textId="3B6B5BD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1094" w:type="dxa"/>
            <w:gridSpan w:val="4"/>
            <w:tcBorders>
              <w:top w:val="single" w:sz="4" w:space="0" w:color="auto"/>
              <w:left w:val="nil"/>
              <w:bottom w:val="single" w:sz="4" w:space="0" w:color="auto"/>
              <w:right w:val="single" w:sz="4" w:space="0" w:color="auto"/>
            </w:tcBorders>
            <w:shd w:val="clear" w:color="000000" w:fill="C0C0C0"/>
            <w:vAlign w:val="bottom"/>
            <w:hideMark/>
          </w:tcPr>
          <w:p w14:paraId="79D8DA05" w14:textId="19F1C09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035" w:type="dxa"/>
            <w:gridSpan w:val="5"/>
            <w:tcBorders>
              <w:top w:val="single" w:sz="4" w:space="0" w:color="auto"/>
              <w:left w:val="nil"/>
              <w:bottom w:val="single" w:sz="4" w:space="0" w:color="auto"/>
              <w:right w:val="single" w:sz="4" w:space="0" w:color="auto"/>
            </w:tcBorders>
            <w:shd w:val="clear" w:color="000000" w:fill="C0C0C0"/>
            <w:vAlign w:val="bottom"/>
            <w:hideMark/>
          </w:tcPr>
          <w:p w14:paraId="0F30DE8A" w14:textId="7283791A"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60D61D30" w14:textId="3234EB4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490" w:type="dxa"/>
            <w:gridSpan w:val="6"/>
            <w:tcBorders>
              <w:top w:val="single" w:sz="4" w:space="0" w:color="auto"/>
              <w:left w:val="nil"/>
              <w:bottom w:val="single" w:sz="4" w:space="0" w:color="auto"/>
              <w:right w:val="single" w:sz="4" w:space="0" w:color="auto"/>
            </w:tcBorders>
            <w:shd w:val="clear" w:color="000000" w:fill="C0C0C0"/>
            <w:vAlign w:val="bottom"/>
            <w:hideMark/>
          </w:tcPr>
          <w:p w14:paraId="112A981A" w14:textId="59570F60"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021FC8" w:rsidRPr="00927D4C" w14:paraId="19F8C4B4" w14:textId="77777777" w:rsidTr="00BC6C07">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7C0B" w14:textId="5DBCE2D9" w:rsidR="00221FAE" w:rsidRPr="00927D4C" w:rsidRDefault="00BC6C0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VAT, 1st year:</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29293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843 046</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6C2AD57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627 427</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424CB2F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549 077</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37A7B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591 072</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5CD2932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597 967</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15651E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557 852</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355EFC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536 541</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72DD13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591 072</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26474C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448 162</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18564B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500 813</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41A9392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534 660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40234C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604 235</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33B0A00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6 981 925</w:t>
            </w:r>
          </w:p>
        </w:tc>
      </w:tr>
      <w:tr w:rsidR="00021FC8" w:rsidRPr="00927D4C" w14:paraId="2C814861" w14:textId="77777777" w:rsidTr="00BC6C07">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79EE6C8" w14:textId="60E6B57E" w:rsidR="00221FAE" w:rsidRPr="00927D4C" w:rsidRDefault="00BC6C0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VAT, 2nd year:</w:t>
            </w:r>
          </w:p>
        </w:tc>
        <w:tc>
          <w:tcPr>
            <w:tcW w:w="868" w:type="dxa"/>
            <w:gridSpan w:val="2"/>
            <w:tcBorders>
              <w:top w:val="nil"/>
              <w:left w:val="nil"/>
              <w:bottom w:val="single" w:sz="4" w:space="0" w:color="auto"/>
              <w:right w:val="single" w:sz="4" w:space="0" w:color="auto"/>
            </w:tcBorders>
            <w:shd w:val="clear" w:color="auto" w:fill="auto"/>
            <w:noWrap/>
            <w:vAlign w:val="bottom"/>
            <w:hideMark/>
          </w:tcPr>
          <w:p w14:paraId="26088C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1 049 136</w:t>
            </w:r>
          </w:p>
        </w:tc>
        <w:tc>
          <w:tcPr>
            <w:tcW w:w="882" w:type="dxa"/>
            <w:gridSpan w:val="2"/>
            <w:tcBorders>
              <w:top w:val="nil"/>
              <w:left w:val="nil"/>
              <w:bottom w:val="single" w:sz="4" w:space="0" w:color="auto"/>
              <w:right w:val="single" w:sz="4" w:space="0" w:color="auto"/>
            </w:tcBorders>
            <w:shd w:val="clear" w:color="auto" w:fill="auto"/>
            <w:noWrap/>
            <w:vAlign w:val="bottom"/>
            <w:hideMark/>
          </w:tcPr>
          <w:p w14:paraId="30F3AE9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803 933</w:t>
            </w:r>
          </w:p>
        </w:tc>
        <w:tc>
          <w:tcPr>
            <w:tcW w:w="896" w:type="dxa"/>
            <w:gridSpan w:val="2"/>
            <w:tcBorders>
              <w:top w:val="nil"/>
              <w:left w:val="nil"/>
              <w:bottom w:val="single" w:sz="4" w:space="0" w:color="auto"/>
              <w:right w:val="single" w:sz="4" w:space="0" w:color="auto"/>
            </w:tcBorders>
            <w:shd w:val="clear" w:color="auto" w:fill="auto"/>
            <w:noWrap/>
            <w:vAlign w:val="bottom"/>
            <w:hideMark/>
          </w:tcPr>
          <w:p w14:paraId="0F7EAF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714 833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A2C15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762 590</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5854205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770 431</w:t>
            </w:r>
          </w:p>
        </w:tc>
        <w:tc>
          <w:tcPr>
            <w:tcW w:w="996" w:type="dxa"/>
            <w:gridSpan w:val="2"/>
            <w:tcBorders>
              <w:top w:val="nil"/>
              <w:left w:val="nil"/>
              <w:bottom w:val="single" w:sz="4" w:space="0" w:color="auto"/>
              <w:right w:val="single" w:sz="4" w:space="0" w:color="auto"/>
            </w:tcBorders>
            <w:shd w:val="clear" w:color="auto" w:fill="auto"/>
            <w:noWrap/>
            <w:vAlign w:val="bottom"/>
            <w:hideMark/>
          </w:tcPr>
          <w:p w14:paraId="2E69817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724 812</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099C1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700 577</w:t>
            </w:r>
          </w:p>
        </w:tc>
        <w:tc>
          <w:tcPr>
            <w:tcW w:w="886" w:type="dxa"/>
            <w:gridSpan w:val="3"/>
            <w:tcBorders>
              <w:top w:val="nil"/>
              <w:left w:val="nil"/>
              <w:bottom w:val="single" w:sz="4" w:space="0" w:color="auto"/>
              <w:right w:val="single" w:sz="4" w:space="0" w:color="auto"/>
            </w:tcBorders>
            <w:shd w:val="clear" w:color="auto" w:fill="auto"/>
            <w:noWrap/>
            <w:vAlign w:val="bottom"/>
            <w:hideMark/>
          </w:tcPr>
          <w:p w14:paraId="459F2A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762 590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623B78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600 072</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3459D2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659 947</w:t>
            </w:r>
          </w:p>
        </w:tc>
        <w:tc>
          <w:tcPr>
            <w:tcW w:w="1035" w:type="dxa"/>
            <w:gridSpan w:val="5"/>
            <w:tcBorders>
              <w:top w:val="nil"/>
              <w:left w:val="nil"/>
              <w:bottom w:val="single" w:sz="4" w:space="0" w:color="auto"/>
              <w:right w:val="single" w:sz="4" w:space="0" w:color="auto"/>
            </w:tcBorders>
            <w:shd w:val="clear" w:color="auto" w:fill="auto"/>
            <w:noWrap/>
            <w:vAlign w:val="bottom"/>
            <w:hideMark/>
          </w:tcPr>
          <w:p w14:paraId="40AB91F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698 438</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10BFA5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777 559</w:t>
            </w:r>
          </w:p>
        </w:tc>
        <w:tc>
          <w:tcPr>
            <w:tcW w:w="1490" w:type="dxa"/>
            <w:gridSpan w:val="6"/>
            <w:tcBorders>
              <w:top w:val="nil"/>
              <w:left w:val="nil"/>
              <w:bottom w:val="single" w:sz="4" w:space="0" w:color="auto"/>
              <w:right w:val="single" w:sz="4" w:space="0" w:color="auto"/>
            </w:tcBorders>
            <w:shd w:val="clear" w:color="auto" w:fill="auto"/>
            <w:noWrap/>
            <w:vAlign w:val="bottom"/>
            <w:hideMark/>
          </w:tcPr>
          <w:p w14:paraId="139093C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9 024 919</w:t>
            </w:r>
          </w:p>
        </w:tc>
      </w:tr>
      <w:tr w:rsidR="00021FC8" w:rsidRPr="00927D4C" w14:paraId="7C4CD45A" w14:textId="77777777" w:rsidTr="00BC6C07">
        <w:trPr>
          <w:trHeight w:val="315"/>
        </w:trPr>
        <w:tc>
          <w:tcPr>
            <w:tcW w:w="2552" w:type="dxa"/>
            <w:tcBorders>
              <w:top w:val="nil"/>
              <w:left w:val="nil"/>
              <w:bottom w:val="nil"/>
              <w:right w:val="nil"/>
            </w:tcBorders>
            <w:shd w:val="clear" w:color="auto" w:fill="auto"/>
            <w:noWrap/>
            <w:vAlign w:val="bottom"/>
            <w:hideMark/>
          </w:tcPr>
          <w:p w14:paraId="76C26EFA"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8" w:type="dxa"/>
            <w:gridSpan w:val="2"/>
            <w:tcBorders>
              <w:top w:val="nil"/>
              <w:left w:val="nil"/>
              <w:bottom w:val="nil"/>
              <w:right w:val="nil"/>
            </w:tcBorders>
            <w:shd w:val="clear" w:color="auto" w:fill="auto"/>
            <w:noWrap/>
            <w:vAlign w:val="bottom"/>
            <w:hideMark/>
          </w:tcPr>
          <w:p w14:paraId="1C28607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2" w:type="dxa"/>
            <w:gridSpan w:val="2"/>
            <w:tcBorders>
              <w:top w:val="nil"/>
              <w:left w:val="nil"/>
              <w:bottom w:val="nil"/>
              <w:right w:val="nil"/>
            </w:tcBorders>
            <w:shd w:val="clear" w:color="auto" w:fill="auto"/>
            <w:noWrap/>
            <w:vAlign w:val="bottom"/>
            <w:hideMark/>
          </w:tcPr>
          <w:p w14:paraId="540866A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96" w:type="dxa"/>
            <w:gridSpan w:val="2"/>
            <w:tcBorders>
              <w:top w:val="nil"/>
              <w:left w:val="nil"/>
              <w:bottom w:val="nil"/>
              <w:right w:val="nil"/>
            </w:tcBorders>
            <w:shd w:val="clear" w:color="auto" w:fill="auto"/>
            <w:noWrap/>
            <w:vAlign w:val="bottom"/>
            <w:hideMark/>
          </w:tcPr>
          <w:p w14:paraId="6156F6D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4" w:type="dxa"/>
            <w:gridSpan w:val="2"/>
            <w:tcBorders>
              <w:top w:val="nil"/>
              <w:left w:val="nil"/>
              <w:bottom w:val="nil"/>
              <w:right w:val="nil"/>
            </w:tcBorders>
            <w:shd w:val="clear" w:color="auto" w:fill="auto"/>
            <w:noWrap/>
            <w:vAlign w:val="bottom"/>
            <w:hideMark/>
          </w:tcPr>
          <w:p w14:paraId="6047D48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4" w:type="dxa"/>
            <w:gridSpan w:val="2"/>
            <w:tcBorders>
              <w:top w:val="nil"/>
              <w:left w:val="nil"/>
              <w:bottom w:val="nil"/>
              <w:right w:val="nil"/>
            </w:tcBorders>
            <w:shd w:val="clear" w:color="auto" w:fill="auto"/>
            <w:noWrap/>
            <w:vAlign w:val="bottom"/>
            <w:hideMark/>
          </w:tcPr>
          <w:p w14:paraId="3EB1B4C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6" w:type="dxa"/>
            <w:gridSpan w:val="2"/>
            <w:tcBorders>
              <w:top w:val="nil"/>
              <w:left w:val="nil"/>
              <w:bottom w:val="nil"/>
              <w:right w:val="nil"/>
            </w:tcBorders>
            <w:shd w:val="clear" w:color="auto" w:fill="auto"/>
            <w:noWrap/>
            <w:vAlign w:val="bottom"/>
            <w:hideMark/>
          </w:tcPr>
          <w:p w14:paraId="42723AA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3340B6C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86" w:type="dxa"/>
            <w:gridSpan w:val="3"/>
            <w:tcBorders>
              <w:top w:val="nil"/>
              <w:left w:val="nil"/>
              <w:bottom w:val="nil"/>
              <w:right w:val="nil"/>
            </w:tcBorders>
            <w:shd w:val="clear" w:color="auto" w:fill="auto"/>
            <w:noWrap/>
            <w:vAlign w:val="bottom"/>
            <w:hideMark/>
          </w:tcPr>
          <w:p w14:paraId="54B13DF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4"/>
            <w:tcBorders>
              <w:top w:val="nil"/>
              <w:left w:val="nil"/>
              <w:bottom w:val="nil"/>
              <w:right w:val="nil"/>
            </w:tcBorders>
            <w:shd w:val="clear" w:color="auto" w:fill="auto"/>
            <w:noWrap/>
            <w:vAlign w:val="bottom"/>
            <w:hideMark/>
          </w:tcPr>
          <w:p w14:paraId="2EA3441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4877D68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5" w:type="dxa"/>
            <w:gridSpan w:val="5"/>
            <w:tcBorders>
              <w:top w:val="nil"/>
              <w:left w:val="nil"/>
              <w:bottom w:val="nil"/>
              <w:right w:val="nil"/>
            </w:tcBorders>
            <w:shd w:val="clear" w:color="auto" w:fill="auto"/>
            <w:noWrap/>
            <w:vAlign w:val="bottom"/>
            <w:hideMark/>
          </w:tcPr>
          <w:p w14:paraId="386E17B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7291A2E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490" w:type="dxa"/>
            <w:gridSpan w:val="6"/>
            <w:tcBorders>
              <w:top w:val="nil"/>
              <w:left w:val="nil"/>
              <w:bottom w:val="nil"/>
              <w:right w:val="nil"/>
            </w:tcBorders>
            <w:shd w:val="clear" w:color="auto" w:fill="auto"/>
            <w:noWrap/>
            <w:vAlign w:val="bottom"/>
            <w:hideMark/>
          </w:tcPr>
          <w:p w14:paraId="58241BD6"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4F2C59FD" w14:textId="77777777" w:rsidTr="00BC6C07">
        <w:trPr>
          <w:gridAfter w:val="1"/>
          <w:wAfter w:w="197" w:type="dxa"/>
          <w:trHeight w:val="315"/>
        </w:trPr>
        <w:tc>
          <w:tcPr>
            <w:tcW w:w="10118" w:type="dxa"/>
            <w:gridSpan w:val="21"/>
            <w:tcBorders>
              <w:top w:val="nil"/>
              <w:left w:val="nil"/>
              <w:bottom w:val="nil"/>
              <w:right w:val="nil"/>
            </w:tcBorders>
            <w:shd w:val="clear" w:color="auto" w:fill="auto"/>
            <w:noWrap/>
            <w:vAlign w:val="bottom"/>
            <w:hideMark/>
          </w:tcPr>
          <w:p w14:paraId="2A7B8B50" w14:textId="420616D8" w:rsidR="00221FAE" w:rsidRPr="00927D4C" w:rsidRDefault="00BC6C07"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xml:space="preserve">Further in the OPU (from 3 to 10 years in the calculations sales are planned similarly to 2 years </w:t>
            </w:r>
            <w:proofErr w:type="gramStart"/>
            <w:r w:rsidRPr="00927D4C">
              <w:rPr>
                <w:rFonts w:ascii="Times New Roman" w:hAnsi="Times New Roman" w:cs="Times New Roman"/>
                <w:lang w:val="en-US"/>
              </w:rPr>
              <w:t>taking into account</w:t>
            </w:r>
            <w:proofErr w:type="gramEnd"/>
            <w:r w:rsidRPr="00927D4C">
              <w:rPr>
                <w:rFonts w:ascii="Times New Roman" w:hAnsi="Times New Roman" w:cs="Times New Roman"/>
                <w:lang w:val="en-US"/>
              </w:rPr>
              <w:t xml:space="preserve"> the forecast of price growth and changes in production volumes, sales)</w:t>
            </w:r>
          </w:p>
        </w:tc>
        <w:tc>
          <w:tcPr>
            <w:tcW w:w="1134" w:type="dxa"/>
            <w:gridSpan w:val="5"/>
            <w:tcBorders>
              <w:top w:val="nil"/>
              <w:left w:val="nil"/>
              <w:bottom w:val="nil"/>
              <w:right w:val="nil"/>
            </w:tcBorders>
            <w:shd w:val="clear" w:color="auto" w:fill="auto"/>
            <w:noWrap/>
            <w:vAlign w:val="bottom"/>
            <w:hideMark/>
          </w:tcPr>
          <w:p w14:paraId="609C576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94" w:type="dxa"/>
            <w:gridSpan w:val="4"/>
            <w:tcBorders>
              <w:top w:val="nil"/>
              <w:left w:val="nil"/>
              <w:bottom w:val="nil"/>
              <w:right w:val="nil"/>
            </w:tcBorders>
            <w:shd w:val="clear" w:color="auto" w:fill="auto"/>
            <w:noWrap/>
            <w:vAlign w:val="bottom"/>
            <w:hideMark/>
          </w:tcPr>
          <w:p w14:paraId="68D1CE00"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32" w:type="dxa"/>
            <w:gridSpan w:val="4"/>
            <w:tcBorders>
              <w:top w:val="nil"/>
              <w:left w:val="nil"/>
              <w:bottom w:val="nil"/>
              <w:right w:val="nil"/>
            </w:tcBorders>
            <w:shd w:val="clear" w:color="auto" w:fill="auto"/>
            <w:noWrap/>
            <w:vAlign w:val="bottom"/>
            <w:hideMark/>
          </w:tcPr>
          <w:p w14:paraId="53D8D00F"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77" w:type="dxa"/>
            <w:gridSpan w:val="4"/>
            <w:tcBorders>
              <w:top w:val="nil"/>
              <w:left w:val="nil"/>
              <w:bottom w:val="nil"/>
              <w:right w:val="nil"/>
            </w:tcBorders>
            <w:shd w:val="clear" w:color="auto" w:fill="auto"/>
            <w:noWrap/>
            <w:vAlign w:val="bottom"/>
            <w:hideMark/>
          </w:tcPr>
          <w:p w14:paraId="3FB2A52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23" w:type="dxa"/>
            <w:gridSpan w:val="4"/>
            <w:tcBorders>
              <w:top w:val="nil"/>
              <w:left w:val="nil"/>
              <w:bottom w:val="nil"/>
              <w:right w:val="nil"/>
            </w:tcBorders>
            <w:shd w:val="clear" w:color="auto" w:fill="auto"/>
            <w:noWrap/>
            <w:vAlign w:val="bottom"/>
            <w:hideMark/>
          </w:tcPr>
          <w:p w14:paraId="437734AB"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21FC8" w:rsidRPr="00927D4C" w14:paraId="0A22F09A" w14:textId="77777777" w:rsidTr="00BC6C07">
        <w:trPr>
          <w:gridAfter w:val="1"/>
          <w:wAfter w:w="197" w:type="dxa"/>
          <w:trHeight w:val="315"/>
        </w:trPr>
        <w:tc>
          <w:tcPr>
            <w:tcW w:w="8185" w:type="dxa"/>
            <w:gridSpan w:val="14"/>
            <w:tcBorders>
              <w:top w:val="nil"/>
              <w:left w:val="nil"/>
              <w:bottom w:val="nil"/>
              <w:right w:val="nil"/>
            </w:tcBorders>
            <w:shd w:val="clear" w:color="auto" w:fill="auto"/>
            <w:noWrap/>
            <w:vAlign w:val="bottom"/>
            <w:hideMark/>
          </w:tcPr>
          <w:p w14:paraId="73851EE4" w14:textId="35A86832" w:rsidR="00221FAE" w:rsidRPr="00927D4C" w:rsidRDefault="00BC6C07"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xml:space="preserve">The impact of inflation in the dynamics of future periods is </w:t>
            </w:r>
            <w:proofErr w:type="gramStart"/>
            <w:r w:rsidRPr="00927D4C">
              <w:rPr>
                <w:rFonts w:ascii="Times New Roman" w:hAnsi="Times New Roman" w:cs="Times New Roman"/>
                <w:lang w:val="en-US"/>
              </w:rPr>
              <w:t>taken into account</w:t>
            </w:r>
            <w:proofErr w:type="gramEnd"/>
            <w:r w:rsidRPr="00927D4C">
              <w:rPr>
                <w:rFonts w:ascii="Times New Roman" w:hAnsi="Times New Roman" w:cs="Times New Roman"/>
                <w:lang w:val="en-US"/>
              </w:rPr>
              <w:t xml:space="preserve"> both on income and expenses, therefore it was not indexed</w:t>
            </w:r>
          </w:p>
        </w:tc>
        <w:tc>
          <w:tcPr>
            <w:tcW w:w="1010" w:type="dxa"/>
            <w:gridSpan w:val="4"/>
            <w:tcBorders>
              <w:top w:val="nil"/>
              <w:left w:val="nil"/>
              <w:bottom w:val="nil"/>
              <w:right w:val="nil"/>
            </w:tcBorders>
            <w:shd w:val="clear" w:color="auto" w:fill="auto"/>
            <w:noWrap/>
            <w:vAlign w:val="bottom"/>
            <w:hideMark/>
          </w:tcPr>
          <w:p w14:paraId="54FF04D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23" w:type="dxa"/>
            <w:gridSpan w:val="3"/>
            <w:tcBorders>
              <w:top w:val="nil"/>
              <w:left w:val="nil"/>
              <w:bottom w:val="nil"/>
              <w:right w:val="nil"/>
            </w:tcBorders>
            <w:shd w:val="clear" w:color="auto" w:fill="auto"/>
            <w:noWrap/>
            <w:vAlign w:val="bottom"/>
            <w:hideMark/>
          </w:tcPr>
          <w:p w14:paraId="5668A6A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gridSpan w:val="5"/>
            <w:tcBorders>
              <w:top w:val="nil"/>
              <w:left w:val="nil"/>
              <w:bottom w:val="nil"/>
              <w:right w:val="nil"/>
            </w:tcBorders>
            <w:shd w:val="clear" w:color="auto" w:fill="auto"/>
            <w:noWrap/>
            <w:vAlign w:val="bottom"/>
            <w:hideMark/>
          </w:tcPr>
          <w:p w14:paraId="07CE67F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94" w:type="dxa"/>
            <w:gridSpan w:val="4"/>
            <w:tcBorders>
              <w:top w:val="nil"/>
              <w:left w:val="nil"/>
              <w:bottom w:val="nil"/>
              <w:right w:val="nil"/>
            </w:tcBorders>
            <w:shd w:val="clear" w:color="auto" w:fill="auto"/>
            <w:noWrap/>
            <w:vAlign w:val="bottom"/>
            <w:hideMark/>
          </w:tcPr>
          <w:p w14:paraId="1477BFB5"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32" w:type="dxa"/>
            <w:gridSpan w:val="4"/>
            <w:tcBorders>
              <w:top w:val="nil"/>
              <w:left w:val="nil"/>
              <w:bottom w:val="nil"/>
              <w:right w:val="nil"/>
            </w:tcBorders>
            <w:shd w:val="clear" w:color="auto" w:fill="auto"/>
            <w:noWrap/>
            <w:vAlign w:val="bottom"/>
            <w:hideMark/>
          </w:tcPr>
          <w:p w14:paraId="51024D15"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77" w:type="dxa"/>
            <w:gridSpan w:val="4"/>
            <w:tcBorders>
              <w:top w:val="nil"/>
              <w:left w:val="nil"/>
              <w:bottom w:val="nil"/>
              <w:right w:val="nil"/>
            </w:tcBorders>
            <w:shd w:val="clear" w:color="auto" w:fill="auto"/>
            <w:noWrap/>
            <w:vAlign w:val="bottom"/>
            <w:hideMark/>
          </w:tcPr>
          <w:p w14:paraId="6053FFA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23" w:type="dxa"/>
            <w:gridSpan w:val="4"/>
            <w:tcBorders>
              <w:top w:val="nil"/>
              <w:left w:val="nil"/>
              <w:bottom w:val="nil"/>
              <w:right w:val="nil"/>
            </w:tcBorders>
            <w:shd w:val="clear" w:color="auto" w:fill="auto"/>
            <w:noWrap/>
            <w:vAlign w:val="bottom"/>
            <w:hideMark/>
          </w:tcPr>
          <w:p w14:paraId="1183D8DA"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21FC8" w:rsidRPr="00927D4C" w14:paraId="4DA76F8B" w14:textId="77777777" w:rsidTr="00BC6C07">
        <w:trPr>
          <w:gridAfter w:val="2"/>
          <w:wAfter w:w="429" w:type="dxa"/>
          <w:trHeight w:val="315"/>
        </w:trPr>
        <w:tc>
          <w:tcPr>
            <w:tcW w:w="2552" w:type="dxa"/>
            <w:tcBorders>
              <w:top w:val="nil"/>
              <w:left w:val="nil"/>
              <w:bottom w:val="nil"/>
              <w:right w:val="nil"/>
            </w:tcBorders>
            <w:shd w:val="clear" w:color="auto" w:fill="auto"/>
            <w:noWrap/>
            <w:vAlign w:val="bottom"/>
            <w:hideMark/>
          </w:tcPr>
          <w:p w14:paraId="7974E96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8" w:type="dxa"/>
            <w:gridSpan w:val="2"/>
            <w:tcBorders>
              <w:top w:val="nil"/>
              <w:left w:val="nil"/>
              <w:bottom w:val="nil"/>
              <w:right w:val="nil"/>
            </w:tcBorders>
            <w:shd w:val="clear" w:color="auto" w:fill="auto"/>
            <w:noWrap/>
            <w:vAlign w:val="bottom"/>
            <w:hideMark/>
          </w:tcPr>
          <w:p w14:paraId="152B341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82" w:type="dxa"/>
            <w:gridSpan w:val="2"/>
            <w:tcBorders>
              <w:top w:val="nil"/>
              <w:left w:val="nil"/>
              <w:bottom w:val="nil"/>
              <w:right w:val="nil"/>
            </w:tcBorders>
            <w:shd w:val="clear" w:color="auto" w:fill="auto"/>
            <w:noWrap/>
            <w:vAlign w:val="bottom"/>
            <w:hideMark/>
          </w:tcPr>
          <w:p w14:paraId="357A333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96" w:type="dxa"/>
            <w:gridSpan w:val="2"/>
            <w:tcBorders>
              <w:top w:val="nil"/>
              <w:left w:val="nil"/>
              <w:bottom w:val="nil"/>
              <w:right w:val="nil"/>
            </w:tcBorders>
            <w:shd w:val="clear" w:color="auto" w:fill="auto"/>
            <w:noWrap/>
            <w:vAlign w:val="bottom"/>
            <w:hideMark/>
          </w:tcPr>
          <w:p w14:paraId="2C0ABAA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64" w:type="dxa"/>
            <w:gridSpan w:val="2"/>
            <w:tcBorders>
              <w:top w:val="nil"/>
              <w:left w:val="nil"/>
              <w:bottom w:val="nil"/>
              <w:right w:val="nil"/>
            </w:tcBorders>
            <w:shd w:val="clear" w:color="auto" w:fill="auto"/>
            <w:noWrap/>
            <w:vAlign w:val="bottom"/>
            <w:hideMark/>
          </w:tcPr>
          <w:p w14:paraId="32A7D9C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4" w:type="dxa"/>
            <w:gridSpan w:val="2"/>
            <w:tcBorders>
              <w:top w:val="nil"/>
              <w:left w:val="nil"/>
              <w:bottom w:val="nil"/>
              <w:right w:val="nil"/>
            </w:tcBorders>
            <w:shd w:val="clear" w:color="auto" w:fill="auto"/>
            <w:noWrap/>
            <w:vAlign w:val="bottom"/>
            <w:hideMark/>
          </w:tcPr>
          <w:p w14:paraId="6C59C4AF"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6" w:type="dxa"/>
            <w:gridSpan w:val="2"/>
            <w:tcBorders>
              <w:top w:val="nil"/>
              <w:left w:val="nil"/>
              <w:bottom w:val="nil"/>
              <w:right w:val="nil"/>
            </w:tcBorders>
            <w:shd w:val="clear" w:color="auto" w:fill="auto"/>
            <w:noWrap/>
            <w:vAlign w:val="bottom"/>
            <w:hideMark/>
          </w:tcPr>
          <w:p w14:paraId="4ADB6C47"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gridSpan w:val="4"/>
            <w:tcBorders>
              <w:top w:val="nil"/>
              <w:left w:val="nil"/>
              <w:bottom w:val="nil"/>
              <w:right w:val="nil"/>
            </w:tcBorders>
            <w:shd w:val="clear" w:color="auto" w:fill="auto"/>
            <w:noWrap/>
            <w:vAlign w:val="bottom"/>
            <w:hideMark/>
          </w:tcPr>
          <w:p w14:paraId="5ED5BFA0"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86" w:type="dxa"/>
            <w:gridSpan w:val="3"/>
            <w:tcBorders>
              <w:top w:val="nil"/>
              <w:left w:val="nil"/>
              <w:bottom w:val="nil"/>
              <w:right w:val="nil"/>
            </w:tcBorders>
            <w:shd w:val="clear" w:color="auto" w:fill="auto"/>
            <w:noWrap/>
            <w:vAlign w:val="bottom"/>
            <w:hideMark/>
          </w:tcPr>
          <w:p w14:paraId="4925432D"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gridSpan w:val="4"/>
            <w:tcBorders>
              <w:top w:val="nil"/>
              <w:left w:val="nil"/>
              <w:bottom w:val="nil"/>
              <w:right w:val="nil"/>
            </w:tcBorders>
            <w:shd w:val="clear" w:color="auto" w:fill="auto"/>
            <w:noWrap/>
            <w:vAlign w:val="bottom"/>
            <w:hideMark/>
          </w:tcPr>
          <w:p w14:paraId="358EFE53"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94" w:type="dxa"/>
            <w:gridSpan w:val="4"/>
            <w:tcBorders>
              <w:top w:val="nil"/>
              <w:left w:val="nil"/>
              <w:bottom w:val="nil"/>
              <w:right w:val="nil"/>
            </w:tcBorders>
            <w:shd w:val="clear" w:color="auto" w:fill="auto"/>
            <w:noWrap/>
            <w:vAlign w:val="bottom"/>
            <w:hideMark/>
          </w:tcPr>
          <w:p w14:paraId="49BF7BFC"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35" w:type="dxa"/>
            <w:gridSpan w:val="5"/>
            <w:tcBorders>
              <w:top w:val="nil"/>
              <w:left w:val="nil"/>
              <w:bottom w:val="nil"/>
              <w:right w:val="nil"/>
            </w:tcBorders>
            <w:shd w:val="clear" w:color="auto" w:fill="auto"/>
            <w:noWrap/>
            <w:vAlign w:val="bottom"/>
            <w:hideMark/>
          </w:tcPr>
          <w:p w14:paraId="5204577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92" w:type="dxa"/>
            <w:gridSpan w:val="4"/>
            <w:tcBorders>
              <w:top w:val="nil"/>
              <w:left w:val="nil"/>
              <w:bottom w:val="nil"/>
              <w:right w:val="nil"/>
            </w:tcBorders>
            <w:shd w:val="clear" w:color="auto" w:fill="auto"/>
            <w:noWrap/>
            <w:vAlign w:val="bottom"/>
            <w:hideMark/>
          </w:tcPr>
          <w:p w14:paraId="0B9CB080"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61" w:type="dxa"/>
            <w:gridSpan w:val="4"/>
            <w:tcBorders>
              <w:top w:val="nil"/>
              <w:left w:val="nil"/>
              <w:bottom w:val="nil"/>
              <w:right w:val="nil"/>
            </w:tcBorders>
            <w:shd w:val="clear" w:color="auto" w:fill="auto"/>
            <w:noWrap/>
            <w:vAlign w:val="bottom"/>
            <w:hideMark/>
          </w:tcPr>
          <w:p w14:paraId="152BD56D"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21FC8" w:rsidRPr="00927D4C" w14:paraId="3F5E907F" w14:textId="77777777" w:rsidTr="00BC6C07">
        <w:trPr>
          <w:trHeight w:val="315"/>
        </w:trPr>
        <w:tc>
          <w:tcPr>
            <w:tcW w:w="3823" w:type="dxa"/>
            <w:gridSpan w:val="4"/>
            <w:tcBorders>
              <w:top w:val="nil"/>
              <w:left w:val="nil"/>
              <w:bottom w:val="nil"/>
              <w:right w:val="nil"/>
            </w:tcBorders>
            <w:shd w:val="clear" w:color="auto" w:fill="auto"/>
            <w:noWrap/>
            <w:vAlign w:val="bottom"/>
            <w:hideMark/>
          </w:tcPr>
          <w:p w14:paraId="2B6F0323" w14:textId="3E82DE89" w:rsidR="00221FAE" w:rsidRPr="00927D4C" w:rsidRDefault="00BC6C0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Cost of services provided</w:t>
            </w:r>
          </w:p>
        </w:tc>
        <w:tc>
          <w:tcPr>
            <w:tcW w:w="861" w:type="dxa"/>
            <w:gridSpan w:val="2"/>
            <w:tcBorders>
              <w:top w:val="nil"/>
              <w:left w:val="nil"/>
              <w:bottom w:val="nil"/>
              <w:right w:val="nil"/>
            </w:tcBorders>
            <w:shd w:val="clear" w:color="auto" w:fill="auto"/>
            <w:noWrap/>
            <w:vAlign w:val="bottom"/>
            <w:hideMark/>
          </w:tcPr>
          <w:p w14:paraId="5CD80ECF"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910" w:type="dxa"/>
            <w:gridSpan w:val="2"/>
            <w:tcBorders>
              <w:top w:val="nil"/>
              <w:left w:val="nil"/>
              <w:bottom w:val="nil"/>
              <w:right w:val="nil"/>
            </w:tcBorders>
            <w:shd w:val="clear" w:color="auto" w:fill="auto"/>
            <w:noWrap/>
            <w:vAlign w:val="bottom"/>
            <w:hideMark/>
          </w:tcPr>
          <w:p w14:paraId="67BD04C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596CF72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445230C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20259F6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5E600D5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25ED099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1196B6A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5DEA371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7D4FD14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7A1BA66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11CB4D3B"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769671F7" w14:textId="77777777" w:rsidTr="00BC6C07">
        <w:trPr>
          <w:trHeight w:val="315"/>
        </w:trPr>
        <w:tc>
          <w:tcPr>
            <w:tcW w:w="2962" w:type="dxa"/>
            <w:gridSpan w:val="2"/>
            <w:tcBorders>
              <w:top w:val="nil"/>
              <w:left w:val="nil"/>
              <w:bottom w:val="nil"/>
              <w:right w:val="nil"/>
            </w:tcBorders>
            <w:shd w:val="clear" w:color="auto" w:fill="auto"/>
            <w:noWrap/>
            <w:vAlign w:val="bottom"/>
            <w:hideMark/>
          </w:tcPr>
          <w:p w14:paraId="29DA3D9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3479A17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3933793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10" w:type="dxa"/>
            <w:gridSpan w:val="2"/>
            <w:tcBorders>
              <w:top w:val="nil"/>
              <w:left w:val="nil"/>
              <w:bottom w:val="nil"/>
              <w:right w:val="nil"/>
            </w:tcBorders>
            <w:shd w:val="clear" w:color="auto" w:fill="auto"/>
            <w:noWrap/>
            <w:vAlign w:val="bottom"/>
            <w:hideMark/>
          </w:tcPr>
          <w:p w14:paraId="06BE14E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453517F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20E653F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3F2F619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17C01FF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4098455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2CA7F97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4318FC5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3094F6A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5DC78A8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4B1B6FA2"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13374682" w14:textId="77777777" w:rsidTr="00BC6C07">
        <w:trPr>
          <w:trHeight w:val="315"/>
        </w:trPr>
        <w:tc>
          <w:tcPr>
            <w:tcW w:w="2962" w:type="dxa"/>
            <w:gridSpan w:val="2"/>
            <w:tcBorders>
              <w:top w:val="nil"/>
              <w:left w:val="nil"/>
              <w:bottom w:val="nil"/>
              <w:right w:val="nil"/>
            </w:tcBorders>
            <w:shd w:val="clear" w:color="auto" w:fill="auto"/>
            <w:noWrap/>
            <w:vAlign w:val="bottom"/>
            <w:hideMark/>
          </w:tcPr>
          <w:p w14:paraId="049F01F3" w14:textId="70BC82C5"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Year 1</w:t>
            </w:r>
          </w:p>
        </w:tc>
        <w:tc>
          <w:tcPr>
            <w:tcW w:w="861" w:type="dxa"/>
            <w:gridSpan w:val="2"/>
            <w:tcBorders>
              <w:top w:val="nil"/>
              <w:left w:val="nil"/>
              <w:bottom w:val="nil"/>
              <w:right w:val="nil"/>
            </w:tcBorders>
            <w:shd w:val="clear" w:color="auto" w:fill="auto"/>
            <w:noWrap/>
            <w:vAlign w:val="bottom"/>
            <w:hideMark/>
          </w:tcPr>
          <w:p w14:paraId="631A8C6F" w14:textId="77777777" w:rsidR="00221FAE" w:rsidRPr="00927D4C" w:rsidRDefault="00221FAE" w:rsidP="00321BEB">
            <w:pPr>
              <w:spacing w:after="0" w:line="240" w:lineRule="auto"/>
              <w:contextualSpacing/>
              <w:jc w:val="center"/>
              <w:rPr>
                <w:rFonts w:ascii="Times New Roman" w:hAnsi="Times New Roman" w:cs="Times New Roman"/>
                <w:i/>
                <w:iCs/>
                <w:lang w:val="ru-RU"/>
              </w:rPr>
            </w:pPr>
          </w:p>
        </w:tc>
        <w:tc>
          <w:tcPr>
            <w:tcW w:w="861" w:type="dxa"/>
            <w:gridSpan w:val="2"/>
            <w:tcBorders>
              <w:top w:val="nil"/>
              <w:left w:val="nil"/>
              <w:bottom w:val="nil"/>
              <w:right w:val="nil"/>
            </w:tcBorders>
            <w:shd w:val="clear" w:color="auto" w:fill="auto"/>
            <w:noWrap/>
            <w:vAlign w:val="bottom"/>
            <w:hideMark/>
          </w:tcPr>
          <w:p w14:paraId="0C8A714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10" w:type="dxa"/>
            <w:gridSpan w:val="2"/>
            <w:tcBorders>
              <w:top w:val="nil"/>
              <w:left w:val="nil"/>
              <w:bottom w:val="nil"/>
              <w:right w:val="nil"/>
            </w:tcBorders>
            <w:shd w:val="clear" w:color="auto" w:fill="auto"/>
            <w:noWrap/>
            <w:vAlign w:val="bottom"/>
            <w:hideMark/>
          </w:tcPr>
          <w:p w14:paraId="3628099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3905593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1D3CB85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3D79039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668BF98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22F1381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1B01A81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299A5D1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21F2E47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7E32CB1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7DA738B4"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BC6C07" w:rsidRPr="00927D4C" w14:paraId="386C4DE9" w14:textId="77777777" w:rsidTr="00025E91">
        <w:trPr>
          <w:trHeight w:val="315"/>
        </w:trPr>
        <w:tc>
          <w:tcPr>
            <w:tcW w:w="296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4A98991B" w14:textId="095B2D8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Expense item name</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5B367D45" w14:textId="1AB8F651"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54709F73" w14:textId="36C78878"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10" w:type="dxa"/>
            <w:gridSpan w:val="2"/>
            <w:tcBorders>
              <w:top w:val="single" w:sz="4" w:space="0" w:color="auto"/>
              <w:left w:val="nil"/>
              <w:bottom w:val="single" w:sz="4" w:space="0" w:color="auto"/>
              <w:right w:val="single" w:sz="4" w:space="0" w:color="auto"/>
            </w:tcBorders>
            <w:shd w:val="clear" w:color="000000" w:fill="C0C0C0"/>
            <w:vAlign w:val="bottom"/>
            <w:hideMark/>
          </w:tcPr>
          <w:p w14:paraId="7FA1E161" w14:textId="5190AD8D"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005047F2" w14:textId="6D790CD0"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992" w:type="dxa"/>
            <w:gridSpan w:val="2"/>
            <w:tcBorders>
              <w:top w:val="single" w:sz="4" w:space="0" w:color="auto"/>
              <w:left w:val="nil"/>
              <w:bottom w:val="single" w:sz="4" w:space="0" w:color="auto"/>
              <w:right w:val="single" w:sz="4" w:space="0" w:color="auto"/>
            </w:tcBorders>
            <w:shd w:val="clear" w:color="000000" w:fill="C0C0C0"/>
            <w:vAlign w:val="bottom"/>
            <w:hideMark/>
          </w:tcPr>
          <w:p w14:paraId="22E4AC37" w14:textId="4AF1E4D1"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993" w:type="dxa"/>
            <w:gridSpan w:val="3"/>
            <w:tcBorders>
              <w:top w:val="single" w:sz="4" w:space="0" w:color="auto"/>
              <w:left w:val="nil"/>
              <w:bottom w:val="single" w:sz="4" w:space="0" w:color="auto"/>
              <w:right w:val="single" w:sz="4" w:space="0" w:color="auto"/>
            </w:tcBorders>
            <w:shd w:val="clear" w:color="000000" w:fill="C0C0C0"/>
            <w:vAlign w:val="bottom"/>
            <w:hideMark/>
          </w:tcPr>
          <w:p w14:paraId="39AF6E48" w14:textId="12816C3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1A26A024" w14:textId="6794D66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02" w:type="dxa"/>
            <w:gridSpan w:val="3"/>
            <w:tcBorders>
              <w:top w:val="single" w:sz="4" w:space="0" w:color="auto"/>
              <w:left w:val="nil"/>
              <w:bottom w:val="single" w:sz="4" w:space="0" w:color="auto"/>
              <w:right w:val="single" w:sz="4" w:space="0" w:color="auto"/>
            </w:tcBorders>
            <w:shd w:val="clear" w:color="000000" w:fill="C0C0C0"/>
            <w:vAlign w:val="bottom"/>
            <w:hideMark/>
          </w:tcPr>
          <w:p w14:paraId="56DA52B4" w14:textId="770D18E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1134" w:type="dxa"/>
            <w:gridSpan w:val="5"/>
            <w:tcBorders>
              <w:top w:val="single" w:sz="4" w:space="0" w:color="auto"/>
              <w:left w:val="nil"/>
              <w:bottom w:val="single" w:sz="4" w:space="0" w:color="auto"/>
              <w:right w:val="single" w:sz="4" w:space="0" w:color="auto"/>
            </w:tcBorders>
            <w:shd w:val="clear" w:color="000000" w:fill="C0C0C0"/>
            <w:vAlign w:val="bottom"/>
            <w:hideMark/>
          </w:tcPr>
          <w:p w14:paraId="10A3A420" w14:textId="472E7EF2"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1094" w:type="dxa"/>
            <w:gridSpan w:val="4"/>
            <w:tcBorders>
              <w:top w:val="single" w:sz="4" w:space="0" w:color="auto"/>
              <w:left w:val="nil"/>
              <w:bottom w:val="single" w:sz="4" w:space="0" w:color="auto"/>
              <w:right w:val="single" w:sz="4" w:space="0" w:color="auto"/>
            </w:tcBorders>
            <w:shd w:val="clear" w:color="000000" w:fill="C0C0C0"/>
            <w:vAlign w:val="bottom"/>
            <w:hideMark/>
          </w:tcPr>
          <w:p w14:paraId="70DC2634" w14:textId="0162B76F"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032" w:type="dxa"/>
            <w:gridSpan w:val="4"/>
            <w:tcBorders>
              <w:top w:val="single" w:sz="4" w:space="0" w:color="auto"/>
              <w:left w:val="nil"/>
              <w:bottom w:val="single" w:sz="4" w:space="0" w:color="auto"/>
              <w:right w:val="single" w:sz="4" w:space="0" w:color="auto"/>
            </w:tcBorders>
            <w:shd w:val="clear" w:color="000000" w:fill="C0C0C0"/>
            <w:vAlign w:val="bottom"/>
            <w:hideMark/>
          </w:tcPr>
          <w:p w14:paraId="48B29D24" w14:textId="4DC69466"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0743387C" w14:textId="3A2BAAA8"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089" w:type="dxa"/>
            <w:gridSpan w:val="4"/>
            <w:tcBorders>
              <w:top w:val="single" w:sz="4" w:space="0" w:color="auto"/>
              <w:left w:val="nil"/>
              <w:bottom w:val="single" w:sz="4" w:space="0" w:color="auto"/>
              <w:right w:val="single" w:sz="4" w:space="0" w:color="auto"/>
            </w:tcBorders>
            <w:shd w:val="clear" w:color="000000" w:fill="C0C0C0"/>
            <w:vAlign w:val="bottom"/>
            <w:hideMark/>
          </w:tcPr>
          <w:p w14:paraId="38DAAEAF" w14:textId="5AB5AFCE"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021FC8" w:rsidRPr="00927D4C" w14:paraId="67F14314" w14:textId="77777777" w:rsidTr="00BC6C07">
        <w:trPr>
          <w:trHeight w:val="315"/>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2DF5B16C" w14:textId="29D3141C"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Cost of Wi-Fi modules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5A4448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894 022</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9E646D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665 365</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22385E6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582 277</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6789728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626 812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EFB5C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634 124</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2C26707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591 583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9B63B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568 983</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3F2709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626 812</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57B5E1A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475 261</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79FBC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531 095</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61746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566 989</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05ECA8E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640 771</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6319983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7 404 093</w:t>
            </w:r>
          </w:p>
        </w:tc>
      </w:tr>
      <w:tr w:rsidR="00021FC8" w:rsidRPr="00927D4C" w14:paraId="5F52AE55" w14:textId="77777777" w:rsidTr="00BC6C07">
        <w:trPr>
          <w:trHeight w:val="630"/>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2DA752F3" w14:textId="39FF22D4" w:rsidR="00221FAE" w:rsidRPr="00927D4C" w:rsidRDefault="00BC6C07"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Cost of Internet services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0725F15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801 396</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55A8983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596 429</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3FE4F2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521 950</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D34A45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561 871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790D9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568 425</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0AF4B2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530 292</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8788E0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510 033</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73ECF5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561 871</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648516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426 021</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0C4F33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476 071</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7EB49B6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508 246</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1BA2D8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574 383</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0E72A5E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6 636 988</w:t>
            </w:r>
          </w:p>
        </w:tc>
      </w:tr>
      <w:tr w:rsidR="00021FC8" w:rsidRPr="00927D4C" w14:paraId="15402E5C" w14:textId="77777777" w:rsidTr="00BC6C07">
        <w:trPr>
          <w:trHeight w:val="945"/>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01F6EDEA" w14:textId="56159A09" w:rsidR="00221FAE" w:rsidRPr="00927D4C" w:rsidRDefault="00BC6C07" w:rsidP="00321BEB">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Cost of additional Internet services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7911E7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110 963</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EE05E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82 583</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40A5DC1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72 270</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5F981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77 798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FEBC93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78 705</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5393891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73 425</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DFF1B1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70 620</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1EBEEBC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77 798</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1D6790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58 988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2926FC5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65 918</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57AB83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70 373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69D617F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79 530</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55616A8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918 968</w:t>
            </w:r>
          </w:p>
        </w:tc>
      </w:tr>
      <w:tr w:rsidR="00021FC8" w:rsidRPr="00927D4C" w14:paraId="1845F885" w14:textId="77777777" w:rsidTr="00BC6C07">
        <w:trPr>
          <w:trHeight w:val="315"/>
        </w:trPr>
        <w:tc>
          <w:tcPr>
            <w:tcW w:w="296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3F422F" w14:textId="1B3C95BD" w:rsidR="00221FAE" w:rsidRPr="00927D4C" w:rsidRDefault="00BC6C07"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Total</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7DAD8D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1 806 380</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1BDB32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1 344 376</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558ED37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1 176 497</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635305B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1 266 480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3104CD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1 281 254</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2361003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1 195 300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B52209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1 149 637</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78B90CD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1 266 480</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6E2E284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960 269</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BCB66E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1 073 084</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538BB8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1 145 607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2C7E5E9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1 294 684</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06FFA41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14 960 048</w:t>
            </w:r>
          </w:p>
        </w:tc>
      </w:tr>
      <w:tr w:rsidR="00021FC8" w:rsidRPr="00927D4C" w14:paraId="7221B947" w14:textId="77777777" w:rsidTr="00BC6C07">
        <w:trPr>
          <w:trHeight w:val="315"/>
        </w:trPr>
        <w:tc>
          <w:tcPr>
            <w:tcW w:w="2962" w:type="dxa"/>
            <w:gridSpan w:val="2"/>
            <w:tcBorders>
              <w:top w:val="nil"/>
              <w:left w:val="nil"/>
              <w:bottom w:val="nil"/>
              <w:right w:val="nil"/>
            </w:tcBorders>
            <w:shd w:val="clear" w:color="auto" w:fill="auto"/>
            <w:noWrap/>
            <w:vAlign w:val="bottom"/>
            <w:hideMark/>
          </w:tcPr>
          <w:p w14:paraId="4F5BBFB6"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61" w:type="dxa"/>
            <w:gridSpan w:val="2"/>
            <w:tcBorders>
              <w:top w:val="nil"/>
              <w:left w:val="nil"/>
              <w:bottom w:val="nil"/>
              <w:right w:val="nil"/>
            </w:tcBorders>
            <w:shd w:val="clear" w:color="auto" w:fill="auto"/>
            <w:noWrap/>
            <w:vAlign w:val="bottom"/>
            <w:hideMark/>
          </w:tcPr>
          <w:p w14:paraId="0DD6883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7A33F99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10" w:type="dxa"/>
            <w:gridSpan w:val="2"/>
            <w:tcBorders>
              <w:top w:val="nil"/>
              <w:left w:val="nil"/>
              <w:bottom w:val="nil"/>
              <w:right w:val="nil"/>
            </w:tcBorders>
            <w:shd w:val="clear" w:color="auto" w:fill="auto"/>
            <w:noWrap/>
            <w:vAlign w:val="bottom"/>
            <w:hideMark/>
          </w:tcPr>
          <w:p w14:paraId="36FC349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047A20A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5C438F6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26E1D32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406EBD3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735CA67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446BF14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7C1367E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0F85536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08DE15B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4AF34819"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0DEDDBCB" w14:textId="77777777" w:rsidTr="00BC6C07">
        <w:trPr>
          <w:trHeight w:val="315"/>
        </w:trPr>
        <w:tc>
          <w:tcPr>
            <w:tcW w:w="2962" w:type="dxa"/>
            <w:gridSpan w:val="2"/>
            <w:tcBorders>
              <w:top w:val="nil"/>
              <w:left w:val="nil"/>
              <w:bottom w:val="nil"/>
              <w:right w:val="nil"/>
            </w:tcBorders>
            <w:shd w:val="clear" w:color="auto" w:fill="auto"/>
            <w:noWrap/>
            <w:vAlign w:val="bottom"/>
            <w:hideMark/>
          </w:tcPr>
          <w:p w14:paraId="12CDBC9A" w14:textId="77777777" w:rsidR="00221FAE" w:rsidRPr="00927D4C" w:rsidRDefault="00221FAE" w:rsidP="00321BEB">
            <w:pPr>
              <w:spacing w:after="0" w:line="240" w:lineRule="auto"/>
              <w:contextualSpacing/>
              <w:jc w:val="center"/>
              <w:rPr>
                <w:rFonts w:ascii="Times New Roman" w:hAnsi="Times New Roman" w:cs="Times New Roman"/>
                <w:i/>
                <w:iCs/>
                <w:lang w:val="ru-RU"/>
              </w:rPr>
            </w:pPr>
            <w:proofErr w:type="gramStart"/>
            <w:r w:rsidRPr="00927D4C">
              <w:rPr>
                <w:rFonts w:ascii="Times New Roman" w:hAnsi="Times New Roman" w:cs="Times New Roman"/>
                <w:i/>
                <w:iCs/>
                <w:lang w:val="ru-RU"/>
              </w:rPr>
              <w:t>2-й</w:t>
            </w:r>
            <w:proofErr w:type="gramEnd"/>
            <w:r w:rsidRPr="00927D4C">
              <w:rPr>
                <w:rFonts w:ascii="Times New Roman" w:hAnsi="Times New Roman" w:cs="Times New Roman"/>
                <w:i/>
                <w:iCs/>
                <w:lang w:val="ru-RU"/>
              </w:rPr>
              <w:t xml:space="preserve"> год</w:t>
            </w:r>
          </w:p>
        </w:tc>
        <w:tc>
          <w:tcPr>
            <w:tcW w:w="861" w:type="dxa"/>
            <w:gridSpan w:val="2"/>
            <w:tcBorders>
              <w:top w:val="nil"/>
              <w:left w:val="nil"/>
              <w:bottom w:val="nil"/>
              <w:right w:val="nil"/>
            </w:tcBorders>
            <w:shd w:val="clear" w:color="auto" w:fill="auto"/>
            <w:noWrap/>
            <w:vAlign w:val="bottom"/>
            <w:hideMark/>
          </w:tcPr>
          <w:p w14:paraId="79C91152" w14:textId="77777777" w:rsidR="00221FAE" w:rsidRPr="00927D4C" w:rsidRDefault="00221FAE" w:rsidP="00321BEB">
            <w:pPr>
              <w:spacing w:after="0" w:line="240" w:lineRule="auto"/>
              <w:contextualSpacing/>
              <w:jc w:val="center"/>
              <w:rPr>
                <w:rFonts w:ascii="Times New Roman" w:hAnsi="Times New Roman" w:cs="Times New Roman"/>
                <w:i/>
                <w:iCs/>
                <w:lang w:val="ru-RU"/>
              </w:rPr>
            </w:pPr>
          </w:p>
        </w:tc>
        <w:tc>
          <w:tcPr>
            <w:tcW w:w="861" w:type="dxa"/>
            <w:gridSpan w:val="2"/>
            <w:tcBorders>
              <w:top w:val="nil"/>
              <w:left w:val="nil"/>
              <w:bottom w:val="nil"/>
              <w:right w:val="nil"/>
            </w:tcBorders>
            <w:shd w:val="clear" w:color="auto" w:fill="auto"/>
            <w:noWrap/>
            <w:vAlign w:val="bottom"/>
            <w:hideMark/>
          </w:tcPr>
          <w:p w14:paraId="31AA6B8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10" w:type="dxa"/>
            <w:gridSpan w:val="2"/>
            <w:tcBorders>
              <w:top w:val="nil"/>
              <w:left w:val="nil"/>
              <w:bottom w:val="nil"/>
              <w:right w:val="nil"/>
            </w:tcBorders>
            <w:shd w:val="clear" w:color="auto" w:fill="auto"/>
            <w:noWrap/>
            <w:vAlign w:val="bottom"/>
            <w:hideMark/>
          </w:tcPr>
          <w:p w14:paraId="71EBF3E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03F7F6C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5AC2E37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019D4EC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0AE32BF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481B55A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5BB1338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3813AEF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662B440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24DD3FF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56EAEF5E"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BC6C07" w:rsidRPr="00927D4C" w14:paraId="6C4629CA" w14:textId="77777777" w:rsidTr="00025E91">
        <w:trPr>
          <w:trHeight w:val="315"/>
        </w:trPr>
        <w:tc>
          <w:tcPr>
            <w:tcW w:w="296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915AAC6" w14:textId="08DA6E10"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Expense item name</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4F455854" w14:textId="6E550E0E"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325A65A9" w14:textId="093774C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2</w:t>
            </w:r>
          </w:p>
        </w:tc>
        <w:tc>
          <w:tcPr>
            <w:tcW w:w="910" w:type="dxa"/>
            <w:gridSpan w:val="2"/>
            <w:tcBorders>
              <w:top w:val="single" w:sz="4" w:space="0" w:color="auto"/>
              <w:left w:val="nil"/>
              <w:bottom w:val="single" w:sz="4" w:space="0" w:color="auto"/>
              <w:right w:val="single" w:sz="4" w:space="0" w:color="auto"/>
            </w:tcBorders>
            <w:shd w:val="clear" w:color="000000" w:fill="C0C0C0"/>
            <w:vAlign w:val="bottom"/>
            <w:hideMark/>
          </w:tcPr>
          <w:p w14:paraId="50FAC163" w14:textId="0229E083"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3</w:t>
            </w:r>
          </w:p>
        </w:tc>
        <w:tc>
          <w:tcPr>
            <w:tcW w:w="861" w:type="dxa"/>
            <w:gridSpan w:val="2"/>
            <w:tcBorders>
              <w:top w:val="single" w:sz="4" w:space="0" w:color="auto"/>
              <w:left w:val="nil"/>
              <w:bottom w:val="single" w:sz="4" w:space="0" w:color="auto"/>
              <w:right w:val="single" w:sz="4" w:space="0" w:color="auto"/>
            </w:tcBorders>
            <w:shd w:val="clear" w:color="000000" w:fill="C0C0C0"/>
            <w:vAlign w:val="bottom"/>
            <w:hideMark/>
          </w:tcPr>
          <w:p w14:paraId="3ED9C742" w14:textId="7CFE1DC1"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4</w:t>
            </w:r>
          </w:p>
        </w:tc>
        <w:tc>
          <w:tcPr>
            <w:tcW w:w="992" w:type="dxa"/>
            <w:gridSpan w:val="2"/>
            <w:tcBorders>
              <w:top w:val="single" w:sz="4" w:space="0" w:color="auto"/>
              <w:left w:val="nil"/>
              <w:bottom w:val="single" w:sz="4" w:space="0" w:color="auto"/>
              <w:right w:val="single" w:sz="4" w:space="0" w:color="auto"/>
            </w:tcBorders>
            <w:shd w:val="clear" w:color="000000" w:fill="C0C0C0"/>
            <w:vAlign w:val="bottom"/>
            <w:hideMark/>
          </w:tcPr>
          <w:p w14:paraId="43BE1614" w14:textId="15CAA4D9"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5</w:t>
            </w:r>
          </w:p>
        </w:tc>
        <w:tc>
          <w:tcPr>
            <w:tcW w:w="993" w:type="dxa"/>
            <w:gridSpan w:val="3"/>
            <w:tcBorders>
              <w:top w:val="single" w:sz="4" w:space="0" w:color="auto"/>
              <w:left w:val="nil"/>
              <w:bottom w:val="single" w:sz="4" w:space="0" w:color="auto"/>
              <w:right w:val="single" w:sz="4" w:space="0" w:color="auto"/>
            </w:tcBorders>
            <w:shd w:val="clear" w:color="000000" w:fill="C0C0C0"/>
            <w:vAlign w:val="bottom"/>
            <w:hideMark/>
          </w:tcPr>
          <w:p w14:paraId="6E61D4B4" w14:textId="42BA333E"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6</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3A29FC9F" w14:textId="264DE9D4"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7</w:t>
            </w:r>
          </w:p>
        </w:tc>
        <w:tc>
          <w:tcPr>
            <w:tcW w:w="902" w:type="dxa"/>
            <w:gridSpan w:val="3"/>
            <w:tcBorders>
              <w:top w:val="single" w:sz="4" w:space="0" w:color="auto"/>
              <w:left w:val="nil"/>
              <w:bottom w:val="single" w:sz="4" w:space="0" w:color="auto"/>
              <w:right w:val="single" w:sz="4" w:space="0" w:color="auto"/>
            </w:tcBorders>
            <w:shd w:val="clear" w:color="000000" w:fill="C0C0C0"/>
            <w:vAlign w:val="bottom"/>
            <w:hideMark/>
          </w:tcPr>
          <w:p w14:paraId="77CD23B8" w14:textId="0461EFC6"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8</w:t>
            </w:r>
          </w:p>
        </w:tc>
        <w:tc>
          <w:tcPr>
            <w:tcW w:w="1134" w:type="dxa"/>
            <w:gridSpan w:val="5"/>
            <w:tcBorders>
              <w:top w:val="single" w:sz="4" w:space="0" w:color="auto"/>
              <w:left w:val="nil"/>
              <w:bottom w:val="single" w:sz="4" w:space="0" w:color="auto"/>
              <w:right w:val="single" w:sz="4" w:space="0" w:color="auto"/>
            </w:tcBorders>
            <w:shd w:val="clear" w:color="000000" w:fill="C0C0C0"/>
            <w:vAlign w:val="bottom"/>
            <w:hideMark/>
          </w:tcPr>
          <w:p w14:paraId="13E04062" w14:textId="5598F2EE"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9</w:t>
            </w:r>
          </w:p>
        </w:tc>
        <w:tc>
          <w:tcPr>
            <w:tcW w:w="1094" w:type="dxa"/>
            <w:gridSpan w:val="4"/>
            <w:tcBorders>
              <w:top w:val="single" w:sz="4" w:space="0" w:color="auto"/>
              <w:left w:val="nil"/>
              <w:bottom w:val="single" w:sz="4" w:space="0" w:color="auto"/>
              <w:right w:val="single" w:sz="4" w:space="0" w:color="auto"/>
            </w:tcBorders>
            <w:shd w:val="clear" w:color="000000" w:fill="C0C0C0"/>
            <w:vAlign w:val="bottom"/>
            <w:hideMark/>
          </w:tcPr>
          <w:p w14:paraId="1D12B0DE" w14:textId="60B9677C"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10</w:t>
            </w:r>
          </w:p>
        </w:tc>
        <w:tc>
          <w:tcPr>
            <w:tcW w:w="1032" w:type="dxa"/>
            <w:gridSpan w:val="4"/>
            <w:tcBorders>
              <w:top w:val="single" w:sz="4" w:space="0" w:color="auto"/>
              <w:left w:val="nil"/>
              <w:bottom w:val="single" w:sz="4" w:space="0" w:color="auto"/>
              <w:right w:val="single" w:sz="4" w:space="0" w:color="auto"/>
            </w:tcBorders>
            <w:shd w:val="clear" w:color="000000" w:fill="C0C0C0"/>
            <w:vAlign w:val="bottom"/>
            <w:hideMark/>
          </w:tcPr>
          <w:p w14:paraId="7117F024" w14:textId="4B5CAD35"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11</w:t>
            </w:r>
          </w:p>
        </w:tc>
        <w:tc>
          <w:tcPr>
            <w:tcW w:w="992" w:type="dxa"/>
            <w:gridSpan w:val="4"/>
            <w:tcBorders>
              <w:top w:val="single" w:sz="4" w:space="0" w:color="auto"/>
              <w:left w:val="nil"/>
              <w:bottom w:val="single" w:sz="4" w:space="0" w:color="auto"/>
              <w:right w:val="single" w:sz="4" w:space="0" w:color="auto"/>
            </w:tcBorders>
            <w:shd w:val="clear" w:color="000000" w:fill="C0C0C0"/>
            <w:vAlign w:val="bottom"/>
            <w:hideMark/>
          </w:tcPr>
          <w:p w14:paraId="3E647776" w14:textId="308DD1CA"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Year 12</w:t>
            </w:r>
          </w:p>
        </w:tc>
        <w:tc>
          <w:tcPr>
            <w:tcW w:w="1089" w:type="dxa"/>
            <w:gridSpan w:val="4"/>
            <w:tcBorders>
              <w:top w:val="single" w:sz="4" w:space="0" w:color="auto"/>
              <w:left w:val="nil"/>
              <w:bottom w:val="single" w:sz="4" w:space="0" w:color="auto"/>
              <w:right w:val="single" w:sz="4" w:space="0" w:color="auto"/>
            </w:tcBorders>
            <w:shd w:val="clear" w:color="000000" w:fill="C0C0C0"/>
            <w:vAlign w:val="bottom"/>
            <w:hideMark/>
          </w:tcPr>
          <w:p w14:paraId="2F47B060" w14:textId="229531A8"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r>
      <w:tr w:rsidR="00BC6C07" w:rsidRPr="00927D4C" w14:paraId="04FEF597" w14:textId="77777777" w:rsidTr="00BC6C07">
        <w:trPr>
          <w:trHeight w:val="315"/>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5ABE1F32" w14:textId="76483852"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Cost of Wi-Fi modules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ABFA1E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1 078 762</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4B2BB2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820 378</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47C20B9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726 488</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7A43DD4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776 813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88CA77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785 075</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67013C6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737 004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576E96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711 466</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2DE5C24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776 813</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625BFDA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605 558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7E1EEF4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668 652</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03CE10B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709 213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36436FE"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792 586</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069E6114"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9 188 809</w:t>
            </w:r>
          </w:p>
        </w:tc>
      </w:tr>
      <w:tr w:rsidR="00BC6C07" w:rsidRPr="00927D4C" w14:paraId="4CCE3DEC" w14:textId="77777777" w:rsidTr="00BC6C07">
        <w:trPr>
          <w:trHeight w:val="630"/>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4420539C" w14:textId="28422D44" w:rsidR="00BC6C07" w:rsidRPr="00927D4C" w:rsidRDefault="00BC6C07" w:rsidP="00BC6C07">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Cost of Internet services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2734528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1 027 813</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1D4ECA2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791 313</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72AD199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705 375</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75BBD29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751 438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18B5DD9"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759 000</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1A9C2A12"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715 000</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7406BF04"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691 625</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41DAEB6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751 438</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0686688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594 688</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D64B1CC"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652 438</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B05C62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689 563</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78EFD43"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765 875</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0396D74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8 895 563</w:t>
            </w:r>
          </w:p>
        </w:tc>
      </w:tr>
      <w:tr w:rsidR="00BC6C07" w:rsidRPr="00927D4C" w14:paraId="609604C2" w14:textId="77777777" w:rsidTr="00BC6C07">
        <w:trPr>
          <w:trHeight w:val="945"/>
        </w:trPr>
        <w:tc>
          <w:tcPr>
            <w:tcW w:w="2962" w:type="dxa"/>
            <w:gridSpan w:val="2"/>
            <w:tcBorders>
              <w:top w:val="nil"/>
              <w:left w:val="single" w:sz="4" w:space="0" w:color="auto"/>
              <w:bottom w:val="single" w:sz="4" w:space="0" w:color="auto"/>
              <w:right w:val="single" w:sz="4" w:space="0" w:color="auto"/>
            </w:tcBorders>
            <w:shd w:val="clear" w:color="auto" w:fill="auto"/>
            <w:vAlign w:val="bottom"/>
            <w:hideMark/>
          </w:tcPr>
          <w:p w14:paraId="1F2A733C" w14:textId="6672D0F4" w:rsidR="00BC6C07" w:rsidRPr="00927D4C" w:rsidRDefault="00BC6C07" w:rsidP="00BC6C07">
            <w:pPr>
              <w:spacing w:after="0" w:line="240" w:lineRule="auto"/>
              <w:contextualSpacing/>
              <w:jc w:val="center"/>
              <w:rPr>
                <w:rFonts w:ascii="Times New Roman" w:hAnsi="Times New Roman" w:cs="Times New Roman"/>
                <w:i/>
                <w:iCs/>
                <w:lang w:val="en-US"/>
              </w:rPr>
            </w:pPr>
            <w:r w:rsidRPr="00927D4C">
              <w:rPr>
                <w:rFonts w:ascii="Times New Roman" w:hAnsi="Times New Roman" w:cs="Times New Roman"/>
                <w:i/>
                <w:iCs/>
                <w:lang w:val="en-US"/>
              </w:rPr>
              <w:t>Cost of additional Internet services</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A9378DF"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221 627</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690E61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191 670</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3FD6F8F6"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180 785</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3519C697"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186 620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8E464CD"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187 578</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2CFBCD10"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182 004</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52F6A851"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179 043</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5BA40C8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186 620</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3F81A6D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166 765</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6BEA02A8"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174 080</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0B74D99A"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178 782</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1CCC9215" w14:textId="77777777" w:rsidR="00BC6C07" w:rsidRPr="00927D4C" w:rsidRDefault="00BC6C07" w:rsidP="00BC6C07">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188 448</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6F0CFEC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2 224 021</w:t>
            </w:r>
          </w:p>
        </w:tc>
      </w:tr>
      <w:tr w:rsidR="00BC6C07" w:rsidRPr="00927D4C" w14:paraId="7EE5C54E" w14:textId="77777777" w:rsidTr="00BC6C07">
        <w:trPr>
          <w:trHeight w:val="315"/>
        </w:trPr>
        <w:tc>
          <w:tcPr>
            <w:tcW w:w="296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416DCD" w14:textId="37F3D64B"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Total</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71E3DD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2 328 202</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6E366DF0"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1 803 361</w:t>
            </w:r>
          </w:p>
        </w:tc>
        <w:tc>
          <w:tcPr>
            <w:tcW w:w="910" w:type="dxa"/>
            <w:gridSpan w:val="2"/>
            <w:tcBorders>
              <w:top w:val="nil"/>
              <w:left w:val="nil"/>
              <w:bottom w:val="single" w:sz="4" w:space="0" w:color="auto"/>
              <w:right w:val="single" w:sz="4" w:space="0" w:color="auto"/>
            </w:tcBorders>
            <w:shd w:val="clear" w:color="auto" w:fill="auto"/>
            <w:noWrap/>
            <w:vAlign w:val="bottom"/>
            <w:hideMark/>
          </w:tcPr>
          <w:p w14:paraId="3924896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1 612 648</w:t>
            </w:r>
          </w:p>
        </w:tc>
        <w:tc>
          <w:tcPr>
            <w:tcW w:w="861" w:type="dxa"/>
            <w:gridSpan w:val="2"/>
            <w:tcBorders>
              <w:top w:val="nil"/>
              <w:left w:val="nil"/>
              <w:bottom w:val="single" w:sz="4" w:space="0" w:color="auto"/>
              <w:right w:val="single" w:sz="4" w:space="0" w:color="auto"/>
            </w:tcBorders>
            <w:shd w:val="clear" w:color="auto" w:fill="auto"/>
            <w:noWrap/>
            <w:vAlign w:val="bottom"/>
            <w:hideMark/>
          </w:tcPr>
          <w:p w14:paraId="49B8CA2D"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1 714 870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131074C"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1 731 653</w:t>
            </w:r>
          </w:p>
        </w:tc>
        <w:tc>
          <w:tcPr>
            <w:tcW w:w="993" w:type="dxa"/>
            <w:gridSpan w:val="3"/>
            <w:tcBorders>
              <w:top w:val="nil"/>
              <w:left w:val="nil"/>
              <w:bottom w:val="single" w:sz="4" w:space="0" w:color="auto"/>
              <w:right w:val="single" w:sz="4" w:space="0" w:color="auto"/>
            </w:tcBorders>
            <w:shd w:val="clear" w:color="auto" w:fill="auto"/>
            <w:noWrap/>
            <w:vAlign w:val="bottom"/>
            <w:hideMark/>
          </w:tcPr>
          <w:p w14:paraId="60F1DE7A"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1 634 008</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9F0CF6E"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1 582 134</w:t>
            </w:r>
          </w:p>
        </w:tc>
        <w:tc>
          <w:tcPr>
            <w:tcW w:w="902" w:type="dxa"/>
            <w:gridSpan w:val="3"/>
            <w:tcBorders>
              <w:top w:val="nil"/>
              <w:left w:val="nil"/>
              <w:bottom w:val="single" w:sz="4" w:space="0" w:color="auto"/>
              <w:right w:val="single" w:sz="4" w:space="0" w:color="auto"/>
            </w:tcBorders>
            <w:shd w:val="clear" w:color="auto" w:fill="auto"/>
            <w:noWrap/>
            <w:vAlign w:val="bottom"/>
            <w:hideMark/>
          </w:tcPr>
          <w:p w14:paraId="66527205"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1 714 870</w:t>
            </w:r>
          </w:p>
        </w:tc>
        <w:tc>
          <w:tcPr>
            <w:tcW w:w="1134" w:type="dxa"/>
            <w:gridSpan w:val="5"/>
            <w:tcBorders>
              <w:top w:val="nil"/>
              <w:left w:val="nil"/>
              <w:bottom w:val="single" w:sz="4" w:space="0" w:color="auto"/>
              <w:right w:val="single" w:sz="4" w:space="0" w:color="auto"/>
            </w:tcBorders>
            <w:shd w:val="clear" w:color="auto" w:fill="auto"/>
            <w:noWrap/>
            <w:vAlign w:val="bottom"/>
            <w:hideMark/>
          </w:tcPr>
          <w:p w14:paraId="03ED197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1 367 011</w:t>
            </w:r>
          </w:p>
        </w:tc>
        <w:tc>
          <w:tcPr>
            <w:tcW w:w="1094" w:type="dxa"/>
            <w:gridSpan w:val="4"/>
            <w:tcBorders>
              <w:top w:val="nil"/>
              <w:left w:val="nil"/>
              <w:bottom w:val="single" w:sz="4" w:space="0" w:color="auto"/>
              <w:right w:val="single" w:sz="4" w:space="0" w:color="auto"/>
            </w:tcBorders>
            <w:shd w:val="clear" w:color="auto" w:fill="auto"/>
            <w:noWrap/>
            <w:vAlign w:val="bottom"/>
            <w:hideMark/>
          </w:tcPr>
          <w:p w14:paraId="39F69012"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1 495 169</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301D1F7"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1 577 557</w:t>
            </w:r>
          </w:p>
        </w:tc>
        <w:tc>
          <w:tcPr>
            <w:tcW w:w="992" w:type="dxa"/>
            <w:gridSpan w:val="4"/>
            <w:tcBorders>
              <w:top w:val="nil"/>
              <w:left w:val="nil"/>
              <w:bottom w:val="single" w:sz="4" w:space="0" w:color="auto"/>
              <w:right w:val="single" w:sz="4" w:space="0" w:color="auto"/>
            </w:tcBorders>
            <w:shd w:val="clear" w:color="auto" w:fill="auto"/>
            <w:noWrap/>
            <w:vAlign w:val="bottom"/>
            <w:hideMark/>
          </w:tcPr>
          <w:p w14:paraId="37E0B8E3"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1 746 910</w:t>
            </w:r>
          </w:p>
        </w:tc>
        <w:tc>
          <w:tcPr>
            <w:tcW w:w="1089" w:type="dxa"/>
            <w:gridSpan w:val="4"/>
            <w:tcBorders>
              <w:top w:val="nil"/>
              <w:left w:val="nil"/>
              <w:bottom w:val="single" w:sz="4" w:space="0" w:color="auto"/>
              <w:right w:val="single" w:sz="4" w:space="0" w:color="auto"/>
            </w:tcBorders>
            <w:shd w:val="clear" w:color="auto" w:fill="auto"/>
            <w:noWrap/>
            <w:vAlign w:val="bottom"/>
            <w:hideMark/>
          </w:tcPr>
          <w:p w14:paraId="4321B33B" w14:textId="77777777" w:rsidR="00BC6C07" w:rsidRPr="00927D4C" w:rsidRDefault="00BC6C07" w:rsidP="00BC6C07">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20 308 392</w:t>
            </w:r>
          </w:p>
        </w:tc>
      </w:tr>
      <w:tr w:rsidR="00021FC8" w:rsidRPr="00927D4C" w14:paraId="37263379" w14:textId="77777777" w:rsidTr="00BC6C07">
        <w:trPr>
          <w:trHeight w:val="315"/>
        </w:trPr>
        <w:tc>
          <w:tcPr>
            <w:tcW w:w="2962" w:type="dxa"/>
            <w:gridSpan w:val="2"/>
            <w:tcBorders>
              <w:top w:val="nil"/>
              <w:left w:val="nil"/>
              <w:bottom w:val="nil"/>
              <w:right w:val="nil"/>
            </w:tcBorders>
            <w:shd w:val="clear" w:color="auto" w:fill="auto"/>
            <w:noWrap/>
            <w:vAlign w:val="bottom"/>
            <w:hideMark/>
          </w:tcPr>
          <w:p w14:paraId="4FCF5099" w14:textId="77777777" w:rsidR="00221FAE" w:rsidRPr="00927D4C" w:rsidRDefault="00221FAE" w:rsidP="000C587F">
            <w:pPr>
              <w:spacing w:after="0" w:line="240" w:lineRule="auto"/>
              <w:contextualSpacing/>
              <w:rPr>
                <w:rFonts w:ascii="Times New Roman" w:hAnsi="Times New Roman" w:cs="Times New Roman"/>
                <w:b/>
                <w:bCs/>
                <w:lang w:val="ru-RU"/>
              </w:rPr>
            </w:pPr>
          </w:p>
        </w:tc>
        <w:tc>
          <w:tcPr>
            <w:tcW w:w="861" w:type="dxa"/>
            <w:gridSpan w:val="2"/>
            <w:tcBorders>
              <w:top w:val="nil"/>
              <w:left w:val="nil"/>
              <w:bottom w:val="nil"/>
              <w:right w:val="nil"/>
            </w:tcBorders>
            <w:shd w:val="clear" w:color="auto" w:fill="auto"/>
            <w:noWrap/>
            <w:vAlign w:val="bottom"/>
            <w:hideMark/>
          </w:tcPr>
          <w:p w14:paraId="5F53E2C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30310840" w14:textId="77777777" w:rsidR="00221FAE" w:rsidRPr="00927D4C" w:rsidRDefault="00221FAE" w:rsidP="003E51C8">
            <w:pPr>
              <w:spacing w:after="0" w:line="240" w:lineRule="auto"/>
              <w:contextualSpacing/>
              <w:rPr>
                <w:rFonts w:ascii="Times New Roman" w:hAnsi="Times New Roman" w:cs="Times New Roman"/>
                <w:lang w:val="ru-RU"/>
              </w:rPr>
            </w:pPr>
          </w:p>
        </w:tc>
        <w:tc>
          <w:tcPr>
            <w:tcW w:w="910" w:type="dxa"/>
            <w:gridSpan w:val="2"/>
            <w:tcBorders>
              <w:top w:val="nil"/>
              <w:left w:val="nil"/>
              <w:bottom w:val="nil"/>
              <w:right w:val="nil"/>
            </w:tcBorders>
            <w:shd w:val="clear" w:color="auto" w:fill="auto"/>
            <w:noWrap/>
            <w:vAlign w:val="bottom"/>
            <w:hideMark/>
          </w:tcPr>
          <w:p w14:paraId="64164C0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61" w:type="dxa"/>
            <w:gridSpan w:val="2"/>
            <w:tcBorders>
              <w:top w:val="nil"/>
              <w:left w:val="nil"/>
              <w:bottom w:val="nil"/>
              <w:right w:val="nil"/>
            </w:tcBorders>
            <w:shd w:val="clear" w:color="auto" w:fill="auto"/>
            <w:noWrap/>
            <w:vAlign w:val="bottom"/>
            <w:hideMark/>
          </w:tcPr>
          <w:p w14:paraId="46706F8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2"/>
            <w:tcBorders>
              <w:top w:val="nil"/>
              <w:left w:val="nil"/>
              <w:bottom w:val="nil"/>
              <w:right w:val="nil"/>
            </w:tcBorders>
            <w:shd w:val="clear" w:color="auto" w:fill="auto"/>
            <w:noWrap/>
            <w:vAlign w:val="bottom"/>
            <w:hideMark/>
          </w:tcPr>
          <w:p w14:paraId="627381F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3" w:type="dxa"/>
            <w:gridSpan w:val="3"/>
            <w:tcBorders>
              <w:top w:val="nil"/>
              <w:left w:val="nil"/>
              <w:bottom w:val="nil"/>
              <w:right w:val="nil"/>
            </w:tcBorders>
            <w:shd w:val="clear" w:color="auto" w:fill="auto"/>
            <w:noWrap/>
            <w:vAlign w:val="bottom"/>
            <w:hideMark/>
          </w:tcPr>
          <w:p w14:paraId="044D6DC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2978E94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02" w:type="dxa"/>
            <w:gridSpan w:val="3"/>
            <w:tcBorders>
              <w:top w:val="nil"/>
              <w:left w:val="nil"/>
              <w:bottom w:val="nil"/>
              <w:right w:val="nil"/>
            </w:tcBorders>
            <w:shd w:val="clear" w:color="auto" w:fill="auto"/>
            <w:noWrap/>
            <w:vAlign w:val="bottom"/>
            <w:hideMark/>
          </w:tcPr>
          <w:p w14:paraId="1E99D99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34" w:type="dxa"/>
            <w:gridSpan w:val="5"/>
            <w:tcBorders>
              <w:top w:val="nil"/>
              <w:left w:val="nil"/>
              <w:bottom w:val="nil"/>
              <w:right w:val="nil"/>
            </w:tcBorders>
            <w:shd w:val="clear" w:color="auto" w:fill="auto"/>
            <w:noWrap/>
            <w:vAlign w:val="bottom"/>
            <w:hideMark/>
          </w:tcPr>
          <w:p w14:paraId="0F3CD09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94" w:type="dxa"/>
            <w:gridSpan w:val="4"/>
            <w:tcBorders>
              <w:top w:val="nil"/>
              <w:left w:val="nil"/>
              <w:bottom w:val="nil"/>
              <w:right w:val="nil"/>
            </w:tcBorders>
            <w:shd w:val="clear" w:color="auto" w:fill="auto"/>
            <w:noWrap/>
            <w:vAlign w:val="bottom"/>
            <w:hideMark/>
          </w:tcPr>
          <w:p w14:paraId="2B1C0CA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32" w:type="dxa"/>
            <w:gridSpan w:val="4"/>
            <w:tcBorders>
              <w:top w:val="nil"/>
              <w:left w:val="nil"/>
              <w:bottom w:val="nil"/>
              <w:right w:val="nil"/>
            </w:tcBorders>
            <w:shd w:val="clear" w:color="auto" w:fill="auto"/>
            <w:noWrap/>
            <w:vAlign w:val="bottom"/>
            <w:hideMark/>
          </w:tcPr>
          <w:p w14:paraId="6E1F031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992" w:type="dxa"/>
            <w:gridSpan w:val="4"/>
            <w:tcBorders>
              <w:top w:val="nil"/>
              <w:left w:val="nil"/>
              <w:bottom w:val="nil"/>
              <w:right w:val="nil"/>
            </w:tcBorders>
            <w:shd w:val="clear" w:color="auto" w:fill="auto"/>
            <w:noWrap/>
            <w:vAlign w:val="bottom"/>
            <w:hideMark/>
          </w:tcPr>
          <w:p w14:paraId="36C5823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089" w:type="dxa"/>
            <w:gridSpan w:val="4"/>
            <w:tcBorders>
              <w:top w:val="nil"/>
              <w:left w:val="nil"/>
              <w:bottom w:val="nil"/>
              <w:right w:val="nil"/>
            </w:tcBorders>
            <w:shd w:val="clear" w:color="auto" w:fill="auto"/>
            <w:noWrap/>
            <w:vAlign w:val="bottom"/>
            <w:hideMark/>
          </w:tcPr>
          <w:p w14:paraId="52202B33"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5F30DC6E" w14:textId="77777777" w:rsidTr="0017373A">
        <w:trPr>
          <w:trHeight w:val="315"/>
        </w:trPr>
        <w:tc>
          <w:tcPr>
            <w:tcW w:w="11199" w:type="dxa"/>
            <w:gridSpan w:val="25"/>
            <w:tcBorders>
              <w:top w:val="nil"/>
              <w:left w:val="nil"/>
              <w:bottom w:val="nil"/>
              <w:right w:val="nil"/>
            </w:tcBorders>
            <w:shd w:val="clear" w:color="auto" w:fill="auto"/>
            <w:noWrap/>
            <w:vAlign w:val="bottom"/>
            <w:hideMark/>
          </w:tcPr>
          <w:p w14:paraId="4F916AAB" w14:textId="306C688C" w:rsidR="00221FAE" w:rsidRPr="00927D4C" w:rsidRDefault="003E51C8"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xml:space="preserve">Further in the Profit and Loss Statement (from year 3 to year 10, sales are planned in the calculations </w:t>
            </w:r>
            <w:proofErr w:type="gramStart"/>
            <w:r w:rsidRPr="00927D4C">
              <w:rPr>
                <w:rFonts w:ascii="Times New Roman" w:hAnsi="Times New Roman" w:cs="Times New Roman"/>
                <w:lang w:val="en-US"/>
              </w:rPr>
              <w:t>similar to</w:t>
            </w:r>
            <w:proofErr w:type="gramEnd"/>
            <w:r w:rsidRPr="00927D4C">
              <w:rPr>
                <w:rFonts w:ascii="Times New Roman" w:hAnsi="Times New Roman" w:cs="Times New Roman"/>
                <w:lang w:val="en-US"/>
              </w:rPr>
              <w:t xml:space="preserve"> year 2, </w:t>
            </w:r>
            <w:proofErr w:type="gramStart"/>
            <w:r w:rsidRPr="00927D4C">
              <w:rPr>
                <w:rFonts w:ascii="Times New Roman" w:hAnsi="Times New Roman" w:cs="Times New Roman"/>
                <w:lang w:val="en-US"/>
              </w:rPr>
              <w:t>taking into account</w:t>
            </w:r>
            <w:proofErr w:type="gramEnd"/>
            <w:r w:rsidRPr="00927D4C">
              <w:rPr>
                <w:rFonts w:ascii="Times New Roman" w:hAnsi="Times New Roman" w:cs="Times New Roman"/>
                <w:lang w:val="en-US"/>
              </w:rPr>
              <w:t xml:space="preserve"> the forecast for price growth and changes in production and sales volumes)</w:t>
            </w:r>
          </w:p>
        </w:tc>
        <w:tc>
          <w:tcPr>
            <w:tcW w:w="1134" w:type="dxa"/>
            <w:gridSpan w:val="4"/>
            <w:tcBorders>
              <w:top w:val="nil"/>
              <w:left w:val="nil"/>
              <w:bottom w:val="nil"/>
              <w:right w:val="nil"/>
            </w:tcBorders>
            <w:shd w:val="clear" w:color="auto" w:fill="auto"/>
            <w:noWrap/>
            <w:vAlign w:val="bottom"/>
            <w:hideMark/>
          </w:tcPr>
          <w:p w14:paraId="18B6076D"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334" w:type="dxa"/>
            <w:gridSpan w:val="3"/>
            <w:tcBorders>
              <w:top w:val="nil"/>
              <w:left w:val="nil"/>
              <w:bottom w:val="nil"/>
              <w:right w:val="nil"/>
            </w:tcBorders>
            <w:shd w:val="clear" w:color="auto" w:fill="auto"/>
            <w:noWrap/>
            <w:vAlign w:val="bottom"/>
            <w:hideMark/>
          </w:tcPr>
          <w:p w14:paraId="1A47AA4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32" w:type="dxa"/>
            <w:gridSpan w:val="4"/>
            <w:tcBorders>
              <w:top w:val="nil"/>
              <w:left w:val="nil"/>
              <w:bottom w:val="nil"/>
              <w:right w:val="nil"/>
            </w:tcBorders>
            <w:shd w:val="clear" w:color="auto" w:fill="auto"/>
            <w:noWrap/>
            <w:vAlign w:val="bottom"/>
            <w:hideMark/>
          </w:tcPr>
          <w:p w14:paraId="4A5B484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59" w:type="dxa"/>
            <w:gridSpan w:val="4"/>
            <w:tcBorders>
              <w:top w:val="nil"/>
              <w:left w:val="nil"/>
              <w:bottom w:val="nil"/>
              <w:right w:val="nil"/>
            </w:tcBorders>
            <w:shd w:val="clear" w:color="auto" w:fill="auto"/>
            <w:noWrap/>
            <w:vAlign w:val="bottom"/>
            <w:hideMark/>
          </w:tcPr>
          <w:p w14:paraId="2AF1466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17" w:type="dxa"/>
            <w:gridSpan w:val="3"/>
            <w:tcBorders>
              <w:top w:val="nil"/>
              <w:left w:val="nil"/>
              <w:bottom w:val="nil"/>
              <w:right w:val="nil"/>
            </w:tcBorders>
            <w:shd w:val="clear" w:color="auto" w:fill="auto"/>
            <w:noWrap/>
            <w:vAlign w:val="bottom"/>
            <w:hideMark/>
          </w:tcPr>
          <w:p w14:paraId="0527B3FE"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21FC8" w:rsidRPr="00927D4C" w14:paraId="314B74A6" w14:textId="77777777" w:rsidTr="000C587F">
        <w:trPr>
          <w:trHeight w:val="315"/>
        </w:trPr>
        <w:tc>
          <w:tcPr>
            <w:tcW w:w="8506" w:type="dxa"/>
            <w:gridSpan w:val="16"/>
            <w:tcBorders>
              <w:top w:val="nil"/>
              <w:left w:val="nil"/>
              <w:bottom w:val="nil"/>
              <w:right w:val="nil"/>
            </w:tcBorders>
            <w:shd w:val="clear" w:color="auto" w:fill="auto"/>
            <w:noWrap/>
            <w:vAlign w:val="bottom"/>
            <w:hideMark/>
          </w:tcPr>
          <w:p w14:paraId="70855AE6" w14:textId="4AD0FC5B" w:rsidR="00221FAE" w:rsidRPr="00927D4C" w:rsidRDefault="00221FAE" w:rsidP="00321BEB">
            <w:pPr>
              <w:spacing w:after="0" w:line="240" w:lineRule="auto"/>
              <w:contextualSpacing/>
              <w:jc w:val="center"/>
              <w:rPr>
                <w:rFonts w:ascii="Times New Roman" w:hAnsi="Times New Roman" w:cs="Times New Roman"/>
                <w:lang w:val="en-US"/>
              </w:rPr>
            </w:pPr>
          </w:p>
        </w:tc>
        <w:tc>
          <w:tcPr>
            <w:tcW w:w="2409" w:type="dxa"/>
            <w:gridSpan w:val="7"/>
            <w:tcBorders>
              <w:top w:val="nil"/>
              <w:left w:val="nil"/>
              <w:bottom w:val="nil"/>
              <w:right w:val="nil"/>
            </w:tcBorders>
            <w:shd w:val="clear" w:color="auto" w:fill="auto"/>
            <w:noWrap/>
            <w:vAlign w:val="bottom"/>
            <w:hideMark/>
          </w:tcPr>
          <w:p w14:paraId="46FD1BD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284" w:type="dxa"/>
            <w:gridSpan w:val="2"/>
            <w:tcBorders>
              <w:top w:val="nil"/>
              <w:left w:val="nil"/>
              <w:bottom w:val="nil"/>
              <w:right w:val="nil"/>
            </w:tcBorders>
            <w:shd w:val="clear" w:color="auto" w:fill="auto"/>
            <w:noWrap/>
            <w:vAlign w:val="bottom"/>
            <w:hideMark/>
          </w:tcPr>
          <w:p w14:paraId="7721214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134" w:type="dxa"/>
            <w:gridSpan w:val="4"/>
            <w:tcBorders>
              <w:top w:val="nil"/>
              <w:left w:val="nil"/>
              <w:bottom w:val="nil"/>
              <w:right w:val="nil"/>
            </w:tcBorders>
            <w:shd w:val="clear" w:color="auto" w:fill="auto"/>
            <w:noWrap/>
            <w:vAlign w:val="bottom"/>
            <w:hideMark/>
          </w:tcPr>
          <w:p w14:paraId="4D068067"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334" w:type="dxa"/>
            <w:gridSpan w:val="3"/>
            <w:tcBorders>
              <w:top w:val="nil"/>
              <w:left w:val="nil"/>
              <w:bottom w:val="nil"/>
              <w:right w:val="nil"/>
            </w:tcBorders>
            <w:shd w:val="clear" w:color="auto" w:fill="auto"/>
            <w:noWrap/>
            <w:vAlign w:val="bottom"/>
            <w:hideMark/>
          </w:tcPr>
          <w:p w14:paraId="0D78C09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32" w:type="dxa"/>
            <w:gridSpan w:val="4"/>
            <w:tcBorders>
              <w:top w:val="nil"/>
              <w:left w:val="nil"/>
              <w:bottom w:val="nil"/>
              <w:right w:val="nil"/>
            </w:tcBorders>
            <w:shd w:val="clear" w:color="auto" w:fill="auto"/>
            <w:noWrap/>
            <w:vAlign w:val="bottom"/>
            <w:hideMark/>
          </w:tcPr>
          <w:p w14:paraId="6C8049A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1059" w:type="dxa"/>
            <w:gridSpan w:val="4"/>
            <w:tcBorders>
              <w:top w:val="nil"/>
              <w:left w:val="nil"/>
              <w:bottom w:val="nil"/>
              <w:right w:val="nil"/>
            </w:tcBorders>
            <w:shd w:val="clear" w:color="auto" w:fill="auto"/>
            <w:noWrap/>
            <w:vAlign w:val="bottom"/>
            <w:hideMark/>
          </w:tcPr>
          <w:p w14:paraId="10965061"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917" w:type="dxa"/>
            <w:gridSpan w:val="3"/>
            <w:tcBorders>
              <w:top w:val="nil"/>
              <w:left w:val="nil"/>
              <w:bottom w:val="nil"/>
              <w:right w:val="nil"/>
            </w:tcBorders>
            <w:shd w:val="clear" w:color="auto" w:fill="auto"/>
            <w:noWrap/>
            <w:vAlign w:val="bottom"/>
            <w:hideMark/>
          </w:tcPr>
          <w:p w14:paraId="71966271"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bl>
    <w:p w14:paraId="2272013D" w14:textId="4C73E341" w:rsidR="00221FAE" w:rsidRPr="00927D4C" w:rsidRDefault="00E1275E"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00F545CD" w:rsidRPr="00927D4C">
        <w:rPr>
          <w:rFonts w:ascii="Times New Roman" w:hAnsi="Times New Roman" w:cs="Times New Roman"/>
          <w:b/>
          <w:bCs/>
          <w:sz w:val="28"/>
          <w:szCs w:val="28"/>
          <w:lang w:val="en-US"/>
        </w:rPr>
        <w:t>F</w:t>
      </w:r>
    </w:p>
    <w:p w14:paraId="0AA634DD" w14:textId="5EA6631A" w:rsidR="00221FAE" w:rsidRPr="00927D4C" w:rsidRDefault="0017373A" w:rsidP="00321BEB">
      <w:pPr>
        <w:spacing w:after="0" w:line="240" w:lineRule="auto"/>
        <w:ind w:firstLine="720"/>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rPr>
        <w:t>Income statement for the project of Air Astana JSC</w:t>
      </w:r>
    </w:p>
    <w:tbl>
      <w:tblPr>
        <w:tblW w:w="14570" w:type="dxa"/>
        <w:tblLook w:val="04A0" w:firstRow="1" w:lastRow="0" w:firstColumn="1" w:lastColumn="0" w:noHBand="0" w:noVBand="1"/>
      </w:tblPr>
      <w:tblGrid>
        <w:gridCol w:w="1278"/>
        <w:gridCol w:w="662"/>
        <w:gridCol w:w="662"/>
        <w:gridCol w:w="662"/>
        <w:gridCol w:w="662"/>
        <w:gridCol w:w="663"/>
        <w:gridCol w:w="663"/>
        <w:gridCol w:w="663"/>
        <w:gridCol w:w="663"/>
        <w:gridCol w:w="663"/>
        <w:gridCol w:w="220"/>
        <w:gridCol w:w="663"/>
        <w:gridCol w:w="663"/>
        <w:gridCol w:w="663"/>
        <w:gridCol w:w="583"/>
        <w:gridCol w:w="583"/>
        <w:gridCol w:w="583"/>
        <w:gridCol w:w="583"/>
        <w:gridCol w:w="583"/>
        <w:gridCol w:w="583"/>
        <w:gridCol w:w="583"/>
        <w:gridCol w:w="583"/>
        <w:gridCol w:w="583"/>
        <w:gridCol w:w="583"/>
        <w:gridCol w:w="707"/>
      </w:tblGrid>
      <w:tr w:rsidR="000C587F" w:rsidRPr="00927D4C" w14:paraId="50F0C63C" w14:textId="77777777" w:rsidTr="00025E91">
        <w:trPr>
          <w:trHeight w:val="420"/>
        </w:trPr>
        <w:tc>
          <w:tcPr>
            <w:tcW w:w="1868" w:type="dxa"/>
            <w:gridSpan w:val="2"/>
            <w:tcBorders>
              <w:top w:val="nil"/>
              <w:left w:val="nil"/>
              <w:bottom w:val="single" w:sz="8" w:space="0" w:color="auto"/>
              <w:right w:val="nil"/>
            </w:tcBorders>
            <w:shd w:val="clear" w:color="auto" w:fill="auto"/>
            <w:noWrap/>
            <w:vAlign w:val="center"/>
            <w:hideMark/>
          </w:tcPr>
          <w:p w14:paraId="2546C280" w14:textId="77777777" w:rsidR="00221FAE" w:rsidRPr="00927D4C" w:rsidRDefault="00221FAE" w:rsidP="00321BEB">
            <w:pPr>
              <w:spacing w:after="0" w:line="240" w:lineRule="auto"/>
              <w:contextualSpacing/>
              <w:jc w:val="center"/>
              <w:rPr>
                <w:rFonts w:ascii="Times New Roman" w:hAnsi="Times New Roman" w:cs="Times New Roman"/>
                <w:b/>
                <w:bCs/>
                <w:lang w:val="en-US"/>
              </w:rPr>
            </w:pPr>
          </w:p>
        </w:tc>
        <w:tc>
          <w:tcPr>
            <w:tcW w:w="553" w:type="dxa"/>
            <w:tcBorders>
              <w:top w:val="nil"/>
              <w:left w:val="nil"/>
              <w:bottom w:val="single" w:sz="8" w:space="0" w:color="auto"/>
              <w:right w:val="nil"/>
            </w:tcBorders>
            <w:shd w:val="clear" w:color="auto" w:fill="auto"/>
            <w:noWrap/>
            <w:vAlign w:val="center"/>
            <w:hideMark/>
          </w:tcPr>
          <w:p w14:paraId="26A07587"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3" w:type="dxa"/>
            <w:tcBorders>
              <w:top w:val="nil"/>
              <w:left w:val="nil"/>
              <w:bottom w:val="single" w:sz="8" w:space="0" w:color="auto"/>
              <w:right w:val="nil"/>
            </w:tcBorders>
            <w:shd w:val="clear" w:color="auto" w:fill="auto"/>
            <w:noWrap/>
            <w:vAlign w:val="center"/>
            <w:hideMark/>
          </w:tcPr>
          <w:p w14:paraId="74C98B64"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3" w:type="dxa"/>
            <w:tcBorders>
              <w:top w:val="nil"/>
              <w:left w:val="nil"/>
              <w:bottom w:val="single" w:sz="8" w:space="0" w:color="auto"/>
              <w:right w:val="nil"/>
            </w:tcBorders>
            <w:shd w:val="clear" w:color="auto" w:fill="auto"/>
            <w:noWrap/>
            <w:vAlign w:val="center"/>
            <w:hideMark/>
          </w:tcPr>
          <w:p w14:paraId="72F562E0"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3" w:type="dxa"/>
            <w:tcBorders>
              <w:top w:val="nil"/>
              <w:left w:val="nil"/>
              <w:bottom w:val="single" w:sz="8" w:space="0" w:color="auto"/>
              <w:right w:val="nil"/>
            </w:tcBorders>
            <w:shd w:val="clear" w:color="auto" w:fill="auto"/>
            <w:noWrap/>
            <w:vAlign w:val="center"/>
            <w:hideMark/>
          </w:tcPr>
          <w:p w14:paraId="4ADF2CC7"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6EC59C71"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2E0F8633"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249C22C7"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14EEF460"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219" w:type="dxa"/>
            <w:tcBorders>
              <w:top w:val="nil"/>
              <w:left w:val="nil"/>
              <w:bottom w:val="single" w:sz="8" w:space="0" w:color="auto"/>
              <w:right w:val="nil"/>
            </w:tcBorders>
          </w:tcPr>
          <w:p w14:paraId="2E21D6AD" w14:textId="77777777" w:rsidR="00221FAE" w:rsidRPr="00927D4C" w:rsidRDefault="00221FAE" w:rsidP="00321BEB">
            <w:pPr>
              <w:spacing w:after="0" w:line="240" w:lineRule="auto"/>
              <w:contextualSpacing/>
              <w:jc w:val="center"/>
              <w:rPr>
                <w:rFonts w:ascii="Times New Roman" w:hAnsi="Times New Roman" w:cs="Times New Roman"/>
                <w:b/>
                <w:bCs/>
                <w:lang w:val="en-US"/>
              </w:rPr>
            </w:pPr>
          </w:p>
        </w:tc>
        <w:tc>
          <w:tcPr>
            <w:tcW w:w="552" w:type="dxa"/>
            <w:tcBorders>
              <w:top w:val="nil"/>
              <w:left w:val="nil"/>
              <w:bottom w:val="single" w:sz="8" w:space="0" w:color="auto"/>
              <w:right w:val="nil"/>
            </w:tcBorders>
            <w:shd w:val="clear" w:color="auto" w:fill="auto"/>
            <w:noWrap/>
            <w:vAlign w:val="center"/>
            <w:hideMark/>
          </w:tcPr>
          <w:p w14:paraId="63356F7B"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1402AA36"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2" w:type="dxa"/>
            <w:tcBorders>
              <w:top w:val="nil"/>
              <w:left w:val="nil"/>
              <w:bottom w:val="single" w:sz="8" w:space="0" w:color="auto"/>
              <w:right w:val="nil"/>
            </w:tcBorders>
            <w:shd w:val="clear" w:color="auto" w:fill="auto"/>
            <w:noWrap/>
            <w:vAlign w:val="center"/>
            <w:hideMark/>
          </w:tcPr>
          <w:p w14:paraId="45489C01"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7" w:type="dxa"/>
            <w:tcBorders>
              <w:top w:val="nil"/>
              <w:left w:val="nil"/>
              <w:bottom w:val="single" w:sz="4" w:space="0" w:color="auto"/>
              <w:right w:val="nil"/>
            </w:tcBorders>
            <w:shd w:val="clear" w:color="auto" w:fill="auto"/>
            <w:noWrap/>
            <w:vAlign w:val="center"/>
            <w:hideMark/>
          </w:tcPr>
          <w:p w14:paraId="0D95A9A8"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557" w:type="dxa"/>
            <w:tcBorders>
              <w:top w:val="nil"/>
              <w:left w:val="nil"/>
              <w:bottom w:val="single" w:sz="4" w:space="0" w:color="auto"/>
              <w:right w:val="nil"/>
            </w:tcBorders>
            <w:shd w:val="clear" w:color="auto" w:fill="auto"/>
            <w:noWrap/>
            <w:vAlign w:val="bottom"/>
            <w:hideMark/>
          </w:tcPr>
          <w:p w14:paraId="419A5CF6" w14:textId="77777777" w:rsidR="00221FAE" w:rsidRPr="00927D4C" w:rsidRDefault="00221FAE" w:rsidP="00321BEB">
            <w:pPr>
              <w:spacing w:after="0" w:line="240" w:lineRule="auto"/>
              <w:contextualSpacing/>
              <w:jc w:val="center"/>
              <w:rPr>
                <w:rFonts w:ascii="Times New Roman" w:hAnsi="Times New Roman" w:cs="Times New Roman"/>
                <w:b/>
                <w:bCs/>
                <w:lang w:val="en-US"/>
              </w:rPr>
            </w:pPr>
          </w:p>
        </w:tc>
        <w:tc>
          <w:tcPr>
            <w:tcW w:w="557" w:type="dxa"/>
            <w:tcBorders>
              <w:top w:val="nil"/>
              <w:left w:val="nil"/>
              <w:bottom w:val="single" w:sz="4" w:space="0" w:color="auto"/>
              <w:right w:val="nil"/>
            </w:tcBorders>
            <w:shd w:val="clear" w:color="auto" w:fill="auto"/>
            <w:noWrap/>
            <w:vAlign w:val="bottom"/>
            <w:hideMark/>
          </w:tcPr>
          <w:p w14:paraId="59ED156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775B91B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0EF2369C"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7D25AE6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29A073F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0B8CCC2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3381BC35"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557" w:type="dxa"/>
            <w:tcBorders>
              <w:top w:val="nil"/>
              <w:left w:val="nil"/>
              <w:bottom w:val="single" w:sz="4" w:space="0" w:color="auto"/>
              <w:right w:val="nil"/>
            </w:tcBorders>
            <w:shd w:val="clear" w:color="auto" w:fill="auto"/>
            <w:noWrap/>
            <w:vAlign w:val="center"/>
            <w:hideMark/>
          </w:tcPr>
          <w:p w14:paraId="131DF94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37" w:type="dxa"/>
            <w:tcBorders>
              <w:top w:val="nil"/>
              <w:left w:val="nil"/>
              <w:bottom w:val="single" w:sz="4" w:space="0" w:color="auto"/>
              <w:right w:val="nil"/>
            </w:tcBorders>
            <w:shd w:val="clear" w:color="auto" w:fill="auto"/>
            <w:noWrap/>
            <w:vAlign w:val="center"/>
            <w:hideMark/>
          </w:tcPr>
          <w:p w14:paraId="7FF0B8DC"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0C587F" w:rsidRPr="00927D4C" w14:paraId="797180BA"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3FF1BE71"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2212" w:type="dxa"/>
            <w:gridSpan w:val="4"/>
            <w:tcBorders>
              <w:top w:val="nil"/>
              <w:left w:val="nil"/>
              <w:bottom w:val="single" w:sz="4" w:space="0" w:color="auto"/>
              <w:right w:val="single" w:sz="4" w:space="0" w:color="auto"/>
            </w:tcBorders>
            <w:shd w:val="clear" w:color="auto" w:fill="auto"/>
            <w:noWrap/>
            <w:vAlign w:val="bottom"/>
            <w:hideMark/>
          </w:tcPr>
          <w:p w14:paraId="3823DC4E" w14:textId="6CBD1F70" w:rsidR="00221FAE" w:rsidRPr="00927D4C" w:rsidRDefault="00D70327"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ru-RU"/>
              </w:rPr>
              <w:t>F</w:t>
            </w:r>
            <w:r w:rsidRPr="00927D4C">
              <w:rPr>
                <w:rFonts w:ascii="Times New Roman" w:hAnsi="Times New Roman" w:cs="Times New Roman"/>
                <w:b/>
                <w:bCs/>
                <w:lang w:val="en-US"/>
              </w:rPr>
              <w:t>orecast</w:t>
            </w:r>
          </w:p>
        </w:tc>
        <w:tc>
          <w:tcPr>
            <w:tcW w:w="553" w:type="dxa"/>
            <w:tcBorders>
              <w:top w:val="nil"/>
              <w:left w:val="nil"/>
              <w:bottom w:val="single" w:sz="4" w:space="0" w:color="auto"/>
              <w:right w:val="single" w:sz="4" w:space="0" w:color="auto"/>
            </w:tcBorders>
            <w:shd w:val="clear" w:color="auto" w:fill="auto"/>
            <w:noWrap/>
            <w:vAlign w:val="bottom"/>
            <w:hideMark/>
          </w:tcPr>
          <w:p w14:paraId="52C75B5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45085C5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6CCA7A5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2EC489E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44EAB67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219" w:type="dxa"/>
            <w:tcBorders>
              <w:top w:val="nil"/>
              <w:left w:val="nil"/>
              <w:bottom w:val="single" w:sz="4" w:space="0" w:color="auto"/>
              <w:right w:val="nil"/>
            </w:tcBorders>
          </w:tcPr>
          <w:p w14:paraId="7B6797E6"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503B3F2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0BF1901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4D3241B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1C0FBE2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22FED29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24E2687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1CCF57A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59619B9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nil"/>
              <w:right w:val="nil"/>
            </w:tcBorders>
            <w:shd w:val="clear" w:color="auto" w:fill="auto"/>
            <w:noWrap/>
            <w:vAlign w:val="bottom"/>
            <w:hideMark/>
          </w:tcPr>
          <w:p w14:paraId="109BFE54"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557" w:type="dxa"/>
            <w:tcBorders>
              <w:top w:val="nil"/>
              <w:left w:val="nil"/>
              <w:bottom w:val="nil"/>
              <w:right w:val="nil"/>
            </w:tcBorders>
            <w:shd w:val="clear" w:color="auto" w:fill="auto"/>
            <w:noWrap/>
            <w:vAlign w:val="bottom"/>
            <w:hideMark/>
          </w:tcPr>
          <w:p w14:paraId="4B788EA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7" w:type="dxa"/>
            <w:tcBorders>
              <w:top w:val="nil"/>
              <w:left w:val="nil"/>
              <w:bottom w:val="nil"/>
              <w:right w:val="nil"/>
            </w:tcBorders>
            <w:shd w:val="clear" w:color="auto" w:fill="auto"/>
            <w:noWrap/>
            <w:vAlign w:val="bottom"/>
            <w:hideMark/>
          </w:tcPr>
          <w:p w14:paraId="6B05174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7" w:type="dxa"/>
            <w:tcBorders>
              <w:top w:val="nil"/>
              <w:left w:val="nil"/>
              <w:bottom w:val="nil"/>
              <w:right w:val="nil"/>
            </w:tcBorders>
            <w:shd w:val="clear" w:color="auto" w:fill="auto"/>
            <w:noWrap/>
            <w:vAlign w:val="bottom"/>
            <w:hideMark/>
          </w:tcPr>
          <w:p w14:paraId="3D5AAF4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7" w:type="dxa"/>
            <w:tcBorders>
              <w:top w:val="nil"/>
              <w:left w:val="nil"/>
              <w:bottom w:val="nil"/>
              <w:right w:val="nil"/>
            </w:tcBorders>
            <w:shd w:val="clear" w:color="auto" w:fill="auto"/>
            <w:noWrap/>
            <w:vAlign w:val="bottom"/>
            <w:hideMark/>
          </w:tcPr>
          <w:p w14:paraId="5B02D7F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37" w:type="dxa"/>
            <w:tcBorders>
              <w:top w:val="nil"/>
              <w:left w:val="nil"/>
              <w:bottom w:val="single" w:sz="8" w:space="0" w:color="auto"/>
              <w:right w:val="single" w:sz="8" w:space="0" w:color="auto"/>
            </w:tcBorders>
            <w:shd w:val="clear" w:color="auto" w:fill="auto"/>
            <w:vAlign w:val="center"/>
            <w:hideMark/>
          </w:tcPr>
          <w:p w14:paraId="1724CA4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C587F" w:rsidRPr="00927D4C" w14:paraId="63A2396F" w14:textId="77777777" w:rsidTr="00025E91">
        <w:trPr>
          <w:trHeight w:val="645"/>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1264457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2BCA0DFF" w14:textId="54D7D6CB"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1st month</w:t>
            </w:r>
          </w:p>
        </w:tc>
        <w:tc>
          <w:tcPr>
            <w:tcW w:w="553" w:type="dxa"/>
            <w:tcBorders>
              <w:top w:val="nil"/>
              <w:left w:val="nil"/>
              <w:bottom w:val="single" w:sz="4" w:space="0" w:color="auto"/>
              <w:right w:val="single" w:sz="4" w:space="0" w:color="auto"/>
            </w:tcBorders>
            <w:shd w:val="clear" w:color="auto" w:fill="auto"/>
            <w:noWrap/>
            <w:vAlign w:val="bottom"/>
            <w:hideMark/>
          </w:tcPr>
          <w:p w14:paraId="0187BDB7" w14:textId="78D9E58B"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w:t>
            </w:r>
            <w:r w:rsidRPr="00927D4C">
              <w:rPr>
                <w:rFonts w:ascii="Times New Roman" w:hAnsi="Times New Roman" w:cs="Times New Roman"/>
                <w:b/>
                <w:bCs/>
                <w:lang w:val="en-US"/>
              </w:rPr>
              <w:t>n</w:t>
            </w:r>
            <w:r w:rsidRPr="00927D4C">
              <w:rPr>
                <w:rFonts w:ascii="Times New Roman" w:hAnsi="Times New Roman" w:cs="Times New Roman"/>
                <w:b/>
                <w:bCs/>
                <w:lang w:val="ru-RU"/>
              </w:rPr>
              <w:t>d month</w:t>
            </w:r>
          </w:p>
        </w:tc>
        <w:tc>
          <w:tcPr>
            <w:tcW w:w="553" w:type="dxa"/>
            <w:tcBorders>
              <w:top w:val="nil"/>
              <w:left w:val="nil"/>
              <w:bottom w:val="single" w:sz="4" w:space="0" w:color="auto"/>
              <w:right w:val="single" w:sz="4" w:space="0" w:color="auto"/>
            </w:tcBorders>
            <w:shd w:val="clear" w:color="auto" w:fill="auto"/>
            <w:noWrap/>
            <w:vAlign w:val="bottom"/>
            <w:hideMark/>
          </w:tcPr>
          <w:p w14:paraId="4F85D34C" w14:textId="21839517"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3rd month</w:t>
            </w:r>
          </w:p>
        </w:tc>
        <w:tc>
          <w:tcPr>
            <w:tcW w:w="553" w:type="dxa"/>
            <w:tcBorders>
              <w:top w:val="nil"/>
              <w:left w:val="nil"/>
              <w:bottom w:val="single" w:sz="4" w:space="0" w:color="auto"/>
              <w:right w:val="single" w:sz="4" w:space="0" w:color="auto"/>
            </w:tcBorders>
            <w:shd w:val="clear" w:color="auto" w:fill="auto"/>
            <w:noWrap/>
            <w:vAlign w:val="bottom"/>
            <w:hideMark/>
          </w:tcPr>
          <w:p w14:paraId="5C07DED4" w14:textId="3D0D823B"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4th month</w:t>
            </w:r>
          </w:p>
        </w:tc>
        <w:tc>
          <w:tcPr>
            <w:tcW w:w="553" w:type="dxa"/>
            <w:tcBorders>
              <w:top w:val="nil"/>
              <w:left w:val="nil"/>
              <w:bottom w:val="single" w:sz="4" w:space="0" w:color="auto"/>
              <w:right w:val="single" w:sz="4" w:space="0" w:color="auto"/>
            </w:tcBorders>
            <w:shd w:val="clear" w:color="auto" w:fill="auto"/>
            <w:noWrap/>
            <w:vAlign w:val="bottom"/>
            <w:hideMark/>
          </w:tcPr>
          <w:p w14:paraId="34FC569D" w14:textId="5ADFFAFE"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5</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4F939894" w14:textId="507D82BA"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6</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6C5153E8" w14:textId="5ED729D2"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7</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070CEBF0" w14:textId="7A7C85C1"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8</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15C40505" w14:textId="05BEB048"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9</w:t>
            </w:r>
            <w:r w:rsidRPr="00927D4C">
              <w:rPr>
                <w:rFonts w:ascii="Times New Roman" w:hAnsi="Times New Roman" w:cs="Times New Roman"/>
                <w:b/>
                <w:bCs/>
                <w:lang w:val="ru-RU"/>
              </w:rPr>
              <w:t>th month</w:t>
            </w:r>
          </w:p>
        </w:tc>
        <w:tc>
          <w:tcPr>
            <w:tcW w:w="219" w:type="dxa"/>
            <w:tcBorders>
              <w:top w:val="nil"/>
              <w:left w:val="nil"/>
              <w:bottom w:val="single" w:sz="4" w:space="0" w:color="auto"/>
              <w:right w:val="nil"/>
            </w:tcBorders>
          </w:tcPr>
          <w:p w14:paraId="1C015873"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7AAB0020" w14:textId="168C7D73"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10</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0D30CF5A" w14:textId="6D23B32C"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11</w:t>
            </w:r>
            <w:r w:rsidRPr="00927D4C">
              <w:rPr>
                <w:rFonts w:ascii="Times New Roman" w:hAnsi="Times New Roman" w:cs="Times New Roman"/>
                <w:b/>
                <w:bCs/>
                <w:lang w:val="ru-RU"/>
              </w:rPr>
              <w:t>th month</w:t>
            </w:r>
          </w:p>
        </w:tc>
        <w:tc>
          <w:tcPr>
            <w:tcW w:w="552" w:type="dxa"/>
            <w:tcBorders>
              <w:top w:val="nil"/>
              <w:left w:val="nil"/>
              <w:bottom w:val="single" w:sz="4" w:space="0" w:color="auto"/>
              <w:right w:val="single" w:sz="4" w:space="0" w:color="auto"/>
            </w:tcBorders>
            <w:shd w:val="clear" w:color="auto" w:fill="auto"/>
            <w:noWrap/>
            <w:vAlign w:val="bottom"/>
            <w:hideMark/>
          </w:tcPr>
          <w:p w14:paraId="248F6FC3" w14:textId="55AB13B3"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12</w:t>
            </w:r>
            <w:r w:rsidRPr="00927D4C">
              <w:rPr>
                <w:rFonts w:ascii="Times New Roman" w:hAnsi="Times New Roman" w:cs="Times New Roman"/>
                <w:b/>
                <w:bCs/>
                <w:lang w:val="ru-RU"/>
              </w:rPr>
              <w:t>th month</w:t>
            </w:r>
          </w:p>
        </w:tc>
        <w:tc>
          <w:tcPr>
            <w:tcW w:w="557" w:type="dxa"/>
            <w:tcBorders>
              <w:top w:val="nil"/>
              <w:left w:val="nil"/>
              <w:bottom w:val="single" w:sz="4" w:space="0" w:color="auto"/>
              <w:right w:val="single" w:sz="4" w:space="0" w:color="auto"/>
            </w:tcBorders>
            <w:shd w:val="clear" w:color="auto" w:fill="auto"/>
            <w:vAlign w:val="bottom"/>
            <w:hideMark/>
          </w:tcPr>
          <w:p w14:paraId="2DBF4AEE" w14:textId="6784E684"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1st year</w:t>
            </w:r>
          </w:p>
        </w:tc>
        <w:tc>
          <w:tcPr>
            <w:tcW w:w="557" w:type="dxa"/>
            <w:tcBorders>
              <w:top w:val="nil"/>
              <w:left w:val="nil"/>
              <w:bottom w:val="single" w:sz="4" w:space="0" w:color="auto"/>
              <w:right w:val="single" w:sz="4" w:space="0" w:color="auto"/>
            </w:tcBorders>
            <w:shd w:val="clear" w:color="auto" w:fill="auto"/>
            <w:vAlign w:val="bottom"/>
            <w:hideMark/>
          </w:tcPr>
          <w:p w14:paraId="1EAA640E" w14:textId="0DF95FAB"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2nd year</w:t>
            </w:r>
          </w:p>
        </w:tc>
        <w:tc>
          <w:tcPr>
            <w:tcW w:w="557" w:type="dxa"/>
            <w:tcBorders>
              <w:top w:val="nil"/>
              <w:left w:val="nil"/>
              <w:bottom w:val="single" w:sz="4" w:space="0" w:color="auto"/>
              <w:right w:val="single" w:sz="4" w:space="0" w:color="auto"/>
            </w:tcBorders>
            <w:shd w:val="clear" w:color="auto" w:fill="auto"/>
            <w:vAlign w:val="bottom"/>
            <w:hideMark/>
          </w:tcPr>
          <w:p w14:paraId="09CD2D87" w14:textId="47AC762C"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3rd year</w:t>
            </w:r>
          </w:p>
        </w:tc>
        <w:tc>
          <w:tcPr>
            <w:tcW w:w="557" w:type="dxa"/>
            <w:tcBorders>
              <w:top w:val="nil"/>
              <w:left w:val="nil"/>
              <w:bottom w:val="single" w:sz="4" w:space="0" w:color="auto"/>
              <w:right w:val="single" w:sz="4" w:space="0" w:color="auto"/>
            </w:tcBorders>
            <w:shd w:val="clear" w:color="auto" w:fill="auto"/>
            <w:vAlign w:val="bottom"/>
            <w:hideMark/>
          </w:tcPr>
          <w:p w14:paraId="1F584F9D" w14:textId="5A6593F9"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4th year</w:t>
            </w:r>
          </w:p>
        </w:tc>
        <w:tc>
          <w:tcPr>
            <w:tcW w:w="557" w:type="dxa"/>
            <w:tcBorders>
              <w:top w:val="nil"/>
              <w:left w:val="nil"/>
              <w:bottom w:val="single" w:sz="4" w:space="0" w:color="auto"/>
              <w:right w:val="single" w:sz="4" w:space="0" w:color="auto"/>
            </w:tcBorders>
            <w:shd w:val="clear" w:color="auto" w:fill="auto"/>
            <w:vAlign w:val="bottom"/>
            <w:hideMark/>
          </w:tcPr>
          <w:p w14:paraId="19F2FD06" w14:textId="03273A71"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5</w:t>
            </w:r>
            <w:r w:rsidRPr="00927D4C">
              <w:rPr>
                <w:rFonts w:ascii="Times New Roman" w:hAnsi="Times New Roman" w:cs="Times New Roman"/>
                <w:b/>
                <w:bCs/>
                <w:lang w:val="ru-RU"/>
              </w:rPr>
              <w:t>th year</w:t>
            </w:r>
          </w:p>
        </w:tc>
        <w:tc>
          <w:tcPr>
            <w:tcW w:w="557" w:type="dxa"/>
            <w:tcBorders>
              <w:top w:val="single" w:sz="4" w:space="0" w:color="auto"/>
              <w:left w:val="nil"/>
              <w:bottom w:val="single" w:sz="4" w:space="0" w:color="auto"/>
              <w:right w:val="single" w:sz="4" w:space="0" w:color="auto"/>
            </w:tcBorders>
            <w:shd w:val="clear" w:color="auto" w:fill="auto"/>
            <w:vAlign w:val="bottom"/>
            <w:hideMark/>
          </w:tcPr>
          <w:p w14:paraId="19E1917E" w14:textId="0EF18358"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6</w:t>
            </w:r>
            <w:r w:rsidRPr="00927D4C">
              <w:rPr>
                <w:rFonts w:ascii="Times New Roman" w:hAnsi="Times New Roman" w:cs="Times New Roman"/>
                <w:b/>
                <w:bCs/>
                <w:lang w:val="ru-RU"/>
              </w:rPr>
              <w:t>th year</w:t>
            </w:r>
          </w:p>
        </w:tc>
        <w:tc>
          <w:tcPr>
            <w:tcW w:w="557" w:type="dxa"/>
            <w:tcBorders>
              <w:top w:val="single" w:sz="4" w:space="0" w:color="auto"/>
              <w:left w:val="nil"/>
              <w:bottom w:val="single" w:sz="4" w:space="0" w:color="auto"/>
              <w:right w:val="single" w:sz="4" w:space="0" w:color="auto"/>
            </w:tcBorders>
            <w:shd w:val="clear" w:color="auto" w:fill="auto"/>
            <w:vAlign w:val="bottom"/>
            <w:hideMark/>
          </w:tcPr>
          <w:p w14:paraId="7D975F18" w14:textId="11E19557"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7</w:t>
            </w:r>
            <w:r w:rsidRPr="00927D4C">
              <w:rPr>
                <w:rFonts w:ascii="Times New Roman" w:hAnsi="Times New Roman" w:cs="Times New Roman"/>
                <w:b/>
                <w:bCs/>
                <w:lang w:val="ru-RU"/>
              </w:rPr>
              <w:t>th year</w:t>
            </w:r>
          </w:p>
        </w:tc>
        <w:tc>
          <w:tcPr>
            <w:tcW w:w="557" w:type="dxa"/>
            <w:tcBorders>
              <w:top w:val="single" w:sz="4" w:space="0" w:color="auto"/>
              <w:left w:val="nil"/>
              <w:bottom w:val="single" w:sz="4" w:space="0" w:color="auto"/>
              <w:right w:val="single" w:sz="4" w:space="0" w:color="auto"/>
            </w:tcBorders>
            <w:shd w:val="clear" w:color="auto" w:fill="auto"/>
            <w:vAlign w:val="bottom"/>
            <w:hideMark/>
          </w:tcPr>
          <w:p w14:paraId="33281122" w14:textId="04DBC5B6"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8</w:t>
            </w:r>
            <w:r w:rsidRPr="00927D4C">
              <w:rPr>
                <w:rFonts w:ascii="Times New Roman" w:hAnsi="Times New Roman" w:cs="Times New Roman"/>
                <w:b/>
                <w:bCs/>
                <w:lang w:val="ru-RU"/>
              </w:rPr>
              <w:t>th year</w:t>
            </w:r>
          </w:p>
        </w:tc>
        <w:tc>
          <w:tcPr>
            <w:tcW w:w="557" w:type="dxa"/>
            <w:tcBorders>
              <w:top w:val="single" w:sz="4" w:space="0" w:color="auto"/>
              <w:left w:val="nil"/>
              <w:bottom w:val="single" w:sz="4" w:space="0" w:color="auto"/>
              <w:right w:val="single" w:sz="4" w:space="0" w:color="auto"/>
            </w:tcBorders>
            <w:shd w:val="clear" w:color="auto" w:fill="auto"/>
            <w:vAlign w:val="bottom"/>
            <w:hideMark/>
          </w:tcPr>
          <w:p w14:paraId="2326111B" w14:textId="73729CD4"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9</w:t>
            </w:r>
            <w:r w:rsidRPr="00927D4C">
              <w:rPr>
                <w:rFonts w:ascii="Times New Roman" w:hAnsi="Times New Roman" w:cs="Times New Roman"/>
                <w:b/>
                <w:bCs/>
                <w:lang w:val="ru-RU"/>
              </w:rPr>
              <w:t>th year</w:t>
            </w:r>
          </w:p>
        </w:tc>
        <w:tc>
          <w:tcPr>
            <w:tcW w:w="557" w:type="dxa"/>
            <w:tcBorders>
              <w:top w:val="single" w:sz="4" w:space="0" w:color="auto"/>
              <w:left w:val="nil"/>
              <w:bottom w:val="single" w:sz="4" w:space="0" w:color="auto"/>
              <w:right w:val="single" w:sz="4" w:space="0" w:color="auto"/>
            </w:tcBorders>
            <w:shd w:val="clear" w:color="auto" w:fill="auto"/>
            <w:vAlign w:val="bottom"/>
            <w:hideMark/>
          </w:tcPr>
          <w:p w14:paraId="066B04CA" w14:textId="75614804" w:rsidR="00221FAE" w:rsidRPr="00927D4C" w:rsidRDefault="000C587F"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10</w:t>
            </w:r>
            <w:r w:rsidRPr="00927D4C">
              <w:rPr>
                <w:rFonts w:ascii="Times New Roman" w:hAnsi="Times New Roman" w:cs="Times New Roman"/>
                <w:b/>
                <w:bCs/>
                <w:lang w:val="ru-RU"/>
              </w:rPr>
              <w:t>th year</w:t>
            </w:r>
          </w:p>
        </w:tc>
        <w:tc>
          <w:tcPr>
            <w:tcW w:w="837" w:type="dxa"/>
            <w:tcBorders>
              <w:top w:val="nil"/>
              <w:left w:val="single" w:sz="8" w:space="0" w:color="auto"/>
              <w:bottom w:val="single" w:sz="8" w:space="0" w:color="auto"/>
              <w:right w:val="single" w:sz="8" w:space="0" w:color="auto"/>
            </w:tcBorders>
            <w:shd w:val="clear" w:color="000000" w:fill="FFFF99"/>
            <w:vAlign w:val="center"/>
            <w:hideMark/>
          </w:tcPr>
          <w:p w14:paraId="52A373E7" w14:textId="67E3C7CC" w:rsidR="00221FAE" w:rsidRPr="00927D4C" w:rsidRDefault="00D7032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for the project</w:t>
            </w:r>
          </w:p>
        </w:tc>
      </w:tr>
      <w:tr w:rsidR="000C587F" w:rsidRPr="00927D4C" w14:paraId="0CFD282C" w14:textId="77777777" w:rsidTr="00025E91">
        <w:trPr>
          <w:trHeight w:val="66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618253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5FC3AE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711BC6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51ADDD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1625F8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auto" w:fill="auto"/>
            <w:noWrap/>
            <w:vAlign w:val="bottom"/>
            <w:hideMark/>
          </w:tcPr>
          <w:p w14:paraId="49B17E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39443B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09B630C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2D7A73A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4DB37E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219" w:type="dxa"/>
            <w:tcBorders>
              <w:top w:val="nil"/>
              <w:left w:val="nil"/>
              <w:bottom w:val="single" w:sz="4" w:space="0" w:color="auto"/>
              <w:right w:val="nil"/>
            </w:tcBorders>
          </w:tcPr>
          <w:p w14:paraId="7A1ADDD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73BE45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656D937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auto" w:fill="auto"/>
            <w:noWrap/>
            <w:vAlign w:val="bottom"/>
            <w:hideMark/>
          </w:tcPr>
          <w:p w14:paraId="37BE3B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17F4FBD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-2 042 994</w:t>
            </w:r>
          </w:p>
        </w:tc>
        <w:tc>
          <w:tcPr>
            <w:tcW w:w="557" w:type="dxa"/>
            <w:tcBorders>
              <w:top w:val="nil"/>
              <w:left w:val="nil"/>
              <w:bottom w:val="single" w:sz="4" w:space="0" w:color="auto"/>
              <w:right w:val="single" w:sz="4" w:space="0" w:color="auto"/>
            </w:tcBorders>
            <w:shd w:val="clear" w:color="auto" w:fill="auto"/>
            <w:noWrap/>
            <w:vAlign w:val="bottom"/>
            <w:hideMark/>
          </w:tcPr>
          <w:p w14:paraId="2C6E5A4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2089E9E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65DE03E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14:paraId="114974D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nil"/>
            </w:tcBorders>
            <w:shd w:val="clear" w:color="auto" w:fill="auto"/>
            <w:noWrap/>
            <w:vAlign w:val="bottom"/>
            <w:hideMark/>
          </w:tcPr>
          <w:p w14:paraId="4A150C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single" w:sz="4" w:space="0" w:color="auto"/>
              <w:bottom w:val="single" w:sz="4" w:space="0" w:color="auto"/>
              <w:right w:val="nil"/>
            </w:tcBorders>
            <w:shd w:val="clear" w:color="auto" w:fill="auto"/>
            <w:noWrap/>
            <w:vAlign w:val="bottom"/>
            <w:hideMark/>
          </w:tcPr>
          <w:p w14:paraId="24A023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single" w:sz="4" w:space="0" w:color="auto"/>
              <w:bottom w:val="single" w:sz="4" w:space="0" w:color="auto"/>
              <w:right w:val="nil"/>
            </w:tcBorders>
            <w:shd w:val="clear" w:color="auto" w:fill="auto"/>
            <w:noWrap/>
            <w:vAlign w:val="bottom"/>
            <w:hideMark/>
          </w:tcPr>
          <w:p w14:paraId="2E7BB4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single" w:sz="4" w:space="0" w:color="auto"/>
              <w:bottom w:val="single" w:sz="4" w:space="0" w:color="auto"/>
              <w:right w:val="nil"/>
            </w:tcBorders>
            <w:shd w:val="clear" w:color="auto" w:fill="auto"/>
            <w:noWrap/>
            <w:vAlign w:val="bottom"/>
            <w:hideMark/>
          </w:tcPr>
          <w:p w14:paraId="5AB87F4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single" w:sz="4" w:space="0" w:color="auto"/>
              <w:bottom w:val="single" w:sz="4" w:space="0" w:color="auto"/>
              <w:right w:val="nil"/>
            </w:tcBorders>
            <w:shd w:val="clear" w:color="auto" w:fill="auto"/>
            <w:noWrap/>
            <w:vAlign w:val="bottom"/>
            <w:hideMark/>
          </w:tcPr>
          <w:p w14:paraId="72F734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37" w:type="dxa"/>
            <w:tcBorders>
              <w:top w:val="single" w:sz="4" w:space="0" w:color="auto"/>
              <w:left w:val="single" w:sz="4" w:space="0" w:color="auto"/>
              <w:bottom w:val="single" w:sz="4" w:space="0" w:color="auto"/>
              <w:right w:val="single" w:sz="8" w:space="0" w:color="auto"/>
            </w:tcBorders>
            <w:shd w:val="clear" w:color="000000" w:fill="FFFF99"/>
            <w:noWrap/>
            <w:vAlign w:val="bottom"/>
            <w:hideMark/>
          </w:tcPr>
          <w:p w14:paraId="109DB38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C587F" w:rsidRPr="00927D4C" w14:paraId="178176E8"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66FAE990" w14:textId="0707E6F8" w:rsidR="00221FAE" w:rsidRPr="00927D4C" w:rsidRDefault="00D7032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Revenue from sales</w:t>
            </w:r>
          </w:p>
        </w:tc>
        <w:tc>
          <w:tcPr>
            <w:tcW w:w="553" w:type="dxa"/>
            <w:tcBorders>
              <w:top w:val="nil"/>
              <w:left w:val="nil"/>
              <w:bottom w:val="single" w:sz="4" w:space="0" w:color="auto"/>
              <w:right w:val="single" w:sz="4" w:space="0" w:color="auto"/>
            </w:tcBorders>
            <w:shd w:val="clear" w:color="auto" w:fill="auto"/>
            <w:noWrap/>
            <w:vAlign w:val="bottom"/>
            <w:hideMark/>
          </w:tcPr>
          <w:p w14:paraId="42DF216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7 025 383</w:t>
            </w:r>
          </w:p>
        </w:tc>
        <w:tc>
          <w:tcPr>
            <w:tcW w:w="553" w:type="dxa"/>
            <w:tcBorders>
              <w:top w:val="nil"/>
              <w:left w:val="nil"/>
              <w:bottom w:val="single" w:sz="4" w:space="0" w:color="auto"/>
              <w:right w:val="single" w:sz="4" w:space="0" w:color="auto"/>
            </w:tcBorders>
            <w:shd w:val="clear" w:color="auto" w:fill="auto"/>
            <w:noWrap/>
            <w:vAlign w:val="bottom"/>
            <w:hideMark/>
          </w:tcPr>
          <w:p w14:paraId="0510B84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5 228 557</w:t>
            </w:r>
          </w:p>
        </w:tc>
        <w:tc>
          <w:tcPr>
            <w:tcW w:w="553" w:type="dxa"/>
            <w:tcBorders>
              <w:top w:val="nil"/>
              <w:left w:val="nil"/>
              <w:bottom w:val="single" w:sz="4" w:space="0" w:color="auto"/>
              <w:right w:val="single" w:sz="4" w:space="0" w:color="auto"/>
            </w:tcBorders>
            <w:shd w:val="clear" w:color="auto" w:fill="auto"/>
            <w:noWrap/>
            <w:vAlign w:val="bottom"/>
            <w:hideMark/>
          </w:tcPr>
          <w:p w14:paraId="6D79F8B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4 575 640</w:t>
            </w:r>
          </w:p>
        </w:tc>
        <w:tc>
          <w:tcPr>
            <w:tcW w:w="553" w:type="dxa"/>
            <w:tcBorders>
              <w:top w:val="nil"/>
              <w:left w:val="nil"/>
              <w:bottom w:val="single" w:sz="4" w:space="0" w:color="auto"/>
              <w:right w:val="single" w:sz="4" w:space="0" w:color="auto"/>
            </w:tcBorders>
            <w:shd w:val="clear" w:color="auto" w:fill="auto"/>
            <w:noWrap/>
            <w:vAlign w:val="bottom"/>
            <w:hideMark/>
          </w:tcPr>
          <w:p w14:paraId="7B4799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4 925 603</w:t>
            </w:r>
          </w:p>
        </w:tc>
        <w:tc>
          <w:tcPr>
            <w:tcW w:w="553" w:type="dxa"/>
            <w:tcBorders>
              <w:top w:val="nil"/>
              <w:left w:val="nil"/>
              <w:bottom w:val="single" w:sz="4" w:space="0" w:color="auto"/>
              <w:right w:val="single" w:sz="4" w:space="0" w:color="auto"/>
            </w:tcBorders>
            <w:shd w:val="clear" w:color="auto" w:fill="auto"/>
            <w:noWrap/>
            <w:vAlign w:val="bottom"/>
            <w:hideMark/>
          </w:tcPr>
          <w:p w14:paraId="04E77AC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4 983 060</w:t>
            </w:r>
          </w:p>
        </w:tc>
        <w:tc>
          <w:tcPr>
            <w:tcW w:w="552" w:type="dxa"/>
            <w:tcBorders>
              <w:top w:val="nil"/>
              <w:left w:val="nil"/>
              <w:bottom w:val="single" w:sz="4" w:space="0" w:color="auto"/>
              <w:right w:val="single" w:sz="4" w:space="0" w:color="auto"/>
            </w:tcBorders>
            <w:shd w:val="clear" w:color="auto" w:fill="auto"/>
            <w:noWrap/>
            <w:vAlign w:val="bottom"/>
            <w:hideMark/>
          </w:tcPr>
          <w:p w14:paraId="3F5EBC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4 648 767</w:t>
            </w:r>
          </w:p>
        </w:tc>
        <w:tc>
          <w:tcPr>
            <w:tcW w:w="552" w:type="dxa"/>
            <w:tcBorders>
              <w:top w:val="nil"/>
              <w:left w:val="nil"/>
              <w:bottom w:val="single" w:sz="4" w:space="0" w:color="auto"/>
              <w:right w:val="single" w:sz="4" w:space="0" w:color="auto"/>
            </w:tcBorders>
            <w:shd w:val="clear" w:color="auto" w:fill="auto"/>
            <w:noWrap/>
            <w:vAlign w:val="bottom"/>
            <w:hideMark/>
          </w:tcPr>
          <w:p w14:paraId="3064E8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4 471 173</w:t>
            </w:r>
          </w:p>
        </w:tc>
        <w:tc>
          <w:tcPr>
            <w:tcW w:w="552" w:type="dxa"/>
            <w:tcBorders>
              <w:top w:val="nil"/>
              <w:left w:val="nil"/>
              <w:bottom w:val="single" w:sz="4" w:space="0" w:color="auto"/>
              <w:right w:val="single" w:sz="4" w:space="0" w:color="auto"/>
            </w:tcBorders>
            <w:shd w:val="clear" w:color="auto" w:fill="auto"/>
            <w:noWrap/>
            <w:vAlign w:val="bottom"/>
            <w:hideMark/>
          </w:tcPr>
          <w:p w14:paraId="2A272A4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4 925 603</w:t>
            </w:r>
          </w:p>
        </w:tc>
        <w:tc>
          <w:tcPr>
            <w:tcW w:w="552" w:type="dxa"/>
            <w:tcBorders>
              <w:top w:val="nil"/>
              <w:left w:val="nil"/>
              <w:bottom w:val="single" w:sz="4" w:space="0" w:color="auto"/>
              <w:right w:val="single" w:sz="4" w:space="0" w:color="auto"/>
            </w:tcBorders>
            <w:shd w:val="clear" w:color="auto" w:fill="auto"/>
            <w:noWrap/>
            <w:vAlign w:val="bottom"/>
            <w:hideMark/>
          </w:tcPr>
          <w:p w14:paraId="3B8E447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3 734 683</w:t>
            </w:r>
          </w:p>
        </w:tc>
        <w:tc>
          <w:tcPr>
            <w:tcW w:w="219" w:type="dxa"/>
            <w:tcBorders>
              <w:top w:val="nil"/>
              <w:left w:val="nil"/>
              <w:bottom w:val="single" w:sz="4" w:space="0" w:color="auto"/>
              <w:right w:val="nil"/>
            </w:tcBorders>
          </w:tcPr>
          <w:p w14:paraId="5BE5F63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2023FD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4 173 443</w:t>
            </w:r>
          </w:p>
        </w:tc>
        <w:tc>
          <w:tcPr>
            <w:tcW w:w="552" w:type="dxa"/>
            <w:tcBorders>
              <w:top w:val="nil"/>
              <w:left w:val="nil"/>
              <w:bottom w:val="single" w:sz="4" w:space="0" w:color="auto"/>
              <w:right w:val="single" w:sz="4" w:space="0" w:color="auto"/>
            </w:tcBorders>
            <w:shd w:val="clear" w:color="auto" w:fill="auto"/>
            <w:noWrap/>
            <w:vAlign w:val="bottom"/>
            <w:hideMark/>
          </w:tcPr>
          <w:p w14:paraId="1FB6014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4 455 503</w:t>
            </w:r>
          </w:p>
        </w:tc>
        <w:tc>
          <w:tcPr>
            <w:tcW w:w="552" w:type="dxa"/>
            <w:tcBorders>
              <w:top w:val="nil"/>
              <w:left w:val="nil"/>
              <w:bottom w:val="single" w:sz="4" w:space="0" w:color="auto"/>
              <w:right w:val="single" w:sz="4" w:space="0" w:color="auto"/>
            </w:tcBorders>
            <w:shd w:val="clear" w:color="auto" w:fill="auto"/>
            <w:noWrap/>
            <w:vAlign w:val="bottom"/>
            <w:hideMark/>
          </w:tcPr>
          <w:p w14:paraId="245B89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5 035 293</w:t>
            </w:r>
          </w:p>
        </w:tc>
        <w:tc>
          <w:tcPr>
            <w:tcW w:w="557" w:type="dxa"/>
            <w:tcBorders>
              <w:top w:val="nil"/>
              <w:left w:val="nil"/>
              <w:bottom w:val="single" w:sz="4" w:space="0" w:color="auto"/>
              <w:right w:val="single" w:sz="4" w:space="0" w:color="auto"/>
            </w:tcBorders>
            <w:shd w:val="clear" w:color="auto" w:fill="auto"/>
            <w:noWrap/>
            <w:vAlign w:val="bottom"/>
            <w:hideMark/>
          </w:tcPr>
          <w:p w14:paraId="66AAB71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58 182 710</w:t>
            </w:r>
          </w:p>
        </w:tc>
        <w:tc>
          <w:tcPr>
            <w:tcW w:w="557" w:type="dxa"/>
            <w:tcBorders>
              <w:top w:val="nil"/>
              <w:left w:val="nil"/>
              <w:bottom w:val="single" w:sz="4" w:space="0" w:color="auto"/>
              <w:right w:val="single" w:sz="4" w:space="0" w:color="auto"/>
            </w:tcBorders>
            <w:shd w:val="clear" w:color="auto" w:fill="auto"/>
            <w:noWrap/>
            <w:vAlign w:val="bottom"/>
            <w:hideMark/>
          </w:tcPr>
          <w:p w14:paraId="3E3F30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75 207 660</w:t>
            </w:r>
          </w:p>
        </w:tc>
        <w:tc>
          <w:tcPr>
            <w:tcW w:w="557" w:type="dxa"/>
            <w:tcBorders>
              <w:top w:val="nil"/>
              <w:left w:val="nil"/>
              <w:bottom w:val="single" w:sz="4" w:space="0" w:color="auto"/>
              <w:right w:val="single" w:sz="4" w:space="0" w:color="auto"/>
            </w:tcBorders>
            <w:shd w:val="clear" w:color="auto" w:fill="auto"/>
            <w:noWrap/>
            <w:vAlign w:val="bottom"/>
            <w:hideMark/>
          </w:tcPr>
          <w:p w14:paraId="1944845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80 472 196</w:t>
            </w:r>
          </w:p>
        </w:tc>
        <w:tc>
          <w:tcPr>
            <w:tcW w:w="557" w:type="dxa"/>
            <w:tcBorders>
              <w:top w:val="nil"/>
              <w:left w:val="nil"/>
              <w:bottom w:val="single" w:sz="4" w:space="0" w:color="auto"/>
              <w:right w:val="single" w:sz="4" w:space="0" w:color="auto"/>
            </w:tcBorders>
            <w:shd w:val="clear" w:color="auto" w:fill="auto"/>
            <w:noWrap/>
            <w:vAlign w:val="bottom"/>
            <w:hideMark/>
          </w:tcPr>
          <w:p w14:paraId="749680D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86 105 250</w:t>
            </w:r>
          </w:p>
        </w:tc>
        <w:tc>
          <w:tcPr>
            <w:tcW w:w="557" w:type="dxa"/>
            <w:tcBorders>
              <w:top w:val="nil"/>
              <w:left w:val="nil"/>
              <w:bottom w:val="single" w:sz="4" w:space="0" w:color="auto"/>
              <w:right w:val="single" w:sz="4" w:space="0" w:color="auto"/>
            </w:tcBorders>
            <w:shd w:val="clear" w:color="auto" w:fill="auto"/>
            <w:noWrap/>
            <w:vAlign w:val="bottom"/>
            <w:hideMark/>
          </w:tcPr>
          <w:p w14:paraId="4CDA3DA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92 132 617</w:t>
            </w:r>
          </w:p>
        </w:tc>
        <w:tc>
          <w:tcPr>
            <w:tcW w:w="557" w:type="dxa"/>
            <w:tcBorders>
              <w:top w:val="nil"/>
              <w:left w:val="nil"/>
              <w:bottom w:val="single" w:sz="4" w:space="0" w:color="auto"/>
              <w:right w:val="single" w:sz="4" w:space="0" w:color="auto"/>
            </w:tcBorders>
            <w:shd w:val="clear" w:color="auto" w:fill="auto"/>
            <w:noWrap/>
            <w:vAlign w:val="bottom"/>
            <w:hideMark/>
          </w:tcPr>
          <w:p w14:paraId="6B7D1A3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98 581 901</w:t>
            </w:r>
          </w:p>
        </w:tc>
        <w:tc>
          <w:tcPr>
            <w:tcW w:w="557" w:type="dxa"/>
            <w:tcBorders>
              <w:top w:val="nil"/>
              <w:left w:val="nil"/>
              <w:bottom w:val="single" w:sz="4" w:space="0" w:color="auto"/>
              <w:right w:val="single" w:sz="4" w:space="0" w:color="auto"/>
            </w:tcBorders>
            <w:shd w:val="clear" w:color="auto" w:fill="auto"/>
            <w:noWrap/>
            <w:vAlign w:val="bottom"/>
            <w:hideMark/>
          </w:tcPr>
          <w:p w14:paraId="3964BB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105 482 634</w:t>
            </w:r>
          </w:p>
        </w:tc>
        <w:tc>
          <w:tcPr>
            <w:tcW w:w="557" w:type="dxa"/>
            <w:tcBorders>
              <w:top w:val="nil"/>
              <w:left w:val="nil"/>
              <w:bottom w:val="single" w:sz="4" w:space="0" w:color="auto"/>
              <w:right w:val="single" w:sz="4" w:space="0" w:color="auto"/>
            </w:tcBorders>
            <w:shd w:val="clear" w:color="auto" w:fill="auto"/>
            <w:noWrap/>
            <w:vAlign w:val="bottom"/>
            <w:hideMark/>
          </w:tcPr>
          <w:p w14:paraId="686CA0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112 866 418</w:t>
            </w:r>
          </w:p>
        </w:tc>
        <w:tc>
          <w:tcPr>
            <w:tcW w:w="557" w:type="dxa"/>
            <w:tcBorders>
              <w:top w:val="nil"/>
              <w:left w:val="nil"/>
              <w:bottom w:val="single" w:sz="4" w:space="0" w:color="auto"/>
              <w:right w:val="single" w:sz="4" w:space="0" w:color="auto"/>
            </w:tcBorders>
            <w:shd w:val="clear" w:color="auto" w:fill="auto"/>
            <w:noWrap/>
            <w:vAlign w:val="bottom"/>
            <w:hideMark/>
          </w:tcPr>
          <w:p w14:paraId="2A471C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120 767 067</w:t>
            </w:r>
          </w:p>
        </w:tc>
        <w:tc>
          <w:tcPr>
            <w:tcW w:w="557" w:type="dxa"/>
            <w:tcBorders>
              <w:top w:val="nil"/>
              <w:left w:val="nil"/>
              <w:bottom w:val="single" w:sz="4" w:space="0" w:color="auto"/>
              <w:right w:val="single" w:sz="4" w:space="0" w:color="auto"/>
            </w:tcBorders>
            <w:shd w:val="clear" w:color="auto" w:fill="auto"/>
            <w:noWrap/>
            <w:vAlign w:val="bottom"/>
            <w:hideMark/>
          </w:tcPr>
          <w:p w14:paraId="052E7AC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129 220 762</w:t>
            </w:r>
          </w:p>
        </w:tc>
        <w:tc>
          <w:tcPr>
            <w:tcW w:w="837" w:type="dxa"/>
            <w:tcBorders>
              <w:top w:val="nil"/>
              <w:left w:val="nil"/>
              <w:bottom w:val="single" w:sz="4" w:space="0" w:color="auto"/>
              <w:right w:val="single" w:sz="8" w:space="0" w:color="auto"/>
            </w:tcBorders>
            <w:shd w:val="clear" w:color="000000" w:fill="FFFF99"/>
            <w:noWrap/>
            <w:vAlign w:val="bottom"/>
            <w:hideMark/>
          </w:tcPr>
          <w:p w14:paraId="63282E3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959 019 215</w:t>
            </w:r>
          </w:p>
        </w:tc>
      </w:tr>
      <w:tr w:rsidR="000C587F" w:rsidRPr="00927D4C" w14:paraId="490EDBF6"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5CBB58FA" w14:textId="0F2650C5"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Accrued VAT</w:t>
            </w:r>
          </w:p>
        </w:tc>
        <w:tc>
          <w:tcPr>
            <w:tcW w:w="553" w:type="dxa"/>
            <w:tcBorders>
              <w:top w:val="nil"/>
              <w:left w:val="nil"/>
              <w:bottom w:val="single" w:sz="4" w:space="0" w:color="auto"/>
              <w:right w:val="single" w:sz="4" w:space="0" w:color="auto"/>
            </w:tcBorders>
            <w:shd w:val="clear" w:color="auto" w:fill="auto"/>
            <w:noWrap/>
            <w:vAlign w:val="bottom"/>
            <w:hideMark/>
          </w:tcPr>
          <w:p w14:paraId="1A515F9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752 720</w:t>
            </w:r>
          </w:p>
        </w:tc>
        <w:tc>
          <w:tcPr>
            <w:tcW w:w="553" w:type="dxa"/>
            <w:tcBorders>
              <w:top w:val="nil"/>
              <w:left w:val="nil"/>
              <w:bottom w:val="single" w:sz="4" w:space="0" w:color="auto"/>
              <w:right w:val="single" w:sz="4" w:space="0" w:color="auto"/>
            </w:tcBorders>
            <w:shd w:val="clear" w:color="auto" w:fill="auto"/>
            <w:noWrap/>
            <w:vAlign w:val="bottom"/>
            <w:hideMark/>
          </w:tcPr>
          <w:p w14:paraId="3ECCE5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560 203</w:t>
            </w:r>
          </w:p>
        </w:tc>
        <w:tc>
          <w:tcPr>
            <w:tcW w:w="553" w:type="dxa"/>
            <w:tcBorders>
              <w:top w:val="nil"/>
              <w:left w:val="nil"/>
              <w:bottom w:val="single" w:sz="4" w:space="0" w:color="auto"/>
              <w:right w:val="single" w:sz="4" w:space="0" w:color="auto"/>
            </w:tcBorders>
            <w:shd w:val="clear" w:color="auto" w:fill="auto"/>
            <w:noWrap/>
            <w:vAlign w:val="bottom"/>
            <w:hideMark/>
          </w:tcPr>
          <w:p w14:paraId="558CF1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490 247</w:t>
            </w:r>
          </w:p>
        </w:tc>
        <w:tc>
          <w:tcPr>
            <w:tcW w:w="553" w:type="dxa"/>
            <w:tcBorders>
              <w:top w:val="nil"/>
              <w:left w:val="nil"/>
              <w:bottom w:val="single" w:sz="4" w:space="0" w:color="auto"/>
              <w:right w:val="single" w:sz="4" w:space="0" w:color="auto"/>
            </w:tcBorders>
            <w:shd w:val="clear" w:color="auto" w:fill="auto"/>
            <w:noWrap/>
            <w:vAlign w:val="bottom"/>
            <w:hideMark/>
          </w:tcPr>
          <w:p w14:paraId="1B0A8CF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527 743</w:t>
            </w:r>
          </w:p>
        </w:tc>
        <w:tc>
          <w:tcPr>
            <w:tcW w:w="553" w:type="dxa"/>
            <w:tcBorders>
              <w:top w:val="nil"/>
              <w:left w:val="nil"/>
              <w:bottom w:val="single" w:sz="4" w:space="0" w:color="auto"/>
              <w:right w:val="single" w:sz="4" w:space="0" w:color="auto"/>
            </w:tcBorders>
            <w:shd w:val="clear" w:color="auto" w:fill="auto"/>
            <w:noWrap/>
            <w:vAlign w:val="bottom"/>
            <w:hideMark/>
          </w:tcPr>
          <w:p w14:paraId="7ECE0E9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533 899</w:t>
            </w:r>
          </w:p>
        </w:tc>
        <w:tc>
          <w:tcPr>
            <w:tcW w:w="552" w:type="dxa"/>
            <w:tcBorders>
              <w:top w:val="nil"/>
              <w:left w:val="nil"/>
              <w:bottom w:val="single" w:sz="4" w:space="0" w:color="auto"/>
              <w:right w:val="single" w:sz="4" w:space="0" w:color="auto"/>
            </w:tcBorders>
            <w:shd w:val="clear" w:color="auto" w:fill="auto"/>
            <w:noWrap/>
            <w:vAlign w:val="bottom"/>
            <w:hideMark/>
          </w:tcPr>
          <w:p w14:paraId="42124ED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498 082</w:t>
            </w:r>
          </w:p>
        </w:tc>
        <w:tc>
          <w:tcPr>
            <w:tcW w:w="552" w:type="dxa"/>
            <w:tcBorders>
              <w:top w:val="nil"/>
              <w:left w:val="nil"/>
              <w:bottom w:val="single" w:sz="4" w:space="0" w:color="auto"/>
              <w:right w:val="single" w:sz="4" w:space="0" w:color="auto"/>
            </w:tcBorders>
            <w:shd w:val="clear" w:color="auto" w:fill="auto"/>
            <w:noWrap/>
            <w:vAlign w:val="bottom"/>
            <w:hideMark/>
          </w:tcPr>
          <w:p w14:paraId="5367200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479 054</w:t>
            </w:r>
          </w:p>
        </w:tc>
        <w:tc>
          <w:tcPr>
            <w:tcW w:w="552" w:type="dxa"/>
            <w:tcBorders>
              <w:top w:val="nil"/>
              <w:left w:val="nil"/>
              <w:bottom w:val="single" w:sz="4" w:space="0" w:color="auto"/>
              <w:right w:val="single" w:sz="4" w:space="0" w:color="auto"/>
            </w:tcBorders>
            <w:shd w:val="clear" w:color="auto" w:fill="auto"/>
            <w:noWrap/>
            <w:vAlign w:val="bottom"/>
            <w:hideMark/>
          </w:tcPr>
          <w:p w14:paraId="3643FCB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527 743</w:t>
            </w:r>
          </w:p>
        </w:tc>
        <w:tc>
          <w:tcPr>
            <w:tcW w:w="552" w:type="dxa"/>
            <w:tcBorders>
              <w:top w:val="nil"/>
              <w:left w:val="nil"/>
              <w:bottom w:val="single" w:sz="4" w:space="0" w:color="auto"/>
              <w:right w:val="single" w:sz="4" w:space="0" w:color="auto"/>
            </w:tcBorders>
            <w:shd w:val="clear" w:color="auto" w:fill="auto"/>
            <w:noWrap/>
            <w:vAlign w:val="bottom"/>
            <w:hideMark/>
          </w:tcPr>
          <w:p w14:paraId="6943BCD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400 145</w:t>
            </w:r>
          </w:p>
        </w:tc>
        <w:tc>
          <w:tcPr>
            <w:tcW w:w="219" w:type="dxa"/>
            <w:tcBorders>
              <w:top w:val="nil"/>
              <w:left w:val="nil"/>
              <w:bottom w:val="single" w:sz="4" w:space="0" w:color="auto"/>
              <w:right w:val="nil"/>
            </w:tcBorders>
          </w:tcPr>
          <w:p w14:paraId="66B090A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1EAAE7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447 155</w:t>
            </w:r>
          </w:p>
        </w:tc>
        <w:tc>
          <w:tcPr>
            <w:tcW w:w="552" w:type="dxa"/>
            <w:tcBorders>
              <w:top w:val="nil"/>
              <w:left w:val="nil"/>
              <w:bottom w:val="single" w:sz="4" w:space="0" w:color="auto"/>
              <w:right w:val="single" w:sz="4" w:space="0" w:color="auto"/>
            </w:tcBorders>
            <w:shd w:val="clear" w:color="auto" w:fill="auto"/>
            <w:noWrap/>
            <w:vAlign w:val="bottom"/>
            <w:hideMark/>
          </w:tcPr>
          <w:p w14:paraId="1D6E01D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477 375</w:t>
            </w:r>
          </w:p>
        </w:tc>
        <w:tc>
          <w:tcPr>
            <w:tcW w:w="552" w:type="dxa"/>
            <w:tcBorders>
              <w:top w:val="nil"/>
              <w:left w:val="nil"/>
              <w:bottom w:val="single" w:sz="4" w:space="0" w:color="auto"/>
              <w:right w:val="single" w:sz="4" w:space="0" w:color="auto"/>
            </w:tcBorders>
            <w:shd w:val="clear" w:color="auto" w:fill="auto"/>
            <w:noWrap/>
            <w:vAlign w:val="bottom"/>
            <w:hideMark/>
          </w:tcPr>
          <w:p w14:paraId="204A3A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539 496</w:t>
            </w:r>
          </w:p>
        </w:tc>
        <w:tc>
          <w:tcPr>
            <w:tcW w:w="557" w:type="dxa"/>
            <w:tcBorders>
              <w:top w:val="nil"/>
              <w:left w:val="nil"/>
              <w:bottom w:val="single" w:sz="4" w:space="0" w:color="auto"/>
              <w:right w:val="single" w:sz="4" w:space="0" w:color="auto"/>
            </w:tcBorders>
            <w:shd w:val="clear" w:color="auto" w:fill="auto"/>
            <w:noWrap/>
            <w:vAlign w:val="bottom"/>
            <w:hideMark/>
          </w:tcPr>
          <w:p w14:paraId="5AB6EC1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6 233 862</w:t>
            </w:r>
          </w:p>
        </w:tc>
        <w:tc>
          <w:tcPr>
            <w:tcW w:w="557" w:type="dxa"/>
            <w:tcBorders>
              <w:top w:val="nil"/>
              <w:left w:val="nil"/>
              <w:bottom w:val="single" w:sz="4" w:space="0" w:color="auto"/>
              <w:right w:val="single" w:sz="4" w:space="0" w:color="auto"/>
            </w:tcBorders>
            <w:shd w:val="clear" w:color="auto" w:fill="auto"/>
            <w:noWrap/>
            <w:vAlign w:val="bottom"/>
            <w:hideMark/>
          </w:tcPr>
          <w:p w14:paraId="368B95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8 057 964</w:t>
            </w:r>
          </w:p>
        </w:tc>
        <w:tc>
          <w:tcPr>
            <w:tcW w:w="557" w:type="dxa"/>
            <w:tcBorders>
              <w:top w:val="nil"/>
              <w:left w:val="nil"/>
              <w:bottom w:val="single" w:sz="4" w:space="0" w:color="auto"/>
              <w:right w:val="single" w:sz="4" w:space="0" w:color="auto"/>
            </w:tcBorders>
            <w:shd w:val="clear" w:color="auto" w:fill="auto"/>
            <w:noWrap/>
            <w:vAlign w:val="bottom"/>
            <w:hideMark/>
          </w:tcPr>
          <w:p w14:paraId="23FAFD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8 622 021</w:t>
            </w:r>
          </w:p>
        </w:tc>
        <w:tc>
          <w:tcPr>
            <w:tcW w:w="557" w:type="dxa"/>
            <w:tcBorders>
              <w:top w:val="nil"/>
              <w:left w:val="nil"/>
              <w:bottom w:val="single" w:sz="4" w:space="0" w:color="auto"/>
              <w:right w:val="single" w:sz="4" w:space="0" w:color="auto"/>
            </w:tcBorders>
            <w:shd w:val="clear" w:color="auto" w:fill="auto"/>
            <w:noWrap/>
            <w:vAlign w:val="bottom"/>
            <w:hideMark/>
          </w:tcPr>
          <w:p w14:paraId="6ED9DD3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9 225 562</w:t>
            </w:r>
          </w:p>
        </w:tc>
        <w:tc>
          <w:tcPr>
            <w:tcW w:w="557" w:type="dxa"/>
            <w:tcBorders>
              <w:top w:val="nil"/>
              <w:left w:val="nil"/>
              <w:bottom w:val="single" w:sz="4" w:space="0" w:color="auto"/>
              <w:right w:val="single" w:sz="4" w:space="0" w:color="auto"/>
            </w:tcBorders>
            <w:shd w:val="clear" w:color="auto" w:fill="auto"/>
            <w:noWrap/>
            <w:vAlign w:val="bottom"/>
            <w:hideMark/>
          </w:tcPr>
          <w:p w14:paraId="3707BEC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9 871 352</w:t>
            </w:r>
          </w:p>
        </w:tc>
        <w:tc>
          <w:tcPr>
            <w:tcW w:w="557" w:type="dxa"/>
            <w:tcBorders>
              <w:top w:val="nil"/>
              <w:left w:val="nil"/>
              <w:bottom w:val="single" w:sz="4" w:space="0" w:color="auto"/>
              <w:right w:val="single" w:sz="4" w:space="0" w:color="auto"/>
            </w:tcBorders>
            <w:shd w:val="clear" w:color="auto" w:fill="auto"/>
            <w:noWrap/>
            <w:vAlign w:val="bottom"/>
            <w:hideMark/>
          </w:tcPr>
          <w:p w14:paraId="3F2DA1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10 562 346</w:t>
            </w:r>
          </w:p>
        </w:tc>
        <w:tc>
          <w:tcPr>
            <w:tcW w:w="557" w:type="dxa"/>
            <w:tcBorders>
              <w:top w:val="nil"/>
              <w:left w:val="nil"/>
              <w:bottom w:val="single" w:sz="4" w:space="0" w:color="auto"/>
              <w:right w:val="single" w:sz="4" w:space="0" w:color="auto"/>
            </w:tcBorders>
            <w:shd w:val="clear" w:color="auto" w:fill="auto"/>
            <w:noWrap/>
            <w:vAlign w:val="bottom"/>
            <w:hideMark/>
          </w:tcPr>
          <w:p w14:paraId="54A0EA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11 301 711</w:t>
            </w:r>
          </w:p>
        </w:tc>
        <w:tc>
          <w:tcPr>
            <w:tcW w:w="557" w:type="dxa"/>
            <w:tcBorders>
              <w:top w:val="nil"/>
              <w:left w:val="nil"/>
              <w:bottom w:val="single" w:sz="4" w:space="0" w:color="auto"/>
              <w:right w:val="single" w:sz="4" w:space="0" w:color="auto"/>
            </w:tcBorders>
            <w:shd w:val="clear" w:color="auto" w:fill="auto"/>
            <w:noWrap/>
            <w:vAlign w:val="bottom"/>
            <w:hideMark/>
          </w:tcPr>
          <w:p w14:paraId="3C4789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12 092 831</w:t>
            </w:r>
          </w:p>
        </w:tc>
        <w:tc>
          <w:tcPr>
            <w:tcW w:w="557" w:type="dxa"/>
            <w:tcBorders>
              <w:top w:val="nil"/>
              <w:left w:val="nil"/>
              <w:bottom w:val="single" w:sz="4" w:space="0" w:color="auto"/>
              <w:right w:val="single" w:sz="4" w:space="0" w:color="auto"/>
            </w:tcBorders>
            <w:shd w:val="clear" w:color="auto" w:fill="auto"/>
            <w:noWrap/>
            <w:vAlign w:val="bottom"/>
            <w:hideMark/>
          </w:tcPr>
          <w:p w14:paraId="1F64250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12 939 329</w:t>
            </w:r>
          </w:p>
        </w:tc>
        <w:tc>
          <w:tcPr>
            <w:tcW w:w="557" w:type="dxa"/>
            <w:tcBorders>
              <w:top w:val="nil"/>
              <w:left w:val="nil"/>
              <w:bottom w:val="single" w:sz="4" w:space="0" w:color="auto"/>
              <w:right w:val="single" w:sz="4" w:space="0" w:color="auto"/>
            </w:tcBorders>
            <w:shd w:val="clear" w:color="auto" w:fill="auto"/>
            <w:noWrap/>
            <w:vAlign w:val="bottom"/>
            <w:hideMark/>
          </w:tcPr>
          <w:p w14:paraId="5FEC80C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13 845 082</w:t>
            </w:r>
          </w:p>
        </w:tc>
        <w:tc>
          <w:tcPr>
            <w:tcW w:w="837" w:type="dxa"/>
            <w:tcBorders>
              <w:top w:val="nil"/>
              <w:left w:val="nil"/>
              <w:bottom w:val="single" w:sz="4" w:space="0" w:color="auto"/>
              <w:right w:val="single" w:sz="8" w:space="0" w:color="auto"/>
            </w:tcBorders>
            <w:shd w:val="clear" w:color="000000" w:fill="FFFF99"/>
            <w:noWrap/>
            <w:vAlign w:val="bottom"/>
            <w:hideMark/>
          </w:tcPr>
          <w:p w14:paraId="0F158EA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102 752 059</w:t>
            </w:r>
          </w:p>
        </w:tc>
      </w:tr>
      <w:tr w:rsidR="000C587F" w:rsidRPr="00927D4C" w14:paraId="0BAA0FF7" w14:textId="77777777" w:rsidTr="007B560D">
        <w:trPr>
          <w:trHeight w:val="2536"/>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5A193BCA" w14:textId="639F9381"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VAT offset (reference)</w:t>
            </w:r>
          </w:p>
        </w:tc>
        <w:tc>
          <w:tcPr>
            <w:tcW w:w="553" w:type="dxa"/>
            <w:tcBorders>
              <w:top w:val="nil"/>
              <w:left w:val="nil"/>
              <w:bottom w:val="single" w:sz="4" w:space="0" w:color="auto"/>
              <w:right w:val="single" w:sz="4" w:space="0" w:color="auto"/>
            </w:tcBorders>
            <w:shd w:val="clear" w:color="auto" w:fill="auto"/>
            <w:noWrap/>
            <w:vAlign w:val="bottom"/>
            <w:hideMark/>
          </w:tcPr>
          <w:p w14:paraId="1517A2E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843 046</w:t>
            </w:r>
          </w:p>
        </w:tc>
        <w:tc>
          <w:tcPr>
            <w:tcW w:w="553" w:type="dxa"/>
            <w:tcBorders>
              <w:top w:val="nil"/>
              <w:left w:val="nil"/>
              <w:bottom w:val="single" w:sz="4" w:space="0" w:color="auto"/>
              <w:right w:val="single" w:sz="4" w:space="0" w:color="auto"/>
            </w:tcBorders>
            <w:shd w:val="clear" w:color="auto" w:fill="auto"/>
            <w:noWrap/>
            <w:vAlign w:val="bottom"/>
            <w:hideMark/>
          </w:tcPr>
          <w:p w14:paraId="46D14E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627 427</w:t>
            </w:r>
          </w:p>
        </w:tc>
        <w:tc>
          <w:tcPr>
            <w:tcW w:w="553" w:type="dxa"/>
            <w:tcBorders>
              <w:top w:val="nil"/>
              <w:left w:val="nil"/>
              <w:bottom w:val="single" w:sz="4" w:space="0" w:color="auto"/>
              <w:right w:val="single" w:sz="4" w:space="0" w:color="auto"/>
            </w:tcBorders>
            <w:shd w:val="clear" w:color="auto" w:fill="auto"/>
            <w:noWrap/>
            <w:vAlign w:val="bottom"/>
            <w:hideMark/>
          </w:tcPr>
          <w:p w14:paraId="66C476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549 077</w:t>
            </w:r>
          </w:p>
        </w:tc>
        <w:tc>
          <w:tcPr>
            <w:tcW w:w="553" w:type="dxa"/>
            <w:tcBorders>
              <w:top w:val="nil"/>
              <w:left w:val="nil"/>
              <w:bottom w:val="single" w:sz="4" w:space="0" w:color="auto"/>
              <w:right w:val="single" w:sz="4" w:space="0" w:color="auto"/>
            </w:tcBorders>
            <w:shd w:val="clear" w:color="auto" w:fill="auto"/>
            <w:noWrap/>
            <w:vAlign w:val="bottom"/>
            <w:hideMark/>
          </w:tcPr>
          <w:p w14:paraId="1A0102A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591 072</w:t>
            </w:r>
          </w:p>
        </w:tc>
        <w:tc>
          <w:tcPr>
            <w:tcW w:w="553" w:type="dxa"/>
            <w:tcBorders>
              <w:top w:val="nil"/>
              <w:left w:val="nil"/>
              <w:bottom w:val="single" w:sz="4" w:space="0" w:color="auto"/>
              <w:right w:val="single" w:sz="4" w:space="0" w:color="auto"/>
            </w:tcBorders>
            <w:shd w:val="clear" w:color="auto" w:fill="auto"/>
            <w:noWrap/>
            <w:vAlign w:val="bottom"/>
            <w:hideMark/>
          </w:tcPr>
          <w:p w14:paraId="33D08C1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597 967</w:t>
            </w:r>
          </w:p>
        </w:tc>
        <w:tc>
          <w:tcPr>
            <w:tcW w:w="552" w:type="dxa"/>
            <w:tcBorders>
              <w:top w:val="nil"/>
              <w:left w:val="nil"/>
              <w:bottom w:val="single" w:sz="4" w:space="0" w:color="auto"/>
              <w:right w:val="single" w:sz="4" w:space="0" w:color="auto"/>
            </w:tcBorders>
            <w:shd w:val="clear" w:color="auto" w:fill="auto"/>
            <w:noWrap/>
            <w:vAlign w:val="bottom"/>
            <w:hideMark/>
          </w:tcPr>
          <w:p w14:paraId="629A9DF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557 852</w:t>
            </w:r>
          </w:p>
        </w:tc>
        <w:tc>
          <w:tcPr>
            <w:tcW w:w="552" w:type="dxa"/>
            <w:tcBorders>
              <w:top w:val="nil"/>
              <w:left w:val="nil"/>
              <w:bottom w:val="single" w:sz="4" w:space="0" w:color="auto"/>
              <w:right w:val="single" w:sz="4" w:space="0" w:color="auto"/>
            </w:tcBorders>
            <w:shd w:val="clear" w:color="auto" w:fill="auto"/>
            <w:noWrap/>
            <w:vAlign w:val="bottom"/>
            <w:hideMark/>
          </w:tcPr>
          <w:p w14:paraId="60AA667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536 541</w:t>
            </w:r>
          </w:p>
        </w:tc>
        <w:tc>
          <w:tcPr>
            <w:tcW w:w="552" w:type="dxa"/>
            <w:tcBorders>
              <w:top w:val="nil"/>
              <w:left w:val="nil"/>
              <w:bottom w:val="single" w:sz="4" w:space="0" w:color="auto"/>
              <w:right w:val="single" w:sz="4" w:space="0" w:color="auto"/>
            </w:tcBorders>
            <w:shd w:val="clear" w:color="auto" w:fill="auto"/>
            <w:noWrap/>
            <w:vAlign w:val="bottom"/>
            <w:hideMark/>
          </w:tcPr>
          <w:p w14:paraId="0428DDD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591 072</w:t>
            </w:r>
          </w:p>
        </w:tc>
        <w:tc>
          <w:tcPr>
            <w:tcW w:w="552" w:type="dxa"/>
            <w:tcBorders>
              <w:top w:val="nil"/>
              <w:left w:val="nil"/>
              <w:bottom w:val="single" w:sz="4" w:space="0" w:color="auto"/>
              <w:right w:val="single" w:sz="4" w:space="0" w:color="auto"/>
            </w:tcBorders>
            <w:shd w:val="clear" w:color="auto" w:fill="auto"/>
            <w:noWrap/>
            <w:vAlign w:val="bottom"/>
            <w:hideMark/>
          </w:tcPr>
          <w:p w14:paraId="2ED40E7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448 162</w:t>
            </w:r>
          </w:p>
        </w:tc>
        <w:tc>
          <w:tcPr>
            <w:tcW w:w="219" w:type="dxa"/>
            <w:tcBorders>
              <w:top w:val="nil"/>
              <w:left w:val="nil"/>
              <w:bottom w:val="single" w:sz="4" w:space="0" w:color="auto"/>
              <w:right w:val="nil"/>
            </w:tcBorders>
          </w:tcPr>
          <w:p w14:paraId="183C11B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5380B0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500 813</w:t>
            </w:r>
          </w:p>
        </w:tc>
        <w:tc>
          <w:tcPr>
            <w:tcW w:w="552" w:type="dxa"/>
            <w:tcBorders>
              <w:top w:val="nil"/>
              <w:left w:val="nil"/>
              <w:bottom w:val="single" w:sz="4" w:space="0" w:color="auto"/>
              <w:right w:val="single" w:sz="4" w:space="0" w:color="auto"/>
            </w:tcBorders>
            <w:shd w:val="clear" w:color="auto" w:fill="auto"/>
            <w:noWrap/>
            <w:vAlign w:val="bottom"/>
            <w:hideMark/>
          </w:tcPr>
          <w:p w14:paraId="0B0FB82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534 660</w:t>
            </w:r>
          </w:p>
        </w:tc>
        <w:tc>
          <w:tcPr>
            <w:tcW w:w="552" w:type="dxa"/>
            <w:tcBorders>
              <w:top w:val="nil"/>
              <w:left w:val="nil"/>
              <w:bottom w:val="single" w:sz="4" w:space="0" w:color="auto"/>
              <w:right w:val="single" w:sz="4" w:space="0" w:color="auto"/>
            </w:tcBorders>
            <w:shd w:val="clear" w:color="auto" w:fill="auto"/>
            <w:noWrap/>
            <w:vAlign w:val="bottom"/>
            <w:hideMark/>
          </w:tcPr>
          <w:p w14:paraId="7518A46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604 235</w:t>
            </w:r>
          </w:p>
        </w:tc>
        <w:tc>
          <w:tcPr>
            <w:tcW w:w="557" w:type="dxa"/>
            <w:tcBorders>
              <w:top w:val="nil"/>
              <w:left w:val="nil"/>
              <w:bottom w:val="single" w:sz="4" w:space="0" w:color="auto"/>
              <w:right w:val="single" w:sz="4" w:space="0" w:color="auto"/>
            </w:tcBorders>
            <w:shd w:val="clear" w:color="auto" w:fill="auto"/>
            <w:noWrap/>
            <w:vAlign w:val="bottom"/>
            <w:hideMark/>
          </w:tcPr>
          <w:p w14:paraId="4D6712E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6 981 925</w:t>
            </w:r>
          </w:p>
        </w:tc>
        <w:tc>
          <w:tcPr>
            <w:tcW w:w="557" w:type="dxa"/>
            <w:tcBorders>
              <w:top w:val="nil"/>
              <w:left w:val="nil"/>
              <w:bottom w:val="single" w:sz="4" w:space="0" w:color="auto"/>
              <w:right w:val="single" w:sz="4" w:space="0" w:color="auto"/>
            </w:tcBorders>
            <w:shd w:val="clear" w:color="auto" w:fill="auto"/>
            <w:noWrap/>
            <w:vAlign w:val="bottom"/>
            <w:hideMark/>
          </w:tcPr>
          <w:p w14:paraId="064BFC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2C1384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03D8BE0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2CFDD05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202E07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20E4685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7582B8D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32F968D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557" w:type="dxa"/>
            <w:tcBorders>
              <w:top w:val="nil"/>
              <w:left w:val="nil"/>
              <w:bottom w:val="single" w:sz="4" w:space="0" w:color="auto"/>
              <w:right w:val="single" w:sz="4" w:space="0" w:color="auto"/>
            </w:tcBorders>
            <w:shd w:val="clear" w:color="auto" w:fill="auto"/>
            <w:noWrap/>
            <w:vAlign w:val="bottom"/>
            <w:hideMark/>
          </w:tcPr>
          <w:p w14:paraId="2537F9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9 024 919</w:t>
            </w:r>
          </w:p>
        </w:tc>
        <w:tc>
          <w:tcPr>
            <w:tcW w:w="837" w:type="dxa"/>
            <w:tcBorders>
              <w:top w:val="nil"/>
              <w:left w:val="nil"/>
              <w:bottom w:val="single" w:sz="4" w:space="0" w:color="auto"/>
              <w:right w:val="single" w:sz="8" w:space="0" w:color="auto"/>
            </w:tcBorders>
            <w:shd w:val="clear" w:color="000000" w:fill="FFFF99"/>
            <w:noWrap/>
            <w:vAlign w:val="bottom"/>
            <w:hideMark/>
          </w:tcPr>
          <w:p w14:paraId="6F68344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88 206 198</w:t>
            </w:r>
          </w:p>
        </w:tc>
      </w:tr>
      <w:tr w:rsidR="000C587F" w:rsidRPr="00927D4C" w14:paraId="15C3E8D7"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16332291" w14:textId="6306CF4E"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VAT payment (reference)</w:t>
            </w:r>
          </w:p>
        </w:tc>
        <w:tc>
          <w:tcPr>
            <w:tcW w:w="553" w:type="dxa"/>
            <w:tcBorders>
              <w:top w:val="nil"/>
              <w:left w:val="nil"/>
              <w:bottom w:val="single" w:sz="4" w:space="0" w:color="auto"/>
              <w:right w:val="single" w:sz="4" w:space="0" w:color="auto"/>
            </w:tcBorders>
            <w:shd w:val="clear" w:color="auto" w:fill="auto"/>
            <w:noWrap/>
            <w:vAlign w:val="bottom"/>
            <w:hideMark/>
          </w:tcPr>
          <w:p w14:paraId="42C1D2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-90 326</w:t>
            </w:r>
          </w:p>
        </w:tc>
        <w:tc>
          <w:tcPr>
            <w:tcW w:w="553" w:type="dxa"/>
            <w:tcBorders>
              <w:top w:val="nil"/>
              <w:left w:val="nil"/>
              <w:bottom w:val="single" w:sz="4" w:space="0" w:color="auto"/>
              <w:right w:val="single" w:sz="4" w:space="0" w:color="auto"/>
            </w:tcBorders>
            <w:shd w:val="clear" w:color="auto" w:fill="auto"/>
            <w:noWrap/>
            <w:vAlign w:val="bottom"/>
            <w:hideMark/>
          </w:tcPr>
          <w:p w14:paraId="20A6A0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-67 224</w:t>
            </w:r>
          </w:p>
        </w:tc>
        <w:tc>
          <w:tcPr>
            <w:tcW w:w="553" w:type="dxa"/>
            <w:tcBorders>
              <w:top w:val="nil"/>
              <w:left w:val="nil"/>
              <w:bottom w:val="single" w:sz="4" w:space="0" w:color="auto"/>
              <w:right w:val="single" w:sz="4" w:space="0" w:color="auto"/>
            </w:tcBorders>
            <w:shd w:val="clear" w:color="auto" w:fill="auto"/>
            <w:noWrap/>
            <w:vAlign w:val="bottom"/>
            <w:hideMark/>
          </w:tcPr>
          <w:p w14:paraId="336D81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-58 830</w:t>
            </w:r>
          </w:p>
        </w:tc>
        <w:tc>
          <w:tcPr>
            <w:tcW w:w="553" w:type="dxa"/>
            <w:tcBorders>
              <w:top w:val="nil"/>
              <w:left w:val="nil"/>
              <w:bottom w:val="single" w:sz="4" w:space="0" w:color="auto"/>
              <w:right w:val="single" w:sz="4" w:space="0" w:color="auto"/>
            </w:tcBorders>
            <w:shd w:val="clear" w:color="auto" w:fill="auto"/>
            <w:noWrap/>
            <w:vAlign w:val="bottom"/>
            <w:hideMark/>
          </w:tcPr>
          <w:p w14:paraId="0B1F475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-63 329</w:t>
            </w:r>
          </w:p>
        </w:tc>
        <w:tc>
          <w:tcPr>
            <w:tcW w:w="553" w:type="dxa"/>
            <w:tcBorders>
              <w:top w:val="nil"/>
              <w:left w:val="nil"/>
              <w:bottom w:val="single" w:sz="4" w:space="0" w:color="auto"/>
              <w:right w:val="single" w:sz="4" w:space="0" w:color="auto"/>
            </w:tcBorders>
            <w:shd w:val="clear" w:color="auto" w:fill="auto"/>
            <w:noWrap/>
            <w:vAlign w:val="bottom"/>
            <w:hideMark/>
          </w:tcPr>
          <w:p w14:paraId="4A004B9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-64 068</w:t>
            </w:r>
          </w:p>
        </w:tc>
        <w:tc>
          <w:tcPr>
            <w:tcW w:w="552" w:type="dxa"/>
            <w:tcBorders>
              <w:top w:val="nil"/>
              <w:left w:val="nil"/>
              <w:bottom w:val="single" w:sz="4" w:space="0" w:color="auto"/>
              <w:right w:val="single" w:sz="4" w:space="0" w:color="auto"/>
            </w:tcBorders>
            <w:shd w:val="clear" w:color="auto" w:fill="auto"/>
            <w:noWrap/>
            <w:vAlign w:val="bottom"/>
            <w:hideMark/>
          </w:tcPr>
          <w:p w14:paraId="0861A7A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-59 770</w:t>
            </w:r>
          </w:p>
        </w:tc>
        <w:tc>
          <w:tcPr>
            <w:tcW w:w="552" w:type="dxa"/>
            <w:tcBorders>
              <w:top w:val="nil"/>
              <w:left w:val="nil"/>
              <w:bottom w:val="single" w:sz="4" w:space="0" w:color="auto"/>
              <w:right w:val="single" w:sz="4" w:space="0" w:color="auto"/>
            </w:tcBorders>
            <w:shd w:val="clear" w:color="auto" w:fill="auto"/>
            <w:noWrap/>
            <w:vAlign w:val="bottom"/>
            <w:hideMark/>
          </w:tcPr>
          <w:p w14:paraId="256A189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-57 487</w:t>
            </w:r>
          </w:p>
        </w:tc>
        <w:tc>
          <w:tcPr>
            <w:tcW w:w="552" w:type="dxa"/>
            <w:tcBorders>
              <w:top w:val="nil"/>
              <w:left w:val="nil"/>
              <w:bottom w:val="single" w:sz="4" w:space="0" w:color="auto"/>
              <w:right w:val="single" w:sz="4" w:space="0" w:color="auto"/>
            </w:tcBorders>
            <w:shd w:val="clear" w:color="auto" w:fill="auto"/>
            <w:noWrap/>
            <w:vAlign w:val="bottom"/>
            <w:hideMark/>
          </w:tcPr>
          <w:p w14:paraId="723E786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-63 329</w:t>
            </w:r>
          </w:p>
        </w:tc>
        <w:tc>
          <w:tcPr>
            <w:tcW w:w="552" w:type="dxa"/>
            <w:tcBorders>
              <w:top w:val="nil"/>
              <w:left w:val="nil"/>
              <w:bottom w:val="single" w:sz="4" w:space="0" w:color="auto"/>
              <w:right w:val="single" w:sz="4" w:space="0" w:color="auto"/>
            </w:tcBorders>
            <w:shd w:val="clear" w:color="auto" w:fill="auto"/>
            <w:noWrap/>
            <w:vAlign w:val="bottom"/>
            <w:hideMark/>
          </w:tcPr>
          <w:p w14:paraId="619CF0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-48 017</w:t>
            </w:r>
          </w:p>
        </w:tc>
        <w:tc>
          <w:tcPr>
            <w:tcW w:w="219" w:type="dxa"/>
            <w:tcBorders>
              <w:top w:val="nil"/>
              <w:left w:val="nil"/>
              <w:bottom w:val="single" w:sz="4" w:space="0" w:color="auto"/>
              <w:right w:val="nil"/>
            </w:tcBorders>
          </w:tcPr>
          <w:p w14:paraId="5CB272F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44F0A5A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-53 659</w:t>
            </w:r>
          </w:p>
        </w:tc>
        <w:tc>
          <w:tcPr>
            <w:tcW w:w="552" w:type="dxa"/>
            <w:tcBorders>
              <w:top w:val="nil"/>
              <w:left w:val="nil"/>
              <w:bottom w:val="single" w:sz="4" w:space="0" w:color="auto"/>
              <w:right w:val="single" w:sz="4" w:space="0" w:color="auto"/>
            </w:tcBorders>
            <w:shd w:val="clear" w:color="auto" w:fill="auto"/>
            <w:noWrap/>
            <w:vAlign w:val="bottom"/>
            <w:hideMark/>
          </w:tcPr>
          <w:p w14:paraId="5F0FB52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-57 285</w:t>
            </w:r>
          </w:p>
        </w:tc>
        <w:tc>
          <w:tcPr>
            <w:tcW w:w="552" w:type="dxa"/>
            <w:tcBorders>
              <w:top w:val="nil"/>
              <w:left w:val="nil"/>
              <w:bottom w:val="single" w:sz="4" w:space="0" w:color="auto"/>
              <w:right w:val="single" w:sz="4" w:space="0" w:color="auto"/>
            </w:tcBorders>
            <w:shd w:val="clear" w:color="auto" w:fill="auto"/>
            <w:noWrap/>
            <w:vAlign w:val="bottom"/>
            <w:hideMark/>
          </w:tcPr>
          <w:p w14:paraId="78A6AA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-64 739</w:t>
            </w:r>
          </w:p>
        </w:tc>
        <w:tc>
          <w:tcPr>
            <w:tcW w:w="557" w:type="dxa"/>
            <w:tcBorders>
              <w:top w:val="nil"/>
              <w:left w:val="nil"/>
              <w:bottom w:val="single" w:sz="4" w:space="0" w:color="auto"/>
              <w:right w:val="single" w:sz="4" w:space="0" w:color="auto"/>
            </w:tcBorders>
            <w:shd w:val="clear" w:color="auto" w:fill="auto"/>
            <w:noWrap/>
            <w:vAlign w:val="bottom"/>
            <w:hideMark/>
          </w:tcPr>
          <w:p w14:paraId="2CF2AB4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-748 063</w:t>
            </w:r>
          </w:p>
        </w:tc>
        <w:tc>
          <w:tcPr>
            <w:tcW w:w="557" w:type="dxa"/>
            <w:tcBorders>
              <w:top w:val="nil"/>
              <w:left w:val="nil"/>
              <w:bottom w:val="single" w:sz="4" w:space="0" w:color="auto"/>
              <w:right w:val="single" w:sz="4" w:space="0" w:color="auto"/>
            </w:tcBorders>
            <w:shd w:val="clear" w:color="auto" w:fill="auto"/>
            <w:noWrap/>
            <w:vAlign w:val="bottom"/>
            <w:hideMark/>
          </w:tcPr>
          <w:p w14:paraId="74A1769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-966 956</w:t>
            </w:r>
          </w:p>
        </w:tc>
        <w:tc>
          <w:tcPr>
            <w:tcW w:w="557" w:type="dxa"/>
            <w:tcBorders>
              <w:top w:val="nil"/>
              <w:left w:val="nil"/>
              <w:bottom w:val="single" w:sz="4" w:space="0" w:color="auto"/>
              <w:right w:val="single" w:sz="4" w:space="0" w:color="auto"/>
            </w:tcBorders>
            <w:shd w:val="clear" w:color="auto" w:fill="auto"/>
            <w:noWrap/>
            <w:vAlign w:val="bottom"/>
            <w:hideMark/>
          </w:tcPr>
          <w:p w14:paraId="714E86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-402 898</w:t>
            </w:r>
          </w:p>
        </w:tc>
        <w:tc>
          <w:tcPr>
            <w:tcW w:w="557" w:type="dxa"/>
            <w:tcBorders>
              <w:top w:val="nil"/>
              <w:left w:val="nil"/>
              <w:bottom w:val="single" w:sz="4" w:space="0" w:color="auto"/>
              <w:right w:val="single" w:sz="4" w:space="0" w:color="auto"/>
            </w:tcBorders>
            <w:shd w:val="clear" w:color="auto" w:fill="auto"/>
            <w:noWrap/>
            <w:vAlign w:val="bottom"/>
            <w:hideMark/>
          </w:tcPr>
          <w:p w14:paraId="6C8001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200 643</w:t>
            </w:r>
          </w:p>
        </w:tc>
        <w:tc>
          <w:tcPr>
            <w:tcW w:w="557" w:type="dxa"/>
            <w:tcBorders>
              <w:top w:val="nil"/>
              <w:left w:val="nil"/>
              <w:bottom w:val="single" w:sz="4" w:space="0" w:color="auto"/>
              <w:right w:val="single" w:sz="4" w:space="0" w:color="auto"/>
            </w:tcBorders>
            <w:shd w:val="clear" w:color="auto" w:fill="auto"/>
            <w:noWrap/>
            <w:vAlign w:val="bottom"/>
            <w:hideMark/>
          </w:tcPr>
          <w:p w14:paraId="05D0739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846 433</w:t>
            </w:r>
          </w:p>
        </w:tc>
        <w:tc>
          <w:tcPr>
            <w:tcW w:w="557" w:type="dxa"/>
            <w:tcBorders>
              <w:top w:val="nil"/>
              <w:left w:val="nil"/>
              <w:bottom w:val="single" w:sz="4" w:space="0" w:color="auto"/>
              <w:right w:val="single" w:sz="4" w:space="0" w:color="auto"/>
            </w:tcBorders>
            <w:shd w:val="clear" w:color="auto" w:fill="auto"/>
            <w:noWrap/>
            <w:vAlign w:val="bottom"/>
            <w:hideMark/>
          </w:tcPr>
          <w:p w14:paraId="28EEB13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1 537 427</w:t>
            </w:r>
          </w:p>
        </w:tc>
        <w:tc>
          <w:tcPr>
            <w:tcW w:w="557" w:type="dxa"/>
            <w:tcBorders>
              <w:top w:val="nil"/>
              <w:left w:val="nil"/>
              <w:bottom w:val="single" w:sz="4" w:space="0" w:color="auto"/>
              <w:right w:val="single" w:sz="4" w:space="0" w:color="auto"/>
            </w:tcBorders>
            <w:shd w:val="clear" w:color="auto" w:fill="auto"/>
            <w:noWrap/>
            <w:vAlign w:val="bottom"/>
            <w:hideMark/>
          </w:tcPr>
          <w:p w14:paraId="681214A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2 276 792</w:t>
            </w:r>
          </w:p>
        </w:tc>
        <w:tc>
          <w:tcPr>
            <w:tcW w:w="557" w:type="dxa"/>
            <w:tcBorders>
              <w:top w:val="nil"/>
              <w:left w:val="nil"/>
              <w:bottom w:val="single" w:sz="4" w:space="0" w:color="auto"/>
              <w:right w:val="single" w:sz="4" w:space="0" w:color="auto"/>
            </w:tcBorders>
            <w:shd w:val="clear" w:color="auto" w:fill="auto"/>
            <w:noWrap/>
            <w:vAlign w:val="bottom"/>
            <w:hideMark/>
          </w:tcPr>
          <w:p w14:paraId="18B00E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3 067 911</w:t>
            </w:r>
          </w:p>
        </w:tc>
        <w:tc>
          <w:tcPr>
            <w:tcW w:w="557" w:type="dxa"/>
            <w:tcBorders>
              <w:top w:val="nil"/>
              <w:left w:val="nil"/>
              <w:bottom w:val="single" w:sz="4" w:space="0" w:color="auto"/>
              <w:right w:val="single" w:sz="4" w:space="0" w:color="auto"/>
            </w:tcBorders>
            <w:shd w:val="clear" w:color="auto" w:fill="auto"/>
            <w:noWrap/>
            <w:vAlign w:val="bottom"/>
            <w:hideMark/>
          </w:tcPr>
          <w:p w14:paraId="35268D2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3 914 409</w:t>
            </w:r>
          </w:p>
        </w:tc>
        <w:tc>
          <w:tcPr>
            <w:tcW w:w="557" w:type="dxa"/>
            <w:tcBorders>
              <w:top w:val="nil"/>
              <w:left w:val="nil"/>
              <w:bottom w:val="single" w:sz="4" w:space="0" w:color="auto"/>
              <w:right w:val="single" w:sz="4" w:space="0" w:color="auto"/>
            </w:tcBorders>
            <w:shd w:val="clear" w:color="auto" w:fill="auto"/>
            <w:noWrap/>
            <w:vAlign w:val="bottom"/>
            <w:hideMark/>
          </w:tcPr>
          <w:p w14:paraId="23018F9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4 820 162</w:t>
            </w:r>
          </w:p>
        </w:tc>
        <w:tc>
          <w:tcPr>
            <w:tcW w:w="837" w:type="dxa"/>
            <w:tcBorders>
              <w:top w:val="nil"/>
              <w:left w:val="nil"/>
              <w:bottom w:val="single" w:sz="4" w:space="0" w:color="auto"/>
              <w:right w:val="single" w:sz="8" w:space="0" w:color="auto"/>
            </w:tcBorders>
            <w:shd w:val="clear" w:color="000000" w:fill="FFFF99"/>
            <w:noWrap/>
            <w:vAlign w:val="bottom"/>
            <w:hideMark/>
          </w:tcPr>
          <w:p w14:paraId="0DEE9B2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14 545 861</w:t>
            </w:r>
          </w:p>
        </w:tc>
      </w:tr>
      <w:tr w:rsidR="000C587F" w:rsidRPr="00927D4C" w14:paraId="15C0BA8F" w14:textId="77777777" w:rsidTr="00025E91">
        <w:trPr>
          <w:trHeight w:val="330"/>
        </w:trPr>
        <w:tc>
          <w:tcPr>
            <w:tcW w:w="1315" w:type="dxa"/>
            <w:tcBorders>
              <w:top w:val="nil"/>
              <w:left w:val="single" w:sz="4" w:space="0" w:color="auto"/>
              <w:bottom w:val="single" w:sz="4" w:space="0" w:color="auto"/>
              <w:right w:val="single" w:sz="4" w:space="0" w:color="auto"/>
            </w:tcBorders>
            <w:shd w:val="clear" w:color="000000" w:fill="C0C0C0"/>
            <w:vAlign w:val="bottom"/>
            <w:hideMark/>
          </w:tcPr>
          <w:p w14:paraId="17C82B44" w14:textId="635C2349"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Revenue excluding VAT</w:t>
            </w:r>
          </w:p>
        </w:tc>
        <w:tc>
          <w:tcPr>
            <w:tcW w:w="553" w:type="dxa"/>
            <w:tcBorders>
              <w:top w:val="nil"/>
              <w:left w:val="nil"/>
              <w:bottom w:val="single" w:sz="4" w:space="0" w:color="auto"/>
              <w:right w:val="single" w:sz="4" w:space="0" w:color="auto"/>
            </w:tcBorders>
            <w:shd w:val="clear" w:color="000000" w:fill="C0C0C0"/>
            <w:noWrap/>
            <w:vAlign w:val="bottom"/>
            <w:hideMark/>
          </w:tcPr>
          <w:p w14:paraId="75309B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6 272 664</w:t>
            </w:r>
          </w:p>
        </w:tc>
        <w:tc>
          <w:tcPr>
            <w:tcW w:w="553" w:type="dxa"/>
            <w:tcBorders>
              <w:top w:val="nil"/>
              <w:left w:val="nil"/>
              <w:bottom w:val="single" w:sz="4" w:space="0" w:color="auto"/>
              <w:right w:val="single" w:sz="4" w:space="0" w:color="auto"/>
            </w:tcBorders>
            <w:shd w:val="clear" w:color="000000" w:fill="C0C0C0"/>
            <w:noWrap/>
            <w:vAlign w:val="bottom"/>
            <w:hideMark/>
          </w:tcPr>
          <w:p w14:paraId="64BD23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4 668 354</w:t>
            </w:r>
          </w:p>
        </w:tc>
        <w:tc>
          <w:tcPr>
            <w:tcW w:w="553" w:type="dxa"/>
            <w:tcBorders>
              <w:top w:val="nil"/>
              <w:left w:val="nil"/>
              <w:bottom w:val="single" w:sz="4" w:space="0" w:color="auto"/>
              <w:right w:val="single" w:sz="4" w:space="0" w:color="auto"/>
            </w:tcBorders>
            <w:shd w:val="clear" w:color="000000" w:fill="C0C0C0"/>
            <w:noWrap/>
            <w:vAlign w:val="bottom"/>
            <w:hideMark/>
          </w:tcPr>
          <w:p w14:paraId="471ADF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4 085 393</w:t>
            </w:r>
          </w:p>
        </w:tc>
        <w:tc>
          <w:tcPr>
            <w:tcW w:w="553" w:type="dxa"/>
            <w:tcBorders>
              <w:top w:val="nil"/>
              <w:left w:val="nil"/>
              <w:bottom w:val="single" w:sz="4" w:space="0" w:color="auto"/>
              <w:right w:val="single" w:sz="4" w:space="0" w:color="auto"/>
            </w:tcBorders>
            <w:shd w:val="clear" w:color="000000" w:fill="C0C0C0"/>
            <w:noWrap/>
            <w:vAlign w:val="bottom"/>
            <w:hideMark/>
          </w:tcPr>
          <w:p w14:paraId="6CEFBC1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4 397 860</w:t>
            </w:r>
          </w:p>
        </w:tc>
        <w:tc>
          <w:tcPr>
            <w:tcW w:w="553" w:type="dxa"/>
            <w:tcBorders>
              <w:top w:val="nil"/>
              <w:left w:val="nil"/>
              <w:bottom w:val="single" w:sz="4" w:space="0" w:color="auto"/>
              <w:right w:val="single" w:sz="4" w:space="0" w:color="auto"/>
            </w:tcBorders>
            <w:shd w:val="clear" w:color="000000" w:fill="C0C0C0"/>
            <w:noWrap/>
            <w:vAlign w:val="bottom"/>
            <w:hideMark/>
          </w:tcPr>
          <w:p w14:paraId="4410F3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4 449 161</w:t>
            </w:r>
          </w:p>
        </w:tc>
        <w:tc>
          <w:tcPr>
            <w:tcW w:w="552" w:type="dxa"/>
            <w:tcBorders>
              <w:top w:val="nil"/>
              <w:left w:val="nil"/>
              <w:bottom w:val="single" w:sz="4" w:space="0" w:color="auto"/>
              <w:right w:val="single" w:sz="4" w:space="0" w:color="auto"/>
            </w:tcBorders>
            <w:shd w:val="clear" w:color="000000" w:fill="C0C0C0"/>
            <w:noWrap/>
            <w:vAlign w:val="bottom"/>
            <w:hideMark/>
          </w:tcPr>
          <w:p w14:paraId="594B712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4 150 685</w:t>
            </w:r>
          </w:p>
        </w:tc>
        <w:tc>
          <w:tcPr>
            <w:tcW w:w="552" w:type="dxa"/>
            <w:tcBorders>
              <w:top w:val="nil"/>
              <w:left w:val="nil"/>
              <w:bottom w:val="single" w:sz="4" w:space="0" w:color="auto"/>
              <w:right w:val="single" w:sz="4" w:space="0" w:color="auto"/>
            </w:tcBorders>
            <w:shd w:val="clear" w:color="000000" w:fill="C0C0C0"/>
            <w:noWrap/>
            <w:vAlign w:val="bottom"/>
            <w:hideMark/>
          </w:tcPr>
          <w:p w14:paraId="3E3FF7C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3 992 119</w:t>
            </w:r>
          </w:p>
        </w:tc>
        <w:tc>
          <w:tcPr>
            <w:tcW w:w="552" w:type="dxa"/>
            <w:tcBorders>
              <w:top w:val="nil"/>
              <w:left w:val="nil"/>
              <w:bottom w:val="single" w:sz="4" w:space="0" w:color="auto"/>
              <w:right w:val="single" w:sz="4" w:space="0" w:color="auto"/>
            </w:tcBorders>
            <w:shd w:val="clear" w:color="000000" w:fill="C0C0C0"/>
            <w:noWrap/>
            <w:vAlign w:val="bottom"/>
            <w:hideMark/>
          </w:tcPr>
          <w:p w14:paraId="3711394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4 397 860</w:t>
            </w:r>
          </w:p>
        </w:tc>
        <w:tc>
          <w:tcPr>
            <w:tcW w:w="552" w:type="dxa"/>
            <w:tcBorders>
              <w:top w:val="nil"/>
              <w:left w:val="nil"/>
              <w:bottom w:val="single" w:sz="4" w:space="0" w:color="auto"/>
              <w:right w:val="single" w:sz="4" w:space="0" w:color="auto"/>
            </w:tcBorders>
            <w:shd w:val="clear" w:color="000000" w:fill="C0C0C0"/>
            <w:noWrap/>
            <w:vAlign w:val="bottom"/>
            <w:hideMark/>
          </w:tcPr>
          <w:p w14:paraId="2ACF242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3 334 539</w:t>
            </w:r>
          </w:p>
        </w:tc>
        <w:tc>
          <w:tcPr>
            <w:tcW w:w="219" w:type="dxa"/>
            <w:tcBorders>
              <w:top w:val="nil"/>
              <w:left w:val="nil"/>
              <w:bottom w:val="single" w:sz="4" w:space="0" w:color="auto"/>
              <w:right w:val="nil"/>
            </w:tcBorders>
            <w:shd w:val="clear" w:color="000000" w:fill="C0C0C0"/>
          </w:tcPr>
          <w:p w14:paraId="67AB7B7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000000" w:fill="C0C0C0"/>
            <w:noWrap/>
            <w:vAlign w:val="bottom"/>
            <w:hideMark/>
          </w:tcPr>
          <w:p w14:paraId="38AD132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3 726 289</w:t>
            </w:r>
          </w:p>
        </w:tc>
        <w:tc>
          <w:tcPr>
            <w:tcW w:w="552" w:type="dxa"/>
            <w:tcBorders>
              <w:top w:val="nil"/>
              <w:left w:val="nil"/>
              <w:bottom w:val="single" w:sz="4" w:space="0" w:color="auto"/>
              <w:right w:val="single" w:sz="4" w:space="0" w:color="auto"/>
            </w:tcBorders>
            <w:shd w:val="clear" w:color="000000" w:fill="C0C0C0"/>
            <w:noWrap/>
            <w:vAlign w:val="bottom"/>
            <w:hideMark/>
          </w:tcPr>
          <w:p w14:paraId="62C551A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3 978 128</w:t>
            </w:r>
          </w:p>
        </w:tc>
        <w:tc>
          <w:tcPr>
            <w:tcW w:w="552" w:type="dxa"/>
            <w:tcBorders>
              <w:top w:val="nil"/>
              <w:left w:val="nil"/>
              <w:bottom w:val="single" w:sz="4" w:space="0" w:color="auto"/>
              <w:right w:val="single" w:sz="4" w:space="0" w:color="auto"/>
            </w:tcBorders>
            <w:shd w:val="clear" w:color="000000" w:fill="C0C0C0"/>
            <w:noWrap/>
            <w:vAlign w:val="bottom"/>
            <w:hideMark/>
          </w:tcPr>
          <w:p w14:paraId="46D974B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4 495 798</w:t>
            </w:r>
          </w:p>
        </w:tc>
        <w:tc>
          <w:tcPr>
            <w:tcW w:w="557" w:type="dxa"/>
            <w:tcBorders>
              <w:top w:val="nil"/>
              <w:left w:val="nil"/>
              <w:bottom w:val="single" w:sz="4" w:space="0" w:color="auto"/>
              <w:right w:val="single" w:sz="4" w:space="0" w:color="auto"/>
            </w:tcBorders>
            <w:shd w:val="clear" w:color="000000" w:fill="C0C0C0"/>
            <w:noWrap/>
            <w:vAlign w:val="bottom"/>
            <w:hideMark/>
          </w:tcPr>
          <w:p w14:paraId="1F605C0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51 948 848</w:t>
            </w:r>
          </w:p>
        </w:tc>
        <w:tc>
          <w:tcPr>
            <w:tcW w:w="557" w:type="dxa"/>
            <w:tcBorders>
              <w:top w:val="nil"/>
              <w:left w:val="nil"/>
              <w:bottom w:val="single" w:sz="4" w:space="0" w:color="auto"/>
              <w:right w:val="single" w:sz="4" w:space="0" w:color="auto"/>
            </w:tcBorders>
            <w:shd w:val="clear" w:color="000000" w:fill="C0C0C0"/>
            <w:noWrap/>
            <w:vAlign w:val="bottom"/>
            <w:hideMark/>
          </w:tcPr>
          <w:p w14:paraId="4EB7BC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67 149 696</w:t>
            </w:r>
          </w:p>
        </w:tc>
        <w:tc>
          <w:tcPr>
            <w:tcW w:w="557" w:type="dxa"/>
            <w:tcBorders>
              <w:top w:val="nil"/>
              <w:left w:val="nil"/>
              <w:bottom w:val="single" w:sz="4" w:space="0" w:color="auto"/>
              <w:right w:val="single" w:sz="4" w:space="0" w:color="auto"/>
            </w:tcBorders>
            <w:shd w:val="clear" w:color="000000" w:fill="C0C0C0"/>
            <w:noWrap/>
            <w:vAlign w:val="bottom"/>
            <w:hideMark/>
          </w:tcPr>
          <w:p w14:paraId="79BDF48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71 850 175</w:t>
            </w:r>
          </w:p>
        </w:tc>
        <w:tc>
          <w:tcPr>
            <w:tcW w:w="557" w:type="dxa"/>
            <w:tcBorders>
              <w:top w:val="nil"/>
              <w:left w:val="nil"/>
              <w:bottom w:val="single" w:sz="4" w:space="0" w:color="auto"/>
              <w:right w:val="single" w:sz="4" w:space="0" w:color="auto"/>
            </w:tcBorders>
            <w:shd w:val="clear" w:color="000000" w:fill="C0C0C0"/>
            <w:noWrap/>
            <w:vAlign w:val="bottom"/>
            <w:hideMark/>
          </w:tcPr>
          <w:p w14:paraId="075B0D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76 879 687</w:t>
            </w:r>
          </w:p>
        </w:tc>
        <w:tc>
          <w:tcPr>
            <w:tcW w:w="557" w:type="dxa"/>
            <w:tcBorders>
              <w:top w:val="nil"/>
              <w:left w:val="nil"/>
              <w:bottom w:val="single" w:sz="4" w:space="0" w:color="auto"/>
              <w:right w:val="single" w:sz="4" w:space="0" w:color="auto"/>
            </w:tcBorders>
            <w:shd w:val="clear" w:color="000000" w:fill="C0C0C0"/>
            <w:noWrap/>
            <w:vAlign w:val="bottom"/>
            <w:hideMark/>
          </w:tcPr>
          <w:p w14:paraId="4B1B162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82 261 266</w:t>
            </w:r>
          </w:p>
        </w:tc>
        <w:tc>
          <w:tcPr>
            <w:tcW w:w="557" w:type="dxa"/>
            <w:tcBorders>
              <w:top w:val="nil"/>
              <w:left w:val="nil"/>
              <w:bottom w:val="single" w:sz="4" w:space="0" w:color="auto"/>
              <w:right w:val="single" w:sz="4" w:space="0" w:color="auto"/>
            </w:tcBorders>
            <w:shd w:val="clear" w:color="000000" w:fill="C0C0C0"/>
            <w:noWrap/>
            <w:vAlign w:val="bottom"/>
            <w:hideMark/>
          </w:tcPr>
          <w:p w14:paraId="692E7AD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88 019 554</w:t>
            </w:r>
          </w:p>
        </w:tc>
        <w:tc>
          <w:tcPr>
            <w:tcW w:w="557" w:type="dxa"/>
            <w:tcBorders>
              <w:top w:val="nil"/>
              <w:left w:val="nil"/>
              <w:bottom w:val="single" w:sz="4" w:space="0" w:color="auto"/>
              <w:right w:val="single" w:sz="4" w:space="0" w:color="auto"/>
            </w:tcBorders>
            <w:shd w:val="clear" w:color="000000" w:fill="C0C0C0"/>
            <w:noWrap/>
            <w:vAlign w:val="bottom"/>
            <w:hideMark/>
          </w:tcPr>
          <w:p w14:paraId="372B50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94 180 923</w:t>
            </w:r>
          </w:p>
        </w:tc>
        <w:tc>
          <w:tcPr>
            <w:tcW w:w="557" w:type="dxa"/>
            <w:tcBorders>
              <w:top w:val="nil"/>
              <w:left w:val="nil"/>
              <w:bottom w:val="single" w:sz="4" w:space="0" w:color="auto"/>
              <w:right w:val="single" w:sz="4" w:space="0" w:color="auto"/>
            </w:tcBorders>
            <w:shd w:val="clear" w:color="000000" w:fill="C0C0C0"/>
            <w:noWrap/>
            <w:vAlign w:val="bottom"/>
            <w:hideMark/>
          </w:tcPr>
          <w:p w14:paraId="13B4EE7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100 773 588</w:t>
            </w:r>
          </w:p>
        </w:tc>
        <w:tc>
          <w:tcPr>
            <w:tcW w:w="557" w:type="dxa"/>
            <w:tcBorders>
              <w:top w:val="nil"/>
              <w:left w:val="nil"/>
              <w:bottom w:val="single" w:sz="4" w:space="0" w:color="auto"/>
              <w:right w:val="single" w:sz="4" w:space="0" w:color="auto"/>
            </w:tcBorders>
            <w:shd w:val="clear" w:color="000000" w:fill="C0C0C0"/>
            <w:noWrap/>
            <w:vAlign w:val="bottom"/>
            <w:hideMark/>
          </w:tcPr>
          <w:p w14:paraId="1F2D508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107 827 739</w:t>
            </w:r>
          </w:p>
        </w:tc>
        <w:tc>
          <w:tcPr>
            <w:tcW w:w="557" w:type="dxa"/>
            <w:tcBorders>
              <w:top w:val="nil"/>
              <w:left w:val="nil"/>
              <w:bottom w:val="single" w:sz="4" w:space="0" w:color="auto"/>
              <w:right w:val="single" w:sz="4" w:space="0" w:color="auto"/>
            </w:tcBorders>
            <w:shd w:val="clear" w:color="000000" w:fill="C0C0C0"/>
            <w:noWrap/>
            <w:vAlign w:val="bottom"/>
            <w:hideMark/>
          </w:tcPr>
          <w:p w14:paraId="28772A3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115 375 680</w:t>
            </w:r>
          </w:p>
        </w:tc>
        <w:tc>
          <w:tcPr>
            <w:tcW w:w="837" w:type="dxa"/>
            <w:tcBorders>
              <w:top w:val="nil"/>
              <w:left w:val="nil"/>
              <w:bottom w:val="single" w:sz="4" w:space="0" w:color="auto"/>
              <w:right w:val="single" w:sz="8" w:space="0" w:color="auto"/>
            </w:tcBorders>
            <w:shd w:val="clear" w:color="000000" w:fill="FFFF99"/>
            <w:noWrap/>
            <w:vAlign w:val="bottom"/>
            <w:hideMark/>
          </w:tcPr>
          <w:p w14:paraId="7E9ADA9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856 267 157</w:t>
            </w:r>
          </w:p>
        </w:tc>
      </w:tr>
      <w:tr w:rsidR="000C587F" w:rsidRPr="00927D4C" w14:paraId="0F000A60" w14:textId="77777777" w:rsidTr="00025E91">
        <w:trPr>
          <w:trHeight w:val="330"/>
        </w:trPr>
        <w:tc>
          <w:tcPr>
            <w:tcW w:w="13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1C26A" w14:textId="0807E0CC"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Cost</w:t>
            </w:r>
          </w:p>
        </w:tc>
        <w:tc>
          <w:tcPr>
            <w:tcW w:w="553" w:type="dxa"/>
            <w:tcBorders>
              <w:top w:val="nil"/>
              <w:left w:val="nil"/>
              <w:bottom w:val="single" w:sz="4" w:space="0" w:color="auto"/>
              <w:right w:val="single" w:sz="4" w:space="0" w:color="auto"/>
            </w:tcBorders>
            <w:shd w:val="clear" w:color="auto" w:fill="auto"/>
            <w:noWrap/>
            <w:vAlign w:val="bottom"/>
            <w:hideMark/>
          </w:tcPr>
          <w:p w14:paraId="2D4C146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1 806 380</w:t>
            </w:r>
          </w:p>
        </w:tc>
        <w:tc>
          <w:tcPr>
            <w:tcW w:w="553" w:type="dxa"/>
            <w:tcBorders>
              <w:top w:val="nil"/>
              <w:left w:val="nil"/>
              <w:bottom w:val="single" w:sz="4" w:space="0" w:color="auto"/>
              <w:right w:val="single" w:sz="4" w:space="0" w:color="auto"/>
            </w:tcBorders>
            <w:shd w:val="clear" w:color="auto" w:fill="auto"/>
            <w:noWrap/>
            <w:vAlign w:val="bottom"/>
            <w:hideMark/>
          </w:tcPr>
          <w:p w14:paraId="5AB7A09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1 344 376</w:t>
            </w:r>
          </w:p>
        </w:tc>
        <w:tc>
          <w:tcPr>
            <w:tcW w:w="553" w:type="dxa"/>
            <w:tcBorders>
              <w:top w:val="nil"/>
              <w:left w:val="nil"/>
              <w:bottom w:val="single" w:sz="4" w:space="0" w:color="auto"/>
              <w:right w:val="single" w:sz="4" w:space="0" w:color="auto"/>
            </w:tcBorders>
            <w:shd w:val="clear" w:color="auto" w:fill="auto"/>
            <w:noWrap/>
            <w:vAlign w:val="bottom"/>
            <w:hideMark/>
          </w:tcPr>
          <w:p w14:paraId="51988D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1 176 497</w:t>
            </w:r>
          </w:p>
        </w:tc>
        <w:tc>
          <w:tcPr>
            <w:tcW w:w="553" w:type="dxa"/>
            <w:tcBorders>
              <w:top w:val="nil"/>
              <w:left w:val="nil"/>
              <w:bottom w:val="single" w:sz="4" w:space="0" w:color="auto"/>
              <w:right w:val="single" w:sz="4" w:space="0" w:color="auto"/>
            </w:tcBorders>
            <w:shd w:val="clear" w:color="auto" w:fill="auto"/>
            <w:noWrap/>
            <w:vAlign w:val="bottom"/>
            <w:hideMark/>
          </w:tcPr>
          <w:p w14:paraId="6470E77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1 266 480</w:t>
            </w:r>
          </w:p>
        </w:tc>
        <w:tc>
          <w:tcPr>
            <w:tcW w:w="553" w:type="dxa"/>
            <w:tcBorders>
              <w:top w:val="nil"/>
              <w:left w:val="nil"/>
              <w:bottom w:val="single" w:sz="4" w:space="0" w:color="auto"/>
              <w:right w:val="single" w:sz="4" w:space="0" w:color="auto"/>
            </w:tcBorders>
            <w:shd w:val="clear" w:color="auto" w:fill="auto"/>
            <w:noWrap/>
            <w:vAlign w:val="bottom"/>
            <w:hideMark/>
          </w:tcPr>
          <w:p w14:paraId="5A6D623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1 281 254</w:t>
            </w:r>
          </w:p>
        </w:tc>
        <w:tc>
          <w:tcPr>
            <w:tcW w:w="552" w:type="dxa"/>
            <w:tcBorders>
              <w:top w:val="nil"/>
              <w:left w:val="nil"/>
              <w:bottom w:val="single" w:sz="4" w:space="0" w:color="auto"/>
              <w:right w:val="single" w:sz="4" w:space="0" w:color="auto"/>
            </w:tcBorders>
            <w:shd w:val="clear" w:color="auto" w:fill="auto"/>
            <w:noWrap/>
            <w:vAlign w:val="bottom"/>
            <w:hideMark/>
          </w:tcPr>
          <w:p w14:paraId="315D3C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1 195 300</w:t>
            </w:r>
          </w:p>
        </w:tc>
        <w:tc>
          <w:tcPr>
            <w:tcW w:w="552" w:type="dxa"/>
            <w:tcBorders>
              <w:top w:val="nil"/>
              <w:left w:val="nil"/>
              <w:bottom w:val="single" w:sz="4" w:space="0" w:color="auto"/>
              <w:right w:val="single" w:sz="4" w:space="0" w:color="auto"/>
            </w:tcBorders>
            <w:shd w:val="clear" w:color="auto" w:fill="auto"/>
            <w:noWrap/>
            <w:vAlign w:val="bottom"/>
            <w:hideMark/>
          </w:tcPr>
          <w:p w14:paraId="60F1A0F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1 149 637</w:t>
            </w:r>
          </w:p>
        </w:tc>
        <w:tc>
          <w:tcPr>
            <w:tcW w:w="552" w:type="dxa"/>
            <w:tcBorders>
              <w:top w:val="nil"/>
              <w:left w:val="nil"/>
              <w:bottom w:val="single" w:sz="4" w:space="0" w:color="auto"/>
              <w:right w:val="single" w:sz="4" w:space="0" w:color="auto"/>
            </w:tcBorders>
            <w:shd w:val="clear" w:color="auto" w:fill="auto"/>
            <w:noWrap/>
            <w:vAlign w:val="bottom"/>
            <w:hideMark/>
          </w:tcPr>
          <w:p w14:paraId="30B91B8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1 266 480</w:t>
            </w:r>
          </w:p>
        </w:tc>
        <w:tc>
          <w:tcPr>
            <w:tcW w:w="552" w:type="dxa"/>
            <w:tcBorders>
              <w:top w:val="nil"/>
              <w:left w:val="nil"/>
              <w:bottom w:val="single" w:sz="4" w:space="0" w:color="auto"/>
              <w:right w:val="single" w:sz="4" w:space="0" w:color="auto"/>
            </w:tcBorders>
            <w:shd w:val="clear" w:color="auto" w:fill="auto"/>
            <w:noWrap/>
            <w:vAlign w:val="bottom"/>
            <w:hideMark/>
          </w:tcPr>
          <w:p w14:paraId="486267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960 269</w:t>
            </w:r>
          </w:p>
        </w:tc>
        <w:tc>
          <w:tcPr>
            <w:tcW w:w="219" w:type="dxa"/>
            <w:tcBorders>
              <w:top w:val="nil"/>
              <w:left w:val="nil"/>
              <w:bottom w:val="single" w:sz="4" w:space="0" w:color="auto"/>
              <w:right w:val="nil"/>
            </w:tcBorders>
          </w:tcPr>
          <w:p w14:paraId="023BE2C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4E77908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1 073 084</w:t>
            </w:r>
          </w:p>
        </w:tc>
        <w:tc>
          <w:tcPr>
            <w:tcW w:w="552" w:type="dxa"/>
            <w:tcBorders>
              <w:top w:val="nil"/>
              <w:left w:val="nil"/>
              <w:bottom w:val="single" w:sz="4" w:space="0" w:color="auto"/>
              <w:right w:val="single" w:sz="4" w:space="0" w:color="auto"/>
            </w:tcBorders>
            <w:shd w:val="clear" w:color="auto" w:fill="auto"/>
            <w:noWrap/>
            <w:vAlign w:val="bottom"/>
            <w:hideMark/>
          </w:tcPr>
          <w:p w14:paraId="5BF194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1 145 607</w:t>
            </w:r>
          </w:p>
        </w:tc>
        <w:tc>
          <w:tcPr>
            <w:tcW w:w="552" w:type="dxa"/>
            <w:tcBorders>
              <w:top w:val="nil"/>
              <w:left w:val="nil"/>
              <w:bottom w:val="single" w:sz="4" w:space="0" w:color="auto"/>
              <w:right w:val="single" w:sz="4" w:space="0" w:color="auto"/>
            </w:tcBorders>
            <w:shd w:val="clear" w:color="auto" w:fill="auto"/>
            <w:noWrap/>
            <w:vAlign w:val="bottom"/>
            <w:hideMark/>
          </w:tcPr>
          <w:p w14:paraId="5DDA8EB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1 294 684</w:t>
            </w:r>
          </w:p>
        </w:tc>
        <w:tc>
          <w:tcPr>
            <w:tcW w:w="557" w:type="dxa"/>
            <w:tcBorders>
              <w:top w:val="nil"/>
              <w:left w:val="nil"/>
              <w:bottom w:val="single" w:sz="4" w:space="0" w:color="auto"/>
              <w:right w:val="single" w:sz="4" w:space="0" w:color="auto"/>
            </w:tcBorders>
            <w:shd w:val="clear" w:color="auto" w:fill="auto"/>
            <w:noWrap/>
            <w:vAlign w:val="bottom"/>
            <w:hideMark/>
          </w:tcPr>
          <w:p w14:paraId="24A3219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14 960 048</w:t>
            </w:r>
          </w:p>
        </w:tc>
        <w:tc>
          <w:tcPr>
            <w:tcW w:w="557" w:type="dxa"/>
            <w:tcBorders>
              <w:top w:val="nil"/>
              <w:left w:val="nil"/>
              <w:bottom w:val="single" w:sz="4" w:space="0" w:color="auto"/>
              <w:right w:val="single" w:sz="4" w:space="0" w:color="auto"/>
            </w:tcBorders>
            <w:shd w:val="clear" w:color="auto" w:fill="auto"/>
            <w:noWrap/>
            <w:vAlign w:val="bottom"/>
            <w:hideMark/>
          </w:tcPr>
          <w:p w14:paraId="214C36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20 308 392</w:t>
            </w:r>
          </w:p>
        </w:tc>
        <w:tc>
          <w:tcPr>
            <w:tcW w:w="557" w:type="dxa"/>
            <w:tcBorders>
              <w:top w:val="nil"/>
              <w:left w:val="nil"/>
              <w:bottom w:val="single" w:sz="4" w:space="0" w:color="auto"/>
              <w:right w:val="single" w:sz="4" w:space="0" w:color="auto"/>
            </w:tcBorders>
            <w:shd w:val="clear" w:color="auto" w:fill="auto"/>
            <w:noWrap/>
            <w:vAlign w:val="bottom"/>
            <w:hideMark/>
          </w:tcPr>
          <w:p w14:paraId="03C2AAA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21 729 980</w:t>
            </w:r>
          </w:p>
        </w:tc>
        <w:tc>
          <w:tcPr>
            <w:tcW w:w="557" w:type="dxa"/>
            <w:tcBorders>
              <w:top w:val="nil"/>
              <w:left w:val="nil"/>
              <w:bottom w:val="single" w:sz="4" w:space="0" w:color="auto"/>
              <w:right w:val="single" w:sz="4" w:space="0" w:color="auto"/>
            </w:tcBorders>
            <w:shd w:val="clear" w:color="auto" w:fill="auto"/>
            <w:noWrap/>
            <w:vAlign w:val="bottom"/>
            <w:hideMark/>
          </w:tcPr>
          <w:p w14:paraId="5E18996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23 251 078</w:t>
            </w:r>
          </w:p>
        </w:tc>
        <w:tc>
          <w:tcPr>
            <w:tcW w:w="557" w:type="dxa"/>
            <w:tcBorders>
              <w:top w:val="nil"/>
              <w:left w:val="nil"/>
              <w:bottom w:val="single" w:sz="4" w:space="0" w:color="auto"/>
              <w:right w:val="single" w:sz="4" w:space="0" w:color="auto"/>
            </w:tcBorders>
            <w:shd w:val="clear" w:color="auto" w:fill="auto"/>
            <w:noWrap/>
            <w:vAlign w:val="bottom"/>
            <w:hideMark/>
          </w:tcPr>
          <w:p w14:paraId="70C230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24 878 654</w:t>
            </w:r>
          </w:p>
        </w:tc>
        <w:tc>
          <w:tcPr>
            <w:tcW w:w="557" w:type="dxa"/>
            <w:tcBorders>
              <w:top w:val="nil"/>
              <w:left w:val="nil"/>
              <w:bottom w:val="single" w:sz="4" w:space="0" w:color="auto"/>
              <w:right w:val="single" w:sz="4" w:space="0" w:color="auto"/>
            </w:tcBorders>
            <w:shd w:val="clear" w:color="auto" w:fill="auto"/>
            <w:noWrap/>
            <w:vAlign w:val="bottom"/>
            <w:hideMark/>
          </w:tcPr>
          <w:p w14:paraId="64C9ADC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26 620 160</w:t>
            </w:r>
          </w:p>
        </w:tc>
        <w:tc>
          <w:tcPr>
            <w:tcW w:w="557" w:type="dxa"/>
            <w:tcBorders>
              <w:top w:val="nil"/>
              <w:left w:val="nil"/>
              <w:bottom w:val="single" w:sz="4" w:space="0" w:color="auto"/>
              <w:right w:val="single" w:sz="4" w:space="0" w:color="auto"/>
            </w:tcBorders>
            <w:shd w:val="clear" w:color="auto" w:fill="auto"/>
            <w:noWrap/>
            <w:vAlign w:val="bottom"/>
            <w:hideMark/>
          </w:tcPr>
          <w:p w14:paraId="281C8A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28 483 571</w:t>
            </w:r>
          </w:p>
        </w:tc>
        <w:tc>
          <w:tcPr>
            <w:tcW w:w="557" w:type="dxa"/>
            <w:tcBorders>
              <w:top w:val="nil"/>
              <w:left w:val="nil"/>
              <w:bottom w:val="single" w:sz="4" w:space="0" w:color="auto"/>
              <w:right w:val="single" w:sz="4" w:space="0" w:color="auto"/>
            </w:tcBorders>
            <w:shd w:val="clear" w:color="auto" w:fill="auto"/>
            <w:noWrap/>
            <w:vAlign w:val="bottom"/>
            <w:hideMark/>
          </w:tcPr>
          <w:p w14:paraId="6A06B1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30 477 421</w:t>
            </w:r>
          </w:p>
        </w:tc>
        <w:tc>
          <w:tcPr>
            <w:tcW w:w="557" w:type="dxa"/>
            <w:tcBorders>
              <w:top w:val="nil"/>
              <w:left w:val="nil"/>
              <w:bottom w:val="single" w:sz="4" w:space="0" w:color="auto"/>
              <w:right w:val="single" w:sz="4" w:space="0" w:color="auto"/>
            </w:tcBorders>
            <w:shd w:val="clear" w:color="auto" w:fill="auto"/>
            <w:noWrap/>
            <w:vAlign w:val="bottom"/>
            <w:hideMark/>
          </w:tcPr>
          <w:p w14:paraId="1DC89E4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32 610 840</w:t>
            </w:r>
          </w:p>
        </w:tc>
        <w:tc>
          <w:tcPr>
            <w:tcW w:w="557" w:type="dxa"/>
            <w:tcBorders>
              <w:top w:val="nil"/>
              <w:left w:val="nil"/>
              <w:bottom w:val="single" w:sz="4" w:space="0" w:color="auto"/>
              <w:right w:val="single" w:sz="4" w:space="0" w:color="auto"/>
            </w:tcBorders>
            <w:shd w:val="clear" w:color="auto" w:fill="auto"/>
            <w:noWrap/>
            <w:vAlign w:val="bottom"/>
            <w:hideMark/>
          </w:tcPr>
          <w:p w14:paraId="346C34A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34 893 599</w:t>
            </w:r>
          </w:p>
        </w:tc>
        <w:tc>
          <w:tcPr>
            <w:tcW w:w="837" w:type="dxa"/>
            <w:tcBorders>
              <w:top w:val="nil"/>
              <w:left w:val="nil"/>
              <w:bottom w:val="single" w:sz="4" w:space="0" w:color="auto"/>
              <w:right w:val="single" w:sz="8" w:space="0" w:color="auto"/>
            </w:tcBorders>
            <w:shd w:val="clear" w:color="000000" w:fill="FFFF99"/>
            <w:noWrap/>
            <w:vAlign w:val="bottom"/>
            <w:hideMark/>
          </w:tcPr>
          <w:p w14:paraId="362D9D8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258 213 743</w:t>
            </w:r>
          </w:p>
        </w:tc>
      </w:tr>
      <w:tr w:rsidR="000C587F" w:rsidRPr="00927D4C" w14:paraId="61F0EC20"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0F9AB44F" w14:textId="1E86E72D" w:rsidR="00221FAE" w:rsidRPr="00927D4C" w:rsidRDefault="00D70327"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Gross profit</w:t>
            </w:r>
          </w:p>
        </w:tc>
        <w:tc>
          <w:tcPr>
            <w:tcW w:w="553" w:type="dxa"/>
            <w:tcBorders>
              <w:top w:val="nil"/>
              <w:left w:val="nil"/>
              <w:bottom w:val="single" w:sz="4" w:space="0" w:color="auto"/>
              <w:right w:val="single" w:sz="4" w:space="0" w:color="auto"/>
            </w:tcBorders>
            <w:shd w:val="clear" w:color="auto" w:fill="auto"/>
            <w:noWrap/>
            <w:vAlign w:val="bottom"/>
            <w:hideMark/>
          </w:tcPr>
          <w:p w14:paraId="3D03ED5A"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5 219 004</w:t>
            </w:r>
          </w:p>
        </w:tc>
        <w:tc>
          <w:tcPr>
            <w:tcW w:w="553" w:type="dxa"/>
            <w:tcBorders>
              <w:top w:val="nil"/>
              <w:left w:val="nil"/>
              <w:bottom w:val="single" w:sz="4" w:space="0" w:color="auto"/>
              <w:right w:val="single" w:sz="4" w:space="0" w:color="auto"/>
            </w:tcBorders>
            <w:shd w:val="clear" w:color="auto" w:fill="auto"/>
            <w:noWrap/>
            <w:vAlign w:val="bottom"/>
            <w:hideMark/>
          </w:tcPr>
          <w:p w14:paraId="5AB5677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3 884 180</w:t>
            </w:r>
          </w:p>
        </w:tc>
        <w:tc>
          <w:tcPr>
            <w:tcW w:w="553" w:type="dxa"/>
            <w:tcBorders>
              <w:top w:val="nil"/>
              <w:left w:val="nil"/>
              <w:bottom w:val="single" w:sz="4" w:space="0" w:color="auto"/>
              <w:right w:val="single" w:sz="4" w:space="0" w:color="auto"/>
            </w:tcBorders>
            <w:shd w:val="clear" w:color="auto" w:fill="auto"/>
            <w:noWrap/>
            <w:vAlign w:val="bottom"/>
            <w:hideMark/>
          </w:tcPr>
          <w:p w14:paraId="7C4E3A6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3 399 143</w:t>
            </w:r>
          </w:p>
        </w:tc>
        <w:tc>
          <w:tcPr>
            <w:tcW w:w="553" w:type="dxa"/>
            <w:tcBorders>
              <w:top w:val="nil"/>
              <w:left w:val="nil"/>
              <w:bottom w:val="single" w:sz="4" w:space="0" w:color="auto"/>
              <w:right w:val="single" w:sz="4" w:space="0" w:color="auto"/>
            </w:tcBorders>
            <w:shd w:val="clear" w:color="auto" w:fill="auto"/>
            <w:noWrap/>
            <w:vAlign w:val="bottom"/>
            <w:hideMark/>
          </w:tcPr>
          <w:p w14:paraId="6023983F"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3 659 123</w:t>
            </w:r>
          </w:p>
        </w:tc>
        <w:tc>
          <w:tcPr>
            <w:tcW w:w="553" w:type="dxa"/>
            <w:tcBorders>
              <w:top w:val="nil"/>
              <w:left w:val="nil"/>
              <w:bottom w:val="single" w:sz="4" w:space="0" w:color="auto"/>
              <w:right w:val="single" w:sz="4" w:space="0" w:color="auto"/>
            </w:tcBorders>
            <w:shd w:val="clear" w:color="auto" w:fill="auto"/>
            <w:noWrap/>
            <w:vAlign w:val="bottom"/>
            <w:hideMark/>
          </w:tcPr>
          <w:p w14:paraId="50949B74"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3 701 806</w:t>
            </w:r>
          </w:p>
        </w:tc>
        <w:tc>
          <w:tcPr>
            <w:tcW w:w="552" w:type="dxa"/>
            <w:tcBorders>
              <w:top w:val="nil"/>
              <w:left w:val="nil"/>
              <w:bottom w:val="single" w:sz="4" w:space="0" w:color="auto"/>
              <w:right w:val="single" w:sz="4" w:space="0" w:color="auto"/>
            </w:tcBorders>
            <w:shd w:val="clear" w:color="auto" w:fill="auto"/>
            <w:noWrap/>
            <w:vAlign w:val="bottom"/>
            <w:hideMark/>
          </w:tcPr>
          <w:p w14:paraId="701C809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3 453 467</w:t>
            </w:r>
          </w:p>
        </w:tc>
        <w:tc>
          <w:tcPr>
            <w:tcW w:w="552" w:type="dxa"/>
            <w:tcBorders>
              <w:top w:val="nil"/>
              <w:left w:val="nil"/>
              <w:bottom w:val="single" w:sz="4" w:space="0" w:color="auto"/>
              <w:right w:val="single" w:sz="4" w:space="0" w:color="auto"/>
            </w:tcBorders>
            <w:shd w:val="clear" w:color="auto" w:fill="auto"/>
            <w:noWrap/>
            <w:vAlign w:val="bottom"/>
            <w:hideMark/>
          </w:tcPr>
          <w:p w14:paraId="107D02D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3 321 537</w:t>
            </w:r>
          </w:p>
        </w:tc>
        <w:tc>
          <w:tcPr>
            <w:tcW w:w="552" w:type="dxa"/>
            <w:tcBorders>
              <w:top w:val="nil"/>
              <w:left w:val="nil"/>
              <w:bottom w:val="single" w:sz="4" w:space="0" w:color="auto"/>
              <w:right w:val="single" w:sz="4" w:space="0" w:color="auto"/>
            </w:tcBorders>
            <w:shd w:val="clear" w:color="auto" w:fill="auto"/>
            <w:noWrap/>
            <w:vAlign w:val="bottom"/>
            <w:hideMark/>
          </w:tcPr>
          <w:p w14:paraId="26E27C39"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3 659 123</w:t>
            </w:r>
          </w:p>
        </w:tc>
        <w:tc>
          <w:tcPr>
            <w:tcW w:w="552" w:type="dxa"/>
            <w:tcBorders>
              <w:top w:val="nil"/>
              <w:left w:val="nil"/>
              <w:bottom w:val="single" w:sz="4" w:space="0" w:color="auto"/>
              <w:right w:val="single" w:sz="4" w:space="0" w:color="auto"/>
            </w:tcBorders>
            <w:shd w:val="clear" w:color="auto" w:fill="auto"/>
            <w:noWrap/>
            <w:vAlign w:val="bottom"/>
            <w:hideMark/>
          </w:tcPr>
          <w:p w14:paraId="59C45E3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2 774 415</w:t>
            </w:r>
          </w:p>
        </w:tc>
        <w:tc>
          <w:tcPr>
            <w:tcW w:w="219" w:type="dxa"/>
            <w:tcBorders>
              <w:top w:val="nil"/>
              <w:left w:val="nil"/>
              <w:bottom w:val="single" w:sz="4" w:space="0" w:color="auto"/>
              <w:right w:val="nil"/>
            </w:tcBorders>
          </w:tcPr>
          <w:p w14:paraId="5D5E3C37"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0338EF9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3 100 360</w:t>
            </w:r>
          </w:p>
        </w:tc>
        <w:tc>
          <w:tcPr>
            <w:tcW w:w="552" w:type="dxa"/>
            <w:tcBorders>
              <w:top w:val="nil"/>
              <w:left w:val="nil"/>
              <w:bottom w:val="single" w:sz="4" w:space="0" w:color="auto"/>
              <w:right w:val="single" w:sz="4" w:space="0" w:color="auto"/>
            </w:tcBorders>
            <w:shd w:val="clear" w:color="auto" w:fill="auto"/>
            <w:noWrap/>
            <w:vAlign w:val="bottom"/>
            <w:hideMark/>
          </w:tcPr>
          <w:p w14:paraId="3A4C0CA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3 309 896</w:t>
            </w:r>
          </w:p>
        </w:tc>
        <w:tc>
          <w:tcPr>
            <w:tcW w:w="552" w:type="dxa"/>
            <w:tcBorders>
              <w:top w:val="nil"/>
              <w:left w:val="nil"/>
              <w:bottom w:val="single" w:sz="4" w:space="0" w:color="auto"/>
              <w:right w:val="single" w:sz="4" w:space="0" w:color="auto"/>
            </w:tcBorders>
            <w:shd w:val="clear" w:color="auto" w:fill="auto"/>
            <w:noWrap/>
            <w:vAlign w:val="bottom"/>
            <w:hideMark/>
          </w:tcPr>
          <w:p w14:paraId="128E6799"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3 740 609</w:t>
            </w:r>
          </w:p>
        </w:tc>
        <w:tc>
          <w:tcPr>
            <w:tcW w:w="557" w:type="dxa"/>
            <w:tcBorders>
              <w:top w:val="nil"/>
              <w:left w:val="nil"/>
              <w:bottom w:val="single" w:sz="4" w:space="0" w:color="auto"/>
              <w:right w:val="single" w:sz="4" w:space="0" w:color="auto"/>
            </w:tcBorders>
            <w:shd w:val="clear" w:color="auto" w:fill="auto"/>
            <w:noWrap/>
            <w:vAlign w:val="bottom"/>
            <w:hideMark/>
          </w:tcPr>
          <w:p w14:paraId="7C290589"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43 222 662</w:t>
            </w:r>
          </w:p>
        </w:tc>
        <w:tc>
          <w:tcPr>
            <w:tcW w:w="557" w:type="dxa"/>
            <w:tcBorders>
              <w:top w:val="nil"/>
              <w:left w:val="nil"/>
              <w:bottom w:val="single" w:sz="4" w:space="0" w:color="auto"/>
              <w:right w:val="single" w:sz="4" w:space="0" w:color="auto"/>
            </w:tcBorders>
            <w:shd w:val="clear" w:color="auto" w:fill="auto"/>
            <w:noWrap/>
            <w:vAlign w:val="bottom"/>
            <w:hideMark/>
          </w:tcPr>
          <w:p w14:paraId="4CC6585F"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54 899 268</w:t>
            </w:r>
          </w:p>
        </w:tc>
        <w:tc>
          <w:tcPr>
            <w:tcW w:w="557" w:type="dxa"/>
            <w:tcBorders>
              <w:top w:val="nil"/>
              <w:left w:val="nil"/>
              <w:bottom w:val="single" w:sz="4" w:space="0" w:color="auto"/>
              <w:right w:val="single" w:sz="4" w:space="0" w:color="auto"/>
            </w:tcBorders>
            <w:shd w:val="clear" w:color="auto" w:fill="auto"/>
            <w:noWrap/>
            <w:vAlign w:val="bottom"/>
            <w:hideMark/>
          </w:tcPr>
          <w:p w14:paraId="70391B3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58 742 216</w:t>
            </w:r>
          </w:p>
        </w:tc>
        <w:tc>
          <w:tcPr>
            <w:tcW w:w="557" w:type="dxa"/>
            <w:tcBorders>
              <w:top w:val="nil"/>
              <w:left w:val="nil"/>
              <w:bottom w:val="single" w:sz="4" w:space="0" w:color="auto"/>
              <w:right w:val="single" w:sz="4" w:space="0" w:color="auto"/>
            </w:tcBorders>
            <w:shd w:val="clear" w:color="auto" w:fill="auto"/>
            <w:noWrap/>
            <w:vAlign w:val="bottom"/>
            <w:hideMark/>
          </w:tcPr>
          <w:p w14:paraId="59D6CE1F"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62 854 172</w:t>
            </w:r>
          </w:p>
        </w:tc>
        <w:tc>
          <w:tcPr>
            <w:tcW w:w="557" w:type="dxa"/>
            <w:tcBorders>
              <w:top w:val="nil"/>
              <w:left w:val="nil"/>
              <w:bottom w:val="single" w:sz="4" w:space="0" w:color="auto"/>
              <w:right w:val="single" w:sz="4" w:space="0" w:color="auto"/>
            </w:tcBorders>
            <w:shd w:val="clear" w:color="auto" w:fill="auto"/>
            <w:noWrap/>
            <w:vAlign w:val="bottom"/>
            <w:hideMark/>
          </w:tcPr>
          <w:p w14:paraId="20AE68E2"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67 253 964</w:t>
            </w:r>
          </w:p>
        </w:tc>
        <w:tc>
          <w:tcPr>
            <w:tcW w:w="557" w:type="dxa"/>
            <w:tcBorders>
              <w:top w:val="nil"/>
              <w:left w:val="nil"/>
              <w:bottom w:val="single" w:sz="4" w:space="0" w:color="auto"/>
              <w:right w:val="single" w:sz="4" w:space="0" w:color="auto"/>
            </w:tcBorders>
            <w:shd w:val="clear" w:color="auto" w:fill="auto"/>
            <w:noWrap/>
            <w:vAlign w:val="bottom"/>
            <w:hideMark/>
          </w:tcPr>
          <w:p w14:paraId="5DFA75F9"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71 961 741</w:t>
            </w:r>
          </w:p>
        </w:tc>
        <w:tc>
          <w:tcPr>
            <w:tcW w:w="557" w:type="dxa"/>
            <w:tcBorders>
              <w:top w:val="nil"/>
              <w:left w:val="nil"/>
              <w:bottom w:val="single" w:sz="4" w:space="0" w:color="auto"/>
              <w:right w:val="single" w:sz="4" w:space="0" w:color="auto"/>
            </w:tcBorders>
            <w:shd w:val="clear" w:color="auto" w:fill="auto"/>
            <w:noWrap/>
            <w:vAlign w:val="bottom"/>
            <w:hideMark/>
          </w:tcPr>
          <w:p w14:paraId="6C8CC36C"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76 999 063</w:t>
            </w:r>
          </w:p>
        </w:tc>
        <w:tc>
          <w:tcPr>
            <w:tcW w:w="557" w:type="dxa"/>
            <w:tcBorders>
              <w:top w:val="nil"/>
              <w:left w:val="nil"/>
              <w:bottom w:val="single" w:sz="4" w:space="0" w:color="auto"/>
              <w:right w:val="single" w:sz="4" w:space="0" w:color="auto"/>
            </w:tcBorders>
            <w:shd w:val="clear" w:color="auto" w:fill="auto"/>
            <w:noWrap/>
            <w:vAlign w:val="bottom"/>
            <w:hideMark/>
          </w:tcPr>
          <w:p w14:paraId="6F31EAA3"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82 388 997</w:t>
            </w:r>
          </w:p>
        </w:tc>
        <w:tc>
          <w:tcPr>
            <w:tcW w:w="557" w:type="dxa"/>
            <w:tcBorders>
              <w:top w:val="nil"/>
              <w:left w:val="nil"/>
              <w:bottom w:val="single" w:sz="4" w:space="0" w:color="auto"/>
              <w:right w:val="single" w:sz="4" w:space="0" w:color="auto"/>
            </w:tcBorders>
            <w:shd w:val="clear" w:color="auto" w:fill="auto"/>
            <w:noWrap/>
            <w:vAlign w:val="bottom"/>
            <w:hideMark/>
          </w:tcPr>
          <w:p w14:paraId="6903585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88 156 227</w:t>
            </w:r>
          </w:p>
        </w:tc>
        <w:tc>
          <w:tcPr>
            <w:tcW w:w="557" w:type="dxa"/>
            <w:tcBorders>
              <w:top w:val="nil"/>
              <w:left w:val="nil"/>
              <w:bottom w:val="single" w:sz="4" w:space="0" w:color="auto"/>
              <w:right w:val="single" w:sz="4" w:space="0" w:color="auto"/>
            </w:tcBorders>
            <w:shd w:val="clear" w:color="auto" w:fill="auto"/>
            <w:noWrap/>
            <w:vAlign w:val="bottom"/>
            <w:hideMark/>
          </w:tcPr>
          <w:p w14:paraId="4060D573"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94 327 163</w:t>
            </w:r>
          </w:p>
        </w:tc>
        <w:tc>
          <w:tcPr>
            <w:tcW w:w="837" w:type="dxa"/>
            <w:tcBorders>
              <w:top w:val="nil"/>
              <w:left w:val="nil"/>
              <w:bottom w:val="single" w:sz="4" w:space="0" w:color="auto"/>
              <w:right w:val="single" w:sz="8" w:space="0" w:color="auto"/>
            </w:tcBorders>
            <w:shd w:val="clear" w:color="000000" w:fill="FFFF99"/>
            <w:noWrap/>
            <w:vAlign w:val="bottom"/>
            <w:hideMark/>
          </w:tcPr>
          <w:p w14:paraId="5DE9806E"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700 805 473</w:t>
            </w:r>
          </w:p>
        </w:tc>
      </w:tr>
      <w:tr w:rsidR="000C587F" w:rsidRPr="00927D4C" w14:paraId="42ECB83A" w14:textId="77777777" w:rsidTr="00025E91">
        <w:trPr>
          <w:trHeight w:val="330"/>
        </w:trPr>
        <w:tc>
          <w:tcPr>
            <w:tcW w:w="1315" w:type="dxa"/>
            <w:tcBorders>
              <w:top w:val="nil"/>
              <w:left w:val="single" w:sz="4" w:space="0" w:color="auto"/>
              <w:bottom w:val="single" w:sz="4" w:space="0" w:color="auto"/>
              <w:right w:val="single" w:sz="4" w:space="0" w:color="auto"/>
            </w:tcBorders>
            <w:shd w:val="clear" w:color="000000" w:fill="C0C0C0"/>
            <w:vAlign w:val="bottom"/>
            <w:hideMark/>
          </w:tcPr>
          <w:p w14:paraId="729F849A" w14:textId="65EA174D" w:rsidR="00221FAE" w:rsidRPr="00927D4C" w:rsidRDefault="00D7032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Operating expenses</w:t>
            </w:r>
          </w:p>
        </w:tc>
        <w:tc>
          <w:tcPr>
            <w:tcW w:w="553" w:type="dxa"/>
            <w:tcBorders>
              <w:top w:val="nil"/>
              <w:left w:val="nil"/>
              <w:bottom w:val="single" w:sz="4" w:space="0" w:color="auto"/>
              <w:right w:val="single" w:sz="4" w:space="0" w:color="auto"/>
            </w:tcBorders>
            <w:shd w:val="clear" w:color="000000" w:fill="C0C0C0"/>
            <w:noWrap/>
            <w:vAlign w:val="bottom"/>
            <w:hideMark/>
          </w:tcPr>
          <w:p w14:paraId="6CAF073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000000" w:fill="C0C0C0"/>
            <w:noWrap/>
            <w:vAlign w:val="bottom"/>
            <w:hideMark/>
          </w:tcPr>
          <w:p w14:paraId="11B5ED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000000" w:fill="C0C0C0"/>
            <w:noWrap/>
            <w:vAlign w:val="bottom"/>
            <w:hideMark/>
          </w:tcPr>
          <w:p w14:paraId="0B55E9F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000000" w:fill="C0C0C0"/>
            <w:noWrap/>
            <w:vAlign w:val="bottom"/>
            <w:hideMark/>
          </w:tcPr>
          <w:p w14:paraId="79FD9BA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3" w:type="dxa"/>
            <w:tcBorders>
              <w:top w:val="nil"/>
              <w:left w:val="nil"/>
              <w:bottom w:val="single" w:sz="4" w:space="0" w:color="auto"/>
              <w:right w:val="single" w:sz="4" w:space="0" w:color="auto"/>
            </w:tcBorders>
            <w:shd w:val="clear" w:color="000000" w:fill="C0C0C0"/>
            <w:noWrap/>
            <w:vAlign w:val="bottom"/>
            <w:hideMark/>
          </w:tcPr>
          <w:p w14:paraId="1149E1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5A586C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0D58AC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1DD4E46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0B4AEC0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219" w:type="dxa"/>
            <w:tcBorders>
              <w:top w:val="nil"/>
              <w:left w:val="nil"/>
              <w:bottom w:val="single" w:sz="4" w:space="0" w:color="auto"/>
              <w:right w:val="nil"/>
            </w:tcBorders>
            <w:shd w:val="clear" w:color="000000" w:fill="C0C0C0"/>
          </w:tcPr>
          <w:p w14:paraId="544DB39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000000" w:fill="C0C0C0"/>
            <w:noWrap/>
            <w:vAlign w:val="bottom"/>
            <w:hideMark/>
          </w:tcPr>
          <w:p w14:paraId="43F07D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7C0C88A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2" w:type="dxa"/>
            <w:tcBorders>
              <w:top w:val="nil"/>
              <w:left w:val="nil"/>
              <w:bottom w:val="single" w:sz="4" w:space="0" w:color="auto"/>
              <w:right w:val="single" w:sz="4" w:space="0" w:color="auto"/>
            </w:tcBorders>
            <w:shd w:val="clear" w:color="000000" w:fill="C0C0C0"/>
            <w:noWrap/>
            <w:vAlign w:val="bottom"/>
            <w:hideMark/>
          </w:tcPr>
          <w:p w14:paraId="07E406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51CCCDB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38FD1D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6172FB1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1318BA2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36AAB84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4E6D09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481962C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10EE5A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230C4F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557" w:type="dxa"/>
            <w:tcBorders>
              <w:top w:val="nil"/>
              <w:left w:val="nil"/>
              <w:bottom w:val="single" w:sz="4" w:space="0" w:color="auto"/>
              <w:right w:val="single" w:sz="4" w:space="0" w:color="auto"/>
            </w:tcBorders>
            <w:shd w:val="clear" w:color="000000" w:fill="C0C0C0"/>
            <w:noWrap/>
            <w:vAlign w:val="bottom"/>
            <w:hideMark/>
          </w:tcPr>
          <w:p w14:paraId="2A4001A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837" w:type="dxa"/>
            <w:tcBorders>
              <w:top w:val="nil"/>
              <w:left w:val="nil"/>
              <w:bottom w:val="single" w:sz="4" w:space="0" w:color="auto"/>
              <w:right w:val="single" w:sz="8" w:space="0" w:color="auto"/>
            </w:tcBorders>
            <w:shd w:val="clear" w:color="000000" w:fill="FFFF99"/>
            <w:noWrap/>
            <w:vAlign w:val="bottom"/>
            <w:hideMark/>
          </w:tcPr>
          <w:p w14:paraId="748C3C2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0</w:t>
            </w:r>
          </w:p>
        </w:tc>
      </w:tr>
      <w:tr w:rsidR="000C587F" w:rsidRPr="00927D4C" w14:paraId="25DBE34E"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0E645FEA" w14:textId="5D58DF10"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Wages</w:t>
            </w:r>
          </w:p>
        </w:tc>
        <w:tc>
          <w:tcPr>
            <w:tcW w:w="553" w:type="dxa"/>
            <w:tcBorders>
              <w:top w:val="nil"/>
              <w:left w:val="nil"/>
              <w:bottom w:val="single" w:sz="4" w:space="0" w:color="auto"/>
              <w:right w:val="single" w:sz="4" w:space="0" w:color="auto"/>
            </w:tcBorders>
            <w:shd w:val="clear" w:color="auto" w:fill="auto"/>
            <w:noWrap/>
            <w:vAlign w:val="bottom"/>
            <w:hideMark/>
          </w:tcPr>
          <w:p w14:paraId="3BC05B7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3" w:type="dxa"/>
            <w:tcBorders>
              <w:top w:val="nil"/>
              <w:left w:val="nil"/>
              <w:bottom w:val="single" w:sz="4" w:space="0" w:color="auto"/>
              <w:right w:val="single" w:sz="4" w:space="0" w:color="auto"/>
            </w:tcBorders>
            <w:shd w:val="clear" w:color="auto" w:fill="auto"/>
            <w:noWrap/>
            <w:vAlign w:val="bottom"/>
            <w:hideMark/>
          </w:tcPr>
          <w:p w14:paraId="5D82AF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3" w:type="dxa"/>
            <w:tcBorders>
              <w:top w:val="nil"/>
              <w:left w:val="nil"/>
              <w:bottom w:val="single" w:sz="4" w:space="0" w:color="auto"/>
              <w:right w:val="single" w:sz="4" w:space="0" w:color="auto"/>
            </w:tcBorders>
            <w:shd w:val="clear" w:color="auto" w:fill="auto"/>
            <w:noWrap/>
            <w:vAlign w:val="bottom"/>
            <w:hideMark/>
          </w:tcPr>
          <w:p w14:paraId="7987AA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3" w:type="dxa"/>
            <w:tcBorders>
              <w:top w:val="nil"/>
              <w:left w:val="nil"/>
              <w:bottom w:val="single" w:sz="4" w:space="0" w:color="auto"/>
              <w:right w:val="single" w:sz="4" w:space="0" w:color="auto"/>
            </w:tcBorders>
            <w:shd w:val="clear" w:color="auto" w:fill="auto"/>
            <w:noWrap/>
            <w:vAlign w:val="bottom"/>
            <w:hideMark/>
          </w:tcPr>
          <w:p w14:paraId="6493272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3" w:type="dxa"/>
            <w:tcBorders>
              <w:top w:val="nil"/>
              <w:left w:val="nil"/>
              <w:bottom w:val="single" w:sz="4" w:space="0" w:color="auto"/>
              <w:right w:val="single" w:sz="4" w:space="0" w:color="auto"/>
            </w:tcBorders>
            <w:shd w:val="clear" w:color="auto" w:fill="auto"/>
            <w:noWrap/>
            <w:vAlign w:val="bottom"/>
            <w:hideMark/>
          </w:tcPr>
          <w:p w14:paraId="7C522E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77CFDA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7C0596A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7D70B9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6878908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219" w:type="dxa"/>
            <w:tcBorders>
              <w:top w:val="nil"/>
              <w:left w:val="nil"/>
              <w:bottom w:val="single" w:sz="4" w:space="0" w:color="auto"/>
              <w:right w:val="nil"/>
            </w:tcBorders>
          </w:tcPr>
          <w:p w14:paraId="744D4C4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54752E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2E79F05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2" w:type="dxa"/>
            <w:tcBorders>
              <w:top w:val="nil"/>
              <w:left w:val="nil"/>
              <w:bottom w:val="single" w:sz="4" w:space="0" w:color="auto"/>
              <w:right w:val="single" w:sz="4" w:space="0" w:color="auto"/>
            </w:tcBorders>
            <w:shd w:val="clear" w:color="auto" w:fill="auto"/>
            <w:noWrap/>
            <w:vAlign w:val="bottom"/>
            <w:hideMark/>
          </w:tcPr>
          <w:p w14:paraId="1705C1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557" w:type="dxa"/>
            <w:tcBorders>
              <w:top w:val="nil"/>
              <w:left w:val="nil"/>
              <w:bottom w:val="single" w:sz="4" w:space="0" w:color="auto"/>
              <w:right w:val="single" w:sz="4" w:space="0" w:color="auto"/>
            </w:tcBorders>
            <w:shd w:val="clear" w:color="auto" w:fill="auto"/>
            <w:noWrap/>
            <w:vAlign w:val="bottom"/>
            <w:hideMark/>
          </w:tcPr>
          <w:p w14:paraId="52D37BF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14 760 000</w:t>
            </w:r>
          </w:p>
        </w:tc>
        <w:tc>
          <w:tcPr>
            <w:tcW w:w="557" w:type="dxa"/>
            <w:tcBorders>
              <w:top w:val="nil"/>
              <w:left w:val="nil"/>
              <w:bottom w:val="single" w:sz="4" w:space="0" w:color="auto"/>
              <w:right w:val="single" w:sz="4" w:space="0" w:color="auto"/>
            </w:tcBorders>
            <w:shd w:val="clear" w:color="auto" w:fill="auto"/>
            <w:noWrap/>
            <w:vAlign w:val="bottom"/>
            <w:hideMark/>
          </w:tcPr>
          <w:p w14:paraId="164739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15 055 200</w:t>
            </w:r>
          </w:p>
        </w:tc>
        <w:tc>
          <w:tcPr>
            <w:tcW w:w="557" w:type="dxa"/>
            <w:tcBorders>
              <w:top w:val="nil"/>
              <w:left w:val="nil"/>
              <w:bottom w:val="single" w:sz="4" w:space="0" w:color="auto"/>
              <w:right w:val="single" w:sz="4" w:space="0" w:color="auto"/>
            </w:tcBorders>
            <w:shd w:val="clear" w:color="auto" w:fill="auto"/>
            <w:noWrap/>
            <w:vAlign w:val="bottom"/>
            <w:hideMark/>
          </w:tcPr>
          <w:p w14:paraId="456EFE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15 356 304</w:t>
            </w:r>
          </w:p>
        </w:tc>
        <w:tc>
          <w:tcPr>
            <w:tcW w:w="557" w:type="dxa"/>
            <w:tcBorders>
              <w:top w:val="nil"/>
              <w:left w:val="nil"/>
              <w:bottom w:val="single" w:sz="4" w:space="0" w:color="auto"/>
              <w:right w:val="single" w:sz="4" w:space="0" w:color="auto"/>
            </w:tcBorders>
            <w:shd w:val="clear" w:color="auto" w:fill="auto"/>
            <w:noWrap/>
            <w:vAlign w:val="bottom"/>
            <w:hideMark/>
          </w:tcPr>
          <w:p w14:paraId="4E2228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15 663 430</w:t>
            </w:r>
          </w:p>
        </w:tc>
        <w:tc>
          <w:tcPr>
            <w:tcW w:w="557" w:type="dxa"/>
            <w:tcBorders>
              <w:top w:val="nil"/>
              <w:left w:val="nil"/>
              <w:bottom w:val="single" w:sz="4" w:space="0" w:color="auto"/>
              <w:right w:val="single" w:sz="4" w:space="0" w:color="auto"/>
            </w:tcBorders>
            <w:shd w:val="clear" w:color="auto" w:fill="auto"/>
            <w:noWrap/>
            <w:vAlign w:val="bottom"/>
            <w:hideMark/>
          </w:tcPr>
          <w:p w14:paraId="0F8AF9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15 976 699</w:t>
            </w:r>
          </w:p>
        </w:tc>
        <w:tc>
          <w:tcPr>
            <w:tcW w:w="557" w:type="dxa"/>
            <w:tcBorders>
              <w:top w:val="nil"/>
              <w:left w:val="nil"/>
              <w:bottom w:val="single" w:sz="4" w:space="0" w:color="auto"/>
              <w:right w:val="single" w:sz="4" w:space="0" w:color="auto"/>
            </w:tcBorders>
            <w:shd w:val="clear" w:color="auto" w:fill="auto"/>
            <w:noWrap/>
            <w:vAlign w:val="bottom"/>
            <w:hideMark/>
          </w:tcPr>
          <w:p w14:paraId="618624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16 296 233</w:t>
            </w:r>
          </w:p>
        </w:tc>
        <w:tc>
          <w:tcPr>
            <w:tcW w:w="557" w:type="dxa"/>
            <w:tcBorders>
              <w:top w:val="nil"/>
              <w:left w:val="nil"/>
              <w:bottom w:val="single" w:sz="4" w:space="0" w:color="auto"/>
              <w:right w:val="single" w:sz="4" w:space="0" w:color="auto"/>
            </w:tcBorders>
            <w:shd w:val="clear" w:color="auto" w:fill="auto"/>
            <w:noWrap/>
            <w:vAlign w:val="bottom"/>
            <w:hideMark/>
          </w:tcPr>
          <w:p w14:paraId="7243F3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16 622 157</w:t>
            </w:r>
          </w:p>
        </w:tc>
        <w:tc>
          <w:tcPr>
            <w:tcW w:w="557" w:type="dxa"/>
            <w:tcBorders>
              <w:top w:val="nil"/>
              <w:left w:val="nil"/>
              <w:bottom w:val="single" w:sz="4" w:space="0" w:color="auto"/>
              <w:right w:val="single" w:sz="4" w:space="0" w:color="auto"/>
            </w:tcBorders>
            <w:shd w:val="clear" w:color="auto" w:fill="auto"/>
            <w:noWrap/>
            <w:vAlign w:val="bottom"/>
            <w:hideMark/>
          </w:tcPr>
          <w:p w14:paraId="33D276E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16 954 600</w:t>
            </w:r>
          </w:p>
        </w:tc>
        <w:tc>
          <w:tcPr>
            <w:tcW w:w="557" w:type="dxa"/>
            <w:tcBorders>
              <w:top w:val="nil"/>
              <w:left w:val="nil"/>
              <w:bottom w:val="single" w:sz="4" w:space="0" w:color="auto"/>
              <w:right w:val="single" w:sz="4" w:space="0" w:color="auto"/>
            </w:tcBorders>
            <w:shd w:val="clear" w:color="auto" w:fill="auto"/>
            <w:noWrap/>
            <w:vAlign w:val="bottom"/>
            <w:hideMark/>
          </w:tcPr>
          <w:p w14:paraId="2C284DF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17 293 692</w:t>
            </w:r>
          </w:p>
        </w:tc>
        <w:tc>
          <w:tcPr>
            <w:tcW w:w="557" w:type="dxa"/>
            <w:tcBorders>
              <w:top w:val="nil"/>
              <w:left w:val="nil"/>
              <w:bottom w:val="single" w:sz="4" w:space="0" w:color="auto"/>
              <w:right w:val="single" w:sz="4" w:space="0" w:color="auto"/>
            </w:tcBorders>
            <w:shd w:val="clear" w:color="auto" w:fill="auto"/>
            <w:noWrap/>
            <w:vAlign w:val="bottom"/>
            <w:hideMark/>
          </w:tcPr>
          <w:p w14:paraId="2143D2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17 639 566</w:t>
            </w:r>
          </w:p>
        </w:tc>
        <w:tc>
          <w:tcPr>
            <w:tcW w:w="837" w:type="dxa"/>
            <w:tcBorders>
              <w:top w:val="nil"/>
              <w:left w:val="nil"/>
              <w:bottom w:val="single" w:sz="4" w:space="0" w:color="auto"/>
              <w:right w:val="single" w:sz="8" w:space="0" w:color="auto"/>
            </w:tcBorders>
            <w:shd w:val="clear" w:color="000000" w:fill="FFFF99"/>
            <w:noWrap/>
            <w:vAlign w:val="bottom"/>
            <w:hideMark/>
          </w:tcPr>
          <w:p w14:paraId="41F31791"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161 617 882</w:t>
            </w:r>
          </w:p>
        </w:tc>
      </w:tr>
      <w:tr w:rsidR="000C587F" w:rsidRPr="00927D4C" w14:paraId="20362EF6"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7FABE1B4" w14:textId="10888AB6" w:rsidR="00221FAE" w:rsidRPr="00927D4C" w:rsidRDefault="00D70327"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Social tax and social contributions</w:t>
            </w:r>
          </w:p>
        </w:tc>
        <w:tc>
          <w:tcPr>
            <w:tcW w:w="553" w:type="dxa"/>
            <w:tcBorders>
              <w:top w:val="nil"/>
              <w:left w:val="nil"/>
              <w:bottom w:val="single" w:sz="4" w:space="0" w:color="auto"/>
              <w:right w:val="single" w:sz="4" w:space="0" w:color="auto"/>
            </w:tcBorders>
            <w:shd w:val="clear" w:color="auto" w:fill="auto"/>
            <w:noWrap/>
            <w:vAlign w:val="bottom"/>
            <w:hideMark/>
          </w:tcPr>
          <w:p w14:paraId="7FFEA35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3" w:type="dxa"/>
            <w:tcBorders>
              <w:top w:val="nil"/>
              <w:left w:val="nil"/>
              <w:bottom w:val="single" w:sz="4" w:space="0" w:color="auto"/>
              <w:right w:val="single" w:sz="4" w:space="0" w:color="auto"/>
            </w:tcBorders>
            <w:shd w:val="clear" w:color="auto" w:fill="auto"/>
            <w:noWrap/>
            <w:vAlign w:val="bottom"/>
            <w:hideMark/>
          </w:tcPr>
          <w:p w14:paraId="66CCF84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3" w:type="dxa"/>
            <w:tcBorders>
              <w:top w:val="nil"/>
              <w:left w:val="nil"/>
              <w:bottom w:val="single" w:sz="4" w:space="0" w:color="auto"/>
              <w:right w:val="single" w:sz="4" w:space="0" w:color="auto"/>
            </w:tcBorders>
            <w:shd w:val="clear" w:color="auto" w:fill="auto"/>
            <w:noWrap/>
            <w:vAlign w:val="bottom"/>
            <w:hideMark/>
          </w:tcPr>
          <w:p w14:paraId="605D94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3" w:type="dxa"/>
            <w:tcBorders>
              <w:top w:val="nil"/>
              <w:left w:val="nil"/>
              <w:bottom w:val="single" w:sz="4" w:space="0" w:color="auto"/>
              <w:right w:val="single" w:sz="4" w:space="0" w:color="auto"/>
            </w:tcBorders>
            <w:shd w:val="clear" w:color="auto" w:fill="auto"/>
            <w:noWrap/>
            <w:vAlign w:val="bottom"/>
            <w:hideMark/>
          </w:tcPr>
          <w:p w14:paraId="0108BC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3" w:type="dxa"/>
            <w:tcBorders>
              <w:top w:val="nil"/>
              <w:left w:val="nil"/>
              <w:bottom w:val="single" w:sz="4" w:space="0" w:color="auto"/>
              <w:right w:val="single" w:sz="4" w:space="0" w:color="auto"/>
            </w:tcBorders>
            <w:shd w:val="clear" w:color="auto" w:fill="auto"/>
            <w:noWrap/>
            <w:vAlign w:val="bottom"/>
            <w:hideMark/>
          </w:tcPr>
          <w:p w14:paraId="47255D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7F7773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249EDE0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7DB906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3E2A8B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219" w:type="dxa"/>
            <w:tcBorders>
              <w:top w:val="nil"/>
              <w:left w:val="nil"/>
              <w:bottom w:val="single" w:sz="4" w:space="0" w:color="auto"/>
              <w:right w:val="nil"/>
            </w:tcBorders>
          </w:tcPr>
          <w:p w14:paraId="012CDE6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315D12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5A9D6BB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2" w:type="dxa"/>
            <w:tcBorders>
              <w:top w:val="nil"/>
              <w:left w:val="nil"/>
              <w:bottom w:val="single" w:sz="4" w:space="0" w:color="auto"/>
              <w:right w:val="single" w:sz="4" w:space="0" w:color="auto"/>
            </w:tcBorders>
            <w:shd w:val="clear" w:color="auto" w:fill="auto"/>
            <w:noWrap/>
            <w:vAlign w:val="bottom"/>
            <w:hideMark/>
          </w:tcPr>
          <w:p w14:paraId="643AFFB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557" w:type="dxa"/>
            <w:tcBorders>
              <w:top w:val="nil"/>
              <w:left w:val="nil"/>
              <w:bottom w:val="single" w:sz="4" w:space="0" w:color="auto"/>
              <w:right w:val="single" w:sz="4" w:space="0" w:color="auto"/>
            </w:tcBorders>
            <w:shd w:val="clear" w:color="auto" w:fill="auto"/>
            <w:noWrap/>
            <w:vAlign w:val="bottom"/>
            <w:hideMark/>
          </w:tcPr>
          <w:p w14:paraId="4670438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602 946</w:t>
            </w:r>
          </w:p>
        </w:tc>
        <w:tc>
          <w:tcPr>
            <w:tcW w:w="557" w:type="dxa"/>
            <w:tcBorders>
              <w:top w:val="nil"/>
              <w:left w:val="nil"/>
              <w:bottom w:val="single" w:sz="4" w:space="0" w:color="auto"/>
              <w:right w:val="single" w:sz="4" w:space="0" w:color="auto"/>
            </w:tcBorders>
            <w:shd w:val="clear" w:color="auto" w:fill="auto"/>
            <w:noWrap/>
            <w:vAlign w:val="bottom"/>
            <w:hideMark/>
          </w:tcPr>
          <w:p w14:paraId="5BDA7EA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615 005</w:t>
            </w:r>
          </w:p>
        </w:tc>
        <w:tc>
          <w:tcPr>
            <w:tcW w:w="557" w:type="dxa"/>
            <w:tcBorders>
              <w:top w:val="nil"/>
              <w:left w:val="nil"/>
              <w:bottom w:val="single" w:sz="4" w:space="0" w:color="auto"/>
              <w:right w:val="single" w:sz="4" w:space="0" w:color="auto"/>
            </w:tcBorders>
            <w:shd w:val="clear" w:color="auto" w:fill="auto"/>
            <w:noWrap/>
            <w:vAlign w:val="bottom"/>
            <w:hideMark/>
          </w:tcPr>
          <w:p w14:paraId="6839E8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627 305</w:t>
            </w:r>
          </w:p>
        </w:tc>
        <w:tc>
          <w:tcPr>
            <w:tcW w:w="557" w:type="dxa"/>
            <w:tcBorders>
              <w:top w:val="nil"/>
              <w:left w:val="nil"/>
              <w:bottom w:val="single" w:sz="4" w:space="0" w:color="auto"/>
              <w:right w:val="single" w:sz="4" w:space="0" w:color="auto"/>
            </w:tcBorders>
            <w:shd w:val="clear" w:color="auto" w:fill="auto"/>
            <w:noWrap/>
            <w:vAlign w:val="bottom"/>
            <w:hideMark/>
          </w:tcPr>
          <w:p w14:paraId="108E897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639 851</w:t>
            </w:r>
          </w:p>
        </w:tc>
        <w:tc>
          <w:tcPr>
            <w:tcW w:w="557" w:type="dxa"/>
            <w:tcBorders>
              <w:top w:val="nil"/>
              <w:left w:val="nil"/>
              <w:bottom w:val="single" w:sz="4" w:space="0" w:color="auto"/>
              <w:right w:val="single" w:sz="4" w:space="0" w:color="auto"/>
            </w:tcBorders>
            <w:shd w:val="clear" w:color="auto" w:fill="auto"/>
            <w:noWrap/>
            <w:vAlign w:val="bottom"/>
            <w:hideMark/>
          </w:tcPr>
          <w:p w14:paraId="473D05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652 648</w:t>
            </w:r>
          </w:p>
        </w:tc>
        <w:tc>
          <w:tcPr>
            <w:tcW w:w="557" w:type="dxa"/>
            <w:tcBorders>
              <w:top w:val="nil"/>
              <w:left w:val="nil"/>
              <w:bottom w:val="single" w:sz="4" w:space="0" w:color="auto"/>
              <w:right w:val="single" w:sz="4" w:space="0" w:color="auto"/>
            </w:tcBorders>
            <w:shd w:val="clear" w:color="auto" w:fill="auto"/>
            <w:noWrap/>
            <w:vAlign w:val="bottom"/>
            <w:hideMark/>
          </w:tcPr>
          <w:p w14:paraId="0AF7CD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665 701</w:t>
            </w:r>
          </w:p>
        </w:tc>
        <w:tc>
          <w:tcPr>
            <w:tcW w:w="557" w:type="dxa"/>
            <w:tcBorders>
              <w:top w:val="nil"/>
              <w:left w:val="nil"/>
              <w:bottom w:val="single" w:sz="4" w:space="0" w:color="auto"/>
              <w:right w:val="single" w:sz="4" w:space="0" w:color="auto"/>
            </w:tcBorders>
            <w:shd w:val="clear" w:color="auto" w:fill="auto"/>
            <w:noWrap/>
            <w:vAlign w:val="bottom"/>
            <w:hideMark/>
          </w:tcPr>
          <w:p w14:paraId="5FA55B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679 015</w:t>
            </w:r>
          </w:p>
        </w:tc>
        <w:tc>
          <w:tcPr>
            <w:tcW w:w="557" w:type="dxa"/>
            <w:tcBorders>
              <w:top w:val="nil"/>
              <w:left w:val="nil"/>
              <w:bottom w:val="single" w:sz="4" w:space="0" w:color="auto"/>
              <w:right w:val="single" w:sz="4" w:space="0" w:color="auto"/>
            </w:tcBorders>
            <w:shd w:val="clear" w:color="auto" w:fill="auto"/>
            <w:noWrap/>
            <w:vAlign w:val="bottom"/>
            <w:hideMark/>
          </w:tcPr>
          <w:p w14:paraId="65B1C84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692 595</w:t>
            </w:r>
          </w:p>
        </w:tc>
        <w:tc>
          <w:tcPr>
            <w:tcW w:w="557" w:type="dxa"/>
            <w:tcBorders>
              <w:top w:val="nil"/>
              <w:left w:val="nil"/>
              <w:bottom w:val="single" w:sz="4" w:space="0" w:color="auto"/>
              <w:right w:val="single" w:sz="4" w:space="0" w:color="auto"/>
            </w:tcBorders>
            <w:shd w:val="clear" w:color="auto" w:fill="auto"/>
            <w:noWrap/>
            <w:vAlign w:val="bottom"/>
            <w:hideMark/>
          </w:tcPr>
          <w:p w14:paraId="705E326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706 447</w:t>
            </w:r>
          </w:p>
        </w:tc>
        <w:tc>
          <w:tcPr>
            <w:tcW w:w="557" w:type="dxa"/>
            <w:tcBorders>
              <w:top w:val="nil"/>
              <w:left w:val="nil"/>
              <w:bottom w:val="single" w:sz="4" w:space="0" w:color="auto"/>
              <w:right w:val="single" w:sz="4" w:space="0" w:color="auto"/>
            </w:tcBorders>
            <w:shd w:val="clear" w:color="auto" w:fill="auto"/>
            <w:noWrap/>
            <w:vAlign w:val="bottom"/>
            <w:hideMark/>
          </w:tcPr>
          <w:p w14:paraId="68C059A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720 576</w:t>
            </w:r>
          </w:p>
        </w:tc>
        <w:tc>
          <w:tcPr>
            <w:tcW w:w="837" w:type="dxa"/>
            <w:tcBorders>
              <w:top w:val="nil"/>
              <w:left w:val="nil"/>
              <w:bottom w:val="single" w:sz="4" w:space="0" w:color="auto"/>
              <w:right w:val="single" w:sz="8" w:space="0" w:color="auto"/>
            </w:tcBorders>
            <w:shd w:val="clear" w:color="000000" w:fill="FFFF99"/>
            <w:noWrap/>
            <w:vAlign w:val="bottom"/>
            <w:hideMark/>
          </w:tcPr>
          <w:p w14:paraId="363B68F4"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6 602 090</w:t>
            </w:r>
          </w:p>
        </w:tc>
      </w:tr>
      <w:tr w:rsidR="000C587F" w:rsidRPr="00927D4C" w14:paraId="622427CA"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59B4506F" w14:textId="7E9F2BA1" w:rsidR="00221FAE" w:rsidRPr="00927D4C" w:rsidRDefault="00D70327"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Equipment costs (Wi-Fi modules)</w:t>
            </w:r>
          </w:p>
        </w:tc>
        <w:tc>
          <w:tcPr>
            <w:tcW w:w="553" w:type="dxa"/>
            <w:tcBorders>
              <w:top w:val="nil"/>
              <w:left w:val="nil"/>
              <w:bottom w:val="single" w:sz="4" w:space="0" w:color="auto"/>
              <w:right w:val="single" w:sz="4" w:space="0" w:color="auto"/>
            </w:tcBorders>
            <w:shd w:val="clear" w:color="auto" w:fill="auto"/>
            <w:noWrap/>
            <w:vAlign w:val="bottom"/>
            <w:hideMark/>
          </w:tcPr>
          <w:p w14:paraId="757E8D9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4 345 417</w:t>
            </w:r>
          </w:p>
        </w:tc>
        <w:tc>
          <w:tcPr>
            <w:tcW w:w="553" w:type="dxa"/>
            <w:tcBorders>
              <w:top w:val="nil"/>
              <w:left w:val="nil"/>
              <w:bottom w:val="single" w:sz="4" w:space="0" w:color="auto"/>
              <w:right w:val="single" w:sz="4" w:space="0" w:color="auto"/>
            </w:tcBorders>
            <w:shd w:val="clear" w:color="auto" w:fill="auto"/>
            <w:noWrap/>
            <w:vAlign w:val="bottom"/>
            <w:hideMark/>
          </w:tcPr>
          <w:p w14:paraId="130A967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3" w:type="dxa"/>
            <w:tcBorders>
              <w:top w:val="nil"/>
              <w:left w:val="nil"/>
              <w:bottom w:val="single" w:sz="4" w:space="0" w:color="auto"/>
              <w:right w:val="single" w:sz="4" w:space="0" w:color="auto"/>
            </w:tcBorders>
            <w:shd w:val="clear" w:color="auto" w:fill="auto"/>
            <w:noWrap/>
            <w:vAlign w:val="bottom"/>
            <w:hideMark/>
          </w:tcPr>
          <w:p w14:paraId="183B77D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3" w:type="dxa"/>
            <w:tcBorders>
              <w:top w:val="nil"/>
              <w:left w:val="nil"/>
              <w:bottom w:val="single" w:sz="4" w:space="0" w:color="auto"/>
              <w:right w:val="single" w:sz="4" w:space="0" w:color="auto"/>
            </w:tcBorders>
            <w:shd w:val="clear" w:color="auto" w:fill="auto"/>
            <w:noWrap/>
            <w:vAlign w:val="bottom"/>
            <w:hideMark/>
          </w:tcPr>
          <w:p w14:paraId="3C719C2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3" w:type="dxa"/>
            <w:tcBorders>
              <w:top w:val="nil"/>
              <w:left w:val="nil"/>
              <w:bottom w:val="single" w:sz="4" w:space="0" w:color="auto"/>
              <w:right w:val="single" w:sz="4" w:space="0" w:color="auto"/>
            </w:tcBorders>
            <w:shd w:val="clear" w:color="auto" w:fill="auto"/>
            <w:noWrap/>
            <w:vAlign w:val="bottom"/>
            <w:hideMark/>
          </w:tcPr>
          <w:p w14:paraId="6D8008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63E1D7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6A0DF2C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34287B0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1004FC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219" w:type="dxa"/>
            <w:tcBorders>
              <w:top w:val="nil"/>
              <w:left w:val="nil"/>
              <w:bottom w:val="single" w:sz="4" w:space="0" w:color="auto"/>
              <w:right w:val="nil"/>
            </w:tcBorders>
          </w:tcPr>
          <w:p w14:paraId="2A682F8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79F4D5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40B7AEB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2" w:type="dxa"/>
            <w:tcBorders>
              <w:top w:val="nil"/>
              <w:left w:val="nil"/>
              <w:bottom w:val="single" w:sz="4" w:space="0" w:color="auto"/>
              <w:right w:val="single" w:sz="4" w:space="0" w:color="auto"/>
            </w:tcBorders>
            <w:shd w:val="clear" w:color="auto" w:fill="auto"/>
            <w:noWrap/>
            <w:vAlign w:val="bottom"/>
            <w:hideMark/>
          </w:tcPr>
          <w:p w14:paraId="61B759C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750 000</w:t>
            </w:r>
          </w:p>
        </w:tc>
        <w:tc>
          <w:tcPr>
            <w:tcW w:w="557" w:type="dxa"/>
            <w:tcBorders>
              <w:top w:val="nil"/>
              <w:left w:val="nil"/>
              <w:bottom w:val="single" w:sz="4" w:space="0" w:color="auto"/>
              <w:right w:val="single" w:sz="4" w:space="0" w:color="auto"/>
            </w:tcBorders>
            <w:shd w:val="clear" w:color="auto" w:fill="auto"/>
            <w:noWrap/>
            <w:vAlign w:val="bottom"/>
            <w:hideMark/>
          </w:tcPr>
          <w:p w14:paraId="51FD292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12 595 417</w:t>
            </w:r>
          </w:p>
        </w:tc>
        <w:tc>
          <w:tcPr>
            <w:tcW w:w="557" w:type="dxa"/>
            <w:tcBorders>
              <w:top w:val="nil"/>
              <w:left w:val="nil"/>
              <w:bottom w:val="single" w:sz="4" w:space="0" w:color="auto"/>
              <w:right w:val="single" w:sz="4" w:space="0" w:color="auto"/>
            </w:tcBorders>
            <w:shd w:val="clear" w:color="auto" w:fill="auto"/>
            <w:noWrap/>
            <w:vAlign w:val="bottom"/>
            <w:hideMark/>
          </w:tcPr>
          <w:p w14:paraId="782168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12 847 325</w:t>
            </w:r>
          </w:p>
        </w:tc>
        <w:tc>
          <w:tcPr>
            <w:tcW w:w="557" w:type="dxa"/>
            <w:tcBorders>
              <w:top w:val="nil"/>
              <w:left w:val="nil"/>
              <w:bottom w:val="single" w:sz="4" w:space="0" w:color="auto"/>
              <w:right w:val="single" w:sz="4" w:space="0" w:color="auto"/>
            </w:tcBorders>
            <w:shd w:val="clear" w:color="auto" w:fill="auto"/>
            <w:noWrap/>
            <w:vAlign w:val="bottom"/>
            <w:hideMark/>
          </w:tcPr>
          <w:p w14:paraId="34A1D09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13 104 272</w:t>
            </w:r>
          </w:p>
        </w:tc>
        <w:tc>
          <w:tcPr>
            <w:tcW w:w="557" w:type="dxa"/>
            <w:tcBorders>
              <w:top w:val="nil"/>
              <w:left w:val="nil"/>
              <w:bottom w:val="single" w:sz="4" w:space="0" w:color="auto"/>
              <w:right w:val="single" w:sz="4" w:space="0" w:color="auto"/>
            </w:tcBorders>
            <w:shd w:val="clear" w:color="auto" w:fill="auto"/>
            <w:noWrap/>
            <w:vAlign w:val="bottom"/>
            <w:hideMark/>
          </w:tcPr>
          <w:p w14:paraId="3ECBA26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13 366 357</w:t>
            </w:r>
          </w:p>
        </w:tc>
        <w:tc>
          <w:tcPr>
            <w:tcW w:w="557" w:type="dxa"/>
            <w:tcBorders>
              <w:top w:val="nil"/>
              <w:left w:val="nil"/>
              <w:bottom w:val="single" w:sz="4" w:space="0" w:color="auto"/>
              <w:right w:val="single" w:sz="4" w:space="0" w:color="auto"/>
            </w:tcBorders>
            <w:shd w:val="clear" w:color="auto" w:fill="auto"/>
            <w:noWrap/>
            <w:vAlign w:val="bottom"/>
            <w:hideMark/>
          </w:tcPr>
          <w:p w14:paraId="2521D45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13 633 684</w:t>
            </w:r>
          </w:p>
        </w:tc>
        <w:tc>
          <w:tcPr>
            <w:tcW w:w="557" w:type="dxa"/>
            <w:tcBorders>
              <w:top w:val="nil"/>
              <w:left w:val="nil"/>
              <w:bottom w:val="single" w:sz="4" w:space="0" w:color="auto"/>
              <w:right w:val="single" w:sz="4" w:space="0" w:color="auto"/>
            </w:tcBorders>
            <w:shd w:val="clear" w:color="auto" w:fill="auto"/>
            <w:noWrap/>
            <w:vAlign w:val="bottom"/>
            <w:hideMark/>
          </w:tcPr>
          <w:p w14:paraId="1DDC94D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13 906 358</w:t>
            </w:r>
          </w:p>
        </w:tc>
        <w:tc>
          <w:tcPr>
            <w:tcW w:w="557" w:type="dxa"/>
            <w:tcBorders>
              <w:top w:val="nil"/>
              <w:left w:val="nil"/>
              <w:bottom w:val="single" w:sz="4" w:space="0" w:color="auto"/>
              <w:right w:val="single" w:sz="4" w:space="0" w:color="auto"/>
            </w:tcBorders>
            <w:shd w:val="clear" w:color="auto" w:fill="auto"/>
            <w:noWrap/>
            <w:vAlign w:val="bottom"/>
            <w:hideMark/>
          </w:tcPr>
          <w:p w14:paraId="324666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14 184 485</w:t>
            </w:r>
          </w:p>
        </w:tc>
        <w:tc>
          <w:tcPr>
            <w:tcW w:w="557" w:type="dxa"/>
            <w:tcBorders>
              <w:top w:val="nil"/>
              <w:left w:val="nil"/>
              <w:bottom w:val="single" w:sz="4" w:space="0" w:color="auto"/>
              <w:right w:val="single" w:sz="4" w:space="0" w:color="auto"/>
            </w:tcBorders>
            <w:shd w:val="clear" w:color="auto" w:fill="auto"/>
            <w:noWrap/>
            <w:vAlign w:val="bottom"/>
            <w:hideMark/>
          </w:tcPr>
          <w:p w14:paraId="51E3966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14 468 175</w:t>
            </w:r>
          </w:p>
        </w:tc>
        <w:tc>
          <w:tcPr>
            <w:tcW w:w="557" w:type="dxa"/>
            <w:tcBorders>
              <w:top w:val="nil"/>
              <w:left w:val="nil"/>
              <w:bottom w:val="single" w:sz="4" w:space="0" w:color="auto"/>
              <w:right w:val="single" w:sz="4" w:space="0" w:color="auto"/>
            </w:tcBorders>
            <w:shd w:val="clear" w:color="auto" w:fill="auto"/>
            <w:noWrap/>
            <w:vAlign w:val="bottom"/>
            <w:hideMark/>
          </w:tcPr>
          <w:p w14:paraId="230CC60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14 757 538</w:t>
            </w:r>
          </w:p>
        </w:tc>
        <w:tc>
          <w:tcPr>
            <w:tcW w:w="557" w:type="dxa"/>
            <w:tcBorders>
              <w:top w:val="nil"/>
              <w:left w:val="nil"/>
              <w:bottom w:val="single" w:sz="4" w:space="0" w:color="auto"/>
              <w:right w:val="single" w:sz="4" w:space="0" w:color="auto"/>
            </w:tcBorders>
            <w:shd w:val="clear" w:color="auto" w:fill="auto"/>
            <w:noWrap/>
            <w:vAlign w:val="bottom"/>
            <w:hideMark/>
          </w:tcPr>
          <w:p w14:paraId="3C15DCA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15 052 689</w:t>
            </w:r>
          </w:p>
        </w:tc>
        <w:tc>
          <w:tcPr>
            <w:tcW w:w="837" w:type="dxa"/>
            <w:tcBorders>
              <w:top w:val="nil"/>
              <w:left w:val="nil"/>
              <w:bottom w:val="single" w:sz="4" w:space="0" w:color="auto"/>
              <w:right w:val="single" w:sz="8" w:space="0" w:color="auto"/>
            </w:tcBorders>
            <w:shd w:val="clear" w:color="000000" w:fill="FFFF99"/>
            <w:noWrap/>
            <w:vAlign w:val="bottom"/>
            <w:hideMark/>
          </w:tcPr>
          <w:p w14:paraId="2DBDB70D"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137 916 298</w:t>
            </w:r>
          </w:p>
        </w:tc>
      </w:tr>
      <w:tr w:rsidR="000C587F" w:rsidRPr="00927D4C" w14:paraId="7FCDF020"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201767D2" w14:textId="361EF9E3"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Satellite communications costs</w:t>
            </w:r>
          </w:p>
        </w:tc>
        <w:tc>
          <w:tcPr>
            <w:tcW w:w="553" w:type="dxa"/>
            <w:tcBorders>
              <w:top w:val="nil"/>
              <w:left w:val="nil"/>
              <w:bottom w:val="single" w:sz="4" w:space="0" w:color="auto"/>
              <w:right w:val="single" w:sz="4" w:space="0" w:color="auto"/>
            </w:tcBorders>
            <w:shd w:val="clear" w:color="auto" w:fill="auto"/>
            <w:noWrap/>
            <w:vAlign w:val="bottom"/>
            <w:hideMark/>
          </w:tcPr>
          <w:p w14:paraId="3CF6AB4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3" w:type="dxa"/>
            <w:tcBorders>
              <w:top w:val="nil"/>
              <w:left w:val="nil"/>
              <w:bottom w:val="single" w:sz="4" w:space="0" w:color="auto"/>
              <w:right w:val="single" w:sz="4" w:space="0" w:color="auto"/>
            </w:tcBorders>
            <w:shd w:val="clear" w:color="auto" w:fill="auto"/>
            <w:noWrap/>
            <w:vAlign w:val="bottom"/>
            <w:hideMark/>
          </w:tcPr>
          <w:p w14:paraId="5E164B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3" w:type="dxa"/>
            <w:tcBorders>
              <w:top w:val="nil"/>
              <w:left w:val="nil"/>
              <w:bottom w:val="single" w:sz="4" w:space="0" w:color="auto"/>
              <w:right w:val="single" w:sz="4" w:space="0" w:color="auto"/>
            </w:tcBorders>
            <w:shd w:val="clear" w:color="auto" w:fill="auto"/>
            <w:noWrap/>
            <w:vAlign w:val="bottom"/>
            <w:hideMark/>
          </w:tcPr>
          <w:p w14:paraId="1858F6C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3" w:type="dxa"/>
            <w:tcBorders>
              <w:top w:val="nil"/>
              <w:left w:val="nil"/>
              <w:bottom w:val="single" w:sz="4" w:space="0" w:color="auto"/>
              <w:right w:val="single" w:sz="4" w:space="0" w:color="auto"/>
            </w:tcBorders>
            <w:shd w:val="clear" w:color="auto" w:fill="auto"/>
            <w:noWrap/>
            <w:vAlign w:val="bottom"/>
            <w:hideMark/>
          </w:tcPr>
          <w:p w14:paraId="280124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3" w:type="dxa"/>
            <w:tcBorders>
              <w:top w:val="nil"/>
              <w:left w:val="nil"/>
              <w:bottom w:val="single" w:sz="4" w:space="0" w:color="auto"/>
              <w:right w:val="single" w:sz="4" w:space="0" w:color="auto"/>
            </w:tcBorders>
            <w:shd w:val="clear" w:color="auto" w:fill="auto"/>
            <w:noWrap/>
            <w:vAlign w:val="bottom"/>
            <w:hideMark/>
          </w:tcPr>
          <w:p w14:paraId="4EF4C3D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1F0914D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3A70AB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0F781C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0DE6EA4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219" w:type="dxa"/>
            <w:tcBorders>
              <w:top w:val="nil"/>
              <w:left w:val="nil"/>
              <w:bottom w:val="single" w:sz="4" w:space="0" w:color="auto"/>
              <w:right w:val="nil"/>
            </w:tcBorders>
          </w:tcPr>
          <w:p w14:paraId="6EB72CA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043870E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045072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2" w:type="dxa"/>
            <w:tcBorders>
              <w:top w:val="nil"/>
              <w:left w:val="nil"/>
              <w:bottom w:val="single" w:sz="4" w:space="0" w:color="auto"/>
              <w:right w:val="single" w:sz="4" w:space="0" w:color="auto"/>
            </w:tcBorders>
            <w:shd w:val="clear" w:color="auto" w:fill="auto"/>
            <w:noWrap/>
            <w:vAlign w:val="bottom"/>
            <w:hideMark/>
          </w:tcPr>
          <w:p w14:paraId="1D4C8DD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156 667</w:t>
            </w:r>
          </w:p>
        </w:tc>
        <w:tc>
          <w:tcPr>
            <w:tcW w:w="557" w:type="dxa"/>
            <w:tcBorders>
              <w:top w:val="nil"/>
              <w:left w:val="nil"/>
              <w:bottom w:val="single" w:sz="4" w:space="0" w:color="auto"/>
              <w:right w:val="single" w:sz="4" w:space="0" w:color="auto"/>
            </w:tcBorders>
            <w:shd w:val="clear" w:color="auto" w:fill="auto"/>
            <w:noWrap/>
            <w:vAlign w:val="bottom"/>
            <w:hideMark/>
          </w:tcPr>
          <w:p w14:paraId="1CE9A0D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1 880 000</w:t>
            </w:r>
          </w:p>
        </w:tc>
        <w:tc>
          <w:tcPr>
            <w:tcW w:w="557" w:type="dxa"/>
            <w:tcBorders>
              <w:top w:val="nil"/>
              <w:left w:val="nil"/>
              <w:bottom w:val="single" w:sz="4" w:space="0" w:color="auto"/>
              <w:right w:val="single" w:sz="4" w:space="0" w:color="auto"/>
            </w:tcBorders>
            <w:shd w:val="clear" w:color="auto" w:fill="auto"/>
            <w:noWrap/>
            <w:vAlign w:val="bottom"/>
            <w:hideMark/>
          </w:tcPr>
          <w:p w14:paraId="49CCDD2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1 917 600</w:t>
            </w:r>
          </w:p>
        </w:tc>
        <w:tc>
          <w:tcPr>
            <w:tcW w:w="557" w:type="dxa"/>
            <w:tcBorders>
              <w:top w:val="nil"/>
              <w:left w:val="nil"/>
              <w:bottom w:val="single" w:sz="4" w:space="0" w:color="auto"/>
              <w:right w:val="single" w:sz="4" w:space="0" w:color="auto"/>
            </w:tcBorders>
            <w:shd w:val="clear" w:color="auto" w:fill="auto"/>
            <w:noWrap/>
            <w:vAlign w:val="bottom"/>
            <w:hideMark/>
          </w:tcPr>
          <w:p w14:paraId="534D1B1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1 955 952</w:t>
            </w:r>
          </w:p>
        </w:tc>
        <w:tc>
          <w:tcPr>
            <w:tcW w:w="557" w:type="dxa"/>
            <w:tcBorders>
              <w:top w:val="nil"/>
              <w:left w:val="nil"/>
              <w:bottom w:val="single" w:sz="4" w:space="0" w:color="auto"/>
              <w:right w:val="single" w:sz="4" w:space="0" w:color="auto"/>
            </w:tcBorders>
            <w:shd w:val="clear" w:color="auto" w:fill="auto"/>
            <w:noWrap/>
            <w:vAlign w:val="bottom"/>
            <w:hideMark/>
          </w:tcPr>
          <w:p w14:paraId="501496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1 995 071</w:t>
            </w:r>
          </w:p>
        </w:tc>
        <w:tc>
          <w:tcPr>
            <w:tcW w:w="557" w:type="dxa"/>
            <w:tcBorders>
              <w:top w:val="nil"/>
              <w:left w:val="nil"/>
              <w:bottom w:val="single" w:sz="4" w:space="0" w:color="auto"/>
              <w:right w:val="single" w:sz="4" w:space="0" w:color="auto"/>
            </w:tcBorders>
            <w:shd w:val="clear" w:color="auto" w:fill="auto"/>
            <w:noWrap/>
            <w:vAlign w:val="bottom"/>
            <w:hideMark/>
          </w:tcPr>
          <w:p w14:paraId="40CD24A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2 034 972</w:t>
            </w:r>
          </w:p>
        </w:tc>
        <w:tc>
          <w:tcPr>
            <w:tcW w:w="557" w:type="dxa"/>
            <w:tcBorders>
              <w:top w:val="nil"/>
              <w:left w:val="nil"/>
              <w:bottom w:val="single" w:sz="4" w:space="0" w:color="auto"/>
              <w:right w:val="single" w:sz="4" w:space="0" w:color="auto"/>
            </w:tcBorders>
            <w:shd w:val="clear" w:color="auto" w:fill="auto"/>
            <w:noWrap/>
            <w:vAlign w:val="bottom"/>
            <w:hideMark/>
          </w:tcPr>
          <w:p w14:paraId="1903C96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2 075 672</w:t>
            </w:r>
          </w:p>
        </w:tc>
        <w:tc>
          <w:tcPr>
            <w:tcW w:w="557" w:type="dxa"/>
            <w:tcBorders>
              <w:top w:val="nil"/>
              <w:left w:val="nil"/>
              <w:bottom w:val="single" w:sz="4" w:space="0" w:color="auto"/>
              <w:right w:val="single" w:sz="4" w:space="0" w:color="auto"/>
            </w:tcBorders>
            <w:shd w:val="clear" w:color="auto" w:fill="auto"/>
            <w:noWrap/>
            <w:vAlign w:val="bottom"/>
            <w:hideMark/>
          </w:tcPr>
          <w:p w14:paraId="41531B4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2 117 185</w:t>
            </w:r>
          </w:p>
        </w:tc>
        <w:tc>
          <w:tcPr>
            <w:tcW w:w="557" w:type="dxa"/>
            <w:tcBorders>
              <w:top w:val="nil"/>
              <w:left w:val="nil"/>
              <w:bottom w:val="single" w:sz="4" w:space="0" w:color="auto"/>
              <w:right w:val="single" w:sz="4" w:space="0" w:color="auto"/>
            </w:tcBorders>
            <w:shd w:val="clear" w:color="auto" w:fill="auto"/>
            <w:noWrap/>
            <w:vAlign w:val="bottom"/>
            <w:hideMark/>
          </w:tcPr>
          <w:p w14:paraId="2C49A9D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2 159 529</w:t>
            </w:r>
          </w:p>
        </w:tc>
        <w:tc>
          <w:tcPr>
            <w:tcW w:w="557" w:type="dxa"/>
            <w:tcBorders>
              <w:top w:val="nil"/>
              <w:left w:val="nil"/>
              <w:bottom w:val="single" w:sz="4" w:space="0" w:color="auto"/>
              <w:right w:val="single" w:sz="4" w:space="0" w:color="auto"/>
            </w:tcBorders>
            <w:shd w:val="clear" w:color="auto" w:fill="auto"/>
            <w:noWrap/>
            <w:vAlign w:val="bottom"/>
            <w:hideMark/>
          </w:tcPr>
          <w:p w14:paraId="21046D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2 202 720</w:t>
            </w:r>
          </w:p>
        </w:tc>
        <w:tc>
          <w:tcPr>
            <w:tcW w:w="557" w:type="dxa"/>
            <w:tcBorders>
              <w:top w:val="nil"/>
              <w:left w:val="nil"/>
              <w:bottom w:val="single" w:sz="4" w:space="0" w:color="auto"/>
              <w:right w:val="single" w:sz="4" w:space="0" w:color="auto"/>
            </w:tcBorders>
            <w:shd w:val="clear" w:color="auto" w:fill="auto"/>
            <w:noWrap/>
            <w:vAlign w:val="bottom"/>
            <w:hideMark/>
          </w:tcPr>
          <w:p w14:paraId="41EB7D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2 246 774</w:t>
            </w:r>
          </w:p>
        </w:tc>
        <w:tc>
          <w:tcPr>
            <w:tcW w:w="837" w:type="dxa"/>
            <w:tcBorders>
              <w:top w:val="nil"/>
              <w:left w:val="nil"/>
              <w:bottom w:val="single" w:sz="4" w:space="0" w:color="auto"/>
              <w:right w:val="single" w:sz="8" w:space="0" w:color="auto"/>
            </w:tcBorders>
            <w:shd w:val="clear" w:color="000000" w:fill="FFFF99"/>
            <w:noWrap/>
            <w:vAlign w:val="bottom"/>
            <w:hideMark/>
          </w:tcPr>
          <w:p w14:paraId="0240822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20 585 475</w:t>
            </w:r>
          </w:p>
        </w:tc>
      </w:tr>
      <w:tr w:rsidR="000C587F" w:rsidRPr="00927D4C" w14:paraId="16B4769F"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1A81F34A" w14:textId="128E1AB0"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Data transmission costs</w:t>
            </w:r>
          </w:p>
        </w:tc>
        <w:tc>
          <w:tcPr>
            <w:tcW w:w="553" w:type="dxa"/>
            <w:tcBorders>
              <w:top w:val="nil"/>
              <w:left w:val="nil"/>
              <w:bottom w:val="single" w:sz="4" w:space="0" w:color="auto"/>
              <w:right w:val="single" w:sz="4" w:space="0" w:color="auto"/>
            </w:tcBorders>
            <w:shd w:val="clear" w:color="auto" w:fill="auto"/>
            <w:noWrap/>
            <w:vAlign w:val="bottom"/>
            <w:hideMark/>
          </w:tcPr>
          <w:p w14:paraId="065F2B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3" w:type="dxa"/>
            <w:tcBorders>
              <w:top w:val="nil"/>
              <w:left w:val="nil"/>
              <w:bottom w:val="single" w:sz="4" w:space="0" w:color="auto"/>
              <w:right w:val="single" w:sz="4" w:space="0" w:color="auto"/>
            </w:tcBorders>
            <w:shd w:val="clear" w:color="auto" w:fill="auto"/>
            <w:noWrap/>
            <w:vAlign w:val="bottom"/>
            <w:hideMark/>
          </w:tcPr>
          <w:p w14:paraId="0C121B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3" w:type="dxa"/>
            <w:tcBorders>
              <w:top w:val="nil"/>
              <w:left w:val="nil"/>
              <w:bottom w:val="single" w:sz="4" w:space="0" w:color="auto"/>
              <w:right w:val="single" w:sz="4" w:space="0" w:color="auto"/>
            </w:tcBorders>
            <w:shd w:val="clear" w:color="auto" w:fill="auto"/>
            <w:noWrap/>
            <w:vAlign w:val="bottom"/>
            <w:hideMark/>
          </w:tcPr>
          <w:p w14:paraId="2DA60C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3" w:type="dxa"/>
            <w:tcBorders>
              <w:top w:val="nil"/>
              <w:left w:val="nil"/>
              <w:bottom w:val="single" w:sz="4" w:space="0" w:color="auto"/>
              <w:right w:val="single" w:sz="4" w:space="0" w:color="auto"/>
            </w:tcBorders>
            <w:shd w:val="clear" w:color="auto" w:fill="auto"/>
            <w:noWrap/>
            <w:vAlign w:val="bottom"/>
            <w:hideMark/>
          </w:tcPr>
          <w:p w14:paraId="562978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3" w:type="dxa"/>
            <w:tcBorders>
              <w:top w:val="nil"/>
              <w:left w:val="nil"/>
              <w:bottom w:val="single" w:sz="4" w:space="0" w:color="auto"/>
              <w:right w:val="single" w:sz="4" w:space="0" w:color="auto"/>
            </w:tcBorders>
            <w:shd w:val="clear" w:color="auto" w:fill="auto"/>
            <w:noWrap/>
            <w:vAlign w:val="bottom"/>
            <w:hideMark/>
          </w:tcPr>
          <w:p w14:paraId="101243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27A98A9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2E37AF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29670F3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71BEB0E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219" w:type="dxa"/>
            <w:tcBorders>
              <w:top w:val="nil"/>
              <w:left w:val="nil"/>
              <w:bottom w:val="single" w:sz="4" w:space="0" w:color="auto"/>
              <w:right w:val="nil"/>
            </w:tcBorders>
          </w:tcPr>
          <w:p w14:paraId="3B96640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1388BB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7F9BB3C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2" w:type="dxa"/>
            <w:tcBorders>
              <w:top w:val="nil"/>
              <w:left w:val="nil"/>
              <w:bottom w:val="single" w:sz="4" w:space="0" w:color="auto"/>
              <w:right w:val="single" w:sz="4" w:space="0" w:color="auto"/>
            </w:tcBorders>
            <w:shd w:val="clear" w:color="auto" w:fill="auto"/>
            <w:noWrap/>
            <w:vAlign w:val="bottom"/>
            <w:hideMark/>
          </w:tcPr>
          <w:p w14:paraId="134D80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557" w:type="dxa"/>
            <w:tcBorders>
              <w:top w:val="nil"/>
              <w:left w:val="nil"/>
              <w:bottom w:val="single" w:sz="4" w:space="0" w:color="auto"/>
              <w:right w:val="single" w:sz="4" w:space="0" w:color="auto"/>
            </w:tcBorders>
            <w:shd w:val="clear" w:color="auto" w:fill="auto"/>
            <w:noWrap/>
            <w:vAlign w:val="bottom"/>
            <w:hideMark/>
          </w:tcPr>
          <w:p w14:paraId="1F564DF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2 300 000</w:t>
            </w:r>
          </w:p>
        </w:tc>
        <w:tc>
          <w:tcPr>
            <w:tcW w:w="557" w:type="dxa"/>
            <w:tcBorders>
              <w:top w:val="nil"/>
              <w:left w:val="nil"/>
              <w:bottom w:val="single" w:sz="4" w:space="0" w:color="auto"/>
              <w:right w:val="single" w:sz="4" w:space="0" w:color="auto"/>
            </w:tcBorders>
            <w:shd w:val="clear" w:color="auto" w:fill="auto"/>
            <w:noWrap/>
            <w:vAlign w:val="bottom"/>
            <w:hideMark/>
          </w:tcPr>
          <w:p w14:paraId="4CFA043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2 346 000</w:t>
            </w:r>
          </w:p>
        </w:tc>
        <w:tc>
          <w:tcPr>
            <w:tcW w:w="557" w:type="dxa"/>
            <w:tcBorders>
              <w:top w:val="nil"/>
              <w:left w:val="nil"/>
              <w:bottom w:val="single" w:sz="4" w:space="0" w:color="auto"/>
              <w:right w:val="single" w:sz="4" w:space="0" w:color="auto"/>
            </w:tcBorders>
            <w:shd w:val="clear" w:color="auto" w:fill="auto"/>
            <w:noWrap/>
            <w:vAlign w:val="bottom"/>
            <w:hideMark/>
          </w:tcPr>
          <w:p w14:paraId="2E8001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2 392 920</w:t>
            </w:r>
          </w:p>
        </w:tc>
        <w:tc>
          <w:tcPr>
            <w:tcW w:w="557" w:type="dxa"/>
            <w:tcBorders>
              <w:top w:val="nil"/>
              <w:left w:val="nil"/>
              <w:bottom w:val="single" w:sz="4" w:space="0" w:color="auto"/>
              <w:right w:val="single" w:sz="4" w:space="0" w:color="auto"/>
            </w:tcBorders>
            <w:shd w:val="clear" w:color="auto" w:fill="auto"/>
            <w:noWrap/>
            <w:vAlign w:val="bottom"/>
            <w:hideMark/>
          </w:tcPr>
          <w:p w14:paraId="7FD7B6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2 440 778</w:t>
            </w:r>
          </w:p>
        </w:tc>
        <w:tc>
          <w:tcPr>
            <w:tcW w:w="557" w:type="dxa"/>
            <w:tcBorders>
              <w:top w:val="nil"/>
              <w:left w:val="nil"/>
              <w:bottom w:val="single" w:sz="4" w:space="0" w:color="auto"/>
              <w:right w:val="single" w:sz="4" w:space="0" w:color="auto"/>
            </w:tcBorders>
            <w:shd w:val="clear" w:color="auto" w:fill="auto"/>
            <w:noWrap/>
            <w:vAlign w:val="bottom"/>
            <w:hideMark/>
          </w:tcPr>
          <w:p w14:paraId="119147F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2 489 594</w:t>
            </w:r>
          </w:p>
        </w:tc>
        <w:tc>
          <w:tcPr>
            <w:tcW w:w="557" w:type="dxa"/>
            <w:tcBorders>
              <w:top w:val="nil"/>
              <w:left w:val="nil"/>
              <w:bottom w:val="single" w:sz="4" w:space="0" w:color="auto"/>
              <w:right w:val="single" w:sz="4" w:space="0" w:color="auto"/>
            </w:tcBorders>
            <w:shd w:val="clear" w:color="auto" w:fill="auto"/>
            <w:noWrap/>
            <w:vAlign w:val="bottom"/>
            <w:hideMark/>
          </w:tcPr>
          <w:p w14:paraId="0D8191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2 539 386</w:t>
            </w:r>
          </w:p>
        </w:tc>
        <w:tc>
          <w:tcPr>
            <w:tcW w:w="557" w:type="dxa"/>
            <w:tcBorders>
              <w:top w:val="nil"/>
              <w:left w:val="nil"/>
              <w:bottom w:val="single" w:sz="4" w:space="0" w:color="auto"/>
              <w:right w:val="single" w:sz="4" w:space="0" w:color="auto"/>
            </w:tcBorders>
            <w:shd w:val="clear" w:color="auto" w:fill="auto"/>
            <w:noWrap/>
            <w:vAlign w:val="bottom"/>
            <w:hideMark/>
          </w:tcPr>
          <w:p w14:paraId="3EBEDC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2 590 174</w:t>
            </w:r>
          </w:p>
        </w:tc>
        <w:tc>
          <w:tcPr>
            <w:tcW w:w="557" w:type="dxa"/>
            <w:tcBorders>
              <w:top w:val="nil"/>
              <w:left w:val="nil"/>
              <w:bottom w:val="single" w:sz="4" w:space="0" w:color="auto"/>
              <w:right w:val="single" w:sz="4" w:space="0" w:color="auto"/>
            </w:tcBorders>
            <w:shd w:val="clear" w:color="auto" w:fill="auto"/>
            <w:noWrap/>
            <w:vAlign w:val="bottom"/>
            <w:hideMark/>
          </w:tcPr>
          <w:p w14:paraId="3B0D247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2 641 977</w:t>
            </w:r>
          </w:p>
        </w:tc>
        <w:tc>
          <w:tcPr>
            <w:tcW w:w="557" w:type="dxa"/>
            <w:tcBorders>
              <w:top w:val="nil"/>
              <w:left w:val="nil"/>
              <w:bottom w:val="single" w:sz="4" w:space="0" w:color="auto"/>
              <w:right w:val="single" w:sz="4" w:space="0" w:color="auto"/>
            </w:tcBorders>
            <w:shd w:val="clear" w:color="auto" w:fill="auto"/>
            <w:noWrap/>
            <w:vAlign w:val="bottom"/>
            <w:hideMark/>
          </w:tcPr>
          <w:p w14:paraId="023C83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2 694 817</w:t>
            </w:r>
          </w:p>
        </w:tc>
        <w:tc>
          <w:tcPr>
            <w:tcW w:w="557" w:type="dxa"/>
            <w:tcBorders>
              <w:top w:val="nil"/>
              <w:left w:val="nil"/>
              <w:bottom w:val="single" w:sz="4" w:space="0" w:color="auto"/>
              <w:right w:val="single" w:sz="4" w:space="0" w:color="auto"/>
            </w:tcBorders>
            <w:shd w:val="clear" w:color="auto" w:fill="auto"/>
            <w:noWrap/>
            <w:vAlign w:val="bottom"/>
            <w:hideMark/>
          </w:tcPr>
          <w:p w14:paraId="6697687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2 748 713</w:t>
            </w:r>
          </w:p>
        </w:tc>
        <w:tc>
          <w:tcPr>
            <w:tcW w:w="837" w:type="dxa"/>
            <w:tcBorders>
              <w:top w:val="nil"/>
              <w:left w:val="nil"/>
              <w:bottom w:val="single" w:sz="4" w:space="0" w:color="auto"/>
              <w:right w:val="single" w:sz="8" w:space="0" w:color="auto"/>
            </w:tcBorders>
            <w:shd w:val="clear" w:color="000000" w:fill="FFFF99"/>
            <w:noWrap/>
            <w:vAlign w:val="bottom"/>
            <w:hideMark/>
          </w:tcPr>
          <w:p w14:paraId="59907A6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25 184 358</w:t>
            </w:r>
          </w:p>
        </w:tc>
      </w:tr>
      <w:tr w:rsidR="000C587F" w:rsidRPr="00927D4C" w14:paraId="739D46AA"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243763E4" w14:textId="31EEAA78"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Labor costs</w:t>
            </w:r>
          </w:p>
        </w:tc>
        <w:tc>
          <w:tcPr>
            <w:tcW w:w="553" w:type="dxa"/>
            <w:tcBorders>
              <w:top w:val="nil"/>
              <w:left w:val="nil"/>
              <w:bottom w:val="single" w:sz="4" w:space="0" w:color="auto"/>
              <w:right w:val="single" w:sz="4" w:space="0" w:color="auto"/>
            </w:tcBorders>
            <w:shd w:val="clear" w:color="auto" w:fill="auto"/>
            <w:noWrap/>
            <w:vAlign w:val="bottom"/>
            <w:hideMark/>
          </w:tcPr>
          <w:p w14:paraId="7BFFE92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3" w:type="dxa"/>
            <w:tcBorders>
              <w:top w:val="nil"/>
              <w:left w:val="nil"/>
              <w:bottom w:val="single" w:sz="4" w:space="0" w:color="auto"/>
              <w:right w:val="single" w:sz="4" w:space="0" w:color="auto"/>
            </w:tcBorders>
            <w:shd w:val="clear" w:color="auto" w:fill="auto"/>
            <w:noWrap/>
            <w:vAlign w:val="bottom"/>
            <w:hideMark/>
          </w:tcPr>
          <w:p w14:paraId="23A0A0B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3" w:type="dxa"/>
            <w:tcBorders>
              <w:top w:val="nil"/>
              <w:left w:val="nil"/>
              <w:bottom w:val="single" w:sz="4" w:space="0" w:color="auto"/>
              <w:right w:val="single" w:sz="4" w:space="0" w:color="auto"/>
            </w:tcBorders>
            <w:shd w:val="clear" w:color="auto" w:fill="auto"/>
            <w:noWrap/>
            <w:vAlign w:val="bottom"/>
            <w:hideMark/>
          </w:tcPr>
          <w:p w14:paraId="64433A3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3" w:type="dxa"/>
            <w:tcBorders>
              <w:top w:val="nil"/>
              <w:left w:val="nil"/>
              <w:bottom w:val="single" w:sz="4" w:space="0" w:color="auto"/>
              <w:right w:val="single" w:sz="4" w:space="0" w:color="auto"/>
            </w:tcBorders>
            <w:shd w:val="clear" w:color="auto" w:fill="auto"/>
            <w:noWrap/>
            <w:vAlign w:val="bottom"/>
            <w:hideMark/>
          </w:tcPr>
          <w:p w14:paraId="021D3BB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3" w:type="dxa"/>
            <w:tcBorders>
              <w:top w:val="nil"/>
              <w:left w:val="nil"/>
              <w:bottom w:val="single" w:sz="4" w:space="0" w:color="auto"/>
              <w:right w:val="single" w:sz="4" w:space="0" w:color="auto"/>
            </w:tcBorders>
            <w:shd w:val="clear" w:color="auto" w:fill="auto"/>
            <w:noWrap/>
            <w:vAlign w:val="bottom"/>
            <w:hideMark/>
          </w:tcPr>
          <w:p w14:paraId="368930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480548A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0DC0142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1CD27AA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51B757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219" w:type="dxa"/>
            <w:tcBorders>
              <w:top w:val="nil"/>
              <w:left w:val="nil"/>
              <w:bottom w:val="single" w:sz="4" w:space="0" w:color="auto"/>
              <w:right w:val="nil"/>
            </w:tcBorders>
          </w:tcPr>
          <w:p w14:paraId="01A450E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17C1208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670A077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2" w:type="dxa"/>
            <w:tcBorders>
              <w:top w:val="nil"/>
              <w:left w:val="nil"/>
              <w:bottom w:val="single" w:sz="4" w:space="0" w:color="auto"/>
              <w:right w:val="single" w:sz="4" w:space="0" w:color="auto"/>
            </w:tcBorders>
            <w:shd w:val="clear" w:color="auto" w:fill="auto"/>
            <w:noWrap/>
            <w:vAlign w:val="bottom"/>
            <w:hideMark/>
          </w:tcPr>
          <w:p w14:paraId="06CCD0C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557" w:type="dxa"/>
            <w:tcBorders>
              <w:top w:val="nil"/>
              <w:left w:val="nil"/>
              <w:bottom w:val="single" w:sz="4" w:space="0" w:color="auto"/>
              <w:right w:val="single" w:sz="4" w:space="0" w:color="auto"/>
            </w:tcBorders>
            <w:shd w:val="clear" w:color="auto" w:fill="auto"/>
            <w:noWrap/>
            <w:vAlign w:val="bottom"/>
            <w:hideMark/>
          </w:tcPr>
          <w:p w14:paraId="7A717BF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6 010 000</w:t>
            </w:r>
          </w:p>
        </w:tc>
        <w:tc>
          <w:tcPr>
            <w:tcW w:w="557" w:type="dxa"/>
            <w:tcBorders>
              <w:top w:val="nil"/>
              <w:left w:val="nil"/>
              <w:bottom w:val="single" w:sz="4" w:space="0" w:color="auto"/>
              <w:right w:val="single" w:sz="4" w:space="0" w:color="auto"/>
            </w:tcBorders>
            <w:shd w:val="clear" w:color="auto" w:fill="auto"/>
            <w:noWrap/>
            <w:vAlign w:val="bottom"/>
            <w:hideMark/>
          </w:tcPr>
          <w:p w14:paraId="6EACA1B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6 130 200</w:t>
            </w:r>
          </w:p>
        </w:tc>
        <w:tc>
          <w:tcPr>
            <w:tcW w:w="557" w:type="dxa"/>
            <w:tcBorders>
              <w:top w:val="nil"/>
              <w:left w:val="nil"/>
              <w:bottom w:val="single" w:sz="4" w:space="0" w:color="auto"/>
              <w:right w:val="single" w:sz="4" w:space="0" w:color="auto"/>
            </w:tcBorders>
            <w:shd w:val="clear" w:color="auto" w:fill="auto"/>
            <w:noWrap/>
            <w:vAlign w:val="bottom"/>
            <w:hideMark/>
          </w:tcPr>
          <w:p w14:paraId="6FC5E41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6 252 804</w:t>
            </w:r>
          </w:p>
        </w:tc>
        <w:tc>
          <w:tcPr>
            <w:tcW w:w="557" w:type="dxa"/>
            <w:tcBorders>
              <w:top w:val="nil"/>
              <w:left w:val="nil"/>
              <w:bottom w:val="single" w:sz="4" w:space="0" w:color="auto"/>
              <w:right w:val="single" w:sz="4" w:space="0" w:color="auto"/>
            </w:tcBorders>
            <w:shd w:val="clear" w:color="auto" w:fill="auto"/>
            <w:noWrap/>
            <w:vAlign w:val="bottom"/>
            <w:hideMark/>
          </w:tcPr>
          <w:p w14:paraId="15CC40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6 377 860</w:t>
            </w:r>
          </w:p>
        </w:tc>
        <w:tc>
          <w:tcPr>
            <w:tcW w:w="557" w:type="dxa"/>
            <w:tcBorders>
              <w:top w:val="nil"/>
              <w:left w:val="nil"/>
              <w:bottom w:val="single" w:sz="4" w:space="0" w:color="auto"/>
              <w:right w:val="single" w:sz="4" w:space="0" w:color="auto"/>
            </w:tcBorders>
            <w:shd w:val="clear" w:color="auto" w:fill="auto"/>
            <w:noWrap/>
            <w:vAlign w:val="bottom"/>
            <w:hideMark/>
          </w:tcPr>
          <w:p w14:paraId="57C478D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6 505 417</w:t>
            </w:r>
          </w:p>
        </w:tc>
        <w:tc>
          <w:tcPr>
            <w:tcW w:w="557" w:type="dxa"/>
            <w:tcBorders>
              <w:top w:val="nil"/>
              <w:left w:val="nil"/>
              <w:bottom w:val="single" w:sz="4" w:space="0" w:color="auto"/>
              <w:right w:val="single" w:sz="4" w:space="0" w:color="auto"/>
            </w:tcBorders>
            <w:shd w:val="clear" w:color="auto" w:fill="auto"/>
            <w:noWrap/>
            <w:vAlign w:val="bottom"/>
            <w:hideMark/>
          </w:tcPr>
          <w:p w14:paraId="275BD36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6 635 526</w:t>
            </w:r>
          </w:p>
        </w:tc>
        <w:tc>
          <w:tcPr>
            <w:tcW w:w="557" w:type="dxa"/>
            <w:tcBorders>
              <w:top w:val="nil"/>
              <w:left w:val="nil"/>
              <w:bottom w:val="single" w:sz="4" w:space="0" w:color="auto"/>
              <w:right w:val="single" w:sz="4" w:space="0" w:color="auto"/>
            </w:tcBorders>
            <w:shd w:val="clear" w:color="auto" w:fill="auto"/>
            <w:noWrap/>
            <w:vAlign w:val="bottom"/>
            <w:hideMark/>
          </w:tcPr>
          <w:p w14:paraId="08CACCD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6 768 236</w:t>
            </w:r>
          </w:p>
        </w:tc>
        <w:tc>
          <w:tcPr>
            <w:tcW w:w="557" w:type="dxa"/>
            <w:tcBorders>
              <w:top w:val="nil"/>
              <w:left w:val="nil"/>
              <w:bottom w:val="single" w:sz="4" w:space="0" w:color="auto"/>
              <w:right w:val="single" w:sz="4" w:space="0" w:color="auto"/>
            </w:tcBorders>
            <w:shd w:val="clear" w:color="auto" w:fill="auto"/>
            <w:noWrap/>
            <w:vAlign w:val="bottom"/>
            <w:hideMark/>
          </w:tcPr>
          <w:p w14:paraId="672168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6 903 601</w:t>
            </w:r>
          </w:p>
        </w:tc>
        <w:tc>
          <w:tcPr>
            <w:tcW w:w="557" w:type="dxa"/>
            <w:tcBorders>
              <w:top w:val="nil"/>
              <w:left w:val="nil"/>
              <w:bottom w:val="single" w:sz="4" w:space="0" w:color="auto"/>
              <w:right w:val="single" w:sz="4" w:space="0" w:color="auto"/>
            </w:tcBorders>
            <w:shd w:val="clear" w:color="auto" w:fill="auto"/>
            <w:noWrap/>
            <w:vAlign w:val="bottom"/>
            <w:hideMark/>
          </w:tcPr>
          <w:p w14:paraId="07C2A8C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7 041 673</w:t>
            </w:r>
          </w:p>
        </w:tc>
        <w:tc>
          <w:tcPr>
            <w:tcW w:w="557" w:type="dxa"/>
            <w:tcBorders>
              <w:top w:val="nil"/>
              <w:left w:val="nil"/>
              <w:bottom w:val="single" w:sz="4" w:space="0" w:color="auto"/>
              <w:right w:val="single" w:sz="4" w:space="0" w:color="auto"/>
            </w:tcBorders>
            <w:shd w:val="clear" w:color="auto" w:fill="auto"/>
            <w:noWrap/>
            <w:vAlign w:val="bottom"/>
            <w:hideMark/>
          </w:tcPr>
          <w:p w14:paraId="51D2D1D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7 182 506</w:t>
            </w:r>
          </w:p>
        </w:tc>
        <w:tc>
          <w:tcPr>
            <w:tcW w:w="837" w:type="dxa"/>
            <w:tcBorders>
              <w:top w:val="nil"/>
              <w:left w:val="nil"/>
              <w:bottom w:val="single" w:sz="4" w:space="0" w:color="auto"/>
              <w:right w:val="single" w:sz="8" w:space="0" w:color="auto"/>
            </w:tcBorders>
            <w:shd w:val="clear" w:color="000000" w:fill="FFFF99"/>
            <w:noWrap/>
            <w:vAlign w:val="bottom"/>
            <w:hideMark/>
          </w:tcPr>
          <w:p w14:paraId="1FC8C0E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65 807 823</w:t>
            </w:r>
          </w:p>
        </w:tc>
      </w:tr>
      <w:tr w:rsidR="000C587F" w:rsidRPr="00927D4C" w14:paraId="79712264"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73ACE569" w14:textId="620F7DC8" w:rsidR="00221FAE" w:rsidRPr="00927D4C" w:rsidRDefault="00D70327"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Maintenance and upgrading of equipment (Wi-Fi modules)</w:t>
            </w:r>
          </w:p>
        </w:tc>
        <w:tc>
          <w:tcPr>
            <w:tcW w:w="553" w:type="dxa"/>
            <w:tcBorders>
              <w:top w:val="nil"/>
              <w:left w:val="nil"/>
              <w:bottom w:val="single" w:sz="4" w:space="0" w:color="auto"/>
              <w:right w:val="single" w:sz="4" w:space="0" w:color="auto"/>
            </w:tcBorders>
            <w:shd w:val="clear" w:color="auto" w:fill="auto"/>
            <w:noWrap/>
            <w:vAlign w:val="bottom"/>
            <w:hideMark/>
          </w:tcPr>
          <w:p w14:paraId="4AE9DE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3" w:type="dxa"/>
            <w:tcBorders>
              <w:top w:val="nil"/>
              <w:left w:val="nil"/>
              <w:bottom w:val="single" w:sz="4" w:space="0" w:color="auto"/>
              <w:right w:val="single" w:sz="4" w:space="0" w:color="auto"/>
            </w:tcBorders>
            <w:shd w:val="clear" w:color="auto" w:fill="auto"/>
            <w:noWrap/>
            <w:vAlign w:val="bottom"/>
            <w:hideMark/>
          </w:tcPr>
          <w:p w14:paraId="090A1A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3" w:type="dxa"/>
            <w:tcBorders>
              <w:top w:val="nil"/>
              <w:left w:val="nil"/>
              <w:bottom w:val="single" w:sz="4" w:space="0" w:color="auto"/>
              <w:right w:val="single" w:sz="4" w:space="0" w:color="auto"/>
            </w:tcBorders>
            <w:shd w:val="clear" w:color="auto" w:fill="auto"/>
            <w:noWrap/>
            <w:vAlign w:val="bottom"/>
            <w:hideMark/>
          </w:tcPr>
          <w:p w14:paraId="63AE964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3" w:type="dxa"/>
            <w:tcBorders>
              <w:top w:val="nil"/>
              <w:left w:val="nil"/>
              <w:bottom w:val="single" w:sz="4" w:space="0" w:color="auto"/>
              <w:right w:val="single" w:sz="4" w:space="0" w:color="auto"/>
            </w:tcBorders>
            <w:shd w:val="clear" w:color="auto" w:fill="auto"/>
            <w:noWrap/>
            <w:vAlign w:val="bottom"/>
            <w:hideMark/>
          </w:tcPr>
          <w:p w14:paraId="3BC7C81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3" w:type="dxa"/>
            <w:tcBorders>
              <w:top w:val="nil"/>
              <w:left w:val="nil"/>
              <w:bottom w:val="single" w:sz="4" w:space="0" w:color="auto"/>
              <w:right w:val="single" w:sz="4" w:space="0" w:color="auto"/>
            </w:tcBorders>
            <w:shd w:val="clear" w:color="auto" w:fill="auto"/>
            <w:noWrap/>
            <w:vAlign w:val="bottom"/>
            <w:hideMark/>
          </w:tcPr>
          <w:p w14:paraId="7A53A07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7541244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5F1A2A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09D6FE0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17DC5C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219" w:type="dxa"/>
            <w:tcBorders>
              <w:top w:val="nil"/>
              <w:left w:val="nil"/>
              <w:bottom w:val="single" w:sz="4" w:space="0" w:color="auto"/>
              <w:right w:val="nil"/>
            </w:tcBorders>
          </w:tcPr>
          <w:p w14:paraId="7BC68AE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0ACB3C2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31D03A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2" w:type="dxa"/>
            <w:tcBorders>
              <w:top w:val="nil"/>
              <w:left w:val="nil"/>
              <w:bottom w:val="single" w:sz="4" w:space="0" w:color="auto"/>
              <w:right w:val="single" w:sz="4" w:space="0" w:color="auto"/>
            </w:tcBorders>
            <w:shd w:val="clear" w:color="auto" w:fill="auto"/>
            <w:noWrap/>
            <w:vAlign w:val="bottom"/>
            <w:hideMark/>
          </w:tcPr>
          <w:p w14:paraId="1C6D9E8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557" w:type="dxa"/>
            <w:tcBorders>
              <w:top w:val="nil"/>
              <w:left w:val="nil"/>
              <w:bottom w:val="single" w:sz="4" w:space="0" w:color="auto"/>
              <w:right w:val="single" w:sz="4" w:space="0" w:color="auto"/>
            </w:tcBorders>
            <w:shd w:val="clear" w:color="auto" w:fill="auto"/>
            <w:noWrap/>
            <w:vAlign w:val="bottom"/>
            <w:hideMark/>
          </w:tcPr>
          <w:p w14:paraId="346652E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4 600 000</w:t>
            </w:r>
          </w:p>
        </w:tc>
        <w:tc>
          <w:tcPr>
            <w:tcW w:w="557" w:type="dxa"/>
            <w:tcBorders>
              <w:top w:val="nil"/>
              <w:left w:val="nil"/>
              <w:bottom w:val="single" w:sz="4" w:space="0" w:color="auto"/>
              <w:right w:val="single" w:sz="4" w:space="0" w:color="auto"/>
            </w:tcBorders>
            <w:shd w:val="clear" w:color="auto" w:fill="auto"/>
            <w:noWrap/>
            <w:vAlign w:val="bottom"/>
            <w:hideMark/>
          </w:tcPr>
          <w:p w14:paraId="5487C09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4 692 000</w:t>
            </w:r>
          </w:p>
        </w:tc>
        <w:tc>
          <w:tcPr>
            <w:tcW w:w="557" w:type="dxa"/>
            <w:tcBorders>
              <w:top w:val="nil"/>
              <w:left w:val="nil"/>
              <w:bottom w:val="single" w:sz="4" w:space="0" w:color="auto"/>
              <w:right w:val="single" w:sz="4" w:space="0" w:color="auto"/>
            </w:tcBorders>
            <w:shd w:val="clear" w:color="auto" w:fill="auto"/>
            <w:noWrap/>
            <w:vAlign w:val="bottom"/>
            <w:hideMark/>
          </w:tcPr>
          <w:p w14:paraId="76F5063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4 785 840</w:t>
            </w:r>
          </w:p>
        </w:tc>
        <w:tc>
          <w:tcPr>
            <w:tcW w:w="557" w:type="dxa"/>
            <w:tcBorders>
              <w:top w:val="nil"/>
              <w:left w:val="nil"/>
              <w:bottom w:val="single" w:sz="4" w:space="0" w:color="auto"/>
              <w:right w:val="single" w:sz="4" w:space="0" w:color="auto"/>
            </w:tcBorders>
            <w:shd w:val="clear" w:color="auto" w:fill="auto"/>
            <w:noWrap/>
            <w:vAlign w:val="bottom"/>
            <w:hideMark/>
          </w:tcPr>
          <w:p w14:paraId="30FBB11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4 881 557</w:t>
            </w:r>
          </w:p>
        </w:tc>
        <w:tc>
          <w:tcPr>
            <w:tcW w:w="557" w:type="dxa"/>
            <w:tcBorders>
              <w:top w:val="nil"/>
              <w:left w:val="nil"/>
              <w:bottom w:val="single" w:sz="4" w:space="0" w:color="auto"/>
              <w:right w:val="single" w:sz="4" w:space="0" w:color="auto"/>
            </w:tcBorders>
            <w:shd w:val="clear" w:color="auto" w:fill="auto"/>
            <w:noWrap/>
            <w:vAlign w:val="bottom"/>
            <w:hideMark/>
          </w:tcPr>
          <w:p w14:paraId="42C57BD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4 979 188</w:t>
            </w:r>
          </w:p>
        </w:tc>
        <w:tc>
          <w:tcPr>
            <w:tcW w:w="557" w:type="dxa"/>
            <w:tcBorders>
              <w:top w:val="nil"/>
              <w:left w:val="nil"/>
              <w:bottom w:val="single" w:sz="4" w:space="0" w:color="auto"/>
              <w:right w:val="single" w:sz="4" w:space="0" w:color="auto"/>
            </w:tcBorders>
            <w:shd w:val="clear" w:color="auto" w:fill="auto"/>
            <w:noWrap/>
            <w:vAlign w:val="bottom"/>
            <w:hideMark/>
          </w:tcPr>
          <w:p w14:paraId="2D2C178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5 078 772</w:t>
            </w:r>
          </w:p>
        </w:tc>
        <w:tc>
          <w:tcPr>
            <w:tcW w:w="557" w:type="dxa"/>
            <w:tcBorders>
              <w:top w:val="nil"/>
              <w:left w:val="nil"/>
              <w:bottom w:val="single" w:sz="4" w:space="0" w:color="auto"/>
              <w:right w:val="single" w:sz="4" w:space="0" w:color="auto"/>
            </w:tcBorders>
            <w:shd w:val="clear" w:color="auto" w:fill="auto"/>
            <w:noWrap/>
            <w:vAlign w:val="bottom"/>
            <w:hideMark/>
          </w:tcPr>
          <w:p w14:paraId="0F8F99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5 180 347</w:t>
            </w:r>
          </w:p>
        </w:tc>
        <w:tc>
          <w:tcPr>
            <w:tcW w:w="557" w:type="dxa"/>
            <w:tcBorders>
              <w:top w:val="nil"/>
              <w:left w:val="nil"/>
              <w:bottom w:val="single" w:sz="4" w:space="0" w:color="auto"/>
              <w:right w:val="single" w:sz="4" w:space="0" w:color="auto"/>
            </w:tcBorders>
            <w:shd w:val="clear" w:color="auto" w:fill="auto"/>
            <w:noWrap/>
            <w:vAlign w:val="bottom"/>
            <w:hideMark/>
          </w:tcPr>
          <w:p w14:paraId="13137A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5 283 954</w:t>
            </w:r>
          </w:p>
        </w:tc>
        <w:tc>
          <w:tcPr>
            <w:tcW w:w="557" w:type="dxa"/>
            <w:tcBorders>
              <w:top w:val="nil"/>
              <w:left w:val="nil"/>
              <w:bottom w:val="single" w:sz="4" w:space="0" w:color="auto"/>
              <w:right w:val="single" w:sz="4" w:space="0" w:color="auto"/>
            </w:tcBorders>
            <w:shd w:val="clear" w:color="auto" w:fill="auto"/>
            <w:noWrap/>
            <w:vAlign w:val="bottom"/>
            <w:hideMark/>
          </w:tcPr>
          <w:p w14:paraId="6D3FB5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5 389 633</w:t>
            </w:r>
          </w:p>
        </w:tc>
        <w:tc>
          <w:tcPr>
            <w:tcW w:w="557" w:type="dxa"/>
            <w:tcBorders>
              <w:top w:val="nil"/>
              <w:left w:val="nil"/>
              <w:bottom w:val="single" w:sz="4" w:space="0" w:color="auto"/>
              <w:right w:val="single" w:sz="4" w:space="0" w:color="auto"/>
            </w:tcBorders>
            <w:shd w:val="clear" w:color="auto" w:fill="auto"/>
            <w:noWrap/>
            <w:vAlign w:val="bottom"/>
            <w:hideMark/>
          </w:tcPr>
          <w:p w14:paraId="40310C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5 497 426</w:t>
            </w:r>
          </w:p>
        </w:tc>
        <w:tc>
          <w:tcPr>
            <w:tcW w:w="837" w:type="dxa"/>
            <w:tcBorders>
              <w:top w:val="nil"/>
              <w:left w:val="nil"/>
              <w:bottom w:val="single" w:sz="4" w:space="0" w:color="auto"/>
              <w:right w:val="single" w:sz="8" w:space="0" w:color="auto"/>
            </w:tcBorders>
            <w:shd w:val="clear" w:color="000000" w:fill="FFFF99"/>
            <w:noWrap/>
            <w:vAlign w:val="bottom"/>
            <w:hideMark/>
          </w:tcPr>
          <w:p w14:paraId="34CB61BB"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50 368 717</w:t>
            </w:r>
          </w:p>
        </w:tc>
      </w:tr>
      <w:tr w:rsidR="000C587F" w:rsidRPr="00927D4C" w14:paraId="156FB55A"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04413FE8" w14:textId="4D62A6D0" w:rsidR="00221FAE" w:rsidRPr="00927D4C" w:rsidRDefault="00D70327"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Other expenses</w:t>
            </w:r>
          </w:p>
        </w:tc>
        <w:tc>
          <w:tcPr>
            <w:tcW w:w="553" w:type="dxa"/>
            <w:tcBorders>
              <w:top w:val="nil"/>
              <w:left w:val="nil"/>
              <w:bottom w:val="single" w:sz="4" w:space="0" w:color="auto"/>
              <w:right w:val="single" w:sz="4" w:space="0" w:color="auto"/>
            </w:tcBorders>
            <w:shd w:val="clear" w:color="auto" w:fill="auto"/>
            <w:noWrap/>
            <w:vAlign w:val="bottom"/>
            <w:hideMark/>
          </w:tcPr>
          <w:p w14:paraId="563D583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3" w:type="dxa"/>
            <w:tcBorders>
              <w:top w:val="nil"/>
              <w:left w:val="nil"/>
              <w:bottom w:val="single" w:sz="4" w:space="0" w:color="auto"/>
              <w:right w:val="single" w:sz="4" w:space="0" w:color="auto"/>
            </w:tcBorders>
            <w:shd w:val="clear" w:color="auto" w:fill="auto"/>
            <w:noWrap/>
            <w:vAlign w:val="bottom"/>
            <w:hideMark/>
          </w:tcPr>
          <w:p w14:paraId="0A6DDA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3" w:type="dxa"/>
            <w:tcBorders>
              <w:top w:val="nil"/>
              <w:left w:val="nil"/>
              <w:bottom w:val="single" w:sz="4" w:space="0" w:color="auto"/>
              <w:right w:val="single" w:sz="4" w:space="0" w:color="auto"/>
            </w:tcBorders>
            <w:shd w:val="clear" w:color="auto" w:fill="auto"/>
            <w:noWrap/>
            <w:vAlign w:val="bottom"/>
            <w:hideMark/>
          </w:tcPr>
          <w:p w14:paraId="3365F8E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3" w:type="dxa"/>
            <w:tcBorders>
              <w:top w:val="nil"/>
              <w:left w:val="nil"/>
              <w:bottom w:val="single" w:sz="4" w:space="0" w:color="auto"/>
              <w:right w:val="single" w:sz="4" w:space="0" w:color="auto"/>
            </w:tcBorders>
            <w:shd w:val="clear" w:color="auto" w:fill="auto"/>
            <w:noWrap/>
            <w:vAlign w:val="bottom"/>
            <w:hideMark/>
          </w:tcPr>
          <w:p w14:paraId="6A0AEA7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3" w:type="dxa"/>
            <w:tcBorders>
              <w:top w:val="nil"/>
              <w:left w:val="nil"/>
              <w:bottom w:val="single" w:sz="4" w:space="0" w:color="auto"/>
              <w:right w:val="single" w:sz="4" w:space="0" w:color="auto"/>
            </w:tcBorders>
            <w:shd w:val="clear" w:color="auto" w:fill="auto"/>
            <w:noWrap/>
            <w:vAlign w:val="bottom"/>
            <w:hideMark/>
          </w:tcPr>
          <w:p w14:paraId="3FD2DA8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17168FC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5796FF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56E585E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3E50034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219" w:type="dxa"/>
            <w:tcBorders>
              <w:top w:val="nil"/>
              <w:left w:val="nil"/>
              <w:bottom w:val="single" w:sz="4" w:space="0" w:color="auto"/>
              <w:right w:val="nil"/>
            </w:tcBorders>
          </w:tcPr>
          <w:p w14:paraId="1E9BAD3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5551D83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3FDFEA9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2" w:type="dxa"/>
            <w:tcBorders>
              <w:top w:val="nil"/>
              <w:left w:val="nil"/>
              <w:bottom w:val="single" w:sz="4" w:space="0" w:color="auto"/>
              <w:right w:val="single" w:sz="4" w:space="0" w:color="auto"/>
            </w:tcBorders>
            <w:shd w:val="clear" w:color="auto" w:fill="auto"/>
            <w:noWrap/>
            <w:vAlign w:val="bottom"/>
            <w:hideMark/>
          </w:tcPr>
          <w:p w14:paraId="0C37FA2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557" w:type="dxa"/>
            <w:tcBorders>
              <w:top w:val="nil"/>
              <w:left w:val="nil"/>
              <w:bottom w:val="single" w:sz="4" w:space="0" w:color="auto"/>
              <w:right w:val="single" w:sz="4" w:space="0" w:color="auto"/>
            </w:tcBorders>
            <w:shd w:val="clear" w:color="auto" w:fill="auto"/>
            <w:noWrap/>
            <w:vAlign w:val="bottom"/>
            <w:hideMark/>
          </w:tcPr>
          <w:p w14:paraId="5A8371D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1 200 000</w:t>
            </w:r>
          </w:p>
        </w:tc>
        <w:tc>
          <w:tcPr>
            <w:tcW w:w="557" w:type="dxa"/>
            <w:tcBorders>
              <w:top w:val="nil"/>
              <w:left w:val="nil"/>
              <w:bottom w:val="single" w:sz="4" w:space="0" w:color="auto"/>
              <w:right w:val="single" w:sz="4" w:space="0" w:color="auto"/>
            </w:tcBorders>
            <w:shd w:val="clear" w:color="auto" w:fill="auto"/>
            <w:noWrap/>
            <w:vAlign w:val="bottom"/>
            <w:hideMark/>
          </w:tcPr>
          <w:p w14:paraId="7FB34B9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1 224 000</w:t>
            </w:r>
          </w:p>
        </w:tc>
        <w:tc>
          <w:tcPr>
            <w:tcW w:w="557" w:type="dxa"/>
            <w:tcBorders>
              <w:top w:val="nil"/>
              <w:left w:val="nil"/>
              <w:bottom w:val="single" w:sz="4" w:space="0" w:color="auto"/>
              <w:right w:val="single" w:sz="4" w:space="0" w:color="auto"/>
            </w:tcBorders>
            <w:shd w:val="clear" w:color="auto" w:fill="auto"/>
            <w:noWrap/>
            <w:vAlign w:val="bottom"/>
            <w:hideMark/>
          </w:tcPr>
          <w:p w14:paraId="1C682E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1 248 480</w:t>
            </w:r>
          </w:p>
        </w:tc>
        <w:tc>
          <w:tcPr>
            <w:tcW w:w="557" w:type="dxa"/>
            <w:tcBorders>
              <w:top w:val="nil"/>
              <w:left w:val="nil"/>
              <w:bottom w:val="single" w:sz="4" w:space="0" w:color="auto"/>
              <w:right w:val="single" w:sz="4" w:space="0" w:color="auto"/>
            </w:tcBorders>
            <w:shd w:val="clear" w:color="auto" w:fill="auto"/>
            <w:noWrap/>
            <w:vAlign w:val="bottom"/>
            <w:hideMark/>
          </w:tcPr>
          <w:p w14:paraId="63CD09D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1 273 450</w:t>
            </w:r>
          </w:p>
        </w:tc>
        <w:tc>
          <w:tcPr>
            <w:tcW w:w="557" w:type="dxa"/>
            <w:tcBorders>
              <w:top w:val="nil"/>
              <w:left w:val="nil"/>
              <w:bottom w:val="single" w:sz="4" w:space="0" w:color="auto"/>
              <w:right w:val="single" w:sz="4" w:space="0" w:color="auto"/>
            </w:tcBorders>
            <w:shd w:val="clear" w:color="auto" w:fill="auto"/>
            <w:noWrap/>
            <w:vAlign w:val="bottom"/>
            <w:hideMark/>
          </w:tcPr>
          <w:p w14:paraId="4C005E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1 298 919</w:t>
            </w:r>
          </w:p>
        </w:tc>
        <w:tc>
          <w:tcPr>
            <w:tcW w:w="557" w:type="dxa"/>
            <w:tcBorders>
              <w:top w:val="nil"/>
              <w:left w:val="nil"/>
              <w:bottom w:val="single" w:sz="4" w:space="0" w:color="auto"/>
              <w:right w:val="single" w:sz="4" w:space="0" w:color="auto"/>
            </w:tcBorders>
            <w:shd w:val="clear" w:color="auto" w:fill="auto"/>
            <w:noWrap/>
            <w:vAlign w:val="bottom"/>
            <w:hideMark/>
          </w:tcPr>
          <w:p w14:paraId="45462BF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1 324 897</w:t>
            </w:r>
          </w:p>
        </w:tc>
        <w:tc>
          <w:tcPr>
            <w:tcW w:w="557" w:type="dxa"/>
            <w:tcBorders>
              <w:top w:val="nil"/>
              <w:left w:val="nil"/>
              <w:bottom w:val="single" w:sz="4" w:space="0" w:color="auto"/>
              <w:right w:val="single" w:sz="4" w:space="0" w:color="auto"/>
            </w:tcBorders>
            <w:shd w:val="clear" w:color="auto" w:fill="auto"/>
            <w:noWrap/>
            <w:vAlign w:val="bottom"/>
            <w:hideMark/>
          </w:tcPr>
          <w:p w14:paraId="3011B7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1 351 395</w:t>
            </w:r>
          </w:p>
        </w:tc>
        <w:tc>
          <w:tcPr>
            <w:tcW w:w="557" w:type="dxa"/>
            <w:tcBorders>
              <w:top w:val="nil"/>
              <w:left w:val="nil"/>
              <w:bottom w:val="single" w:sz="4" w:space="0" w:color="auto"/>
              <w:right w:val="single" w:sz="4" w:space="0" w:color="auto"/>
            </w:tcBorders>
            <w:shd w:val="clear" w:color="auto" w:fill="auto"/>
            <w:noWrap/>
            <w:vAlign w:val="bottom"/>
            <w:hideMark/>
          </w:tcPr>
          <w:p w14:paraId="32C0B8A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1 378 423</w:t>
            </w:r>
          </w:p>
        </w:tc>
        <w:tc>
          <w:tcPr>
            <w:tcW w:w="557" w:type="dxa"/>
            <w:tcBorders>
              <w:top w:val="nil"/>
              <w:left w:val="nil"/>
              <w:bottom w:val="single" w:sz="4" w:space="0" w:color="auto"/>
              <w:right w:val="single" w:sz="4" w:space="0" w:color="auto"/>
            </w:tcBorders>
            <w:shd w:val="clear" w:color="auto" w:fill="auto"/>
            <w:noWrap/>
            <w:vAlign w:val="bottom"/>
            <w:hideMark/>
          </w:tcPr>
          <w:p w14:paraId="2679813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1 405 991</w:t>
            </w:r>
          </w:p>
        </w:tc>
        <w:tc>
          <w:tcPr>
            <w:tcW w:w="557" w:type="dxa"/>
            <w:tcBorders>
              <w:top w:val="nil"/>
              <w:left w:val="nil"/>
              <w:bottom w:val="single" w:sz="4" w:space="0" w:color="auto"/>
              <w:right w:val="single" w:sz="4" w:space="0" w:color="auto"/>
            </w:tcBorders>
            <w:shd w:val="clear" w:color="auto" w:fill="auto"/>
            <w:noWrap/>
            <w:vAlign w:val="bottom"/>
            <w:hideMark/>
          </w:tcPr>
          <w:p w14:paraId="1E5FEA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1 434 111</w:t>
            </w:r>
          </w:p>
        </w:tc>
        <w:tc>
          <w:tcPr>
            <w:tcW w:w="837" w:type="dxa"/>
            <w:tcBorders>
              <w:top w:val="nil"/>
              <w:left w:val="nil"/>
              <w:bottom w:val="single" w:sz="4" w:space="0" w:color="auto"/>
              <w:right w:val="single" w:sz="8" w:space="0" w:color="auto"/>
            </w:tcBorders>
            <w:shd w:val="clear" w:color="000000" w:fill="FFFF99"/>
            <w:noWrap/>
            <w:vAlign w:val="bottom"/>
            <w:hideMark/>
          </w:tcPr>
          <w:p w14:paraId="60B18607"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13 139 665</w:t>
            </w:r>
          </w:p>
        </w:tc>
      </w:tr>
      <w:tr w:rsidR="000C587F" w:rsidRPr="00927D4C" w14:paraId="54582375" w14:textId="77777777" w:rsidTr="00025E91">
        <w:trPr>
          <w:trHeight w:val="330"/>
        </w:trPr>
        <w:tc>
          <w:tcPr>
            <w:tcW w:w="1315" w:type="dxa"/>
            <w:tcBorders>
              <w:top w:val="nil"/>
              <w:left w:val="single" w:sz="4" w:space="0" w:color="auto"/>
              <w:bottom w:val="single" w:sz="4" w:space="0" w:color="auto"/>
              <w:right w:val="single" w:sz="4" w:space="0" w:color="auto"/>
            </w:tcBorders>
            <w:shd w:val="clear" w:color="000000" w:fill="C0C0C0"/>
            <w:vAlign w:val="bottom"/>
            <w:hideMark/>
          </w:tcPr>
          <w:p w14:paraId="798D0C5E" w14:textId="270EAC36" w:rsidR="00221FAE" w:rsidRPr="00927D4C" w:rsidRDefault="00D7032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operating costs</w:t>
            </w:r>
          </w:p>
        </w:tc>
        <w:tc>
          <w:tcPr>
            <w:tcW w:w="553" w:type="dxa"/>
            <w:tcBorders>
              <w:top w:val="nil"/>
              <w:left w:val="nil"/>
              <w:bottom w:val="single" w:sz="4" w:space="0" w:color="auto"/>
              <w:right w:val="single" w:sz="4" w:space="0" w:color="auto"/>
            </w:tcBorders>
            <w:shd w:val="clear" w:color="000000" w:fill="C0C0C0"/>
            <w:noWrap/>
            <w:vAlign w:val="bottom"/>
            <w:hideMark/>
          </w:tcPr>
          <w:p w14:paraId="332067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6 958 162</w:t>
            </w:r>
          </w:p>
        </w:tc>
        <w:tc>
          <w:tcPr>
            <w:tcW w:w="553" w:type="dxa"/>
            <w:tcBorders>
              <w:top w:val="nil"/>
              <w:left w:val="nil"/>
              <w:bottom w:val="single" w:sz="4" w:space="0" w:color="auto"/>
              <w:right w:val="single" w:sz="4" w:space="0" w:color="auto"/>
            </w:tcBorders>
            <w:shd w:val="clear" w:color="000000" w:fill="C0C0C0"/>
            <w:noWrap/>
            <w:vAlign w:val="bottom"/>
            <w:hideMark/>
          </w:tcPr>
          <w:p w14:paraId="7D378AC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3" w:type="dxa"/>
            <w:tcBorders>
              <w:top w:val="nil"/>
              <w:left w:val="nil"/>
              <w:bottom w:val="single" w:sz="4" w:space="0" w:color="auto"/>
              <w:right w:val="single" w:sz="4" w:space="0" w:color="auto"/>
            </w:tcBorders>
            <w:shd w:val="clear" w:color="000000" w:fill="C0C0C0"/>
            <w:noWrap/>
            <w:vAlign w:val="bottom"/>
            <w:hideMark/>
          </w:tcPr>
          <w:p w14:paraId="56D4EAE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3" w:type="dxa"/>
            <w:tcBorders>
              <w:top w:val="nil"/>
              <w:left w:val="nil"/>
              <w:bottom w:val="single" w:sz="4" w:space="0" w:color="auto"/>
              <w:right w:val="single" w:sz="4" w:space="0" w:color="auto"/>
            </w:tcBorders>
            <w:shd w:val="clear" w:color="000000" w:fill="C0C0C0"/>
            <w:noWrap/>
            <w:vAlign w:val="bottom"/>
            <w:hideMark/>
          </w:tcPr>
          <w:p w14:paraId="4145B47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3" w:type="dxa"/>
            <w:tcBorders>
              <w:top w:val="nil"/>
              <w:left w:val="nil"/>
              <w:bottom w:val="single" w:sz="4" w:space="0" w:color="auto"/>
              <w:right w:val="single" w:sz="4" w:space="0" w:color="auto"/>
            </w:tcBorders>
            <w:shd w:val="clear" w:color="000000" w:fill="C0C0C0"/>
            <w:noWrap/>
            <w:vAlign w:val="bottom"/>
            <w:hideMark/>
          </w:tcPr>
          <w:p w14:paraId="2A28B9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7773A4F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2A8D000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7E4629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64C0D4A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219" w:type="dxa"/>
            <w:tcBorders>
              <w:top w:val="nil"/>
              <w:left w:val="nil"/>
              <w:bottom w:val="single" w:sz="4" w:space="0" w:color="auto"/>
              <w:right w:val="nil"/>
            </w:tcBorders>
            <w:shd w:val="clear" w:color="000000" w:fill="C0C0C0"/>
          </w:tcPr>
          <w:p w14:paraId="54AB150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000000" w:fill="C0C0C0"/>
            <w:noWrap/>
            <w:vAlign w:val="bottom"/>
            <w:hideMark/>
          </w:tcPr>
          <w:p w14:paraId="4253CD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23EFFA1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2" w:type="dxa"/>
            <w:tcBorders>
              <w:top w:val="nil"/>
              <w:left w:val="nil"/>
              <w:bottom w:val="single" w:sz="4" w:space="0" w:color="auto"/>
              <w:right w:val="single" w:sz="4" w:space="0" w:color="auto"/>
            </w:tcBorders>
            <w:shd w:val="clear" w:color="000000" w:fill="C0C0C0"/>
            <w:noWrap/>
            <w:vAlign w:val="bottom"/>
            <w:hideMark/>
          </w:tcPr>
          <w:p w14:paraId="485A458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3 362 746</w:t>
            </w:r>
          </w:p>
        </w:tc>
        <w:tc>
          <w:tcPr>
            <w:tcW w:w="557" w:type="dxa"/>
            <w:tcBorders>
              <w:top w:val="nil"/>
              <w:left w:val="nil"/>
              <w:bottom w:val="single" w:sz="4" w:space="0" w:color="auto"/>
              <w:right w:val="single" w:sz="4" w:space="0" w:color="auto"/>
            </w:tcBorders>
            <w:shd w:val="clear" w:color="000000" w:fill="C0C0C0"/>
            <w:noWrap/>
            <w:vAlign w:val="bottom"/>
            <w:hideMark/>
          </w:tcPr>
          <w:p w14:paraId="4A2A51F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43 948 363</w:t>
            </w:r>
          </w:p>
        </w:tc>
        <w:tc>
          <w:tcPr>
            <w:tcW w:w="557" w:type="dxa"/>
            <w:tcBorders>
              <w:top w:val="nil"/>
              <w:left w:val="nil"/>
              <w:bottom w:val="single" w:sz="4" w:space="0" w:color="auto"/>
              <w:right w:val="single" w:sz="4" w:space="0" w:color="auto"/>
            </w:tcBorders>
            <w:shd w:val="clear" w:color="000000" w:fill="C0C0C0"/>
            <w:noWrap/>
            <w:vAlign w:val="bottom"/>
            <w:hideMark/>
          </w:tcPr>
          <w:p w14:paraId="549654B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44 827 330</w:t>
            </w:r>
          </w:p>
        </w:tc>
        <w:tc>
          <w:tcPr>
            <w:tcW w:w="557" w:type="dxa"/>
            <w:tcBorders>
              <w:top w:val="nil"/>
              <w:left w:val="nil"/>
              <w:bottom w:val="single" w:sz="4" w:space="0" w:color="auto"/>
              <w:right w:val="single" w:sz="4" w:space="0" w:color="auto"/>
            </w:tcBorders>
            <w:shd w:val="clear" w:color="000000" w:fill="C0C0C0"/>
            <w:noWrap/>
            <w:vAlign w:val="bottom"/>
            <w:hideMark/>
          </w:tcPr>
          <w:p w14:paraId="263D5D0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45 723 877</w:t>
            </w:r>
          </w:p>
        </w:tc>
        <w:tc>
          <w:tcPr>
            <w:tcW w:w="557" w:type="dxa"/>
            <w:tcBorders>
              <w:top w:val="nil"/>
              <w:left w:val="nil"/>
              <w:bottom w:val="single" w:sz="4" w:space="0" w:color="auto"/>
              <w:right w:val="single" w:sz="4" w:space="0" w:color="auto"/>
            </w:tcBorders>
            <w:shd w:val="clear" w:color="000000" w:fill="C0C0C0"/>
            <w:noWrap/>
            <w:vAlign w:val="bottom"/>
            <w:hideMark/>
          </w:tcPr>
          <w:p w14:paraId="1B26C03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46 638 354</w:t>
            </w:r>
          </w:p>
        </w:tc>
        <w:tc>
          <w:tcPr>
            <w:tcW w:w="557" w:type="dxa"/>
            <w:tcBorders>
              <w:top w:val="nil"/>
              <w:left w:val="nil"/>
              <w:bottom w:val="single" w:sz="4" w:space="0" w:color="auto"/>
              <w:right w:val="single" w:sz="4" w:space="0" w:color="auto"/>
            </w:tcBorders>
            <w:shd w:val="clear" w:color="000000" w:fill="C0C0C0"/>
            <w:noWrap/>
            <w:vAlign w:val="bottom"/>
            <w:hideMark/>
          </w:tcPr>
          <w:p w14:paraId="38A9D72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47 571 121</w:t>
            </w:r>
          </w:p>
        </w:tc>
        <w:tc>
          <w:tcPr>
            <w:tcW w:w="557" w:type="dxa"/>
            <w:tcBorders>
              <w:top w:val="nil"/>
              <w:left w:val="nil"/>
              <w:bottom w:val="single" w:sz="4" w:space="0" w:color="auto"/>
              <w:right w:val="single" w:sz="4" w:space="0" w:color="auto"/>
            </w:tcBorders>
            <w:shd w:val="clear" w:color="000000" w:fill="C0C0C0"/>
            <w:noWrap/>
            <w:vAlign w:val="bottom"/>
            <w:hideMark/>
          </w:tcPr>
          <w:p w14:paraId="66B0AC3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48 522 544</w:t>
            </w:r>
          </w:p>
        </w:tc>
        <w:tc>
          <w:tcPr>
            <w:tcW w:w="557" w:type="dxa"/>
            <w:tcBorders>
              <w:top w:val="nil"/>
              <w:left w:val="nil"/>
              <w:bottom w:val="single" w:sz="4" w:space="0" w:color="auto"/>
              <w:right w:val="single" w:sz="4" w:space="0" w:color="auto"/>
            </w:tcBorders>
            <w:shd w:val="clear" w:color="000000" w:fill="C0C0C0"/>
            <w:noWrap/>
            <w:vAlign w:val="bottom"/>
            <w:hideMark/>
          </w:tcPr>
          <w:p w14:paraId="22CBB62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49 492 994</w:t>
            </w:r>
          </w:p>
        </w:tc>
        <w:tc>
          <w:tcPr>
            <w:tcW w:w="557" w:type="dxa"/>
            <w:tcBorders>
              <w:top w:val="nil"/>
              <w:left w:val="nil"/>
              <w:bottom w:val="single" w:sz="4" w:space="0" w:color="auto"/>
              <w:right w:val="single" w:sz="4" w:space="0" w:color="auto"/>
            </w:tcBorders>
            <w:shd w:val="clear" w:color="000000" w:fill="C0C0C0"/>
            <w:noWrap/>
            <w:vAlign w:val="bottom"/>
            <w:hideMark/>
          </w:tcPr>
          <w:p w14:paraId="7C1735B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50 482 854</w:t>
            </w:r>
          </w:p>
        </w:tc>
        <w:tc>
          <w:tcPr>
            <w:tcW w:w="557" w:type="dxa"/>
            <w:tcBorders>
              <w:top w:val="nil"/>
              <w:left w:val="nil"/>
              <w:bottom w:val="single" w:sz="4" w:space="0" w:color="auto"/>
              <w:right w:val="single" w:sz="4" w:space="0" w:color="auto"/>
            </w:tcBorders>
            <w:shd w:val="clear" w:color="000000" w:fill="C0C0C0"/>
            <w:noWrap/>
            <w:vAlign w:val="bottom"/>
            <w:hideMark/>
          </w:tcPr>
          <w:p w14:paraId="217518A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51 492 511</w:t>
            </w:r>
          </w:p>
        </w:tc>
        <w:tc>
          <w:tcPr>
            <w:tcW w:w="557" w:type="dxa"/>
            <w:tcBorders>
              <w:top w:val="nil"/>
              <w:left w:val="nil"/>
              <w:bottom w:val="single" w:sz="4" w:space="0" w:color="auto"/>
              <w:right w:val="single" w:sz="4" w:space="0" w:color="auto"/>
            </w:tcBorders>
            <w:shd w:val="clear" w:color="000000" w:fill="C0C0C0"/>
            <w:noWrap/>
            <w:vAlign w:val="bottom"/>
            <w:hideMark/>
          </w:tcPr>
          <w:p w14:paraId="2440ABA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52 522 362</w:t>
            </w:r>
          </w:p>
        </w:tc>
        <w:tc>
          <w:tcPr>
            <w:tcW w:w="837" w:type="dxa"/>
            <w:tcBorders>
              <w:top w:val="nil"/>
              <w:left w:val="nil"/>
              <w:bottom w:val="single" w:sz="4" w:space="0" w:color="auto"/>
              <w:right w:val="single" w:sz="8" w:space="0" w:color="auto"/>
            </w:tcBorders>
            <w:shd w:val="clear" w:color="000000" w:fill="FFFF99"/>
            <w:noWrap/>
            <w:vAlign w:val="bottom"/>
            <w:hideMark/>
          </w:tcPr>
          <w:p w14:paraId="6005AA03"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481 222 310</w:t>
            </w:r>
          </w:p>
        </w:tc>
      </w:tr>
      <w:tr w:rsidR="000C587F" w:rsidRPr="00927D4C" w14:paraId="50868F1C" w14:textId="77777777" w:rsidTr="00025E91">
        <w:trPr>
          <w:trHeight w:val="330"/>
        </w:trPr>
        <w:tc>
          <w:tcPr>
            <w:tcW w:w="1315" w:type="dxa"/>
            <w:tcBorders>
              <w:top w:val="nil"/>
              <w:left w:val="single" w:sz="4" w:space="0" w:color="auto"/>
              <w:bottom w:val="single" w:sz="4" w:space="0" w:color="auto"/>
              <w:right w:val="single" w:sz="4" w:space="0" w:color="auto"/>
            </w:tcBorders>
            <w:shd w:val="clear" w:color="000000" w:fill="C0C0C0"/>
            <w:vAlign w:val="bottom"/>
            <w:hideMark/>
          </w:tcPr>
          <w:p w14:paraId="54552EB2" w14:textId="038FE02E" w:rsidR="00221FAE" w:rsidRPr="00927D4C" w:rsidRDefault="00D70327"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Profit before tax</w:t>
            </w:r>
          </w:p>
        </w:tc>
        <w:tc>
          <w:tcPr>
            <w:tcW w:w="553" w:type="dxa"/>
            <w:tcBorders>
              <w:top w:val="nil"/>
              <w:left w:val="nil"/>
              <w:bottom w:val="single" w:sz="4" w:space="0" w:color="auto"/>
              <w:right w:val="single" w:sz="4" w:space="0" w:color="auto"/>
            </w:tcBorders>
            <w:shd w:val="clear" w:color="000000" w:fill="C0C0C0"/>
            <w:noWrap/>
            <w:vAlign w:val="bottom"/>
            <w:hideMark/>
          </w:tcPr>
          <w:p w14:paraId="62ED51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-1 739 159</w:t>
            </w:r>
          </w:p>
        </w:tc>
        <w:tc>
          <w:tcPr>
            <w:tcW w:w="553" w:type="dxa"/>
            <w:tcBorders>
              <w:top w:val="nil"/>
              <w:left w:val="nil"/>
              <w:bottom w:val="single" w:sz="4" w:space="0" w:color="auto"/>
              <w:right w:val="single" w:sz="4" w:space="0" w:color="auto"/>
            </w:tcBorders>
            <w:shd w:val="clear" w:color="000000" w:fill="C0C0C0"/>
            <w:noWrap/>
            <w:vAlign w:val="bottom"/>
            <w:hideMark/>
          </w:tcPr>
          <w:p w14:paraId="45674DC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521 435</w:t>
            </w:r>
          </w:p>
        </w:tc>
        <w:tc>
          <w:tcPr>
            <w:tcW w:w="553" w:type="dxa"/>
            <w:tcBorders>
              <w:top w:val="nil"/>
              <w:left w:val="nil"/>
              <w:bottom w:val="single" w:sz="4" w:space="0" w:color="auto"/>
              <w:right w:val="single" w:sz="4" w:space="0" w:color="auto"/>
            </w:tcBorders>
            <w:shd w:val="clear" w:color="000000" w:fill="C0C0C0"/>
            <w:noWrap/>
            <w:vAlign w:val="bottom"/>
            <w:hideMark/>
          </w:tcPr>
          <w:p w14:paraId="2720C41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36 397</w:t>
            </w:r>
          </w:p>
        </w:tc>
        <w:tc>
          <w:tcPr>
            <w:tcW w:w="553" w:type="dxa"/>
            <w:tcBorders>
              <w:top w:val="nil"/>
              <w:left w:val="nil"/>
              <w:bottom w:val="single" w:sz="4" w:space="0" w:color="auto"/>
              <w:right w:val="single" w:sz="4" w:space="0" w:color="auto"/>
            </w:tcBorders>
            <w:shd w:val="clear" w:color="000000" w:fill="C0C0C0"/>
            <w:noWrap/>
            <w:vAlign w:val="bottom"/>
            <w:hideMark/>
          </w:tcPr>
          <w:p w14:paraId="2F102B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296 377</w:t>
            </w:r>
          </w:p>
        </w:tc>
        <w:tc>
          <w:tcPr>
            <w:tcW w:w="553" w:type="dxa"/>
            <w:tcBorders>
              <w:top w:val="nil"/>
              <w:left w:val="nil"/>
              <w:bottom w:val="single" w:sz="4" w:space="0" w:color="auto"/>
              <w:right w:val="single" w:sz="4" w:space="0" w:color="auto"/>
            </w:tcBorders>
            <w:shd w:val="clear" w:color="000000" w:fill="C0C0C0"/>
            <w:noWrap/>
            <w:vAlign w:val="bottom"/>
            <w:hideMark/>
          </w:tcPr>
          <w:p w14:paraId="1A6987D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339 061</w:t>
            </w:r>
          </w:p>
        </w:tc>
        <w:tc>
          <w:tcPr>
            <w:tcW w:w="552" w:type="dxa"/>
            <w:tcBorders>
              <w:top w:val="nil"/>
              <w:left w:val="nil"/>
              <w:bottom w:val="single" w:sz="4" w:space="0" w:color="auto"/>
              <w:right w:val="single" w:sz="4" w:space="0" w:color="auto"/>
            </w:tcBorders>
            <w:shd w:val="clear" w:color="000000" w:fill="C0C0C0"/>
            <w:noWrap/>
            <w:vAlign w:val="bottom"/>
            <w:hideMark/>
          </w:tcPr>
          <w:p w14:paraId="5D8BED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90 722</w:t>
            </w:r>
          </w:p>
        </w:tc>
        <w:tc>
          <w:tcPr>
            <w:tcW w:w="552" w:type="dxa"/>
            <w:tcBorders>
              <w:top w:val="nil"/>
              <w:left w:val="nil"/>
              <w:bottom w:val="single" w:sz="4" w:space="0" w:color="auto"/>
              <w:right w:val="single" w:sz="4" w:space="0" w:color="auto"/>
            </w:tcBorders>
            <w:shd w:val="clear" w:color="000000" w:fill="C0C0C0"/>
            <w:noWrap/>
            <w:vAlign w:val="bottom"/>
            <w:hideMark/>
          </w:tcPr>
          <w:p w14:paraId="5C30EC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-41 209</w:t>
            </w:r>
          </w:p>
        </w:tc>
        <w:tc>
          <w:tcPr>
            <w:tcW w:w="552" w:type="dxa"/>
            <w:tcBorders>
              <w:top w:val="nil"/>
              <w:left w:val="nil"/>
              <w:bottom w:val="single" w:sz="4" w:space="0" w:color="auto"/>
              <w:right w:val="single" w:sz="4" w:space="0" w:color="auto"/>
            </w:tcBorders>
            <w:shd w:val="clear" w:color="000000" w:fill="C0C0C0"/>
            <w:noWrap/>
            <w:vAlign w:val="bottom"/>
            <w:hideMark/>
          </w:tcPr>
          <w:p w14:paraId="5BF5C92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296 377</w:t>
            </w:r>
          </w:p>
        </w:tc>
        <w:tc>
          <w:tcPr>
            <w:tcW w:w="552" w:type="dxa"/>
            <w:tcBorders>
              <w:top w:val="nil"/>
              <w:left w:val="nil"/>
              <w:bottom w:val="single" w:sz="4" w:space="0" w:color="auto"/>
              <w:right w:val="single" w:sz="4" w:space="0" w:color="auto"/>
            </w:tcBorders>
            <w:shd w:val="clear" w:color="000000" w:fill="C0C0C0"/>
            <w:noWrap/>
            <w:vAlign w:val="bottom"/>
            <w:hideMark/>
          </w:tcPr>
          <w:p w14:paraId="7F3298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-588 331</w:t>
            </w:r>
          </w:p>
        </w:tc>
        <w:tc>
          <w:tcPr>
            <w:tcW w:w="219" w:type="dxa"/>
            <w:tcBorders>
              <w:top w:val="nil"/>
              <w:left w:val="nil"/>
              <w:bottom w:val="single" w:sz="4" w:space="0" w:color="auto"/>
              <w:right w:val="nil"/>
            </w:tcBorders>
            <w:shd w:val="clear" w:color="000000" w:fill="C0C0C0"/>
          </w:tcPr>
          <w:p w14:paraId="53034EA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000000" w:fill="C0C0C0"/>
            <w:noWrap/>
            <w:vAlign w:val="bottom"/>
            <w:hideMark/>
          </w:tcPr>
          <w:p w14:paraId="40EE4C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-262 386</w:t>
            </w:r>
          </w:p>
        </w:tc>
        <w:tc>
          <w:tcPr>
            <w:tcW w:w="552" w:type="dxa"/>
            <w:tcBorders>
              <w:top w:val="nil"/>
              <w:left w:val="nil"/>
              <w:bottom w:val="single" w:sz="4" w:space="0" w:color="auto"/>
              <w:right w:val="single" w:sz="4" w:space="0" w:color="auto"/>
            </w:tcBorders>
            <w:shd w:val="clear" w:color="000000" w:fill="C0C0C0"/>
            <w:noWrap/>
            <w:vAlign w:val="bottom"/>
            <w:hideMark/>
          </w:tcPr>
          <w:p w14:paraId="10FF0AD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-52 850</w:t>
            </w:r>
          </w:p>
        </w:tc>
        <w:tc>
          <w:tcPr>
            <w:tcW w:w="552" w:type="dxa"/>
            <w:tcBorders>
              <w:top w:val="nil"/>
              <w:left w:val="nil"/>
              <w:bottom w:val="single" w:sz="4" w:space="0" w:color="auto"/>
              <w:right w:val="single" w:sz="4" w:space="0" w:color="auto"/>
            </w:tcBorders>
            <w:shd w:val="clear" w:color="000000" w:fill="C0C0C0"/>
            <w:noWrap/>
            <w:vAlign w:val="bottom"/>
            <w:hideMark/>
          </w:tcPr>
          <w:p w14:paraId="234FBD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377 864</w:t>
            </w:r>
          </w:p>
        </w:tc>
        <w:tc>
          <w:tcPr>
            <w:tcW w:w="557" w:type="dxa"/>
            <w:tcBorders>
              <w:top w:val="nil"/>
              <w:left w:val="nil"/>
              <w:bottom w:val="single" w:sz="4" w:space="0" w:color="auto"/>
              <w:right w:val="single" w:sz="4" w:space="0" w:color="auto"/>
            </w:tcBorders>
            <w:shd w:val="clear" w:color="000000" w:fill="C0C0C0"/>
            <w:noWrap/>
            <w:vAlign w:val="bottom"/>
            <w:hideMark/>
          </w:tcPr>
          <w:p w14:paraId="4515CCC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-725 701</w:t>
            </w:r>
          </w:p>
        </w:tc>
        <w:tc>
          <w:tcPr>
            <w:tcW w:w="557" w:type="dxa"/>
            <w:tcBorders>
              <w:top w:val="nil"/>
              <w:left w:val="nil"/>
              <w:bottom w:val="single" w:sz="4" w:space="0" w:color="auto"/>
              <w:right w:val="single" w:sz="4" w:space="0" w:color="auto"/>
            </w:tcBorders>
            <w:shd w:val="clear" w:color="000000" w:fill="C0C0C0"/>
            <w:noWrap/>
            <w:vAlign w:val="bottom"/>
            <w:hideMark/>
          </w:tcPr>
          <w:p w14:paraId="705EF68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10 071 938</w:t>
            </w:r>
          </w:p>
        </w:tc>
        <w:tc>
          <w:tcPr>
            <w:tcW w:w="557" w:type="dxa"/>
            <w:tcBorders>
              <w:top w:val="nil"/>
              <w:left w:val="nil"/>
              <w:bottom w:val="single" w:sz="4" w:space="0" w:color="auto"/>
              <w:right w:val="single" w:sz="4" w:space="0" w:color="auto"/>
            </w:tcBorders>
            <w:shd w:val="clear" w:color="000000" w:fill="C0C0C0"/>
            <w:noWrap/>
            <w:vAlign w:val="bottom"/>
            <w:hideMark/>
          </w:tcPr>
          <w:p w14:paraId="0625081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13 018 340</w:t>
            </w:r>
          </w:p>
        </w:tc>
        <w:tc>
          <w:tcPr>
            <w:tcW w:w="557" w:type="dxa"/>
            <w:tcBorders>
              <w:top w:val="nil"/>
              <w:left w:val="nil"/>
              <w:bottom w:val="single" w:sz="4" w:space="0" w:color="auto"/>
              <w:right w:val="single" w:sz="4" w:space="0" w:color="auto"/>
            </w:tcBorders>
            <w:shd w:val="clear" w:color="000000" w:fill="C0C0C0"/>
            <w:noWrap/>
            <w:vAlign w:val="bottom"/>
            <w:hideMark/>
          </w:tcPr>
          <w:p w14:paraId="55B3386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16 215 818</w:t>
            </w:r>
          </w:p>
        </w:tc>
        <w:tc>
          <w:tcPr>
            <w:tcW w:w="557" w:type="dxa"/>
            <w:tcBorders>
              <w:top w:val="nil"/>
              <w:left w:val="nil"/>
              <w:bottom w:val="single" w:sz="4" w:space="0" w:color="auto"/>
              <w:right w:val="single" w:sz="4" w:space="0" w:color="auto"/>
            </w:tcBorders>
            <w:shd w:val="clear" w:color="000000" w:fill="C0C0C0"/>
            <w:noWrap/>
            <w:vAlign w:val="bottom"/>
            <w:hideMark/>
          </w:tcPr>
          <w:p w14:paraId="5788E65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19 682 842</w:t>
            </w:r>
          </w:p>
        </w:tc>
        <w:tc>
          <w:tcPr>
            <w:tcW w:w="557" w:type="dxa"/>
            <w:tcBorders>
              <w:top w:val="nil"/>
              <w:left w:val="nil"/>
              <w:bottom w:val="single" w:sz="4" w:space="0" w:color="auto"/>
              <w:right w:val="single" w:sz="4" w:space="0" w:color="auto"/>
            </w:tcBorders>
            <w:shd w:val="clear" w:color="000000" w:fill="C0C0C0"/>
            <w:noWrap/>
            <w:vAlign w:val="bottom"/>
            <w:hideMark/>
          </w:tcPr>
          <w:p w14:paraId="39FAA18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23 439 198</w:t>
            </w:r>
          </w:p>
        </w:tc>
        <w:tc>
          <w:tcPr>
            <w:tcW w:w="557" w:type="dxa"/>
            <w:tcBorders>
              <w:top w:val="nil"/>
              <w:left w:val="nil"/>
              <w:bottom w:val="single" w:sz="4" w:space="0" w:color="auto"/>
              <w:right w:val="single" w:sz="4" w:space="0" w:color="auto"/>
            </w:tcBorders>
            <w:shd w:val="clear" w:color="000000" w:fill="C0C0C0"/>
            <w:noWrap/>
            <w:vAlign w:val="bottom"/>
            <w:hideMark/>
          </w:tcPr>
          <w:p w14:paraId="5F12A74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27 506 069</w:t>
            </w:r>
          </w:p>
        </w:tc>
        <w:tc>
          <w:tcPr>
            <w:tcW w:w="557" w:type="dxa"/>
            <w:tcBorders>
              <w:top w:val="nil"/>
              <w:left w:val="nil"/>
              <w:bottom w:val="single" w:sz="4" w:space="0" w:color="auto"/>
              <w:right w:val="single" w:sz="4" w:space="0" w:color="auto"/>
            </w:tcBorders>
            <w:shd w:val="clear" w:color="000000" w:fill="C0C0C0"/>
            <w:noWrap/>
            <w:vAlign w:val="bottom"/>
            <w:hideMark/>
          </w:tcPr>
          <w:p w14:paraId="69A851B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31 906 143</w:t>
            </w:r>
          </w:p>
        </w:tc>
        <w:tc>
          <w:tcPr>
            <w:tcW w:w="557" w:type="dxa"/>
            <w:tcBorders>
              <w:top w:val="nil"/>
              <w:left w:val="nil"/>
              <w:bottom w:val="single" w:sz="4" w:space="0" w:color="auto"/>
              <w:right w:val="single" w:sz="4" w:space="0" w:color="auto"/>
            </w:tcBorders>
            <w:shd w:val="clear" w:color="000000" w:fill="C0C0C0"/>
            <w:noWrap/>
            <w:vAlign w:val="bottom"/>
            <w:hideMark/>
          </w:tcPr>
          <w:p w14:paraId="7952D9A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36 663 716</w:t>
            </w:r>
          </w:p>
        </w:tc>
        <w:tc>
          <w:tcPr>
            <w:tcW w:w="557" w:type="dxa"/>
            <w:tcBorders>
              <w:top w:val="nil"/>
              <w:left w:val="nil"/>
              <w:bottom w:val="single" w:sz="4" w:space="0" w:color="auto"/>
              <w:right w:val="single" w:sz="4" w:space="0" w:color="auto"/>
            </w:tcBorders>
            <w:shd w:val="clear" w:color="000000" w:fill="C0C0C0"/>
            <w:noWrap/>
            <w:vAlign w:val="bottom"/>
            <w:hideMark/>
          </w:tcPr>
          <w:p w14:paraId="7A74BA2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41 804 801</w:t>
            </w:r>
          </w:p>
        </w:tc>
        <w:tc>
          <w:tcPr>
            <w:tcW w:w="837" w:type="dxa"/>
            <w:tcBorders>
              <w:top w:val="nil"/>
              <w:left w:val="nil"/>
              <w:bottom w:val="single" w:sz="4" w:space="0" w:color="auto"/>
              <w:right w:val="single" w:sz="8" w:space="0" w:color="auto"/>
            </w:tcBorders>
            <w:shd w:val="clear" w:color="000000" w:fill="FFFF99"/>
            <w:noWrap/>
            <w:vAlign w:val="bottom"/>
            <w:hideMark/>
          </w:tcPr>
          <w:p w14:paraId="6B1645F4"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219 583 163</w:t>
            </w:r>
          </w:p>
        </w:tc>
      </w:tr>
      <w:tr w:rsidR="000C587F" w:rsidRPr="00927D4C" w14:paraId="755C91C0"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552D0D8C" w14:textId="52652AE0" w:rsidR="00221FAE" w:rsidRPr="00927D4C" w:rsidRDefault="0021456A"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Profit before tax</w:t>
            </w:r>
          </w:p>
        </w:tc>
        <w:tc>
          <w:tcPr>
            <w:tcW w:w="553" w:type="dxa"/>
            <w:tcBorders>
              <w:top w:val="nil"/>
              <w:left w:val="nil"/>
              <w:bottom w:val="single" w:sz="4" w:space="0" w:color="auto"/>
              <w:right w:val="single" w:sz="4" w:space="0" w:color="auto"/>
            </w:tcBorders>
            <w:shd w:val="clear" w:color="auto" w:fill="auto"/>
            <w:noWrap/>
            <w:vAlign w:val="bottom"/>
            <w:hideMark/>
          </w:tcPr>
          <w:p w14:paraId="3C6D8EA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-3 322 492</w:t>
            </w:r>
          </w:p>
        </w:tc>
        <w:tc>
          <w:tcPr>
            <w:tcW w:w="553" w:type="dxa"/>
            <w:tcBorders>
              <w:top w:val="nil"/>
              <w:left w:val="nil"/>
              <w:bottom w:val="single" w:sz="4" w:space="0" w:color="auto"/>
              <w:right w:val="single" w:sz="4" w:space="0" w:color="auto"/>
            </w:tcBorders>
            <w:shd w:val="clear" w:color="auto" w:fill="auto"/>
            <w:noWrap/>
            <w:vAlign w:val="bottom"/>
            <w:hideMark/>
          </w:tcPr>
          <w:p w14:paraId="52073C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-1 061 899</w:t>
            </w:r>
          </w:p>
        </w:tc>
        <w:tc>
          <w:tcPr>
            <w:tcW w:w="553" w:type="dxa"/>
            <w:tcBorders>
              <w:top w:val="nil"/>
              <w:left w:val="nil"/>
              <w:bottom w:val="single" w:sz="4" w:space="0" w:color="auto"/>
              <w:right w:val="single" w:sz="4" w:space="0" w:color="auto"/>
            </w:tcBorders>
            <w:shd w:val="clear" w:color="auto" w:fill="auto"/>
            <w:noWrap/>
            <w:vAlign w:val="bottom"/>
            <w:hideMark/>
          </w:tcPr>
          <w:p w14:paraId="7A9655F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-1 546 936</w:t>
            </w:r>
          </w:p>
        </w:tc>
        <w:tc>
          <w:tcPr>
            <w:tcW w:w="553" w:type="dxa"/>
            <w:tcBorders>
              <w:top w:val="nil"/>
              <w:left w:val="nil"/>
              <w:bottom w:val="single" w:sz="4" w:space="0" w:color="auto"/>
              <w:right w:val="single" w:sz="4" w:space="0" w:color="auto"/>
            </w:tcBorders>
            <w:shd w:val="clear" w:color="auto" w:fill="auto"/>
            <w:noWrap/>
            <w:vAlign w:val="bottom"/>
            <w:hideMark/>
          </w:tcPr>
          <w:p w14:paraId="746DEAB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-1 286 956</w:t>
            </w:r>
          </w:p>
        </w:tc>
        <w:tc>
          <w:tcPr>
            <w:tcW w:w="553" w:type="dxa"/>
            <w:tcBorders>
              <w:top w:val="nil"/>
              <w:left w:val="nil"/>
              <w:bottom w:val="single" w:sz="4" w:space="0" w:color="auto"/>
              <w:right w:val="single" w:sz="4" w:space="0" w:color="auto"/>
            </w:tcBorders>
            <w:shd w:val="clear" w:color="auto" w:fill="auto"/>
            <w:noWrap/>
            <w:vAlign w:val="bottom"/>
            <w:hideMark/>
          </w:tcPr>
          <w:p w14:paraId="37D2F2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-1 244 273</w:t>
            </w:r>
          </w:p>
        </w:tc>
        <w:tc>
          <w:tcPr>
            <w:tcW w:w="552" w:type="dxa"/>
            <w:tcBorders>
              <w:top w:val="nil"/>
              <w:left w:val="nil"/>
              <w:bottom w:val="single" w:sz="4" w:space="0" w:color="auto"/>
              <w:right w:val="single" w:sz="4" w:space="0" w:color="auto"/>
            </w:tcBorders>
            <w:shd w:val="clear" w:color="auto" w:fill="auto"/>
            <w:noWrap/>
            <w:vAlign w:val="bottom"/>
            <w:hideMark/>
          </w:tcPr>
          <w:p w14:paraId="32B5DD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-1 492 612</w:t>
            </w:r>
          </w:p>
        </w:tc>
        <w:tc>
          <w:tcPr>
            <w:tcW w:w="552" w:type="dxa"/>
            <w:tcBorders>
              <w:top w:val="nil"/>
              <w:left w:val="nil"/>
              <w:bottom w:val="single" w:sz="4" w:space="0" w:color="auto"/>
              <w:right w:val="single" w:sz="4" w:space="0" w:color="auto"/>
            </w:tcBorders>
            <w:shd w:val="clear" w:color="auto" w:fill="auto"/>
            <w:noWrap/>
            <w:vAlign w:val="bottom"/>
            <w:hideMark/>
          </w:tcPr>
          <w:p w14:paraId="05FD5A8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-1 624 542</w:t>
            </w:r>
          </w:p>
        </w:tc>
        <w:tc>
          <w:tcPr>
            <w:tcW w:w="552" w:type="dxa"/>
            <w:tcBorders>
              <w:top w:val="nil"/>
              <w:left w:val="nil"/>
              <w:bottom w:val="single" w:sz="4" w:space="0" w:color="auto"/>
              <w:right w:val="single" w:sz="4" w:space="0" w:color="auto"/>
            </w:tcBorders>
            <w:shd w:val="clear" w:color="auto" w:fill="auto"/>
            <w:noWrap/>
            <w:vAlign w:val="bottom"/>
            <w:hideMark/>
          </w:tcPr>
          <w:p w14:paraId="63858C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-1 286 956</w:t>
            </w:r>
          </w:p>
        </w:tc>
        <w:tc>
          <w:tcPr>
            <w:tcW w:w="552" w:type="dxa"/>
            <w:tcBorders>
              <w:top w:val="nil"/>
              <w:left w:val="nil"/>
              <w:bottom w:val="single" w:sz="4" w:space="0" w:color="auto"/>
              <w:right w:val="single" w:sz="4" w:space="0" w:color="auto"/>
            </w:tcBorders>
            <w:shd w:val="clear" w:color="auto" w:fill="auto"/>
            <w:noWrap/>
            <w:vAlign w:val="bottom"/>
            <w:hideMark/>
          </w:tcPr>
          <w:p w14:paraId="155FBCF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-2 171 664</w:t>
            </w:r>
          </w:p>
        </w:tc>
        <w:tc>
          <w:tcPr>
            <w:tcW w:w="219" w:type="dxa"/>
            <w:tcBorders>
              <w:top w:val="nil"/>
              <w:left w:val="nil"/>
              <w:bottom w:val="single" w:sz="4" w:space="0" w:color="auto"/>
              <w:right w:val="nil"/>
            </w:tcBorders>
          </w:tcPr>
          <w:p w14:paraId="14E0498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7B71DA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-1 845 719</w:t>
            </w:r>
          </w:p>
        </w:tc>
        <w:tc>
          <w:tcPr>
            <w:tcW w:w="552" w:type="dxa"/>
            <w:tcBorders>
              <w:top w:val="nil"/>
              <w:left w:val="nil"/>
              <w:bottom w:val="single" w:sz="4" w:space="0" w:color="auto"/>
              <w:right w:val="single" w:sz="4" w:space="0" w:color="auto"/>
            </w:tcBorders>
            <w:shd w:val="clear" w:color="auto" w:fill="auto"/>
            <w:noWrap/>
            <w:vAlign w:val="bottom"/>
            <w:hideMark/>
          </w:tcPr>
          <w:p w14:paraId="59D435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-1 636 183</w:t>
            </w:r>
          </w:p>
        </w:tc>
        <w:tc>
          <w:tcPr>
            <w:tcW w:w="552" w:type="dxa"/>
            <w:tcBorders>
              <w:top w:val="nil"/>
              <w:left w:val="nil"/>
              <w:bottom w:val="single" w:sz="4" w:space="0" w:color="auto"/>
              <w:right w:val="single" w:sz="4" w:space="0" w:color="auto"/>
            </w:tcBorders>
            <w:shd w:val="clear" w:color="auto" w:fill="auto"/>
            <w:noWrap/>
            <w:vAlign w:val="bottom"/>
            <w:hideMark/>
          </w:tcPr>
          <w:p w14:paraId="3D125D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-1 205 470</w:t>
            </w:r>
          </w:p>
        </w:tc>
        <w:tc>
          <w:tcPr>
            <w:tcW w:w="557" w:type="dxa"/>
            <w:tcBorders>
              <w:top w:val="nil"/>
              <w:left w:val="nil"/>
              <w:bottom w:val="single" w:sz="4" w:space="0" w:color="auto"/>
              <w:right w:val="single" w:sz="4" w:space="0" w:color="auto"/>
            </w:tcBorders>
            <w:shd w:val="clear" w:color="auto" w:fill="auto"/>
            <w:noWrap/>
            <w:vAlign w:val="bottom"/>
            <w:hideMark/>
          </w:tcPr>
          <w:p w14:paraId="04906B7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-19 725 701</w:t>
            </w:r>
          </w:p>
        </w:tc>
        <w:tc>
          <w:tcPr>
            <w:tcW w:w="557" w:type="dxa"/>
            <w:tcBorders>
              <w:top w:val="nil"/>
              <w:left w:val="nil"/>
              <w:bottom w:val="single" w:sz="4" w:space="0" w:color="auto"/>
              <w:right w:val="single" w:sz="4" w:space="0" w:color="auto"/>
            </w:tcBorders>
            <w:shd w:val="clear" w:color="auto" w:fill="auto"/>
            <w:noWrap/>
            <w:vAlign w:val="bottom"/>
            <w:hideMark/>
          </w:tcPr>
          <w:p w14:paraId="3377A0C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3 471 938</w:t>
            </w:r>
          </w:p>
        </w:tc>
        <w:tc>
          <w:tcPr>
            <w:tcW w:w="557" w:type="dxa"/>
            <w:tcBorders>
              <w:top w:val="nil"/>
              <w:left w:val="nil"/>
              <w:bottom w:val="single" w:sz="4" w:space="0" w:color="auto"/>
              <w:right w:val="single" w:sz="4" w:space="0" w:color="auto"/>
            </w:tcBorders>
            <w:shd w:val="clear" w:color="auto" w:fill="auto"/>
            <w:noWrap/>
            <w:vAlign w:val="bottom"/>
            <w:hideMark/>
          </w:tcPr>
          <w:p w14:paraId="0F60B9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8 418 340</w:t>
            </w:r>
          </w:p>
        </w:tc>
        <w:tc>
          <w:tcPr>
            <w:tcW w:w="557" w:type="dxa"/>
            <w:tcBorders>
              <w:top w:val="nil"/>
              <w:left w:val="nil"/>
              <w:bottom w:val="single" w:sz="4" w:space="0" w:color="auto"/>
              <w:right w:val="single" w:sz="4" w:space="0" w:color="auto"/>
            </w:tcBorders>
            <w:shd w:val="clear" w:color="auto" w:fill="auto"/>
            <w:noWrap/>
            <w:vAlign w:val="bottom"/>
            <w:hideMark/>
          </w:tcPr>
          <w:p w14:paraId="0CC7CBA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13 615 818</w:t>
            </w:r>
          </w:p>
        </w:tc>
        <w:tc>
          <w:tcPr>
            <w:tcW w:w="557" w:type="dxa"/>
            <w:tcBorders>
              <w:top w:val="nil"/>
              <w:left w:val="nil"/>
              <w:bottom w:val="single" w:sz="4" w:space="0" w:color="auto"/>
              <w:right w:val="single" w:sz="4" w:space="0" w:color="auto"/>
            </w:tcBorders>
            <w:shd w:val="clear" w:color="auto" w:fill="auto"/>
            <w:noWrap/>
            <w:vAlign w:val="bottom"/>
            <w:hideMark/>
          </w:tcPr>
          <w:p w14:paraId="67DD64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19 082 842</w:t>
            </w:r>
          </w:p>
        </w:tc>
        <w:tc>
          <w:tcPr>
            <w:tcW w:w="557" w:type="dxa"/>
            <w:tcBorders>
              <w:top w:val="nil"/>
              <w:left w:val="nil"/>
              <w:bottom w:val="single" w:sz="4" w:space="0" w:color="auto"/>
              <w:right w:val="single" w:sz="4" w:space="0" w:color="auto"/>
            </w:tcBorders>
            <w:shd w:val="clear" w:color="auto" w:fill="auto"/>
            <w:noWrap/>
            <w:vAlign w:val="bottom"/>
            <w:hideMark/>
          </w:tcPr>
          <w:p w14:paraId="336ADB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24 839 198</w:t>
            </w:r>
          </w:p>
        </w:tc>
        <w:tc>
          <w:tcPr>
            <w:tcW w:w="557" w:type="dxa"/>
            <w:tcBorders>
              <w:top w:val="nil"/>
              <w:left w:val="nil"/>
              <w:bottom w:val="single" w:sz="4" w:space="0" w:color="auto"/>
              <w:right w:val="single" w:sz="4" w:space="0" w:color="auto"/>
            </w:tcBorders>
            <w:shd w:val="clear" w:color="auto" w:fill="auto"/>
            <w:noWrap/>
            <w:vAlign w:val="bottom"/>
            <w:hideMark/>
          </w:tcPr>
          <w:p w14:paraId="25790A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30 906 069</w:t>
            </w:r>
          </w:p>
        </w:tc>
        <w:tc>
          <w:tcPr>
            <w:tcW w:w="557" w:type="dxa"/>
            <w:tcBorders>
              <w:top w:val="nil"/>
              <w:left w:val="nil"/>
              <w:bottom w:val="single" w:sz="4" w:space="0" w:color="auto"/>
              <w:right w:val="single" w:sz="4" w:space="0" w:color="auto"/>
            </w:tcBorders>
            <w:shd w:val="clear" w:color="auto" w:fill="auto"/>
            <w:noWrap/>
            <w:vAlign w:val="bottom"/>
            <w:hideMark/>
          </w:tcPr>
          <w:p w14:paraId="2F8C2E9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37 306 143</w:t>
            </w:r>
          </w:p>
        </w:tc>
        <w:tc>
          <w:tcPr>
            <w:tcW w:w="557" w:type="dxa"/>
            <w:tcBorders>
              <w:top w:val="nil"/>
              <w:left w:val="nil"/>
              <w:bottom w:val="single" w:sz="4" w:space="0" w:color="auto"/>
              <w:right w:val="single" w:sz="4" w:space="0" w:color="auto"/>
            </w:tcBorders>
            <w:shd w:val="clear" w:color="auto" w:fill="auto"/>
            <w:noWrap/>
            <w:vAlign w:val="bottom"/>
            <w:hideMark/>
          </w:tcPr>
          <w:p w14:paraId="2FE541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44 063 716</w:t>
            </w:r>
          </w:p>
        </w:tc>
        <w:tc>
          <w:tcPr>
            <w:tcW w:w="557" w:type="dxa"/>
            <w:tcBorders>
              <w:top w:val="nil"/>
              <w:left w:val="nil"/>
              <w:bottom w:val="single" w:sz="4" w:space="0" w:color="auto"/>
              <w:right w:val="single" w:sz="4" w:space="0" w:color="auto"/>
            </w:tcBorders>
            <w:shd w:val="clear" w:color="auto" w:fill="auto"/>
            <w:noWrap/>
            <w:vAlign w:val="bottom"/>
            <w:hideMark/>
          </w:tcPr>
          <w:p w14:paraId="0914B73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51 204 801</w:t>
            </w:r>
          </w:p>
        </w:tc>
        <w:tc>
          <w:tcPr>
            <w:tcW w:w="837" w:type="dxa"/>
            <w:tcBorders>
              <w:top w:val="nil"/>
              <w:left w:val="nil"/>
              <w:bottom w:val="single" w:sz="4" w:space="0" w:color="auto"/>
              <w:right w:val="single" w:sz="8" w:space="0" w:color="auto"/>
            </w:tcBorders>
            <w:shd w:val="clear" w:color="000000" w:fill="FFFF99"/>
            <w:noWrap/>
            <w:vAlign w:val="bottom"/>
            <w:hideMark/>
          </w:tcPr>
          <w:p w14:paraId="7AC51250"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213 183 163</w:t>
            </w:r>
          </w:p>
        </w:tc>
      </w:tr>
      <w:tr w:rsidR="000C587F" w:rsidRPr="00927D4C" w14:paraId="0B215311"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bottom"/>
            <w:hideMark/>
          </w:tcPr>
          <w:p w14:paraId="7B507B57" w14:textId="691B9176" w:rsidR="00221FAE" w:rsidRPr="00927D4C" w:rsidRDefault="0021456A"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Profit tax</w:t>
            </w:r>
          </w:p>
        </w:tc>
        <w:tc>
          <w:tcPr>
            <w:tcW w:w="553" w:type="dxa"/>
            <w:tcBorders>
              <w:top w:val="nil"/>
              <w:left w:val="nil"/>
              <w:bottom w:val="single" w:sz="4" w:space="0" w:color="auto"/>
              <w:right w:val="single" w:sz="4" w:space="0" w:color="auto"/>
            </w:tcBorders>
            <w:shd w:val="clear" w:color="auto" w:fill="auto"/>
            <w:noWrap/>
            <w:vAlign w:val="bottom"/>
            <w:hideMark/>
          </w:tcPr>
          <w:p w14:paraId="5998BDE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3" w:type="dxa"/>
            <w:tcBorders>
              <w:top w:val="nil"/>
              <w:left w:val="nil"/>
              <w:bottom w:val="single" w:sz="4" w:space="0" w:color="auto"/>
              <w:right w:val="single" w:sz="4" w:space="0" w:color="auto"/>
            </w:tcBorders>
            <w:shd w:val="clear" w:color="auto" w:fill="auto"/>
            <w:noWrap/>
            <w:vAlign w:val="bottom"/>
            <w:hideMark/>
          </w:tcPr>
          <w:p w14:paraId="53BA26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3" w:type="dxa"/>
            <w:tcBorders>
              <w:top w:val="nil"/>
              <w:left w:val="nil"/>
              <w:bottom w:val="single" w:sz="4" w:space="0" w:color="auto"/>
              <w:right w:val="single" w:sz="4" w:space="0" w:color="auto"/>
            </w:tcBorders>
            <w:shd w:val="clear" w:color="auto" w:fill="auto"/>
            <w:noWrap/>
            <w:vAlign w:val="bottom"/>
            <w:hideMark/>
          </w:tcPr>
          <w:p w14:paraId="27567AD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3" w:type="dxa"/>
            <w:tcBorders>
              <w:top w:val="nil"/>
              <w:left w:val="nil"/>
              <w:bottom w:val="single" w:sz="4" w:space="0" w:color="auto"/>
              <w:right w:val="single" w:sz="4" w:space="0" w:color="auto"/>
            </w:tcBorders>
            <w:shd w:val="clear" w:color="auto" w:fill="auto"/>
            <w:noWrap/>
            <w:vAlign w:val="bottom"/>
            <w:hideMark/>
          </w:tcPr>
          <w:p w14:paraId="3BB3475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3" w:type="dxa"/>
            <w:tcBorders>
              <w:top w:val="nil"/>
              <w:left w:val="nil"/>
              <w:bottom w:val="single" w:sz="4" w:space="0" w:color="auto"/>
              <w:right w:val="single" w:sz="4" w:space="0" w:color="auto"/>
            </w:tcBorders>
            <w:shd w:val="clear" w:color="auto" w:fill="auto"/>
            <w:noWrap/>
            <w:vAlign w:val="bottom"/>
            <w:hideMark/>
          </w:tcPr>
          <w:p w14:paraId="67C3FD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64F3AD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735991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4E3DE6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37B95D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219" w:type="dxa"/>
            <w:tcBorders>
              <w:top w:val="nil"/>
              <w:left w:val="nil"/>
              <w:bottom w:val="single" w:sz="4" w:space="0" w:color="auto"/>
              <w:right w:val="nil"/>
            </w:tcBorders>
          </w:tcPr>
          <w:p w14:paraId="5D528FB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552" w:type="dxa"/>
            <w:tcBorders>
              <w:top w:val="nil"/>
              <w:left w:val="nil"/>
              <w:bottom w:val="single" w:sz="4" w:space="0" w:color="auto"/>
              <w:right w:val="single" w:sz="4" w:space="0" w:color="auto"/>
            </w:tcBorders>
            <w:shd w:val="clear" w:color="auto" w:fill="auto"/>
            <w:noWrap/>
            <w:vAlign w:val="bottom"/>
            <w:hideMark/>
          </w:tcPr>
          <w:p w14:paraId="43616F8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0C0039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7F998B9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557" w:type="dxa"/>
            <w:tcBorders>
              <w:top w:val="nil"/>
              <w:left w:val="nil"/>
              <w:bottom w:val="single" w:sz="4" w:space="0" w:color="auto"/>
              <w:right w:val="single" w:sz="4" w:space="0" w:color="auto"/>
            </w:tcBorders>
            <w:shd w:val="clear" w:color="auto" w:fill="auto"/>
            <w:noWrap/>
            <w:vAlign w:val="bottom"/>
            <w:hideMark/>
          </w:tcPr>
          <w:p w14:paraId="408D71A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-3 945 140</w:t>
            </w:r>
          </w:p>
        </w:tc>
        <w:tc>
          <w:tcPr>
            <w:tcW w:w="557" w:type="dxa"/>
            <w:tcBorders>
              <w:top w:val="nil"/>
              <w:left w:val="nil"/>
              <w:bottom w:val="single" w:sz="4" w:space="0" w:color="auto"/>
              <w:right w:val="single" w:sz="4" w:space="0" w:color="auto"/>
            </w:tcBorders>
            <w:shd w:val="clear" w:color="auto" w:fill="auto"/>
            <w:noWrap/>
            <w:vAlign w:val="bottom"/>
            <w:hideMark/>
          </w:tcPr>
          <w:p w14:paraId="0D4E044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694 388</w:t>
            </w:r>
          </w:p>
        </w:tc>
        <w:tc>
          <w:tcPr>
            <w:tcW w:w="557" w:type="dxa"/>
            <w:tcBorders>
              <w:top w:val="nil"/>
              <w:left w:val="nil"/>
              <w:bottom w:val="single" w:sz="4" w:space="0" w:color="auto"/>
              <w:right w:val="single" w:sz="4" w:space="0" w:color="auto"/>
            </w:tcBorders>
            <w:shd w:val="clear" w:color="auto" w:fill="auto"/>
            <w:noWrap/>
            <w:vAlign w:val="bottom"/>
            <w:hideMark/>
          </w:tcPr>
          <w:p w14:paraId="05073E9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1 683 668</w:t>
            </w:r>
          </w:p>
        </w:tc>
        <w:tc>
          <w:tcPr>
            <w:tcW w:w="557" w:type="dxa"/>
            <w:tcBorders>
              <w:top w:val="nil"/>
              <w:left w:val="nil"/>
              <w:bottom w:val="single" w:sz="4" w:space="0" w:color="auto"/>
              <w:right w:val="single" w:sz="4" w:space="0" w:color="auto"/>
            </w:tcBorders>
            <w:shd w:val="clear" w:color="auto" w:fill="auto"/>
            <w:noWrap/>
            <w:vAlign w:val="bottom"/>
            <w:hideMark/>
          </w:tcPr>
          <w:p w14:paraId="01F8C0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2 723 164</w:t>
            </w:r>
          </w:p>
        </w:tc>
        <w:tc>
          <w:tcPr>
            <w:tcW w:w="557" w:type="dxa"/>
            <w:tcBorders>
              <w:top w:val="nil"/>
              <w:left w:val="nil"/>
              <w:bottom w:val="single" w:sz="4" w:space="0" w:color="auto"/>
              <w:right w:val="single" w:sz="4" w:space="0" w:color="auto"/>
            </w:tcBorders>
            <w:shd w:val="clear" w:color="auto" w:fill="auto"/>
            <w:noWrap/>
            <w:vAlign w:val="bottom"/>
            <w:hideMark/>
          </w:tcPr>
          <w:p w14:paraId="3F05AC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3 816 568</w:t>
            </w:r>
          </w:p>
        </w:tc>
        <w:tc>
          <w:tcPr>
            <w:tcW w:w="557" w:type="dxa"/>
            <w:tcBorders>
              <w:top w:val="nil"/>
              <w:left w:val="nil"/>
              <w:bottom w:val="single" w:sz="4" w:space="0" w:color="auto"/>
              <w:right w:val="single" w:sz="4" w:space="0" w:color="auto"/>
            </w:tcBorders>
            <w:shd w:val="clear" w:color="auto" w:fill="auto"/>
            <w:noWrap/>
            <w:vAlign w:val="bottom"/>
            <w:hideMark/>
          </w:tcPr>
          <w:p w14:paraId="57C2440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4 967 840</w:t>
            </w:r>
          </w:p>
        </w:tc>
        <w:tc>
          <w:tcPr>
            <w:tcW w:w="557" w:type="dxa"/>
            <w:tcBorders>
              <w:top w:val="nil"/>
              <w:left w:val="nil"/>
              <w:bottom w:val="single" w:sz="4" w:space="0" w:color="auto"/>
              <w:right w:val="single" w:sz="4" w:space="0" w:color="auto"/>
            </w:tcBorders>
            <w:shd w:val="clear" w:color="auto" w:fill="auto"/>
            <w:noWrap/>
            <w:vAlign w:val="bottom"/>
            <w:hideMark/>
          </w:tcPr>
          <w:p w14:paraId="52B7D8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6 181 214</w:t>
            </w:r>
          </w:p>
        </w:tc>
        <w:tc>
          <w:tcPr>
            <w:tcW w:w="557" w:type="dxa"/>
            <w:tcBorders>
              <w:top w:val="nil"/>
              <w:left w:val="nil"/>
              <w:bottom w:val="single" w:sz="4" w:space="0" w:color="auto"/>
              <w:right w:val="single" w:sz="4" w:space="0" w:color="auto"/>
            </w:tcBorders>
            <w:shd w:val="clear" w:color="auto" w:fill="auto"/>
            <w:noWrap/>
            <w:vAlign w:val="bottom"/>
            <w:hideMark/>
          </w:tcPr>
          <w:p w14:paraId="720981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7 461 229</w:t>
            </w:r>
          </w:p>
        </w:tc>
        <w:tc>
          <w:tcPr>
            <w:tcW w:w="557" w:type="dxa"/>
            <w:tcBorders>
              <w:top w:val="nil"/>
              <w:left w:val="nil"/>
              <w:bottom w:val="single" w:sz="4" w:space="0" w:color="auto"/>
              <w:right w:val="single" w:sz="4" w:space="0" w:color="auto"/>
            </w:tcBorders>
            <w:shd w:val="clear" w:color="auto" w:fill="auto"/>
            <w:noWrap/>
            <w:vAlign w:val="bottom"/>
            <w:hideMark/>
          </w:tcPr>
          <w:p w14:paraId="71AE1C2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8 812 743</w:t>
            </w:r>
          </w:p>
        </w:tc>
        <w:tc>
          <w:tcPr>
            <w:tcW w:w="557" w:type="dxa"/>
            <w:tcBorders>
              <w:top w:val="nil"/>
              <w:left w:val="nil"/>
              <w:bottom w:val="single" w:sz="4" w:space="0" w:color="auto"/>
              <w:right w:val="single" w:sz="4" w:space="0" w:color="auto"/>
            </w:tcBorders>
            <w:shd w:val="clear" w:color="auto" w:fill="auto"/>
            <w:noWrap/>
            <w:vAlign w:val="bottom"/>
            <w:hideMark/>
          </w:tcPr>
          <w:p w14:paraId="3F79E4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10 240 960</w:t>
            </w:r>
          </w:p>
        </w:tc>
        <w:tc>
          <w:tcPr>
            <w:tcW w:w="837" w:type="dxa"/>
            <w:tcBorders>
              <w:top w:val="nil"/>
              <w:left w:val="nil"/>
              <w:bottom w:val="single" w:sz="4" w:space="0" w:color="auto"/>
              <w:right w:val="single" w:sz="8" w:space="0" w:color="auto"/>
            </w:tcBorders>
            <w:shd w:val="clear" w:color="000000" w:fill="FFFF99"/>
            <w:noWrap/>
            <w:vAlign w:val="bottom"/>
            <w:hideMark/>
          </w:tcPr>
          <w:p w14:paraId="422E73E8"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42 636 633</w:t>
            </w:r>
          </w:p>
        </w:tc>
      </w:tr>
      <w:tr w:rsidR="000C587F" w:rsidRPr="00927D4C" w14:paraId="7C0A5EE9" w14:textId="77777777" w:rsidTr="00025E91">
        <w:trPr>
          <w:trHeight w:val="330"/>
        </w:trPr>
        <w:tc>
          <w:tcPr>
            <w:tcW w:w="1315" w:type="dxa"/>
            <w:tcBorders>
              <w:top w:val="nil"/>
              <w:left w:val="single" w:sz="4" w:space="0" w:color="auto"/>
              <w:bottom w:val="single" w:sz="4" w:space="0" w:color="auto"/>
              <w:right w:val="single" w:sz="4" w:space="0" w:color="auto"/>
            </w:tcBorders>
            <w:shd w:val="clear" w:color="000000" w:fill="C0C0C0"/>
            <w:vAlign w:val="bottom"/>
            <w:hideMark/>
          </w:tcPr>
          <w:p w14:paraId="187C671B" w14:textId="55E60612" w:rsidR="00221FAE" w:rsidRPr="00927D4C" w:rsidRDefault="0021456A"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Net profit</w:t>
            </w:r>
          </w:p>
        </w:tc>
        <w:tc>
          <w:tcPr>
            <w:tcW w:w="553" w:type="dxa"/>
            <w:tcBorders>
              <w:top w:val="nil"/>
              <w:left w:val="nil"/>
              <w:bottom w:val="single" w:sz="4" w:space="0" w:color="auto"/>
              <w:right w:val="single" w:sz="4" w:space="0" w:color="auto"/>
            </w:tcBorders>
            <w:shd w:val="clear" w:color="000000" w:fill="C0C0C0"/>
            <w:noWrap/>
            <w:vAlign w:val="bottom"/>
            <w:hideMark/>
          </w:tcPr>
          <w:p w14:paraId="778C259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-3 322 492 </w:t>
            </w:r>
          </w:p>
        </w:tc>
        <w:tc>
          <w:tcPr>
            <w:tcW w:w="553" w:type="dxa"/>
            <w:tcBorders>
              <w:top w:val="nil"/>
              <w:left w:val="nil"/>
              <w:bottom w:val="single" w:sz="4" w:space="0" w:color="auto"/>
              <w:right w:val="single" w:sz="4" w:space="0" w:color="auto"/>
            </w:tcBorders>
            <w:shd w:val="clear" w:color="000000" w:fill="C0C0C0"/>
            <w:noWrap/>
            <w:vAlign w:val="bottom"/>
            <w:hideMark/>
          </w:tcPr>
          <w:p w14:paraId="5689EC5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-1 061 899 </w:t>
            </w:r>
          </w:p>
        </w:tc>
        <w:tc>
          <w:tcPr>
            <w:tcW w:w="553" w:type="dxa"/>
            <w:tcBorders>
              <w:top w:val="nil"/>
              <w:left w:val="nil"/>
              <w:bottom w:val="single" w:sz="4" w:space="0" w:color="auto"/>
              <w:right w:val="single" w:sz="4" w:space="0" w:color="auto"/>
            </w:tcBorders>
            <w:shd w:val="clear" w:color="000000" w:fill="C0C0C0"/>
            <w:noWrap/>
            <w:vAlign w:val="bottom"/>
            <w:hideMark/>
          </w:tcPr>
          <w:p w14:paraId="043C962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-1 546 936 </w:t>
            </w:r>
          </w:p>
        </w:tc>
        <w:tc>
          <w:tcPr>
            <w:tcW w:w="553" w:type="dxa"/>
            <w:tcBorders>
              <w:top w:val="nil"/>
              <w:left w:val="nil"/>
              <w:bottom w:val="single" w:sz="4" w:space="0" w:color="auto"/>
              <w:right w:val="single" w:sz="4" w:space="0" w:color="auto"/>
            </w:tcBorders>
            <w:shd w:val="clear" w:color="000000" w:fill="C0C0C0"/>
            <w:noWrap/>
            <w:vAlign w:val="bottom"/>
            <w:hideMark/>
          </w:tcPr>
          <w:p w14:paraId="23593A2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-1 286 956 </w:t>
            </w:r>
          </w:p>
        </w:tc>
        <w:tc>
          <w:tcPr>
            <w:tcW w:w="553" w:type="dxa"/>
            <w:tcBorders>
              <w:top w:val="nil"/>
              <w:left w:val="nil"/>
              <w:bottom w:val="single" w:sz="4" w:space="0" w:color="auto"/>
              <w:right w:val="single" w:sz="4" w:space="0" w:color="auto"/>
            </w:tcBorders>
            <w:shd w:val="clear" w:color="000000" w:fill="C0C0C0"/>
            <w:noWrap/>
            <w:vAlign w:val="bottom"/>
            <w:hideMark/>
          </w:tcPr>
          <w:p w14:paraId="31179CF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-1 244 273 </w:t>
            </w:r>
          </w:p>
        </w:tc>
        <w:tc>
          <w:tcPr>
            <w:tcW w:w="552" w:type="dxa"/>
            <w:tcBorders>
              <w:top w:val="nil"/>
              <w:left w:val="nil"/>
              <w:bottom w:val="single" w:sz="4" w:space="0" w:color="auto"/>
              <w:right w:val="single" w:sz="4" w:space="0" w:color="auto"/>
            </w:tcBorders>
            <w:shd w:val="clear" w:color="000000" w:fill="C0C0C0"/>
            <w:noWrap/>
            <w:vAlign w:val="bottom"/>
            <w:hideMark/>
          </w:tcPr>
          <w:p w14:paraId="71EC8FA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-1 492 612 </w:t>
            </w:r>
          </w:p>
        </w:tc>
        <w:tc>
          <w:tcPr>
            <w:tcW w:w="552" w:type="dxa"/>
            <w:tcBorders>
              <w:top w:val="nil"/>
              <w:left w:val="nil"/>
              <w:bottom w:val="single" w:sz="4" w:space="0" w:color="auto"/>
              <w:right w:val="single" w:sz="4" w:space="0" w:color="auto"/>
            </w:tcBorders>
            <w:shd w:val="clear" w:color="000000" w:fill="C0C0C0"/>
            <w:noWrap/>
            <w:vAlign w:val="bottom"/>
            <w:hideMark/>
          </w:tcPr>
          <w:p w14:paraId="1B51070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-1 624 542 </w:t>
            </w:r>
          </w:p>
        </w:tc>
        <w:tc>
          <w:tcPr>
            <w:tcW w:w="552" w:type="dxa"/>
            <w:tcBorders>
              <w:top w:val="nil"/>
              <w:left w:val="nil"/>
              <w:bottom w:val="single" w:sz="4" w:space="0" w:color="auto"/>
              <w:right w:val="single" w:sz="4" w:space="0" w:color="auto"/>
            </w:tcBorders>
            <w:shd w:val="clear" w:color="000000" w:fill="C0C0C0"/>
            <w:noWrap/>
            <w:vAlign w:val="bottom"/>
            <w:hideMark/>
          </w:tcPr>
          <w:p w14:paraId="0E86E13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-1 286 956 </w:t>
            </w:r>
          </w:p>
        </w:tc>
        <w:tc>
          <w:tcPr>
            <w:tcW w:w="552" w:type="dxa"/>
            <w:tcBorders>
              <w:top w:val="nil"/>
              <w:left w:val="nil"/>
              <w:bottom w:val="single" w:sz="4" w:space="0" w:color="auto"/>
              <w:right w:val="single" w:sz="4" w:space="0" w:color="auto"/>
            </w:tcBorders>
            <w:shd w:val="clear" w:color="000000" w:fill="C0C0C0"/>
            <w:noWrap/>
            <w:vAlign w:val="bottom"/>
            <w:hideMark/>
          </w:tcPr>
          <w:p w14:paraId="677B071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-2 171 664 </w:t>
            </w:r>
          </w:p>
        </w:tc>
        <w:tc>
          <w:tcPr>
            <w:tcW w:w="219" w:type="dxa"/>
            <w:tcBorders>
              <w:top w:val="nil"/>
              <w:left w:val="nil"/>
              <w:bottom w:val="single" w:sz="4" w:space="0" w:color="auto"/>
              <w:right w:val="nil"/>
            </w:tcBorders>
            <w:shd w:val="clear" w:color="000000" w:fill="C0C0C0"/>
          </w:tcPr>
          <w:p w14:paraId="75CC172E"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552" w:type="dxa"/>
            <w:tcBorders>
              <w:top w:val="nil"/>
              <w:left w:val="nil"/>
              <w:bottom w:val="single" w:sz="4" w:space="0" w:color="auto"/>
              <w:right w:val="single" w:sz="4" w:space="0" w:color="auto"/>
            </w:tcBorders>
            <w:shd w:val="clear" w:color="000000" w:fill="C0C0C0"/>
            <w:noWrap/>
            <w:vAlign w:val="bottom"/>
            <w:hideMark/>
          </w:tcPr>
          <w:p w14:paraId="31A23C6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-1 845 719 </w:t>
            </w:r>
          </w:p>
        </w:tc>
        <w:tc>
          <w:tcPr>
            <w:tcW w:w="552" w:type="dxa"/>
            <w:tcBorders>
              <w:top w:val="nil"/>
              <w:left w:val="nil"/>
              <w:bottom w:val="single" w:sz="4" w:space="0" w:color="auto"/>
              <w:right w:val="single" w:sz="4" w:space="0" w:color="auto"/>
            </w:tcBorders>
            <w:shd w:val="clear" w:color="000000" w:fill="C0C0C0"/>
            <w:noWrap/>
            <w:vAlign w:val="bottom"/>
            <w:hideMark/>
          </w:tcPr>
          <w:p w14:paraId="37F3ABC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-1 636 183 </w:t>
            </w:r>
          </w:p>
        </w:tc>
        <w:tc>
          <w:tcPr>
            <w:tcW w:w="552" w:type="dxa"/>
            <w:tcBorders>
              <w:top w:val="nil"/>
              <w:left w:val="nil"/>
              <w:bottom w:val="single" w:sz="4" w:space="0" w:color="auto"/>
              <w:right w:val="single" w:sz="4" w:space="0" w:color="auto"/>
            </w:tcBorders>
            <w:shd w:val="clear" w:color="000000" w:fill="C0C0C0"/>
            <w:noWrap/>
            <w:vAlign w:val="bottom"/>
            <w:hideMark/>
          </w:tcPr>
          <w:p w14:paraId="1A110CB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-1 205 470 </w:t>
            </w:r>
          </w:p>
        </w:tc>
        <w:tc>
          <w:tcPr>
            <w:tcW w:w="557" w:type="dxa"/>
            <w:tcBorders>
              <w:top w:val="nil"/>
              <w:left w:val="nil"/>
              <w:bottom w:val="single" w:sz="4" w:space="0" w:color="auto"/>
              <w:right w:val="single" w:sz="4" w:space="0" w:color="auto"/>
            </w:tcBorders>
            <w:shd w:val="clear" w:color="000000" w:fill="C0C0C0"/>
            <w:noWrap/>
            <w:vAlign w:val="bottom"/>
            <w:hideMark/>
          </w:tcPr>
          <w:p w14:paraId="1B2291A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-15 780 561 </w:t>
            </w:r>
          </w:p>
        </w:tc>
        <w:tc>
          <w:tcPr>
            <w:tcW w:w="557" w:type="dxa"/>
            <w:tcBorders>
              <w:top w:val="nil"/>
              <w:left w:val="nil"/>
              <w:bottom w:val="single" w:sz="4" w:space="0" w:color="auto"/>
              <w:right w:val="single" w:sz="4" w:space="0" w:color="auto"/>
            </w:tcBorders>
            <w:shd w:val="clear" w:color="000000" w:fill="C0C0C0"/>
            <w:noWrap/>
            <w:vAlign w:val="bottom"/>
            <w:hideMark/>
          </w:tcPr>
          <w:p w14:paraId="183A186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2 777 550 </w:t>
            </w:r>
          </w:p>
        </w:tc>
        <w:tc>
          <w:tcPr>
            <w:tcW w:w="557" w:type="dxa"/>
            <w:tcBorders>
              <w:top w:val="nil"/>
              <w:left w:val="nil"/>
              <w:bottom w:val="single" w:sz="4" w:space="0" w:color="auto"/>
              <w:right w:val="single" w:sz="4" w:space="0" w:color="auto"/>
            </w:tcBorders>
            <w:shd w:val="clear" w:color="000000" w:fill="C0C0C0"/>
            <w:noWrap/>
            <w:vAlign w:val="bottom"/>
            <w:hideMark/>
          </w:tcPr>
          <w:p w14:paraId="07C6B00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6 734 672 </w:t>
            </w:r>
          </w:p>
        </w:tc>
        <w:tc>
          <w:tcPr>
            <w:tcW w:w="557" w:type="dxa"/>
            <w:tcBorders>
              <w:top w:val="nil"/>
              <w:left w:val="nil"/>
              <w:bottom w:val="single" w:sz="4" w:space="0" w:color="auto"/>
              <w:right w:val="single" w:sz="4" w:space="0" w:color="auto"/>
            </w:tcBorders>
            <w:shd w:val="clear" w:color="000000" w:fill="C0C0C0"/>
            <w:noWrap/>
            <w:vAlign w:val="bottom"/>
            <w:hideMark/>
          </w:tcPr>
          <w:p w14:paraId="6C5C1ED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10 892 654 </w:t>
            </w:r>
          </w:p>
        </w:tc>
        <w:tc>
          <w:tcPr>
            <w:tcW w:w="557" w:type="dxa"/>
            <w:tcBorders>
              <w:top w:val="nil"/>
              <w:left w:val="nil"/>
              <w:bottom w:val="single" w:sz="4" w:space="0" w:color="auto"/>
              <w:right w:val="single" w:sz="4" w:space="0" w:color="auto"/>
            </w:tcBorders>
            <w:shd w:val="clear" w:color="000000" w:fill="C0C0C0"/>
            <w:noWrap/>
            <w:vAlign w:val="bottom"/>
            <w:hideMark/>
          </w:tcPr>
          <w:p w14:paraId="2517E23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15 266 274 </w:t>
            </w:r>
          </w:p>
        </w:tc>
        <w:tc>
          <w:tcPr>
            <w:tcW w:w="557" w:type="dxa"/>
            <w:tcBorders>
              <w:top w:val="nil"/>
              <w:left w:val="nil"/>
              <w:bottom w:val="single" w:sz="4" w:space="0" w:color="auto"/>
              <w:right w:val="single" w:sz="4" w:space="0" w:color="auto"/>
            </w:tcBorders>
            <w:shd w:val="clear" w:color="000000" w:fill="C0C0C0"/>
            <w:noWrap/>
            <w:vAlign w:val="bottom"/>
            <w:hideMark/>
          </w:tcPr>
          <w:p w14:paraId="204E362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19 871 358 </w:t>
            </w:r>
          </w:p>
        </w:tc>
        <w:tc>
          <w:tcPr>
            <w:tcW w:w="557" w:type="dxa"/>
            <w:tcBorders>
              <w:top w:val="nil"/>
              <w:left w:val="nil"/>
              <w:bottom w:val="single" w:sz="4" w:space="0" w:color="auto"/>
              <w:right w:val="single" w:sz="4" w:space="0" w:color="auto"/>
            </w:tcBorders>
            <w:shd w:val="clear" w:color="000000" w:fill="C0C0C0"/>
            <w:noWrap/>
            <w:vAlign w:val="bottom"/>
            <w:hideMark/>
          </w:tcPr>
          <w:p w14:paraId="7380CF7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24 724 855 </w:t>
            </w:r>
          </w:p>
        </w:tc>
        <w:tc>
          <w:tcPr>
            <w:tcW w:w="557" w:type="dxa"/>
            <w:tcBorders>
              <w:top w:val="nil"/>
              <w:left w:val="nil"/>
              <w:bottom w:val="single" w:sz="4" w:space="0" w:color="auto"/>
              <w:right w:val="single" w:sz="4" w:space="0" w:color="auto"/>
            </w:tcBorders>
            <w:shd w:val="clear" w:color="000000" w:fill="C0C0C0"/>
            <w:noWrap/>
            <w:vAlign w:val="bottom"/>
            <w:hideMark/>
          </w:tcPr>
          <w:p w14:paraId="2FA3B26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29 844 914 </w:t>
            </w:r>
          </w:p>
        </w:tc>
        <w:tc>
          <w:tcPr>
            <w:tcW w:w="557" w:type="dxa"/>
            <w:tcBorders>
              <w:top w:val="nil"/>
              <w:left w:val="nil"/>
              <w:bottom w:val="single" w:sz="4" w:space="0" w:color="auto"/>
              <w:right w:val="single" w:sz="4" w:space="0" w:color="auto"/>
            </w:tcBorders>
            <w:shd w:val="clear" w:color="000000" w:fill="C0C0C0"/>
            <w:noWrap/>
            <w:vAlign w:val="bottom"/>
            <w:hideMark/>
          </w:tcPr>
          <w:p w14:paraId="3600708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35 250 973 </w:t>
            </w:r>
          </w:p>
        </w:tc>
        <w:tc>
          <w:tcPr>
            <w:tcW w:w="557" w:type="dxa"/>
            <w:tcBorders>
              <w:top w:val="nil"/>
              <w:left w:val="nil"/>
              <w:bottom w:val="single" w:sz="4" w:space="0" w:color="auto"/>
              <w:right w:val="single" w:sz="4" w:space="0" w:color="auto"/>
            </w:tcBorders>
            <w:shd w:val="clear" w:color="000000" w:fill="C0C0C0"/>
            <w:noWrap/>
            <w:vAlign w:val="bottom"/>
            <w:hideMark/>
          </w:tcPr>
          <w:p w14:paraId="49EA246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40 963 841 </w:t>
            </w:r>
          </w:p>
        </w:tc>
        <w:tc>
          <w:tcPr>
            <w:tcW w:w="837" w:type="dxa"/>
            <w:tcBorders>
              <w:top w:val="nil"/>
              <w:left w:val="nil"/>
              <w:bottom w:val="single" w:sz="4" w:space="0" w:color="auto"/>
              <w:right w:val="single" w:sz="8" w:space="0" w:color="auto"/>
            </w:tcBorders>
            <w:shd w:val="clear" w:color="000000" w:fill="FFFF99"/>
            <w:noWrap/>
            <w:vAlign w:val="bottom"/>
            <w:hideMark/>
          </w:tcPr>
          <w:p w14:paraId="3683DEE2"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170 546 530</w:t>
            </w:r>
          </w:p>
        </w:tc>
      </w:tr>
      <w:tr w:rsidR="000C587F" w:rsidRPr="00927D4C" w14:paraId="30D04405" w14:textId="77777777" w:rsidTr="00025E91">
        <w:trPr>
          <w:trHeight w:val="330"/>
        </w:trPr>
        <w:tc>
          <w:tcPr>
            <w:tcW w:w="1315" w:type="dxa"/>
            <w:tcBorders>
              <w:top w:val="nil"/>
              <w:left w:val="single" w:sz="4" w:space="0" w:color="auto"/>
              <w:bottom w:val="single" w:sz="4" w:space="0" w:color="auto"/>
              <w:right w:val="single" w:sz="4" w:space="0" w:color="auto"/>
            </w:tcBorders>
            <w:shd w:val="clear" w:color="auto" w:fill="auto"/>
            <w:vAlign w:val="center"/>
            <w:hideMark/>
          </w:tcPr>
          <w:p w14:paraId="34E8168B" w14:textId="1B191DE0" w:rsidR="00221FAE" w:rsidRPr="00927D4C" w:rsidRDefault="0021456A"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Profit after tax</w:t>
            </w:r>
          </w:p>
        </w:tc>
        <w:tc>
          <w:tcPr>
            <w:tcW w:w="553" w:type="dxa"/>
            <w:tcBorders>
              <w:top w:val="nil"/>
              <w:left w:val="nil"/>
              <w:bottom w:val="single" w:sz="4" w:space="0" w:color="auto"/>
              <w:right w:val="single" w:sz="4" w:space="0" w:color="auto"/>
            </w:tcBorders>
            <w:shd w:val="clear" w:color="auto" w:fill="auto"/>
            <w:noWrap/>
            <w:vAlign w:val="center"/>
            <w:hideMark/>
          </w:tcPr>
          <w:p w14:paraId="46B59CC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-3 322 492 </w:t>
            </w:r>
          </w:p>
        </w:tc>
        <w:tc>
          <w:tcPr>
            <w:tcW w:w="553" w:type="dxa"/>
            <w:tcBorders>
              <w:top w:val="nil"/>
              <w:left w:val="nil"/>
              <w:bottom w:val="single" w:sz="4" w:space="0" w:color="auto"/>
              <w:right w:val="single" w:sz="4" w:space="0" w:color="auto"/>
            </w:tcBorders>
            <w:shd w:val="clear" w:color="auto" w:fill="auto"/>
            <w:noWrap/>
            <w:vAlign w:val="center"/>
            <w:hideMark/>
          </w:tcPr>
          <w:p w14:paraId="404B4BD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-1 061 899 </w:t>
            </w:r>
          </w:p>
        </w:tc>
        <w:tc>
          <w:tcPr>
            <w:tcW w:w="553" w:type="dxa"/>
            <w:tcBorders>
              <w:top w:val="nil"/>
              <w:left w:val="nil"/>
              <w:bottom w:val="single" w:sz="4" w:space="0" w:color="auto"/>
              <w:right w:val="single" w:sz="4" w:space="0" w:color="auto"/>
            </w:tcBorders>
            <w:shd w:val="clear" w:color="auto" w:fill="auto"/>
            <w:noWrap/>
            <w:vAlign w:val="center"/>
            <w:hideMark/>
          </w:tcPr>
          <w:p w14:paraId="23A8512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-1 546 936 </w:t>
            </w:r>
          </w:p>
        </w:tc>
        <w:tc>
          <w:tcPr>
            <w:tcW w:w="553" w:type="dxa"/>
            <w:tcBorders>
              <w:top w:val="nil"/>
              <w:left w:val="nil"/>
              <w:bottom w:val="single" w:sz="4" w:space="0" w:color="auto"/>
              <w:right w:val="single" w:sz="4" w:space="0" w:color="auto"/>
            </w:tcBorders>
            <w:shd w:val="clear" w:color="auto" w:fill="auto"/>
            <w:noWrap/>
            <w:vAlign w:val="center"/>
            <w:hideMark/>
          </w:tcPr>
          <w:p w14:paraId="0B3D9F1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-1 286 956 </w:t>
            </w:r>
          </w:p>
        </w:tc>
        <w:tc>
          <w:tcPr>
            <w:tcW w:w="553" w:type="dxa"/>
            <w:tcBorders>
              <w:top w:val="nil"/>
              <w:left w:val="nil"/>
              <w:bottom w:val="single" w:sz="4" w:space="0" w:color="auto"/>
              <w:right w:val="single" w:sz="4" w:space="0" w:color="auto"/>
            </w:tcBorders>
            <w:shd w:val="clear" w:color="auto" w:fill="auto"/>
            <w:noWrap/>
            <w:vAlign w:val="center"/>
            <w:hideMark/>
          </w:tcPr>
          <w:p w14:paraId="560D9E2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-1 244 273 </w:t>
            </w:r>
          </w:p>
        </w:tc>
        <w:tc>
          <w:tcPr>
            <w:tcW w:w="552" w:type="dxa"/>
            <w:tcBorders>
              <w:top w:val="nil"/>
              <w:left w:val="nil"/>
              <w:bottom w:val="single" w:sz="4" w:space="0" w:color="auto"/>
              <w:right w:val="single" w:sz="4" w:space="0" w:color="auto"/>
            </w:tcBorders>
            <w:shd w:val="clear" w:color="auto" w:fill="auto"/>
            <w:noWrap/>
            <w:vAlign w:val="center"/>
            <w:hideMark/>
          </w:tcPr>
          <w:p w14:paraId="63794C1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-1 492 612 </w:t>
            </w:r>
          </w:p>
        </w:tc>
        <w:tc>
          <w:tcPr>
            <w:tcW w:w="552" w:type="dxa"/>
            <w:tcBorders>
              <w:top w:val="nil"/>
              <w:left w:val="nil"/>
              <w:bottom w:val="single" w:sz="4" w:space="0" w:color="auto"/>
              <w:right w:val="single" w:sz="4" w:space="0" w:color="auto"/>
            </w:tcBorders>
            <w:shd w:val="clear" w:color="auto" w:fill="auto"/>
            <w:noWrap/>
            <w:vAlign w:val="center"/>
            <w:hideMark/>
          </w:tcPr>
          <w:p w14:paraId="3F689C8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-2 501 735 </w:t>
            </w:r>
          </w:p>
        </w:tc>
        <w:tc>
          <w:tcPr>
            <w:tcW w:w="552" w:type="dxa"/>
            <w:tcBorders>
              <w:top w:val="nil"/>
              <w:left w:val="nil"/>
              <w:bottom w:val="single" w:sz="4" w:space="0" w:color="auto"/>
              <w:right w:val="single" w:sz="4" w:space="0" w:color="auto"/>
            </w:tcBorders>
            <w:shd w:val="clear" w:color="auto" w:fill="auto"/>
            <w:noWrap/>
            <w:vAlign w:val="center"/>
            <w:hideMark/>
          </w:tcPr>
          <w:p w14:paraId="2B495A7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-2 164 149 </w:t>
            </w:r>
          </w:p>
        </w:tc>
        <w:tc>
          <w:tcPr>
            <w:tcW w:w="552" w:type="dxa"/>
            <w:tcBorders>
              <w:top w:val="nil"/>
              <w:left w:val="nil"/>
              <w:bottom w:val="single" w:sz="4" w:space="0" w:color="auto"/>
              <w:right w:val="single" w:sz="4" w:space="0" w:color="auto"/>
            </w:tcBorders>
            <w:shd w:val="clear" w:color="auto" w:fill="auto"/>
            <w:noWrap/>
            <w:vAlign w:val="center"/>
            <w:hideMark/>
          </w:tcPr>
          <w:p w14:paraId="3820009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-3 048 857 </w:t>
            </w:r>
          </w:p>
        </w:tc>
        <w:tc>
          <w:tcPr>
            <w:tcW w:w="219" w:type="dxa"/>
            <w:tcBorders>
              <w:top w:val="nil"/>
              <w:left w:val="nil"/>
              <w:bottom w:val="single" w:sz="4" w:space="0" w:color="auto"/>
              <w:right w:val="nil"/>
            </w:tcBorders>
          </w:tcPr>
          <w:p w14:paraId="3EC267C8"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552" w:type="dxa"/>
            <w:tcBorders>
              <w:top w:val="nil"/>
              <w:left w:val="nil"/>
              <w:bottom w:val="single" w:sz="4" w:space="0" w:color="auto"/>
              <w:right w:val="single" w:sz="4" w:space="0" w:color="auto"/>
            </w:tcBorders>
            <w:shd w:val="clear" w:color="auto" w:fill="auto"/>
            <w:noWrap/>
            <w:vAlign w:val="center"/>
            <w:hideMark/>
          </w:tcPr>
          <w:p w14:paraId="43144AD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-2 722 912 </w:t>
            </w:r>
          </w:p>
        </w:tc>
        <w:tc>
          <w:tcPr>
            <w:tcW w:w="552" w:type="dxa"/>
            <w:tcBorders>
              <w:top w:val="nil"/>
              <w:left w:val="nil"/>
              <w:bottom w:val="single" w:sz="4" w:space="0" w:color="auto"/>
              <w:right w:val="single" w:sz="4" w:space="0" w:color="auto"/>
            </w:tcBorders>
            <w:shd w:val="clear" w:color="auto" w:fill="auto"/>
            <w:noWrap/>
            <w:vAlign w:val="center"/>
            <w:hideMark/>
          </w:tcPr>
          <w:p w14:paraId="7C87ABC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-2 513 376 </w:t>
            </w:r>
          </w:p>
        </w:tc>
        <w:tc>
          <w:tcPr>
            <w:tcW w:w="552" w:type="dxa"/>
            <w:tcBorders>
              <w:top w:val="nil"/>
              <w:left w:val="nil"/>
              <w:bottom w:val="single" w:sz="4" w:space="0" w:color="auto"/>
              <w:right w:val="single" w:sz="4" w:space="0" w:color="auto"/>
            </w:tcBorders>
            <w:shd w:val="clear" w:color="auto" w:fill="auto"/>
            <w:noWrap/>
            <w:vAlign w:val="center"/>
            <w:hideMark/>
          </w:tcPr>
          <w:p w14:paraId="7BD6392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-2 082 663 </w:t>
            </w:r>
          </w:p>
        </w:tc>
        <w:tc>
          <w:tcPr>
            <w:tcW w:w="557" w:type="dxa"/>
            <w:tcBorders>
              <w:top w:val="nil"/>
              <w:left w:val="nil"/>
              <w:bottom w:val="single" w:sz="4" w:space="0" w:color="auto"/>
              <w:right w:val="single" w:sz="4" w:space="0" w:color="auto"/>
            </w:tcBorders>
            <w:shd w:val="clear" w:color="auto" w:fill="auto"/>
            <w:noWrap/>
            <w:vAlign w:val="center"/>
            <w:hideMark/>
          </w:tcPr>
          <w:p w14:paraId="645A6B3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-21 043 719 </w:t>
            </w:r>
          </w:p>
        </w:tc>
        <w:tc>
          <w:tcPr>
            <w:tcW w:w="557" w:type="dxa"/>
            <w:tcBorders>
              <w:top w:val="nil"/>
              <w:left w:val="nil"/>
              <w:bottom w:val="single" w:sz="4" w:space="0" w:color="auto"/>
              <w:right w:val="single" w:sz="4" w:space="0" w:color="auto"/>
            </w:tcBorders>
            <w:shd w:val="clear" w:color="auto" w:fill="auto"/>
            <w:noWrap/>
            <w:vAlign w:val="center"/>
            <w:hideMark/>
          </w:tcPr>
          <w:p w14:paraId="7BD13C0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-7 748 766 </w:t>
            </w:r>
          </w:p>
        </w:tc>
        <w:tc>
          <w:tcPr>
            <w:tcW w:w="557" w:type="dxa"/>
            <w:tcBorders>
              <w:top w:val="nil"/>
              <w:left w:val="nil"/>
              <w:bottom w:val="single" w:sz="4" w:space="0" w:color="auto"/>
              <w:right w:val="single" w:sz="4" w:space="0" w:color="auto"/>
            </w:tcBorders>
            <w:shd w:val="clear" w:color="auto" w:fill="auto"/>
            <w:noWrap/>
            <w:vAlign w:val="center"/>
            <w:hideMark/>
          </w:tcPr>
          <w:p w14:paraId="24F7F6B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-3 791 644 </w:t>
            </w:r>
          </w:p>
        </w:tc>
        <w:tc>
          <w:tcPr>
            <w:tcW w:w="557" w:type="dxa"/>
            <w:tcBorders>
              <w:top w:val="nil"/>
              <w:left w:val="nil"/>
              <w:bottom w:val="single" w:sz="4" w:space="0" w:color="auto"/>
              <w:right w:val="single" w:sz="4" w:space="0" w:color="auto"/>
            </w:tcBorders>
            <w:shd w:val="clear" w:color="auto" w:fill="auto"/>
            <w:noWrap/>
            <w:vAlign w:val="center"/>
            <w:hideMark/>
          </w:tcPr>
          <w:p w14:paraId="57BF8F6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366 338 </w:t>
            </w:r>
          </w:p>
        </w:tc>
        <w:tc>
          <w:tcPr>
            <w:tcW w:w="557" w:type="dxa"/>
            <w:tcBorders>
              <w:top w:val="nil"/>
              <w:left w:val="nil"/>
              <w:bottom w:val="single" w:sz="4" w:space="0" w:color="auto"/>
              <w:right w:val="single" w:sz="4" w:space="0" w:color="auto"/>
            </w:tcBorders>
            <w:shd w:val="clear" w:color="auto" w:fill="auto"/>
            <w:noWrap/>
            <w:vAlign w:val="center"/>
            <w:hideMark/>
          </w:tcPr>
          <w:p w14:paraId="6AEC8D7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4 739 958 </w:t>
            </w:r>
          </w:p>
        </w:tc>
        <w:tc>
          <w:tcPr>
            <w:tcW w:w="557" w:type="dxa"/>
            <w:tcBorders>
              <w:top w:val="nil"/>
              <w:left w:val="nil"/>
              <w:bottom w:val="single" w:sz="4" w:space="0" w:color="auto"/>
              <w:right w:val="single" w:sz="4" w:space="0" w:color="auto"/>
            </w:tcBorders>
            <w:shd w:val="clear" w:color="auto" w:fill="auto"/>
            <w:noWrap/>
            <w:vAlign w:val="center"/>
            <w:hideMark/>
          </w:tcPr>
          <w:p w14:paraId="0FFB4F5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9 345 042 </w:t>
            </w:r>
          </w:p>
        </w:tc>
        <w:tc>
          <w:tcPr>
            <w:tcW w:w="557" w:type="dxa"/>
            <w:tcBorders>
              <w:top w:val="nil"/>
              <w:left w:val="nil"/>
              <w:bottom w:val="single" w:sz="4" w:space="0" w:color="auto"/>
              <w:right w:val="single" w:sz="4" w:space="0" w:color="auto"/>
            </w:tcBorders>
            <w:shd w:val="clear" w:color="auto" w:fill="auto"/>
            <w:noWrap/>
            <w:vAlign w:val="center"/>
            <w:hideMark/>
          </w:tcPr>
          <w:p w14:paraId="372093D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14 198 539 </w:t>
            </w:r>
          </w:p>
        </w:tc>
        <w:tc>
          <w:tcPr>
            <w:tcW w:w="557" w:type="dxa"/>
            <w:tcBorders>
              <w:top w:val="nil"/>
              <w:left w:val="nil"/>
              <w:bottom w:val="single" w:sz="4" w:space="0" w:color="auto"/>
              <w:right w:val="single" w:sz="4" w:space="0" w:color="auto"/>
            </w:tcBorders>
            <w:shd w:val="clear" w:color="auto" w:fill="auto"/>
            <w:noWrap/>
            <w:vAlign w:val="center"/>
            <w:hideMark/>
          </w:tcPr>
          <w:p w14:paraId="77D4EFB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19 318 599 </w:t>
            </w:r>
          </w:p>
        </w:tc>
        <w:tc>
          <w:tcPr>
            <w:tcW w:w="557" w:type="dxa"/>
            <w:tcBorders>
              <w:top w:val="nil"/>
              <w:left w:val="nil"/>
              <w:bottom w:val="single" w:sz="4" w:space="0" w:color="auto"/>
              <w:right w:val="single" w:sz="4" w:space="0" w:color="auto"/>
            </w:tcBorders>
            <w:shd w:val="clear" w:color="auto" w:fill="auto"/>
            <w:noWrap/>
            <w:vAlign w:val="center"/>
            <w:hideMark/>
          </w:tcPr>
          <w:p w14:paraId="3EFCC09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24 724 657 </w:t>
            </w:r>
          </w:p>
        </w:tc>
        <w:tc>
          <w:tcPr>
            <w:tcW w:w="557" w:type="dxa"/>
            <w:tcBorders>
              <w:top w:val="nil"/>
              <w:left w:val="nil"/>
              <w:bottom w:val="single" w:sz="4" w:space="0" w:color="auto"/>
              <w:right w:val="single" w:sz="4" w:space="0" w:color="auto"/>
            </w:tcBorders>
            <w:shd w:val="clear" w:color="auto" w:fill="auto"/>
            <w:noWrap/>
            <w:vAlign w:val="center"/>
            <w:hideMark/>
          </w:tcPr>
          <w:p w14:paraId="0175C9A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30 437 525 </w:t>
            </w:r>
          </w:p>
        </w:tc>
        <w:tc>
          <w:tcPr>
            <w:tcW w:w="837" w:type="dxa"/>
            <w:tcBorders>
              <w:top w:val="nil"/>
              <w:left w:val="nil"/>
              <w:bottom w:val="single" w:sz="4" w:space="0" w:color="auto"/>
              <w:right w:val="single" w:sz="8" w:space="0" w:color="auto"/>
            </w:tcBorders>
            <w:shd w:val="clear" w:color="000000" w:fill="FFFF99"/>
            <w:noWrap/>
            <w:vAlign w:val="bottom"/>
            <w:hideMark/>
          </w:tcPr>
          <w:p w14:paraId="1EC61996" w14:textId="77777777" w:rsidR="00221FAE" w:rsidRPr="00927D4C" w:rsidRDefault="00221FAE" w:rsidP="00321BEB">
            <w:pPr>
              <w:spacing w:after="0" w:line="240" w:lineRule="auto"/>
              <w:contextualSpacing/>
              <w:jc w:val="center"/>
              <w:rPr>
                <w:rFonts w:ascii="Times New Roman" w:hAnsi="Times New Roman" w:cs="Times New Roman"/>
                <w:b/>
                <w:bCs/>
                <w:i/>
                <w:iCs/>
                <w:lang w:val="ru-RU"/>
              </w:rPr>
            </w:pPr>
            <w:r w:rsidRPr="00927D4C">
              <w:rPr>
                <w:rFonts w:ascii="Times New Roman" w:hAnsi="Times New Roman" w:cs="Times New Roman"/>
                <w:b/>
                <w:bCs/>
                <w:i/>
                <w:iCs/>
                <w:lang w:val="ru-RU"/>
              </w:rPr>
              <w:t>70 546 530</w:t>
            </w:r>
          </w:p>
        </w:tc>
      </w:tr>
    </w:tbl>
    <w:p w14:paraId="40CE3F75"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43654036"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1E5D2B8A"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775C1164"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22141560"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7784DB03"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rPr>
      </w:pPr>
    </w:p>
    <w:p w14:paraId="3ED30BCF" w14:textId="77777777" w:rsidR="00221FAE" w:rsidRPr="00927D4C" w:rsidRDefault="00221FAE" w:rsidP="00321BEB">
      <w:pPr>
        <w:spacing w:after="0" w:line="240" w:lineRule="auto"/>
        <w:ind w:firstLine="720"/>
        <w:contextualSpacing/>
        <w:jc w:val="center"/>
        <w:rPr>
          <w:rFonts w:ascii="Times New Roman" w:hAnsi="Times New Roman" w:cs="Times New Roman"/>
          <w:sz w:val="28"/>
          <w:szCs w:val="28"/>
          <w:lang w:val="ru-RU"/>
        </w:rPr>
      </w:pPr>
    </w:p>
    <w:p w14:paraId="33C49B12" w14:textId="77777777" w:rsidR="007B560D" w:rsidRPr="00927D4C" w:rsidRDefault="007B560D" w:rsidP="00321BEB">
      <w:pPr>
        <w:spacing w:after="0" w:line="240" w:lineRule="auto"/>
        <w:ind w:firstLine="720"/>
        <w:contextualSpacing/>
        <w:jc w:val="center"/>
        <w:rPr>
          <w:rFonts w:ascii="Times New Roman" w:hAnsi="Times New Roman" w:cs="Times New Roman"/>
          <w:sz w:val="28"/>
          <w:szCs w:val="28"/>
          <w:lang w:val="ru-RU"/>
        </w:rPr>
      </w:pPr>
    </w:p>
    <w:p w14:paraId="1B0B905C"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1B4EFA8D"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44974F01"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5FE1CD0F"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1EA1DEE6"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2F61459C"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532215B2"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73103599"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250474FE"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715B211C"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6331F8E5"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4D92514A" w14:textId="77777777" w:rsidR="00134488" w:rsidRPr="00927D4C" w:rsidRDefault="00134488" w:rsidP="00321BEB">
      <w:pPr>
        <w:spacing w:after="0" w:line="240" w:lineRule="auto"/>
        <w:ind w:firstLine="720"/>
        <w:contextualSpacing/>
        <w:jc w:val="center"/>
        <w:rPr>
          <w:rFonts w:ascii="Times New Roman" w:hAnsi="Times New Roman" w:cs="Times New Roman"/>
          <w:sz w:val="28"/>
          <w:szCs w:val="28"/>
          <w:lang w:val="ru-RU"/>
        </w:rPr>
      </w:pPr>
    </w:p>
    <w:p w14:paraId="541C009D" w14:textId="77777777" w:rsidR="00221FAE" w:rsidRPr="00927D4C" w:rsidRDefault="00221FAE" w:rsidP="000C3580">
      <w:pPr>
        <w:spacing w:after="0" w:line="240" w:lineRule="auto"/>
        <w:contextualSpacing/>
        <w:rPr>
          <w:rFonts w:ascii="Times New Roman" w:hAnsi="Times New Roman" w:cs="Times New Roman"/>
          <w:sz w:val="28"/>
          <w:szCs w:val="28"/>
          <w:lang w:val="en-US"/>
        </w:rPr>
      </w:pPr>
    </w:p>
    <w:p w14:paraId="6C5F49AA" w14:textId="77777777" w:rsidR="003B3A83" w:rsidRPr="00927D4C" w:rsidRDefault="003B3A83" w:rsidP="000C3580">
      <w:pPr>
        <w:spacing w:after="0" w:line="240" w:lineRule="auto"/>
        <w:contextualSpacing/>
        <w:rPr>
          <w:rFonts w:ascii="Times New Roman" w:hAnsi="Times New Roman" w:cs="Times New Roman"/>
          <w:sz w:val="28"/>
          <w:szCs w:val="28"/>
          <w:lang w:val="en-US"/>
        </w:rPr>
      </w:pPr>
    </w:p>
    <w:p w14:paraId="51507C99" w14:textId="426D85FD" w:rsidR="00221FAE" w:rsidRPr="00927D4C" w:rsidRDefault="003E0B41"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A</w:t>
      </w:r>
      <w:r w:rsidR="00EB6ABD" w:rsidRPr="00927D4C">
        <w:rPr>
          <w:rFonts w:ascii="Times New Roman" w:hAnsi="Times New Roman" w:cs="Times New Roman"/>
          <w:b/>
          <w:bCs/>
          <w:sz w:val="28"/>
          <w:szCs w:val="28"/>
        </w:rPr>
        <w:t>ppendix</w:t>
      </w:r>
      <w:r w:rsidRPr="00927D4C">
        <w:rPr>
          <w:rFonts w:ascii="Times New Roman" w:hAnsi="Times New Roman" w:cs="Times New Roman"/>
          <w:b/>
          <w:bCs/>
          <w:sz w:val="28"/>
          <w:szCs w:val="28"/>
        </w:rPr>
        <w:t xml:space="preserve"> </w:t>
      </w:r>
      <w:r w:rsidR="00F545CD" w:rsidRPr="00927D4C">
        <w:rPr>
          <w:rFonts w:ascii="Times New Roman" w:hAnsi="Times New Roman" w:cs="Times New Roman"/>
          <w:b/>
          <w:bCs/>
          <w:sz w:val="28"/>
          <w:szCs w:val="28"/>
          <w:lang w:val="en-US"/>
        </w:rPr>
        <w:t>G</w:t>
      </w:r>
    </w:p>
    <w:p w14:paraId="17C8D333" w14:textId="087AD89D" w:rsidR="00221FAE" w:rsidRPr="00927D4C" w:rsidRDefault="004A3A3D" w:rsidP="00321BEB">
      <w:pPr>
        <w:spacing w:after="0" w:line="240" w:lineRule="auto"/>
        <w:ind w:firstLine="720"/>
        <w:contextualSpacing/>
        <w:jc w:val="center"/>
        <w:rPr>
          <w:rFonts w:ascii="Times New Roman" w:hAnsi="Times New Roman" w:cs="Times New Roman"/>
          <w:sz w:val="28"/>
          <w:szCs w:val="28"/>
          <w:lang w:val="en-US"/>
        </w:rPr>
      </w:pPr>
      <w:bookmarkStart w:id="31" w:name="_Hlk160581855"/>
      <w:r w:rsidRPr="00927D4C">
        <w:rPr>
          <w:rFonts w:ascii="Times New Roman" w:hAnsi="Times New Roman" w:cs="Times New Roman"/>
          <w:sz w:val="28"/>
          <w:szCs w:val="28"/>
        </w:rPr>
        <w:t>Forecast of the cash flow statement for the project of Air Astana JSC</w:t>
      </w:r>
    </w:p>
    <w:bookmarkEnd w:id="31"/>
    <w:tbl>
      <w:tblPr>
        <w:tblW w:w="15987" w:type="dxa"/>
        <w:tblLook w:val="04A0" w:firstRow="1" w:lastRow="0" w:firstColumn="1" w:lastColumn="0" w:noHBand="0" w:noVBand="1"/>
      </w:tblPr>
      <w:tblGrid>
        <w:gridCol w:w="1318"/>
        <w:gridCol w:w="855"/>
        <w:gridCol w:w="700"/>
        <w:gridCol w:w="700"/>
        <w:gridCol w:w="700"/>
        <w:gridCol w:w="700"/>
        <w:gridCol w:w="700"/>
        <w:gridCol w:w="699"/>
        <w:gridCol w:w="699"/>
        <w:gridCol w:w="699"/>
        <w:gridCol w:w="699"/>
        <w:gridCol w:w="699"/>
        <w:gridCol w:w="699"/>
        <w:gridCol w:w="612"/>
        <w:gridCol w:w="612"/>
        <w:gridCol w:w="612"/>
        <w:gridCol w:w="612"/>
        <w:gridCol w:w="612"/>
        <w:gridCol w:w="612"/>
        <w:gridCol w:w="612"/>
        <w:gridCol w:w="612"/>
        <w:gridCol w:w="612"/>
        <w:gridCol w:w="612"/>
      </w:tblGrid>
      <w:tr w:rsidR="00021FC8" w:rsidRPr="00927D4C" w14:paraId="7E5F11E1" w14:textId="77777777" w:rsidTr="003B3A83">
        <w:trPr>
          <w:trHeight w:val="248"/>
        </w:trPr>
        <w:tc>
          <w:tcPr>
            <w:tcW w:w="1353" w:type="dxa"/>
            <w:tcBorders>
              <w:top w:val="nil"/>
              <w:left w:val="nil"/>
              <w:bottom w:val="nil"/>
              <w:right w:val="nil"/>
            </w:tcBorders>
            <w:shd w:val="clear" w:color="auto" w:fill="auto"/>
            <w:vAlign w:val="bottom"/>
            <w:hideMark/>
          </w:tcPr>
          <w:p w14:paraId="0E5B084C"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850" w:type="dxa"/>
            <w:tcBorders>
              <w:top w:val="nil"/>
              <w:left w:val="nil"/>
              <w:bottom w:val="nil"/>
              <w:right w:val="nil"/>
            </w:tcBorders>
            <w:shd w:val="clear" w:color="auto" w:fill="auto"/>
            <w:noWrap/>
            <w:vAlign w:val="bottom"/>
            <w:hideMark/>
          </w:tcPr>
          <w:p w14:paraId="555A0AFF"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7" w:type="dxa"/>
            <w:tcBorders>
              <w:top w:val="nil"/>
              <w:left w:val="nil"/>
              <w:bottom w:val="nil"/>
              <w:right w:val="nil"/>
            </w:tcBorders>
            <w:shd w:val="clear" w:color="auto" w:fill="auto"/>
            <w:noWrap/>
            <w:vAlign w:val="bottom"/>
            <w:hideMark/>
          </w:tcPr>
          <w:p w14:paraId="7A64CC1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7" w:type="dxa"/>
            <w:tcBorders>
              <w:top w:val="nil"/>
              <w:left w:val="nil"/>
              <w:bottom w:val="nil"/>
              <w:right w:val="nil"/>
            </w:tcBorders>
            <w:shd w:val="clear" w:color="auto" w:fill="auto"/>
            <w:noWrap/>
            <w:vAlign w:val="bottom"/>
            <w:hideMark/>
          </w:tcPr>
          <w:p w14:paraId="07F6D7C4"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7" w:type="dxa"/>
            <w:tcBorders>
              <w:top w:val="nil"/>
              <w:left w:val="nil"/>
              <w:bottom w:val="nil"/>
              <w:right w:val="nil"/>
            </w:tcBorders>
            <w:shd w:val="clear" w:color="auto" w:fill="auto"/>
            <w:noWrap/>
            <w:vAlign w:val="bottom"/>
            <w:hideMark/>
          </w:tcPr>
          <w:p w14:paraId="23C0374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7" w:type="dxa"/>
            <w:tcBorders>
              <w:top w:val="nil"/>
              <w:left w:val="nil"/>
              <w:bottom w:val="nil"/>
              <w:right w:val="nil"/>
            </w:tcBorders>
            <w:shd w:val="clear" w:color="auto" w:fill="auto"/>
            <w:noWrap/>
            <w:vAlign w:val="bottom"/>
            <w:hideMark/>
          </w:tcPr>
          <w:p w14:paraId="20152D55"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6778D27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213029F4"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4FC64AFC"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05377B1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3C7AF202"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53A314D6"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98" w:type="dxa"/>
            <w:tcBorders>
              <w:top w:val="nil"/>
              <w:left w:val="nil"/>
              <w:bottom w:val="nil"/>
              <w:right w:val="nil"/>
            </w:tcBorders>
            <w:shd w:val="clear" w:color="auto" w:fill="auto"/>
            <w:noWrap/>
            <w:vAlign w:val="bottom"/>
            <w:hideMark/>
          </w:tcPr>
          <w:p w14:paraId="326334F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bottom"/>
            <w:hideMark/>
          </w:tcPr>
          <w:p w14:paraId="22F42F7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bottom"/>
            <w:hideMark/>
          </w:tcPr>
          <w:p w14:paraId="0CCEB1FE"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bottom"/>
            <w:hideMark/>
          </w:tcPr>
          <w:p w14:paraId="708F201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bottom"/>
            <w:hideMark/>
          </w:tcPr>
          <w:p w14:paraId="3DCFACE9"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bottom"/>
            <w:hideMark/>
          </w:tcPr>
          <w:p w14:paraId="63293F4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center"/>
            <w:hideMark/>
          </w:tcPr>
          <w:p w14:paraId="406DA8CA"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center"/>
            <w:hideMark/>
          </w:tcPr>
          <w:p w14:paraId="49F11BFB"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center"/>
            <w:hideMark/>
          </w:tcPr>
          <w:p w14:paraId="41CB5AC7"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center"/>
            <w:hideMark/>
          </w:tcPr>
          <w:p w14:paraId="31666208" w14:textId="77777777" w:rsidR="00221FAE" w:rsidRPr="00927D4C" w:rsidRDefault="00221FAE" w:rsidP="00321BEB">
            <w:pPr>
              <w:spacing w:after="0" w:line="240" w:lineRule="auto"/>
              <w:contextualSpacing/>
              <w:jc w:val="center"/>
              <w:rPr>
                <w:rFonts w:ascii="Times New Roman" w:hAnsi="Times New Roman" w:cs="Times New Roman"/>
                <w:lang w:val="en-US"/>
              </w:rPr>
            </w:pPr>
          </w:p>
        </w:tc>
        <w:tc>
          <w:tcPr>
            <w:tcW w:w="611" w:type="dxa"/>
            <w:tcBorders>
              <w:top w:val="nil"/>
              <w:left w:val="nil"/>
              <w:bottom w:val="nil"/>
              <w:right w:val="nil"/>
            </w:tcBorders>
            <w:shd w:val="clear" w:color="auto" w:fill="auto"/>
            <w:noWrap/>
            <w:vAlign w:val="center"/>
            <w:hideMark/>
          </w:tcPr>
          <w:p w14:paraId="3FCB894C" w14:textId="77777777" w:rsidR="00221FAE" w:rsidRPr="00927D4C" w:rsidRDefault="00221FAE" w:rsidP="00321BEB">
            <w:pPr>
              <w:spacing w:after="0" w:line="240" w:lineRule="auto"/>
              <w:contextualSpacing/>
              <w:jc w:val="center"/>
              <w:rPr>
                <w:rFonts w:ascii="Times New Roman" w:hAnsi="Times New Roman" w:cs="Times New Roman"/>
                <w:lang w:val="en-US"/>
              </w:rPr>
            </w:pPr>
          </w:p>
        </w:tc>
      </w:tr>
      <w:tr w:rsidR="003F2973" w:rsidRPr="00927D4C" w14:paraId="5F07BB76" w14:textId="77777777" w:rsidTr="003B3A83">
        <w:trPr>
          <w:trHeight w:val="272"/>
        </w:trPr>
        <w:tc>
          <w:tcPr>
            <w:tcW w:w="1353"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203DECCF" w14:textId="77777777" w:rsidR="00221FAE" w:rsidRPr="00927D4C" w:rsidRDefault="00221FAE"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14:paraId="02B295A6" w14:textId="6F0C31D8" w:rsidR="00221FAE" w:rsidRPr="00927D4C" w:rsidRDefault="004A3A3D"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Forecast</w:t>
            </w:r>
          </w:p>
        </w:tc>
        <w:tc>
          <w:tcPr>
            <w:tcW w:w="697" w:type="dxa"/>
            <w:tcBorders>
              <w:top w:val="single" w:sz="4" w:space="0" w:color="auto"/>
              <w:left w:val="nil"/>
              <w:bottom w:val="single" w:sz="4" w:space="0" w:color="auto"/>
              <w:right w:val="single" w:sz="4" w:space="0" w:color="auto"/>
            </w:tcBorders>
            <w:shd w:val="clear" w:color="000000" w:fill="C0C0C0"/>
            <w:noWrap/>
            <w:vAlign w:val="bottom"/>
            <w:hideMark/>
          </w:tcPr>
          <w:p w14:paraId="1823A99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7" w:type="dxa"/>
            <w:tcBorders>
              <w:top w:val="single" w:sz="4" w:space="0" w:color="auto"/>
              <w:left w:val="nil"/>
              <w:bottom w:val="single" w:sz="4" w:space="0" w:color="auto"/>
              <w:right w:val="single" w:sz="4" w:space="0" w:color="auto"/>
            </w:tcBorders>
            <w:shd w:val="clear" w:color="000000" w:fill="C0C0C0"/>
            <w:noWrap/>
            <w:vAlign w:val="bottom"/>
            <w:hideMark/>
          </w:tcPr>
          <w:p w14:paraId="2B2EE19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7" w:type="dxa"/>
            <w:tcBorders>
              <w:top w:val="single" w:sz="4" w:space="0" w:color="auto"/>
              <w:left w:val="nil"/>
              <w:bottom w:val="single" w:sz="4" w:space="0" w:color="auto"/>
              <w:right w:val="single" w:sz="4" w:space="0" w:color="auto"/>
            </w:tcBorders>
            <w:shd w:val="clear" w:color="000000" w:fill="C0C0C0"/>
            <w:noWrap/>
            <w:vAlign w:val="bottom"/>
            <w:hideMark/>
          </w:tcPr>
          <w:p w14:paraId="40919B3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7" w:type="dxa"/>
            <w:tcBorders>
              <w:top w:val="single" w:sz="4" w:space="0" w:color="auto"/>
              <w:left w:val="nil"/>
              <w:bottom w:val="single" w:sz="4" w:space="0" w:color="auto"/>
              <w:right w:val="single" w:sz="4" w:space="0" w:color="auto"/>
            </w:tcBorders>
            <w:shd w:val="clear" w:color="000000" w:fill="C0C0C0"/>
            <w:noWrap/>
            <w:vAlign w:val="bottom"/>
            <w:hideMark/>
          </w:tcPr>
          <w:p w14:paraId="2CFBCD9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530B006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681C6F5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25E89F0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682A508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3A60E5C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325AB6E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98" w:type="dxa"/>
            <w:tcBorders>
              <w:top w:val="single" w:sz="4" w:space="0" w:color="auto"/>
              <w:left w:val="nil"/>
              <w:bottom w:val="single" w:sz="4" w:space="0" w:color="auto"/>
              <w:right w:val="single" w:sz="4" w:space="0" w:color="auto"/>
            </w:tcBorders>
            <w:shd w:val="clear" w:color="000000" w:fill="C0C0C0"/>
            <w:noWrap/>
            <w:vAlign w:val="bottom"/>
            <w:hideMark/>
          </w:tcPr>
          <w:p w14:paraId="5D270EE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3E72EDE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5A1ED10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6B44CB6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493C4FE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29D1A21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6A4412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5074E0A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2EDA2F8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035EC4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611" w:type="dxa"/>
            <w:tcBorders>
              <w:top w:val="single" w:sz="4" w:space="0" w:color="auto"/>
              <w:left w:val="nil"/>
              <w:bottom w:val="single" w:sz="4" w:space="0" w:color="auto"/>
              <w:right w:val="single" w:sz="4" w:space="0" w:color="auto"/>
            </w:tcBorders>
            <w:shd w:val="clear" w:color="000000" w:fill="C0C0C0"/>
            <w:noWrap/>
            <w:vAlign w:val="bottom"/>
            <w:hideMark/>
          </w:tcPr>
          <w:p w14:paraId="65934D4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3F2973" w:rsidRPr="00927D4C" w14:paraId="4FFC58ED" w14:textId="77777777" w:rsidTr="003B3A83">
        <w:trPr>
          <w:trHeight w:val="248"/>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46AF7994" w14:textId="7F0C1789"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tenge</w:t>
            </w:r>
          </w:p>
        </w:tc>
        <w:tc>
          <w:tcPr>
            <w:tcW w:w="850" w:type="dxa"/>
            <w:tcBorders>
              <w:top w:val="nil"/>
              <w:left w:val="nil"/>
              <w:bottom w:val="single" w:sz="4" w:space="0" w:color="auto"/>
              <w:right w:val="single" w:sz="4" w:space="0" w:color="auto"/>
            </w:tcBorders>
            <w:shd w:val="clear" w:color="000000" w:fill="C0C0C0"/>
            <w:noWrap/>
            <w:vAlign w:val="bottom"/>
            <w:hideMark/>
          </w:tcPr>
          <w:p w14:paraId="54D80931" w14:textId="5494C3F9"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1st month</w:t>
            </w:r>
          </w:p>
        </w:tc>
        <w:tc>
          <w:tcPr>
            <w:tcW w:w="697" w:type="dxa"/>
            <w:tcBorders>
              <w:top w:val="nil"/>
              <w:left w:val="nil"/>
              <w:bottom w:val="single" w:sz="4" w:space="0" w:color="auto"/>
              <w:right w:val="single" w:sz="4" w:space="0" w:color="auto"/>
            </w:tcBorders>
            <w:shd w:val="clear" w:color="000000" w:fill="C0C0C0"/>
            <w:noWrap/>
            <w:vAlign w:val="bottom"/>
            <w:hideMark/>
          </w:tcPr>
          <w:p w14:paraId="7EE58240" w14:textId="28125521"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w:t>
            </w:r>
            <w:r w:rsidRPr="00927D4C">
              <w:rPr>
                <w:rFonts w:ascii="Times New Roman" w:hAnsi="Times New Roman" w:cs="Times New Roman"/>
                <w:b/>
                <w:bCs/>
                <w:lang w:val="en-US"/>
              </w:rPr>
              <w:t>n</w:t>
            </w:r>
            <w:r w:rsidRPr="00927D4C">
              <w:rPr>
                <w:rFonts w:ascii="Times New Roman" w:hAnsi="Times New Roman" w:cs="Times New Roman"/>
                <w:b/>
                <w:bCs/>
                <w:lang w:val="ru-RU"/>
              </w:rPr>
              <w:t>d month</w:t>
            </w:r>
          </w:p>
        </w:tc>
        <w:tc>
          <w:tcPr>
            <w:tcW w:w="697" w:type="dxa"/>
            <w:tcBorders>
              <w:top w:val="nil"/>
              <w:left w:val="nil"/>
              <w:bottom w:val="single" w:sz="4" w:space="0" w:color="auto"/>
              <w:right w:val="single" w:sz="4" w:space="0" w:color="auto"/>
            </w:tcBorders>
            <w:shd w:val="clear" w:color="000000" w:fill="C0C0C0"/>
            <w:noWrap/>
            <w:vAlign w:val="bottom"/>
            <w:hideMark/>
          </w:tcPr>
          <w:p w14:paraId="45C2CF34" w14:textId="7B30BD9F"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3rd month</w:t>
            </w:r>
          </w:p>
        </w:tc>
        <w:tc>
          <w:tcPr>
            <w:tcW w:w="697" w:type="dxa"/>
            <w:tcBorders>
              <w:top w:val="nil"/>
              <w:left w:val="nil"/>
              <w:bottom w:val="single" w:sz="4" w:space="0" w:color="auto"/>
              <w:right w:val="single" w:sz="4" w:space="0" w:color="auto"/>
            </w:tcBorders>
            <w:shd w:val="clear" w:color="000000" w:fill="C0C0C0"/>
            <w:noWrap/>
            <w:vAlign w:val="bottom"/>
            <w:hideMark/>
          </w:tcPr>
          <w:p w14:paraId="5D93E4C4" w14:textId="24B23880"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4th month</w:t>
            </w:r>
          </w:p>
        </w:tc>
        <w:tc>
          <w:tcPr>
            <w:tcW w:w="697" w:type="dxa"/>
            <w:tcBorders>
              <w:top w:val="nil"/>
              <w:left w:val="nil"/>
              <w:bottom w:val="single" w:sz="4" w:space="0" w:color="auto"/>
              <w:right w:val="single" w:sz="4" w:space="0" w:color="auto"/>
            </w:tcBorders>
            <w:shd w:val="clear" w:color="000000" w:fill="C0C0C0"/>
            <w:noWrap/>
            <w:vAlign w:val="bottom"/>
            <w:hideMark/>
          </w:tcPr>
          <w:p w14:paraId="0DBC1C1B" w14:textId="5E1F4A39"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5</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048EF6AD" w14:textId="54D85BB2"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6</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7B9A0D88" w14:textId="142F0A62"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7</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60060D92" w14:textId="100B0AA9"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8</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63437AEB" w14:textId="55B5193B"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9</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2ECF8441" w14:textId="0BC684D4"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10</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6A118741" w14:textId="5D26FDEE"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11</w:t>
            </w:r>
            <w:r w:rsidRPr="00927D4C">
              <w:rPr>
                <w:rFonts w:ascii="Times New Roman" w:hAnsi="Times New Roman" w:cs="Times New Roman"/>
                <w:b/>
                <w:bCs/>
                <w:lang w:val="ru-RU"/>
              </w:rPr>
              <w:t>th month</w:t>
            </w:r>
          </w:p>
        </w:tc>
        <w:tc>
          <w:tcPr>
            <w:tcW w:w="698" w:type="dxa"/>
            <w:tcBorders>
              <w:top w:val="nil"/>
              <w:left w:val="nil"/>
              <w:bottom w:val="single" w:sz="4" w:space="0" w:color="auto"/>
              <w:right w:val="single" w:sz="4" w:space="0" w:color="auto"/>
            </w:tcBorders>
            <w:shd w:val="clear" w:color="000000" w:fill="C0C0C0"/>
            <w:noWrap/>
            <w:vAlign w:val="bottom"/>
            <w:hideMark/>
          </w:tcPr>
          <w:p w14:paraId="3D7EBA0E" w14:textId="5ED2B35A"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en-US"/>
              </w:rPr>
              <w:t>12</w:t>
            </w:r>
            <w:r w:rsidRPr="00927D4C">
              <w:rPr>
                <w:rFonts w:ascii="Times New Roman" w:hAnsi="Times New Roman" w:cs="Times New Roman"/>
                <w:b/>
                <w:bCs/>
                <w:lang w:val="ru-RU"/>
              </w:rPr>
              <w:t>th month</w:t>
            </w:r>
          </w:p>
        </w:tc>
        <w:tc>
          <w:tcPr>
            <w:tcW w:w="611" w:type="dxa"/>
            <w:tcBorders>
              <w:top w:val="nil"/>
              <w:left w:val="nil"/>
              <w:bottom w:val="single" w:sz="4" w:space="0" w:color="auto"/>
              <w:right w:val="single" w:sz="4" w:space="0" w:color="auto"/>
            </w:tcBorders>
            <w:shd w:val="clear" w:color="000000" w:fill="C0C0C0"/>
            <w:vAlign w:val="bottom"/>
            <w:hideMark/>
          </w:tcPr>
          <w:p w14:paraId="41B48513" w14:textId="6A8DA821"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1st year</w:t>
            </w:r>
          </w:p>
        </w:tc>
        <w:tc>
          <w:tcPr>
            <w:tcW w:w="611" w:type="dxa"/>
            <w:tcBorders>
              <w:top w:val="nil"/>
              <w:left w:val="nil"/>
              <w:bottom w:val="single" w:sz="4" w:space="0" w:color="auto"/>
              <w:right w:val="single" w:sz="4" w:space="0" w:color="auto"/>
            </w:tcBorders>
            <w:shd w:val="clear" w:color="000000" w:fill="C0C0C0"/>
            <w:vAlign w:val="bottom"/>
            <w:hideMark/>
          </w:tcPr>
          <w:p w14:paraId="45620983" w14:textId="2F224E5B"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2nd year</w:t>
            </w:r>
          </w:p>
        </w:tc>
        <w:tc>
          <w:tcPr>
            <w:tcW w:w="611" w:type="dxa"/>
            <w:tcBorders>
              <w:top w:val="nil"/>
              <w:left w:val="nil"/>
              <w:bottom w:val="single" w:sz="4" w:space="0" w:color="auto"/>
              <w:right w:val="single" w:sz="4" w:space="0" w:color="auto"/>
            </w:tcBorders>
            <w:shd w:val="clear" w:color="000000" w:fill="C0C0C0"/>
            <w:vAlign w:val="bottom"/>
            <w:hideMark/>
          </w:tcPr>
          <w:p w14:paraId="5D13B7BC" w14:textId="67D8A8F3"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3rd year</w:t>
            </w:r>
          </w:p>
        </w:tc>
        <w:tc>
          <w:tcPr>
            <w:tcW w:w="611" w:type="dxa"/>
            <w:tcBorders>
              <w:top w:val="nil"/>
              <w:left w:val="nil"/>
              <w:bottom w:val="single" w:sz="4" w:space="0" w:color="auto"/>
              <w:right w:val="single" w:sz="4" w:space="0" w:color="auto"/>
            </w:tcBorders>
            <w:shd w:val="clear" w:color="000000" w:fill="C0C0C0"/>
            <w:vAlign w:val="bottom"/>
            <w:hideMark/>
          </w:tcPr>
          <w:p w14:paraId="587C9CA2" w14:textId="27266808"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4th year</w:t>
            </w:r>
          </w:p>
        </w:tc>
        <w:tc>
          <w:tcPr>
            <w:tcW w:w="611" w:type="dxa"/>
            <w:tcBorders>
              <w:top w:val="nil"/>
              <w:left w:val="nil"/>
              <w:bottom w:val="single" w:sz="4" w:space="0" w:color="auto"/>
              <w:right w:val="single" w:sz="4" w:space="0" w:color="auto"/>
            </w:tcBorders>
            <w:shd w:val="clear" w:color="000000" w:fill="C0C0C0"/>
            <w:vAlign w:val="bottom"/>
            <w:hideMark/>
          </w:tcPr>
          <w:p w14:paraId="3F91DDED" w14:textId="2F8C33A7"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5</w:t>
            </w:r>
            <w:r w:rsidRPr="00927D4C">
              <w:rPr>
                <w:rFonts w:ascii="Times New Roman" w:hAnsi="Times New Roman" w:cs="Times New Roman"/>
                <w:b/>
                <w:bCs/>
                <w:lang w:val="ru-RU"/>
              </w:rPr>
              <w:t>th year</w:t>
            </w:r>
          </w:p>
        </w:tc>
        <w:tc>
          <w:tcPr>
            <w:tcW w:w="611" w:type="dxa"/>
            <w:tcBorders>
              <w:top w:val="nil"/>
              <w:left w:val="nil"/>
              <w:bottom w:val="single" w:sz="4" w:space="0" w:color="auto"/>
              <w:right w:val="single" w:sz="4" w:space="0" w:color="auto"/>
            </w:tcBorders>
            <w:shd w:val="clear" w:color="000000" w:fill="C0C0C0"/>
            <w:vAlign w:val="bottom"/>
            <w:hideMark/>
          </w:tcPr>
          <w:p w14:paraId="59FB963A" w14:textId="7AC0F930"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6</w:t>
            </w:r>
            <w:r w:rsidRPr="00927D4C">
              <w:rPr>
                <w:rFonts w:ascii="Times New Roman" w:hAnsi="Times New Roman" w:cs="Times New Roman"/>
                <w:b/>
                <w:bCs/>
                <w:lang w:val="ru-RU"/>
              </w:rPr>
              <w:t>th year</w:t>
            </w:r>
          </w:p>
        </w:tc>
        <w:tc>
          <w:tcPr>
            <w:tcW w:w="611" w:type="dxa"/>
            <w:tcBorders>
              <w:top w:val="nil"/>
              <w:left w:val="nil"/>
              <w:bottom w:val="single" w:sz="4" w:space="0" w:color="auto"/>
              <w:right w:val="single" w:sz="4" w:space="0" w:color="auto"/>
            </w:tcBorders>
            <w:shd w:val="clear" w:color="000000" w:fill="C0C0C0"/>
            <w:vAlign w:val="bottom"/>
            <w:hideMark/>
          </w:tcPr>
          <w:p w14:paraId="23BF13B3" w14:textId="1175AF31"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7</w:t>
            </w:r>
            <w:r w:rsidRPr="00927D4C">
              <w:rPr>
                <w:rFonts w:ascii="Times New Roman" w:hAnsi="Times New Roman" w:cs="Times New Roman"/>
                <w:b/>
                <w:bCs/>
                <w:lang w:val="ru-RU"/>
              </w:rPr>
              <w:t>th year</w:t>
            </w:r>
          </w:p>
        </w:tc>
        <w:tc>
          <w:tcPr>
            <w:tcW w:w="611" w:type="dxa"/>
            <w:tcBorders>
              <w:top w:val="nil"/>
              <w:left w:val="nil"/>
              <w:bottom w:val="single" w:sz="4" w:space="0" w:color="auto"/>
              <w:right w:val="single" w:sz="4" w:space="0" w:color="auto"/>
            </w:tcBorders>
            <w:shd w:val="clear" w:color="000000" w:fill="C0C0C0"/>
            <w:vAlign w:val="bottom"/>
            <w:hideMark/>
          </w:tcPr>
          <w:p w14:paraId="746391B1" w14:textId="12110D30"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8</w:t>
            </w:r>
            <w:r w:rsidRPr="00927D4C">
              <w:rPr>
                <w:rFonts w:ascii="Times New Roman" w:hAnsi="Times New Roman" w:cs="Times New Roman"/>
                <w:b/>
                <w:bCs/>
                <w:lang w:val="ru-RU"/>
              </w:rPr>
              <w:t>th year</w:t>
            </w:r>
          </w:p>
        </w:tc>
        <w:tc>
          <w:tcPr>
            <w:tcW w:w="611" w:type="dxa"/>
            <w:tcBorders>
              <w:top w:val="nil"/>
              <w:left w:val="nil"/>
              <w:bottom w:val="single" w:sz="4" w:space="0" w:color="auto"/>
              <w:right w:val="single" w:sz="4" w:space="0" w:color="auto"/>
            </w:tcBorders>
            <w:shd w:val="clear" w:color="000000" w:fill="C0C0C0"/>
            <w:vAlign w:val="bottom"/>
            <w:hideMark/>
          </w:tcPr>
          <w:p w14:paraId="2AD92113" w14:textId="5C8EBF14"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xml:space="preserve">Total </w:t>
            </w:r>
            <w:r w:rsidRPr="00927D4C">
              <w:rPr>
                <w:rFonts w:ascii="Times New Roman" w:hAnsi="Times New Roman" w:cs="Times New Roman"/>
                <w:b/>
                <w:bCs/>
                <w:lang w:val="en-US"/>
              </w:rPr>
              <w:t>9</w:t>
            </w:r>
            <w:r w:rsidRPr="00927D4C">
              <w:rPr>
                <w:rFonts w:ascii="Times New Roman" w:hAnsi="Times New Roman" w:cs="Times New Roman"/>
                <w:b/>
                <w:bCs/>
                <w:lang w:val="ru-RU"/>
              </w:rPr>
              <w:t>th year</w:t>
            </w:r>
          </w:p>
        </w:tc>
        <w:tc>
          <w:tcPr>
            <w:tcW w:w="611" w:type="dxa"/>
            <w:tcBorders>
              <w:top w:val="nil"/>
              <w:left w:val="nil"/>
              <w:bottom w:val="single" w:sz="4" w:space="0" w:color="auto"/>
              <w:right w:val="single" w:sz="4" w:space="0" w:color="auto"/>
            </w:tcBorders>
            <w:shd w:val="clear" w:color="000000" w:fill="C0C0C0"/>
            <w:vAlign w:val="bottom"/>
            <w:hideMark/>
          </w:tcPr>
          <w:p w14:paraId="66D68D6C" w14:textId="72032F89" w:rsidR="003F2973" w:rsidRPr="00927D4C" w:rsidRDefault="003F2973" w:rsidP="003F2973">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Total 10th year</w:t>
            </w:r>
          </w:p>
        </w:tc>
      </w:tr>
      <w:tr w:rsidR="003F2973" w:rsidRPr="00927D4C" w14:paraId="0B04401F" w14:textId="77777777" w:rsidTr="003B3A83">
        <w:trPr>
          <w:trHeight w:val="334"/>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1EEC5D22" w14:textId="6B8D605F" w:rsidR="00221FAE" w:rsidRPr="00927D4C" w:rsidRDefault="003F2973"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Cash at the beginning</w:t>
            </w:r>
          </w:p>
        </w:tc>
        <w:tc>
          <w:tcPr>
            <w:tcW w:w="850" w:type="dxa"/>
            <w:tcBorders>
              <w:top w:val="nil"/>
              <w:left w:val="nil"/>
              <w:bottom w:val="single" w:sz="4" w:space="0" w:color="auto"/>
              <w:right w:val="single" w:sz="4" w:space="0" w:color="auto"/>
            </w:tcBorders>
            <w:shd w:val="clear" w:color="000000" w:fill="C0C0C0"/>
            <w:noWrap/>
            <w:vAlign w:val="bottom"/>
            <w:hideMark/>
          </w:tcPr>
          <w:p w14:paraId="6CBD9D7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414DEBD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7 798 668</w:t>
            </w:r>
          </w:p>
        </w:tc>
        <w:tc>
          <w:tcPr>
            <w:tcW w:w="697" w:type="dxa"/>
            <w:tcBorders>
              <w:top w:val="nil"/>
              <w:left w:val="nil"/>
              <w:bottom w:val="single" w:sz="4" w:space="0" w:color="auto"/>
              <w:right w:val="single" w:sz="4" w:space="0" w:color="auto"/>
            </w:tcBorders>
            <w:shd w:val="clear" w:color="000000" w:fill="C0C0C0"/>
            <w:noWrap/>
            <w:vAlign w:val="bottom"/>
            <w:hideMark/>
          </w:tcPr>
          <w:p w14:paraId="655C7CD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14 589 410</w:t>
            </w:r>
          </w:p>
        </w:tc>
        <w:tc>
          <w:tcPr>
            <w:tcW w:w="697" w:type="dxa"/>
            <w:tcBorders>
              <w:top w:val="nil"/>
              <w:left w:val="nil"/>
              <w:bottom w:val="single" w:sz="4" w:space="0" w:color="auto"/>
              <w:right w:val="single" w:sz="4" w:space="0" w:color="auto"/>
            </w:tcBorders>
            <w:shd w:val="clear" w:color="000000" w:fill="C0C0C0"/>
            <w:noWrap/>
            <w:vAlign w:val="bottom"/>
            <w:hideMark/>
          </w:tcPr>
          <w:p w14:paraId="282DAAE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20 886 720</w:t>
            </w:r>
          </w:p>
        </w:tc>
        <w:tc>
          <w:tcPr>
            <w:tcW w:w="697" w:type="dxa"/>
            <w:tcBorders>
              <w:top w:val="nil"/>
              <w:left w:val="nil"/>
              <w:bottom w:val="single" w:sz="4" w:space="0" w:color="auto"/>
              <w:right w:val="single" w:sz="4" w:space="0" w:color="auto"/>
            </w:tcBorders>
            <w:shd w:val="clear" w:color="000000" w:fill="C0C0C0"/>
            <w:noWrap/>
            <w:vAlign w:val="bottom"/>
            <w:hideMark/>
          </w:tcPr>
          <w:p w14:paraId="7B03451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27 448 510</w:t>
            </w:r>
          </w:p>
        </w:tc>
        <w:tc>
          <w:tcPr>
            <w:tcW w:w="698" w:type="dxa"/>
            <w:tcBorders>
              <w:top w:val="nil"/>
              <w:left w:val="nil"/>
              <w:bottom w:val="single" w:sz="4" w:space="0" w:color="auto"/>
              <w:right w:val="single" w:sz="4" w:space="0" w:color="auto"/>
            </w:tcBorders>
            <w:shd w:val="clear" w:color="000000" w:fill="C0C0C0"/>
            <w:noWrap/>
            <w:vAlign w:val="bottom"/>
            <w:hideMark/>
          </w:tcPr>
          <w:p w14:paraId="477ECBB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34 053 722</w:t>
            </w:r>
          </w:p>
        </w:tc>
        <w:tc>
          <w:tcPr>
            <w:tcW w:w="698" w:type="dxa"/>
            <w:tcBorders>
              <w:top w:val="nil"/>
              <w:left w:val="nil"/>
              <w:bottom w:val="single" w:sz="4" w:space="0" w:color="auto"/>
              <w:right w:val="single" w:sz="4" w:space="0" w:color="auto"/>
            </w:tcBorders>
            <w:shd w:val="clear" w:color="000000" w:fill="C0C0C0"/>
            <w:noWrap/>
            <w:vAlign w:val="bottom"/>
            <w:hideMark/>
          </w:tcPr>
          <w:p w14:paraId="6659FA3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40 406 297</w:t>
            </w:r>
          </w:p>
        </w:tc>
        <w:tc>
          <w:tcPr>
            <w:tcW w:w="698" w:type="dxa"/>
            <w:tcBorders>
              <w:top w:val="nil"/>
              <w:left w:val="nil"/>
              <w:bottom w:val="single" w:sz="4" w:space="0" w:color="auto"/>
              <w:right w:val="single" w:sz="4" w:space="0" w:color="auto"/>
            </w:tcBorders>
            <w:shd w:val="clear" w:color="000000" w:fill="C0C0C0"/>
            <w:noWrap/>
            <w:vAlign w:val="bottom"/>
            <w:hideMark/>
          </w:tcPr>
          <w:p w14:paraId="24E17F9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45 747 465</w:t>
            </w:r>
          </w:p>
        </w:tc>
        <w:tc>
          <w:tcPr>
            <w:tcW w:w="698" w:type="dxa"/>
            <w:tcBorders>
              <w:top w:val="nil"/>
              <w:left w:val="nil"/>
              <w:bottom w:val="single" w:sz="4" w:space="0" w:color="auto"/>
              <w:right w:val="single" w:sz="4" w:space="0" w:color="auto"/>
            </w:tcBorders>
            <w:shd w:val="clear" w:color="000000" w:fill="C0C0C0"/>
            <w:noWrap/>
            <w:vAlign w:val="bottom"/>
            <w:hideMark/>
          </w:tcPr>
          <w:p w14:paraId="79E90C6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51 432 062</w:t>
            </w:r>
          </w:p>
        </w:tc>
        <w:tc>
          <w:tcPr>
            <w:tcW w:w="698" w:type="dxa"/>
            <w:tcBorders>
              <w:top w:val="nil"/>
              <w:left w:val="nil"/>
              <w:bottom w:val="single" w:sz="4" w:space="0" w:color="auto"/>
              <w:right w:val="single" w:sz="4" w:space="0" w:color="auto"/>
            </w:tcBorders>
            <w:shd w:val="clear" w:color="000000" w:fill="C0C0C0"/>
            <w:noWrap/>
            <w:vAlign w:val="bottom"/>
            <w:hideMark/>
          </w:tcPr>
          <w:p w14:paraId="7C8F083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56 216 639</w:t>
            </w:r>
          </w:p>
        </w:tc>
        <w:tc>
          <w:tcPr>
            <w:tcW w:w="698" w:type="dxa"/>
            <w:tcBorders>
              <w:top w:val="nil"/>
              <w:left w:val="nil"/>
              <w:bottom w:val="single" w:sz="4" w:space="0" w:color="auto"/>
              <w:right w:val="single" w:sz="4" w:space="0" w:color="auto"/>
            </w:tcBorders>
            <w:shd w:val="clear" w:color="000000" w:fill="C0C0C0"/>
            <w:noWrap/>
            <w:vAlign w:val="bottom"/>
            <w:hideMark/>
          </w:tcPr>
          <w:p w14:paraId="163A22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61 332 802</w:t>
            </w:r>
          </w:p>
        </w:tc>
        <w:tc>
          <w:tcPr>
            <w:tcW w:w="698" w:type="dxa"/>
            <w:tcBorders>
              <w:top w:val="nil"/>
              <w:left w:val="nil"/>
              <w:bottom w:val="single" w:sz="4" w:space="0" w:color="auto"/>
              <w:right w:val="single" w:sz="4" w:space="0" w:color="auto"/>
            </w:tcBorders>
            <w:shd w:val="clear" w:color="000000" w:fill="C0C0C0"/>
            <w:noWrap/>
            <w:vAlign w:val="bottom"/>
            <w:hideMark/>
          </w:tcPr>
          <w:p w14:paraId="4F386BD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66 662 128</w:t>
            </w:r>
          </w:p>
        </w:tc>
        <w:tc>
          <w:tcPr>
            <w:tcW w:w="611" w:type="dxa"/>
            <w:tcBorders>
              <w:top w:val="nil"/>
              <w:left w:val="nil"/>
              <w:bottom w:val="single" w:sz="4" w:space="0" w:color="auto"/>
              <w:right w:val="single" w:sz="4" w:space="0" w:color="auto"/>
            </w:tcBorders>
            <w:shd w:val="clear" w:color="000000" w:fill="C0C0C0"/>
            <w:noWrap/>
            <w:vAlign w:val="bottom"/>
            <w:hideMark/>
          </w:tcPr>
          <w:p w14:paraId="428DF64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5B2D5C6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172 524 761</w:t>
            </w:r>
          </w:p>
        </w:tc>
        <w:tc>
          <w:tcPr>
            <w:tcW w:w="611" w:type="dxa"/>
            <w:tcBorders>
              <w:top w:val="nil"/>
              <w:left w:val="nil"/>
              <w:bottom w:val="single" w:sz="4" w:space="0" w:color="auto"/>
              <w:right w:val="single" w:sz="4" w:space="0" w:color="auto"/>
            </w:tcBorders>
            <w:shd w:val="clear" w:color="000000" w:fill="C0C0C0"/>
            <w:noWrap/>
            <w:vAlign w:val="bottom"/>
            <w:hideMark/>
          </w:tcPr>
          <w:p w14:paraId="763EC31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180 507 876</w:t>
            </w:r>
          </w:p>
        </w:tc>
        <w:tc>
          <w:tcPr>
            <w:tcW w:w="611" w:type="dxa"/>
            <w:tcBorders>
              <w:top w:val="nil"/>
              <w:left w:val="nil"/>
              <w:bottom w:val="single" w:sz="4" w:space="0" w:color="auto"/>
              <w:right w:val="single" w:sz="4" w:space="0" w:color="auto"/>
            </w:tcBorders>
            <w:shd w:val="clear" w:color="000000" w:fill="C0C0C0"/>
            <w:noWrap/>
            <w:vAlign w:val="bottom"/>
            <w:hideMark/>
          </w:tcPr>
          <w:p w14:paraId="60D03EB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192 179 354</w:t>
            </w:r>
          </w:p>
        </w:tc>
        <w:tc>
          <w:tcPr>
            <w:tcW w:w="611" w:type="dxa"/>
            <w:tcBorders>
              <w:top w:val="nil"/>
              <w:left w:val="nil"/>
              <w:bottom w:val="single" w:sz="4" w:space="0" w:color="auto"/>
              <w:right w:val="single" w:sz="4" w:space="0" w:color="auto"/>
            </w:tcBorders>
            <w:shd w:val="clear" w:color="000000" w:fill="C0C0C0"/>
            <w:noWrap/>
            <w:vAlign w:val="bottom"/>
            <w:hideMark/>
          </w:tcPr>
          <w:p w14:paraId="30031D8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207 706 477</w:t>
            </w:r>
          </w:p>
        </w:tc>
        <w:tc>
          <w:tcPr>
            <w:tcW w:w="611" w:type="dxa"/>
            <w:tcBorders>
              <w:top w:val="nil"/>
              <w:left w:val="nil"/>
              <w:bottom w:val="single" w:sz="4" w:space="0" w:color="auto"/>
              <w:right w:val="single" w:sz="4" w:space="0" w:color="auto"/>
            </w:tcBorders>
            <w:shd w:val="clear" w:color="000000" w:fill="C0C0C0"/>
            <w:noWrap/>
            <w:vAlign w:val="bottom"/>
            <w:hideMark/>
          </w:tcPr>
          <w:p w14:paraId="02912B4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227 268 659</w:t>
            </w:r>
          </w:p>
        </w:tc>
        <w:tc>
          <w:tcPr>
            <w:tcW w:w="611" w:type="dxa"/>
            <w:tcBorders>
              <w:top w:val="nil"/>
              <w:left w:val="nil"/>
              <w:bottom w:val="single" w:sz="4" w:space="0" w:color="auto"/>
              <w:right w:val="single" w:sz="4" w:space="0" w:color="auto"/>
            </w:tcBorders>
            <w:shd w:val="clear" w:color="000000" w:fill="C0C0C0"/>
            <w:noWrap/>
            <w:vAlign w:val="bottom"/>
            <w:hideMark/>
          </w:tcPr>
          <w:p w14:paraId="1635E4B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251 058 304</w:t>
            </w:r>
          </w:p>
        </w:tc>
        <w:tc>
          <w:tcPr>
            <w:tcW w:w="611" w:type="dxa"/>
            <w:tcBorders>
              <w:top w:val="nil"/>
              <w:left w:val="nil"/>
              <w:bottom w:val="single" w:sz="4" w:space="0" w:color="auto"/>
              <w:right w:val="single" w:sz="4" w:space="0" w:color="auto"/>
            </w:tcBorders>
            <w:shd w:val="clear" w:color="000000" w:fill="C0C0C0"/>
            <w:noWrap/>
            <w:vAlign w:val="bottom"/>
            <w:hideMark/>
          </w:tcPr>
          <w:p w14:paraId="2C94E50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279 281 722</w:t>
            </w:r>
          </w:p>
        </w:tc>
        <w:tc>
          <w:tcPr>
            <w:tcW w:w="611" w:type="dxa"/>
            <w:tcBorders>
              <w:top w:val="nil"/>
              <w:left w:val="nil"/>
              <w:bottom w:val="single" w:sz="4" w:space="0" w:color="auto"/>
              <w:right w:val="single" w:sz="4" w:space="0" w:color="auto"/>
            </w:tcBorders>
            <w:shd w:val="clear" w:color="000000" w:fill="C0C0C0"/>
            <w:noWrap/>
            <w:vAlign w:val="bottom"/>
            <w:hideMark/>
          </w:tcPr>
          <w:p w14:paraId="672226A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312 160 113</w:t>
            </w:r>
          </w:p>
        </w:tc>
        <w:tc>
          <w:tcPr>
            <w:tcW w:w="611" w:type="dxa"/>
            <w:tcBorders>
              <w:top w:val="nil"/>
              <w:left w:val="nil"/>
              <w:bottom w:val="single" w:sz="4" w:space="0" w:color="auto"/>
              <w:right w:val="single" w:sz="4" w:space="0" w:color="auto"/>
            </w:tcBorders>
            <w:shd w:val="clear" w:color="000000" w:fill="C0C0C0"/>
            <w:noWrap/>
            <w:vAlign w:val="bottom"/>
            <w:hideMark/>
          </w:tcPr>
          <w:p w14:paraId="24311BC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349 930 618</w:t>
            </w:r>
          </w:p>
        </w:tc>
      </w:tr>
      <w:tr w:rsidR="003F2973" w:rsidRPr="00927D4C" w14:paraId="49DECC09" w14:textId="77777777" w:rsidTr="003B3A83">
        <w:trPr>
          <w:trHeight w:val="521"/>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3D1CA507" w14:textId="4456FF87" w:rsidR="00221FAE" w:rsidRPr="00927D4C" w:rsidRDefault="003F2973"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Cash from operating activities</w:t>
            </w:r>
          </w:p>
        </w:tc>
        <w:tc>
          <w:tcPr>
            <w:tcW w:w="850" w:type="dxa"/>
            <w:tcBorders>
              <w:top w:val="nil"/>
              <w:left w:val="nil"/>
              <w:bottom w:val="single" w:sz="4" w:space="0" w:color="auto"/>
              <w:right w:val="single" w:sz="4" w:space="0" w:color="auto"/>
            </w:tcBorders>
            <w:shd w:val="clear" w:color="000000" w:fill="C0C0C0"/>
            <w:noWrap/>
            <w:vAlign w:val="bottom"/>
            <w:hideMark/>
          </w:tcPr>
          <w:p w14:paraId="0EF3C72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392AD8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3BBA408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734B04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1FF904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2F339C2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69FB8F0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72AB55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320BBF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07B80B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3A8EBB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10BC6C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27AD8B3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47C3638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2DCDE6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4F160F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1C4C27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309A523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2B51D1D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7CEB08B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5FBAC4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1B132E2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6F276895" w14:textId="77777777" w:rsidTr="003B3A83">
        <w:trPr>
          <w:trHeight w:val="49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034659C1" w14:textId="751FBE9B" w:rsidR="00221FAE" w:rsidRPr="00927D4C" w:rsidRDefault="003F2973"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Cash receipts</w:t>
            </w:r>
          </w:p>
        </w:tc>
        <w:tc>
          <w:tcPr>
            <w:tcW w:w="850" w:type="dxa"/>
            <w:tcBorders>
              <w:top w:val="nil"/>
              <w:left w:val="nil"/>
              <w:bottom w:val="single" w:sz="4" w:space="0" w:color="auto"/>
              <w:right w:val="single" w:sz="4" w:space="0" w:color="auto"/>
            </w:tcBorders>
            <w:shd w:val="clear" w:color="auto" w:fill="auto"/>
            <w:noWrap/>
            <w:vAlign w:val="bottom"/>
            <w:hideMark/>
          </w:tcPr>
          <w:p w14:paraId="3CEDE47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13 904 133</w:t>
            </w:r>
          </w:p>
        </w:tc>
        <w:tc>
          <w:tcPr>
            <w:tcW w:w="697" w:type="dxa"/>
            <w:tcBorders>
              <w:top w:val="nil"/>
              <w:left w:val="nil"/>
              <w:bottom w:val="single" w:sz="4" w:space="0" w:color="auto"/>
              <w:right w:val="single" w:sz="4" w:space="0" w:color="auto"/>
            </w:tcBorders>
            <w:shd w:val="clear" w:color="auto" w:fill="auto"/>
            <w:noWrap/>
            <w:vAlign w:val="bottom"/>
            <w:hideMark/>
          </w:tcPr>
          <w:p w14:paraId="0D63125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12 107 307</w:t>
            </w:r>
          </w:p>
        </w:tc>
        <w:tc>
          <w:tcPr>
            <w:tcW w:w="697" w:type="dxa"/>
            <w:tcBorders>
              <w:top w:val="nil"/>
              <w:left w:val="nil"/>
              <w:bottom w:val="single" w:sz="4" w:space="0" w:color="auto"/>
              <w:right w:val="single" w:sz="4" w:space="0" w:color="auto"/>
            </w:tcBorders>
            <w:shd w:val="clear" w:color="auto" w:fill="auto"/>
            <w:noWrap/>
            <w:vAlign w:val="bottom"/>
            <w:hideMark/>
          </w:tcPr>
          <w:p w14:paraId="2CC33AF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11 454 390</w:t>
            </w:r>
          </w:p>
        </w:tc>
        <w:tc>
          <w:tcPr>
            <w:tcW w:w="697" w:type="dxa"/>
            <w:tcBorders>
              <w:top w:val="nil"/>
              <w:left w:val="nil"/>
              <w:bottom w:val="single" w:sz="4" w:space="0" w:color="auto"/>
              <w:right w:val="single" w:sz="4" w:space="0" w:color="auto"/>
            </w:tcBorders>
            <w:shd w:val="clear" w:color="auto" w:fill="auto"/>
            <w:noWrap/>
            <w:vAlign w:val="bottom"/>
            <w:hideMark/>
          </w:tcPr>
          <w:p w14:paraId="58B9174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11 804 353</w:t>
            </w:r>
          </w:p>
        </w:tc>
        <w:tc>
          <w:tcPr>
            <w:tcW w:w="697" w:type="dxa"/>
            <w:tcBorders>
              <w:top w:val="nil"/>
              <w:left w:val="nil"/>
              <w:bottom w:val="single" w:sz="4" w:space="0" w:color="auto"/>
              <w:right w:val="single" w:sz="4" w:space="0" w:color="auto"/>
            </w:tcBorders>
            <w:shd w:val="clear" w:color="auto" w:fill="auto"/>
            <w:noWrap/>
            <w:vAlign w:val="bottom"/>
            <w:hideMark/>
          </w:tcPr>
          <w:p w14:paraId="4FBDDB1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11 861 810</w:t>
            </w:r>
          </w:p>
        </w:tc>
        <w:tc>
          <w:tcPr>
            <w:tcW w:w="698" w:type="dxa"/>
            <w:tcBorders>
              <w:top w:val="nil"/>
              <w:left w:val="nil"/>
              <w:bottom w:val="single" w:sz="4" w:space="0" w:color="auto"/>
              <w:right w:val="single" w:sz="4" w:space="0" w:color="auto"/>
            </w:tcBorders>
            <w:shd w:val="clear" w:color="auto" w:fill="auto"/>
            <w:noWrap/>
            <w:vAlign w:val="bottom"/>
            <w:hideMark/>
          </w:tcPr>
          <w:p w14:paraId="418A462A"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11 527 517</w:t>
            </w:r>
          </w:p>
        </w:tc>
        <w:tc>
          <w:tcPr>
            <w:tcW w:w="698" w:type="dxa"/>
            <w:tcBorders>
              <w:top w:val="nil"/>
              <w:left w:val="nil"/>
              <w:bottom w:val="single" w:sz="4" w:space="0" w:color="auto"/>
              <w:right w:val="single" w:sz="4" w:space="0" w:color="auto"/>
            </w:tcBorders>
            <w:shd w:val="clear" w:color="auto" w:fill="auto"/>
            <w:noWrap/>
            <w:vAlign w:val="bottom"/>
            <w:hideMark/>
          </w:tcPr>
          <w:p w14:paraId="70B2801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11 349 923</w:t>
            </w:r>
          </w:p>
        </w:tc>
        <w:tc>
          <w:tcPr>
            <w:tcW w:w="698" w:type="dxa"/>
            <w:tcBorders>
              <w:top w:val="nil"/>
              <w:left w:val="nil"/>
              <w:bottom w:val="single" w:sz="4" w:space="0" w:color="auto"/>
              <w:right w:val="single" w:sz="4" w:space="0" w:color="auto"/>
            </w:tcBorders>
            <w:shd w:val="clear" w:color="auto" w:fill="auto"/>
            <w:noWrap/>
            <w:vAlign w:val="bottom"/>
            <w:hideMark/>
          </w:tcPr>
          <w:p w14:paraId="0AE7D89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11 804 353</w:t>
            </w:r>
          </w:p>
        </w:tc>
        <w:tc>
          <w:tcPr>
            <w:tcW w:w="698" w:type="dxa"/>
            <w:tcBorders>
              <w:top w:val="nil"/>
              <w:left w:val="nil"/>
              <w:bottom w:val="single" w:sz="4" w:space="0" w:color="auto"/>
              <w:right w:val="single" w:sz="4" w:space="0" w:color="auto"/>
            </w:tcBorders>
            <w:shd w:val="clear" w:color="auto" w:fill="auto"/>
            <w:noWrap/>
            <w:vAlign w:val="bottom"/>
            <w:hideMark/>
          </w:tcPr>
          <w:p w14:paraId="7B6D704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10 613 433</w:t>
            </w:r>
          </w:p>
        </w:tc>
        <w:tc>
          <w:tcPr>
            <w:tcW w:w="698" w:type="dxa"/>
            <w:tcBorders>
              <w:top w:val="nil"/>
              <w:left w:val="nil"/>
              <w:bottom w:val="single" w:sz="4" w:space="0" w:color="auto"/>
              <w:right w:val="single" w:sz="4" w:space="0" w:color="auto"/>
            </w:tcBorders>
            <w:shd w:val="clear" w:color="auto" w:fill="auto"/>
            <w:noWrap/>
            <w:vAlign w:val="bottom"/>
            <w:hideMark/>
          </w:tcPr>
          <w:p w14:paraId="30790F9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11 052 193</w:t>
            </w:r>
          </w:p>
        </w:tc>
        <w:tc>
          <w:tcPr>
            <w:tcW w:w="698" w:type="dxa"/>
            <w:tcBorders>
              <w:top w:val="nil"/>
              <w:left w:val="nil"/>
              <w:bottom w:val="single" w:sz="4" w:space="0" w:color="auto"/>
              <w:right w:val="single" w:sz="4" w:space="0" w:color="auto"/>
            </w:tcBorders>
            <w:shd w:val="clear" w:color="auto" w:fill="auto"/>
            <w:noWrap/>
            <w:vAlign w:val="bottom"/>
            <w:hideMark/>
          </w:tcPr>
          <w:p w14:paraId="2F57C589"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11 334 253</w:t>
            </w:r>
          </w:p>
        </w:tc>
        <w:tc>
          <w:tcPr>
            <w:tcW w:w="698" w:type="dxa"/>
            <w:tcBorders>
              <w:top w:val="nil"/>
              <w:left w:val="nil"/>
              <w:bottom w:val="single" w:sz="4" w:space="0" w:color="auto"/>
              <w:right w:val="single" w:sz="4" w:space="0" w:color="auto"/>
            </w:tcBorders>
            <w:shd w:val="clear" w:color="auto" w:fill="auto"/>
            <w:noWrap/>
            <w:vAlign w:val="bottom"/>
            <w:hideMark/>
          </w:tcPr>
          <w:p w14:paraId="5541DCA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11 914 043</w:t>
            </w:r>
          </w:p>
        </w:tc>
        <w:tc>
          <w:tcPr>
            <w:tcW w:w="611" w:type="dxa"/>
            <w:tcBorders>
              <w:top w:val="nil"/>
              <w:left w:val="nil"/>
              <w:bottom w:val="single" w:sz="4" w:space="0" w:color="auto"/>
              <w:right w:val="single" w:sz="4" w:space="0" w:color="auto"/>
            </w:tcBorders>
            <w:shd w:val="clear" w:color="auto" w:fill="auto"/>
            <w:noWrap/>
            <w:vAlign w:val="bottom"/>
            <w:hideMark/>
          </w:tcPr>
          <w:p w14:paraId="5ABAE23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140 727 710</w:t>
            </w:r>
          </w:p>
        </w:tc>
        <w:tc>
          <w:tcPr>
            <w:tcW w:w="611" w:type="dxa"/>
            <w:tcBorders>
              <w:top w:val="nil"/>
              <w:left w:val="nil"/>
              <w:bottom w:val="single" w:sz="4" w:space="0" w:color="auto"/>
              <w:right w:val="single" w:sz="4" w:space="0" w:color="auto"/>
            </w:tcBorders>
            <w:shd w:val="clear" w:color="auto" w:fill="auto"/>
            <w:noWrap/>
            <w:vAlign w:val="bottom"/>
            <w:hideMark/>
          </w:tcPr>
          <w:p w14:paraId="4E86036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75 207 660</w:t>
            </w:r>
          </w:p>
        </w:tc>
        <w:tc>
          <w:tcPr>
            <w:tcW w:w="611" w:type="dxa"/>
            <w:tcBorders>
              <w:top w:val="nil"/>
              <w:left w:val="nil"/>
              <w:bottom w:val="single" w:sz="4" w:space="0" w:color="auto"/>
              <w:right w:val="single" w:sz="4" w:space="0" w:color="auto"/>
            </w:tcBorders>
            <w:shd w:val="clear" w:color="auto" w:fill="auto"/>
            <w:noWrap/>
            <w:vAlign w:val="bottom"/>
            <w:hideMark/>
          </w:tcPr>
          <w:p w14:paraId="063D0D3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80 472 196</w:t>
            </w:r>
          </w:p>
        </w:tc>
        <w:tc>
          <w:tcPr>
            <w:tcW w:w="611" w:type="dxa"/>
            <w:tcBorders>
              <w:top w:val="nil"/>
              <w:left w:val="nil"/>
              <w:bottom w:val="single" w:sz="4" w:space="0" w:color="auto"/>
              <w:right w:val="single" w:sz="4" w:space="0" w:color="auto"/>
            </w:tcBorders>
            <w:shd w:val="clear" w:color="auto" w:fill="auto"/>
            <w:noWrap/>
            <w:vAlign w:val="bottom"/>
            <w:hideMark/>
          </w:tcPr>
          <w:p w14:paraId="6F31A4F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86 105 250</w:t>
            </w:r>
          </w:p>
        </w:tc>
        <w:tc>
          <w:tcPr>
            <w:tcW w:w="611" w:type="dxa"/>
            <w:tcBorders>
              <w:top w:val="nil"/>
              <w:left w:val="nil"/>
              <w:bottom w:val="single" w:sz="4" w:space="0" w:color="auto"/>
              <w:right w:val="single" w:sz="4" w:space="0" w:color="auto"/>
            </w:tcBorders>
            <w:shd w:val="clear" w:color="auto" w:fill="auto"/>
            <w:noWrap/>
            <w:vAlign w:val="bottom"/>
            <w:hideMark/>
          </w:tcPr>
          <w:p w14:paraId="5E918BD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92 132 617</w:t>
            </w:r>
          </w:p>
        </w:tc>
        <w:tc>
          <w:tcPr>
            <w:tcW w:w="611" w:type="dxa"/>
            <w:tcBorders>
              <w:top w:val="nil"/>
              <w:left w:val="nil"/>
              <w:bottom w:val="single" w:sz="4" w:space="0" w:color="auto"/>
              <w:right w:val="single" w:sz="4" w:space="0" w:color="auto"/>
            </w:tcBorders>
            <w:shd w:val="clear" w:color="auto" w:fill="auto"/>
            <w:noWrap/>
            <w:vAlign w:val="bottom"/>
            <w:hideMark/>
          </w:tcPr>
          <w:p w14:paraId="10AE8C4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98 581 901</w:t>
            </w:r>
          </w:p>
        </w:tc>
        <w:tc>
          <w:tcPr>
            <w:tcW w:w="611" w:type="dxa"/>
            <w:tcBorders>
              <w:top w:val="nil"/>
              <w:left w:val="nil"/>
              <w:bottom w:val="single" w:sz="4" w:space="0" w:color="auto"/>
              <w:right w:val="single" w:sz="4" w:space="0" w:color="auto"/>
            </w:tcBorders>
            <w:shd w:val="clear" w:color="auto" w:fill="auto"/>
            <w:noWrap/>
            <w:vAlign w:val="bottom"/>
            <w:hideMark/>
          </w:tcPr>
          <w:p w14:paraId="13492D9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105 482 634</w:t>
            </w:r>
          </w:p>
        </w:tc>
        <w:tc>
          <w:tcPr>
            <w:tcW w:w="611" w:type="dxa"/>
            <w:tcBorders>
              <w:top w:val="nil"/>
              <w:left w:val="nil"/>
              <w:bottom w:val="single" w:sz="4" w:space="0" w:color="auto"/>
              <w:right w:val="single" w:sz="4" w:space="0" w:color="auto"/>
            </w:tcBorders>
            <w:shd w:val="clear" w:color="auto" w:fill="auto"/>
            <w:noWrap/>
            <w:vAlign w:val="bottom"/>
            <w:hideMark/>
          </w:tcPr>
          <w:p w14:paraId="79675FA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112 866 418</w:t>
            </w:r>
          </w:p>
        </w:tc>
        <w:tc>
          <w:tcPr>
            <w:tcW w:w="611" w:type="dxa"/>
            <w:tcBorders>
              <w:top w:val="nil"/>
              <w:left w:val="nil"/>
              <w:bottom w:val="single" w:sz="4" w:space="0" w:color="auto"/>
              <w:right w:val="single" w:sz="4" w:space="0" w:color="auto"/>
            </w:tcBorders>
            <w:shd w:val="clear" w:color="auto" w:fill="auto"/>
            <w:noWrap/>
            <w:vAlign w:val="bottom"/>
            <w:hideMark/>
          </w:tcPr>
          <w:p w14:paraId="0DCDB3C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120 767 067</w:t>
            </w:r>
          </w:p>
        </w:tc>
        <w:tc>
          <w:tcPr>
            <w:tcW w:w="611" w:type="dxa"/>
            <w:tcBorders>
              <w:top w:val="nil"/>
              <w:left w:val="nil"/>
              <w:bottom w:val="single" w:sz="4" w:space="0" w:color="auto"/>
              <w:right w:val="single" w:sz="4" w:space="0" w:color="auto"/>
            </w:tcBorders>
            <w:shd w:val="clear" w:color="auto" w:fill="auto"/>
            <w:noWrap/>
            <w:vAlign w:val="bottom"/>
            <w:hideMark/>
          </w:tcPr>
          <w:p w14:paraId="2775D98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129 220 762</w:t>
            </w:r>
          </w:p>
        </w:tc>
      </w:tr>
      <w:tr w:rsidR="00021FC8" w:rsidRPr="00927D4C" w14:paraId="3A0DC066" w14:textId="77777777" w:rsidTr="003B3A83">
        <w:trPr>
          <w:trHeight w:val="26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5E41A15" w14:textId="5BAE0F58" w:rsidR="00221FAE" w:rsidRPr="00927D4C" w:rsidRDefault="003F2973"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Sales revenue</w:t>
            </w:r>
          </w:p>
        </w:tc>
        <w:tc>
          <w:tcPr>
            <w:tcW w:w="850" w:type="dxa"/>
            <w:tcBorders>
              <w:top w:val="nil"/>
              <w:left w:val="nil"/>
              <w:bottom w:val="single" w:sz="4" w:space="0" w:color="auto"/>
              <w:right w:val="single" w:sz="4" w:space="0" w:color="auto"/>
            </w:tcBorders>
            <w:shd w:val="clear" w:color="auto" w:fill="auto"/>
            <w:noWrap/>
            <w:vAlign w:val="bottom"/>
            <w:hideMark/>
          </w:tcPr>
          <w:p w14:paraId="2AC97E8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7 025 383</w:t>
            </w:r>
          </w:p>
        </w:tc>
        <w:tc>
          <w:tcPr>
            <w:tcW w:w="697" w:type="dxa"/>
            <w:tcBorders>
              <w:top w:val="nil"/>
              <w:left w:val="nil"/>
              <w:bottom w:val="single" w:sz="4" w:space="0" w:color="auto"/>
              <w:right w:val="single" w:sz="4" w:space="0" w:color="auto"/>
            </w:tcBorders>
            <w:shd w:val="clear" w:color="auto" w:fill="auto"/>
            <w:noWrap/>
            <w:vAlign w:val="bottom"/>
            <w:hideMark/>
          </w:tcPr>
          <w:p w14:paraId="0F0703C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5 228 557</w:t>
            </w:r>
          </w:p>
        </w:tc>
        <w:tc>
          <w:tcPr>
            <w:tcW w:w="697" w:type="dxa"/>
            <w:tcBorders>
              <w:top w:val="nil"/>
              <w:left w:val="nil"/>
              <w:bottom w:val="single" w:sz="4" w:space="0" w:color="auto"/>
              <w:right w:val="single" w:sz="4" w:space="0" w:color="auto"/>
            </w:tcBorders>
            <w:shd w:val="clear" w:color="auto" w:fill="auto"/>
            <w:noWrap/>
            <w:vAlign w:val="bottom"/>
            <w:hideMark/>
          </w:tcPr>
          <w:p w14:paraId="1B28351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4 575 640</w:t>
            </w:r>
          </w:p>
        </w:tc>
        <w:tc>
          <w:tcPr>
            <w:tcW w:w="697" w:type="dxa"/>
            <w:tcBorders>
              <w:top w:val="nil"/>
              <w:left w:val="nil"/>
              <w:bottom w:val="single" w:sz="4" w:space="0" w:color="auto"/>
              <w:right w:val="single" w:sz="4" w:space="0" w:color="auto"/>
            </w:tcBorders>
            <w:shd w:val="clear" w:color="auto" w:fill="auto"/>
            <w:noWrap/>
            <w:vAlign w:val="bottom"/>
            <w:hideMark/>
          </w:tcPr>
          <w:p w14:paraId="7088B6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4 925 603</w:t>
            </w:r>
          </w:p>
        </w:tc>
        <w:tc>
          <w:tcPr>
            <w:tcW w:w="697" w:type="dxa"/>
            <w:tcBorders>
              <w:top w:val="nil"/>
              <w:left w:val="nil"/>
              <w:bottom w:val="single" w:sz="4" w:space="0" w:color="auto"/>
              <w:right w:val="single" w:sz="4" w:space="0" w:color="auto"/>
            </w:tcBorders>
            <w:shd w:val="clear" w:color="auto" w:fill="auto"/>
            <w:noWrap/>
            <w:vAlign w:val="bottom"/>
            <w:hideMark/>
          </w:tcPr>
          <w:p w14:paraId="47C39B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4 983 060</w:t>
            </w:r>
          </w:p>
        </w:tc>
        <w:tc>
          <w:tcPr>
            <w:tcW w:w="698" w:type="dxa"/>
            <w:tcBorders>
              <w:top w:val="nil"/>
              <w:left w:val="nil"/>
              <w:bottom w:val="single" w:sz="4" w:space="0" w:color="auto"/>
              <w:right w:val="single" w:sz="4" w:space="0" w:color="auto"/>
            </w:tcBorders>
            <w:shd w:val="clear" w:color="auto" w:fill="auto"/>
            <w:noWrap/>
            <w:vAlign w:val="bottom"/>
            <w:hideMark/>
          </w:tcPr>
          <w:p w14:paraId="363F9AE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4 648 767</w:t>
            </w:r>
          </w:p>
        </w:tc>
        <w:tc>
          <w:tcPr>
            <w:tcW w:w="698" w:type="dxa"/>
            <w:tcBorders>
              <w:top w:val="nil"/>
              <w:left w:val="nil"/>
              <w:bottom w:val="single" w:sz="4" w:space="0" w:color="auto"/>
              <w:right w:val="single" w:sz="4" w:space="0" w:color="auto"/>
            </w:tcBorders>
            <w:shd w:val="clear" w:color="auto" w:fill="auto"/>
            <w:noWrap/>
            <w:vAlign w:val="bottom"/>
            <w:hideMark/>
          </w:tcPr>
          <w:p w14:paraId="412617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4 471 173</w:t>
            </w:r>
          </w:p>
        </w:tc>
        <w:tc>
          <w:tcPr>
            <w:tcW w:w="698" w:type="dxa"/>
            <w:tcBorders>
              <w:top w:val="nil"/>
              <w:left w:val="nil"/>
              <w:bottom w:val="single" w:sz="4" w:space="0" w:color="auto"/>
              <w:right w:val="single" w:sz="4" w:space="0" w:color="auto"/>
            </w:tcBorders>
            <w:shd w:val="clear" w:color="auto" w:fill="auto"/>
            <w:noWrap/>
            <w:vAlign w:val="bottom"/>
            <w:hideMark/>
          </w:tcPr>
          <w:p w14:paraId="6D6876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4 925 603</w:t>
            </w:r>
          </w:p>
        </w:tc>
        <w:tc>
          <w:tcPr>
            <w:tcW w:w="698" w:type="dxa"/>
            <w:tcBorders>
              <w:top w:val="nil"/>
              <w:left w:val="nil"/>
              <w:bottom w:val="single" w:sz="4" w:space="0" w:color="auto"/>
              <w:right w:val="single" w:sz="4" w:space="0" w:color="auto"/>
            </w:tcBorders>
            <w:shd w:val="clear" w:color="auto" w:fill="auto"/>
            <w:noWrap/>
            <w:vAlign w:val="bottom"/>
            <w:hideMark/>
          </w:tcPr>
          <w:p w14:paraId="5BA0E1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3 734 683</w:t>
            </w:r>
          </w:p>
        </w:tc>
        <w:tc>
          <w:tcPr>
            <w:tcW w:w="698" w:type="dxa"/>
            <w:tcBorders>
              <w:top w:val="nil"/>
              <w:left w:val="nil"/>
              <w:bottom w:val="single" w:sz="4" w:space="0" w:color="auto"/>
              <w:right w:val="single" w:sz="4" w:space="0" w:color="auto"/>
            </w:tcBorders>
            <w:shd w:val="clear" w:color="auto" w:fill="auto"/>
            <w:noWrap/>
            <w:vAlign w:val="bottom"/>
            <w:hideMark/>
          </w:tcPr>
          <w:p w14:paraId="4607CE8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4 173 443</w:t>
            </w:r>
          </w:p>
        </w:tc>
        <w:tc>
          <w:tcPr>
            <w:tcW w:w="698" w:type="dxa"/>
            <w:tcBorders>
              <w:top w:val="nil"/>
              <w:left w:val="nil"/>
              <w:bottom w:val="single" w:sz="4" w:space="0" w:color="auto"/>
              <w:right w:val="single" w:sz="4" w:space="0" w:color="auto"/>
            </w:tcBorders>
            <w:shd w:val="clear" w:color="auto" w:fill="auto"/>
            <w:noWrap/>
            <w:vAlign w:val="bottom"/>
            <w:hideMark/>
          </w:tcPr>
          <w:p w14:paraId="348A3EC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4 455 503</w:t>
            </w:r>
          </w:p>
        </w:tc>
        <w:tc>
          <w:tcPr>
            <w:tcW w:w="698" w:type="dxa"/>
            <w:tcBorders>
              <w:top w:val="nil"/>
              <w:left w:val="nil"/>
              <w:bottom w:val="single" w:sz="4" w:space="0" w:color="auto"/>
              <w:right w:val="single" w:sz="4" w:space="0" w:color="auto"/>
            </w:tcBorders>
            <w:shd w:val="clear" w:color="auto" w:fill="auto"/>
            <w:noWrap/>
            <w:vAlign w:val="bottom"/>
            <w:hideMark/>
          </w:tcPr>
          <w:p w14:paraId="3696FAD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5 035 293</w:t>
            </w:r>
          </w:p>
        </w:tc>
        <w:tc>
          <w:tcPr>
            <w:tcW w:w="611" w:type="dxa"/>
            <w:tcBorders>
              <w:top w:val="nil"/>
              <w:left w:val="nil"/>
              <w:bottom w:val="single" w:sz="4" w:space="0" w:color="auto"/>
              <w:right w:val="single" w:sz="4" w:space="0" w:color="auto"/>
            </w:tcBorders>
            <w:shd w:val="clear" w:color="auto" w:fill="auto"/>
            <w:noWrap/>
            <w:vAlign w:val="bottom"/>
            <w:hideMark/>
          </w:tcPr>
          <w:p w14:paraId="5921B37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58 182 710</w:t>
            </w:r>
          </w:p>
        </w:tc>
        <w:tc>
          <w:tcPr>
            <w:tcW w:w="611" w:type="dxa"/>
            <w:tcBorders>
              <w:top w:val="nil"/>
              <w:left w:val="nil"/>
              <w:bottom w:val="single" w:sz="4" w:space="0" w:color="auto"/>
              <w:right w:val="single" w:sz="4" w:space="0" w:color="auto"/>
            </w:tcBorders>
            <w:shd w:val="clear" w:color="auto" w:fill="auto"/>
            <w:noWrap/>
            <w:vAlign w:val="bottom"/>
            <w:hideMark/>
          </w:tcPr>
          <w:p w14:paraId="7CEEC04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75 207 660</w:t>
            </w:r>
          </w:p>
        </w:tc>
        <w:tc>
          <w:tcPr>
            <w:tcW w:w="611" w:type="dxa"/>
            <w:tcBorders>
              <w:top w:val="nil"/>
              <w:left w:val="nil"/>
              <w:bottom w:val="single" w:sz="4" w:space="0" w:color="auto"/>
              <w:right w:val="single" w:sz="4" w:space="0" w:color="auto"/>
            </w:tcBorders>
            <w:shd w:val="clear" w:color="auto" w:fill="auto"/>
            <w:noWrap/>
            <w:vAlign w:val="bottom"/>
            <w:hideMark/>
          </w:tcPr>
          <w:p w14:paraId="6E52909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80 472 196</w:t>
            </w:r>
          </w:p>
        </w:tc>
        <w:tc>
          <w:tcPr>
            <w:tcW w:w="611" w:type="dxa"/>
            <w:tcBorders>
              <w:top w:val="nil"/>
              <w:left w:val="nil"/>
              <w:bottom w:val="single" w:sz="4" w:space="0" w:color="auto"/>
              <w:right w:val="single" w:sz="4" w:space="0" w:color="auto"/>
            </w:tcBorders>
            <w:shd w:val="clear" w:color="auto" w:fill="auto"/>
            <w:noWrap/>
            <w:vAlign w:val="bottom"/>
            <w:hideMark/>
          </w:tcPr>
          <w:p w14:paraId="70830C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86 105 250</w:t>
            </w:r>
          </w:p>
        </w:tc>
        <w:tc>
          <w:tcPr>
            <w:tcW w:w="611" w:type="dxa"/>
            <w:tcBorders>
              <w:top w:val="nil"/>
              <w:left w:val="nil"/>
              <w:bottom w:val="single" w:sz="4" w:space="0" w:color="auto"/>
              <w:right w:val="single" w:sz="4" w:space="0" w:color="auto"/>
            </w:tcBorders>
            <w:shd w:val="clear" w:color="auto" w:fill="auto"/>
            <w:noWrap/>
            <w:vAlign w:val="bottom"/>
            <w:hideMark/>
          </w:tcPr>
          <w:p w14:paraId="6E7B355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92 132 617</w:t>
            </w:r>
          </w:p>
        </w:tc>
        <w:tc>
          <w:tcPr>
            <w:tcW w:w="611" w:type="dxa"/>
            <w:tcBorders>
              <w:top w:val="nil"/>
              <w:left w:val="nil"/>
              <w:bottom w:val="single" w:sz="4" w:space="0" w:color="auto"/>
              <w:right w:val="single" w:sz="4" w:space="0" w:color="auto"/>
            </w:tcBorders>
            <w:shd w:val="clear" w:color="auto" w:fill="auto"/>
            <w:noWrap/>
            <w:vAlign w:val="bottom"/>
            <w:hideMark/>
          </w:tcPr>
          <w:p w14:paraId="07BA4F4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98 581 901</w:t>
            </w:r>
          </w:p>
        </w:tc>
        <w:tc>
          <w:tcPr>
            <w:tcW w:w="611" w:type="dxa"/>
            <w:tcBorders>
              <w:top w:val="nil"/>
              <w:left w:val="nil"/>
              <w:bottom w:val="single" w:sz="4" w:space="0" w:color="auto"/>
              <w:right w:val="single" w:sz="4" w:space="0" w:color="auto"/>
            </w:tcBorders>
            <w:shd w:val="clear" w:color="auto" w:fill="auto"/>
            <w:noWrap/>
            <w:vAlign w:val="bottom"/>
            <w:hideMark/>
          </w:tcPr>
          <w:p w14:paraId="118131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105 482 634</w:t>
            </w:r>
          </w:p>
        </w:tc>
        <w:tc>
          <w:tcPr>
            <w:tcW w:w="611" w:type="dxa"/>
            <w:tcBorders>
              <w:top w:val="nil"/>
              <w:left w:val="nil"/>
              <w:bottom w:val="single" w:sz="4" w:space="0" w:color="auto"/>
              <w:right w:val="single" w:sz="4" w:space="0" w:color="auto"/>
            </w:tcBorders>
            <w:shd w:val="clear" w:color="auto" w:fill="auto"/>
            <w:noWrap/>
            <w:vAlign w:val="bottom"/>
            <w:hideMark/>
          </w:tcPr>
          <w:p w14:paraId="2448CDB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112 866 418</w:t>
            </w:r>
          </w:p>
        </w:tc>
        <w:tc>
          <w:tcPr>
            <w:tcW w:w="611" w:type="dxa"/>
            <w:tcBorders>
              <w:top w:val="nil"/>
              <w:left w:val="nil"/>
              <w:bottom w:val="single" w:sz="4" w:space="0" w:color="auto"/>
              <w:right w:val="single" w:sz="4" w:space="0" w:color="auto"/>
            </w:tcBorders>
            <w:shd w:val="clear" w:color="auto" w:fill="auto"/>
            <w:noWrap/>
            <w:vAlign w:val="bottom"/>
            <w:hideMark/>
          </w:tcPr>
          <w:p w14:paraId="18089F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120 767 067</w:t>
            </w:r>
          </w:p>
        </w:tc>
        <w:tc>
          <w:tcPr>
            <w:tcW w:w="611" w:type="dxa"/>
            <w:tcBorders>
              <w:top w:val="nil"/>
              <w:left w:val="nil"/>
              <w:bottom w:val="single" w:sz="4" w:space="0" w:color="auto"/>
              <w:right w:val="single" w:sz="4" w:space="0" w:color="auto"/>
            </w:tcBorders>
            <w:shd w:val="clear" w:color="auto" w:fill="auto"/>
            <w:noWrap/>
            <w:vAlign w:val="bottom"/>
            <w:hideMark/>
          </w:tcPr>
          <w:p w14:paraId="1DE3750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129 220 762</w:t>
            </w:r>
          </w:p>
        </w:tc>
      </w:tr>
      <w:tr w:rsidR="00021FC8" w:rsidRPr="00927D4C" w14:paraId="0B9E21D5" w14:textId="77777777" w:rsidTr="003B3A83">
        <w:trPr>
          <w:trHeight w:val="26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C9AD2A3" w14:textId="7A36978D" w:rsidR="00221FAE" w:rsidRPr="00927D4C" w:rsidRDefault="003F2973"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Equity funds</w:t>
            </w:r>
          </w:p>
        </w:tc>
        <w:tc>
          <w:tcPr>
            <w:tcW w:w="850" w:type="dxa"/>
            <w:tcBorders>
              <w:top w:val="nil"/>
              <w:left w:val="nil"/>
              <w:bottom w:val="single" w:sz="4" w:space="0" w:color="auto"/>
              <w:right w:val="single" w:sz="4" w:space="0" w:color="auto"/>
            </w:tcBorders>
            <w:shd w:val="clear" w:color="auto" w:fill="auto"/>
            <w:noWrap/>
            <w:vAlign w:val="bottom"/>
            <w:hideMark/>
          </w:tcPr>
          <w:p w14:paraId="1A8F78E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7" w:type="dxa"/>
            <w:tcBorders>
              <w:top w:val="nil"/>
              <w:left w:val="nil"/>
              <w:bottom w:val="single" w:sz="4" w:space="0" w:color="auto"/>
              <w:right w:val="single" w:sz="4" w:space="0" w:color="auto"/>
            </w:tcBorders>
            <w:shd w:val="clear" w:color="auto" w:fill="auto"/>
            <w:noWrap/>
            <w:vAlign w:val="bottom"/>
            <w:hideMark/>
          </w:tcPr>
          <w:p w14:paraId="0D1F016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7" w:type="dxa"/>
            <w:tcBorders>
              <w:top w:val="nil"/>
              <w:left w:val="nil"/>
              <w:bottom w:val="single" w:sz="4" w:space="0" w:color="auto"/>
              <w:right w:val="single" w:sz="4" w:space="0" w:color="auto"/>
            </w:tcBorders>
            <w:shd w:val="clear" w:color="auto" w:fill="auto"/>
            <w:noWrap/>
            <w:vAlign w:val="bottom"/>
            <w:hideMark/>
          </w:tcPr>
          <w:p w14:paraId="7985961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7" w:type="dxa"/>
            <w:tcBorders>
              <w:top w:val="nil"/>
              <w:left w:val="nil"/>
              <w:bottom w:val="single" w:sz="4" w:space="0" w:color="auto"/>
              <w:right w:val="single" w:sz="4" w:space="0" w:color="auto"/>
            </w:tcBorders>
            <w:shd w:val="clear" w:color="auto" w:fill="auto"/>
            <w:noWrap/>
            <w:vAlign w:val="bottom"/>
            <w:hideMark/>
          </w:tcPr>
          <w:p w14:paraId="14DB1F9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7" w:type="dxa"/>
            <w:tcBorders>
              <w:top w:val="nil"/>
              <w:left w:val="nil"/>
              <w:bottom w:val="single" w:sz="4" w:space="0" w:color="auto"/>
              <w:right w:val="single" w:sz="4" w:space="0" w:color="auto"/>
            </w:tcBorders>
            <w:shd w:val="clear" w:color="auto" w:fill="auto"/>
            <w:noWrap/>
            <w:vAlign w:val="bottom"/>
            <w:hideMark/>
          </w:tcPr>
          <w:p w14:paraId="3557787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77B51E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7A6CB4A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375B84C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4D02520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6D11170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43AC5A0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98" w:type="dxa"/>
            <w:tcBorders>
              <w:top w:val="nil"/>
              <w:left w:val="nil"/>
              <w:bottom w:val="single" w:sz="4" w:space="0" w:color="auto"/>
              <w:right w:val="single" w:sz="4" w:space="0" w:color="auto"/>
            </w:tcBorders>
            <w:shd w:val="clear" w:color="auto" w:fill="auto"/>
            <w:noWrap/>
            <w:vAlign w:val="bottom"/>
            <w:hideMark/>
          </w:tcPr>
          <w:p w14:paraId="4605AD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6 878 750</w:t>
            </w:r>
          </w:p>
        </w:tc>
        <w:tc>
          <w:tcPr>
            <w:tcW w:w="611" w:type="dxa"/>
            <w:tcBorders>
              <w:top w:val="nil"/>
              <w:left w:val="nil"/>
              <w:bottom w:val="single" w:sz="4" w:space="0" w:color="auto"/>
              <w:right w:val="single" w:sz="4" w:space="0" w:color="auto"/>
            </w:tcBorders>
            <w:shd w:val="clear" w:color="auto" w:fill="auto"/>
            <w:noWrap/>
            <w:vAlign w:val="bottom"/>
            <w:hideMark/>
          </w:tcPr>
          <w:p w14:paraId="62E5CE5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82 545 000</w:t>
            </w:r>
          </w:p>
        </w:tc>
        <w:tc>
          <w:tcPr>
            <w:tcW w:w="611" w:type="dxa"/>
            <w:tcBorders>
              <w:top w:val="nil"/>
              <w:left w:val="nil"/>
              <w:bottom w:val="single" w:sz="4" w:space="0" w:color="auto"/>
              <w:right w:val="single" w:sz="4" w:space="0" w:color="auto"/>
            </w:tcBorders>
            <w:shd w:val="clear" w:color="auto" w:fill="auto"/>
            <w:noWrap/>
            <w:vAlign w:val="bottom"/>
            <w:hideMark/>
          </w:tcPr>
          <w:p w14:paraId="25290A4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27B8A7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87B3D0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AE070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F52A60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0B950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049DB4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C6D4B8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7F7E1C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397B34EE" w14:textId="77777777" w:rsidTr="003B3A83">
        <w:trPr>
          <w:trHeight w:val="26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4C84B03C" w14:textId="47405576" w:rsidR="00221FAE" w:rsidRPr="00927D4C" w:rsidRDefault="003F2973"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Cash outflow</w:t>
            </w:r>
          </w:p>
        </w:tc>
        <w:tc>
          <w:tcPr>
            <w:tcW w:w="850" w:type="dxa"/>
            <w:tcBorders>
              <w:top w:val="nil"/>
              <w:left w:val="nil"/>
              <w:bottom w:val="single" w:sz="4" w:space="0" w:color="auto"/>
              <w:right w:val="single" w:sz="4" w:space="0" w:color="auto"/>
            </w:tcBorders>
            <w:shd w:val="clear" w:color="auto" w:fill="auto"/>
            <w:noWrap/>
            <w:vAlign w:val="bottom"/>
            <w:hideMark/>
          </w:tcPr>
          <w:p w14:paraId="1969CF0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6 105 466</w:t>
            </w:r>
          </w:p>
        </w:tc>
        <w:tc>
          <w:tcPr>
            <w:tcW w:w="697" w:type="dxa"/>
            <w:tcBorders>
              <w:top w:val="nil"/>
              <w:left w:val="nil"/>
              <w:bottom w:val="single" w:sz="4" w:space="0" w:color="auto"/>
              <w:right w:val="single" w:sz="4" w:space="0" w:color="auto"/>
            </w:tcBorders>
            <w:shd w:val="clear" w:color="auto" w:fill="auto"/>
            <w:noWrap/>
            <w:vAlign w:val="bottom"/>
            <w:hideMark/>
          </w:tcPr>
          <w:p w14:paraId="0B391D1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5 316 564</w:t>
            </w:r>
          </w:p>
        </w:tc>
        <w:tc>
          <w:tcPr>
            <w:tcW w:w="697" w:type="dxa"/>
            <w:tcBorders>
              <w:top w:val="nil"/>
              <w:left w:val="nil"/>
              <w:bottom w:val="single" w:sz="4" w:space="0" w:color="auto"/>
              <w:right w:val="single" w:sz="4" w:space="0" w:color="auto"/>
            </w:tcBorders>
            <w:shd w:val="clear" w:color="auto" w:fill="auto"/>
            <w:noWrap/>
            <w:vAlign w:val="bottom"/>
            <w:hideMark/>
          </w:tcPr>
          <w:p w14:paraId="291D960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5 157 080</w:t>
            </w:r>
          </w:p>
        </w:tc>
        <w:tc>
          <w:tcPr>
            <w:tcW w:w="697" w:type="dxa"/>
            <w:tcBorders>
              <w:top w:val="nil"/>
              <w:left w:val="nil"/>
              <w:bottom w:val="single" w:sz="4" w:space="0" w:color="auto"/>
              <w:right w:val="single" w:sz="4" w:space="0" w:color="auto"/>
            </w:tcBorders>
            <w:shd w:val="clear" w:color="auto" w:fill="auto"/>
            <w:noWrap/>
            <w:vAlign w:val="bottom"/>
            <w:hideMark/>
          </w:tcPr>
          <w:p w14:paraId="6F117DD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5 242 563</w:t>
            </w:r>
          </w:p>
        </w:tc>
        <w:tc>
          <w:tcPr>
            <w:tcW w:w="697" w:type="dxa"/>
            <w:tcBorders>
              <w:top w:val="nil"/>
              <w:left w:val="nil"/>
              <w:bottom w:val="single" w:sz="4" w:space="0" w:color="auto"/>
              <w:right w:val="single" w:sz="4" w:space="0" w:color="auto"/>
            </w:tcBorders>
            <w:shd w:val="clear" w:color="auto" w:fill="auto"/>
            <w:noWrap/>
            <w:vAlign w:val="bottom"/>
            <w:hideMark/>
          </w:tcPr>
          <w:p w14:paraId="0D16294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5 256 598</w:t>
            </w:r>
          </w:p>
        </w:tc>
        <w:tc>
          <w:tcPr>
            <w:tcW w:w="698" w:type="dxa"/>
            <w:tcBorders>
              <w:top w:val="nil"/>
              <w:left w:val="nil"/>
              <w:bottom w:val="single" w:sz="4" w:space="0" w:color="auto"/>
              <w:right w:val="single" w:sz="4" w:space="0" w:color="auto"/>
            </w:tcBorders>
            <w:shd w:val="clear" w:color="auto" w:fill="auto"/>
            <w:noWrap/>
            <w:vAlign w:val="bottom"/>
            <w:hideMark/>
          </w:tcPr>
          <w:p w14:paraId="263B5AC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5 174 942</w:t>
            </w:r>
          </w:p>
        </w:tc>
        <w:tc>
          <w:tcPr>
            <w:tcW w:w="698" w:type="dxa"/>
            <w:tcBorders>
              <w:top w:val="nil"/>
              <w:left w:val="nil"/>
              <w:bottom w:val="single" w:sz="4" w:space="0" w:color="auto"/>
              <w:right w:val="single" w:sz="4" w:space="0" w:color="auto"/>
            </w:tcBorders>
            <w:shd w:val="clear" w:color="auto" w:fill="auto"/>
            <w:noWrap/>
            <w:vAlign w:val="bottom"/>
            <w:hideMark/>
          </w:tcPr>
          <w:p w14:paraId="4E17063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5 131 562</w:t>
            </w:r>
          </w:p>
        </w:tc>
        <w:tc>
          <w:tcPr>
            <w:tcW w:w="698" w:type="dxa"/>
            <w:tcBorders>
              <w:top w:val="nil"/>
              <w:left w:val="nil"/>
              <w:bottom w:val="single" w:sz="4" w:space="0" w:color="auto"/>
              <w:right w:val="single" w:sz="4" w:space="0" w:color="auto"/>
            </w:tcBorders>
            <w:shd w:val="clear" w:color="auto" w:fill="auto"/>
            <w:noWrap/>
            <w:vAlign w:val="bottom"/>
            <w:hideMark/>
          </w:tcPr>
          <w:p w14:paraId="64558DF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5 242 563</w:t>
            </w:r>
          </w:p>
        </w:tc>
        <w:tc>
          <w:tcPr>
            <w:tcW w:w="698" w:type="dxa"/>
            <w:tcBorders>
              <w:top w:val="nil"/>
              <w:left w:val="nil"/>
              <w:bottom w:val="single" w:sz="4" w:space="0" w:color="auto"/>
              <w:right w:val="single" w:sz="4" w:space="0" w:color="auto"/>
            </w:tcBorders>
            <w:shd w:val="clear" w:color="auto" w:fill="auto"/>
            <w:noWrap/>
            <w:vAlign w:val="bottom"/>
            <w:hideMark/>
          </w:tcPr>
          <w:p w14:paraId="4133585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4 951 664</w:t>
            </w:r>
          </w:p>
        </w:tc>
        <w:tc>
          <w:tcPr>
            <w:tcW w:w="698" w:type="dxa"/>
            <w:tcBorders>
              <w:top w:val="nil"/>
              <w:left w:val="nil"/>
              <w:bottom w:val="single" w:sz="4" w:space="0" w:color="auto"/>
              <w:right w:val="single" w:sz="4" w:space="0" w:color="auto"/>
            </w:tcBorders>
            <w:shd w:val="clear" w:color="auto" w:fill="auto"/>
            <w:noWrap/>
            <w:vAlign w:val="bottom"/>
            <w:hideMark/>
          </w:tcPr>
          <w:p w14:paraId="69D05911"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5 058 837</w:t>
            </w:r>
          </w:p>
        </w:tc>
        <w:tc>
          <w:tcPr>
            <w:tcW w:w="698" w:type="dxa"/>
            <w:tcBorders>
              <w:top w:val="nil"/>
              <w:left w:val="nil"/>
              <w:bottom w:val="single" w:sz="4" w:space="0" w:color="auto"/>
              <w:right w:val="single" w:sz="4" w:space="0" w:color="auto"/>
            </w:tcBorders>
            <w:shd w:val="clear" w:color="auto" w:fill="auto"/>
            <w:noWrap/>
            <w:vAlign w:val="bottom"/>
            <w:hideMark/>
          </w:tcPr>
          <w:p w14:paraId="78F5D71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5 127 735</w:t>
            </w:r>
          </w:p>
        </w:tc>
        <w:tc>
          <w:tcPr>
            <w:tcW w:w="698" w:type="dxa"/>
            <w:tcBorders>
              <w:top w:val="nil"/>
              <w:left w:val="nil"/>
              <w:bottom w:val="single" w:sz="4" w:space="0" w:color="auto"/>
              <w:right w:val="single" w:sz="4" w:space="0" w:color="auto"/>
            </w:tcBorders>
            <w:shd w:val="clear" w:color="auto" w:fill="auto"/>
            <w:noWrap/>
            <w:vAlign w:val="bottom"/>
            <w:hideMark/>
          </w:tcPr>
          <w:p w14:paraId="0A4A49A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5 269 357</w:t>
            </w:r>
          </w:p>
        </w:tc>
        <w:tc>
          <w:tcPr>
            <w:tcW w:w="611" w:type="dxa"/>
            <w:tcBorders>
              <w:top w:val="nil"/>
              <w:left w:val="nil"/>
              <w:bottom w:val="single" w:sz="4" w:space="0" w:color="auto"/>
              <w:right w:val="single" w:sz="4" w:space="0" w:color="auto"/>
            </w:tcBorders>
            <w:shd w:val="clear" w:color="auto" w:fill="auto"/>
            <w:noWrap/>
            <w:vAlign w:val="bottom"/>
            <w:hideMark/>
          </w:tcPr>
          <w:p w14:paraId="5EF7741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62 939 791</w:t>
            </w:r>
          </w:p>
        </w:tc>
        <w:tc>
          <w:tcPr>
            <w:tcW w:w="611" w:type="dxa"/>
            <w:tcBorders>
              <w:top w:val="nil"/>
              <w:left w:val="nil"/>
              <w:bottom w:val="single" w:sz="4" w:space="0" w:color="auto"/>
              <w:right w:val="single" w:sz="4" w:space="0" w:color="auto"/>
            </w:tcBorders>
            <w:shd w:val="clear" w:color="auto" w:fill="auto"/>
            <w:noWrap/>
            <w:vAlign w:val="bottom"/>
            <w:hideMark/>
          </w:tcPr>
          <w:p w14:paraId="562D5E9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56 698 229</w:t>
            </w:r>
          </w:p>
        </w:tc>
        <w:tc>
          <w:tcPr>
            <w:tcW w:w="611" w:type="dxa"/>
            <w:tcBorders>
              <w:top w:val="nil"/>
              <w:left w:val="nil"/>
              <w:bottom w:val="single" w:sz="4" w:space="0" w:color="auto"/>
              <w:right w:val="single" w:sz="4" w:space="0" w:color="auto"/>
            </w:tcBorders>
            <w:shd w:val="clear" w:color="auto" w:fill="auto"/>
            <w:noWrap/>
            <w:vAlign w:val="bottom"/>
            <w:hideMark/>
          </w:tcPr>
          <w:p w14:paraId="25927E3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58 274 403</w:t>
            </w:r>
          </w:p>
        </w:tc>
        <w:tc>
          <w:tcPr>
            <w:tcW w:w="611" w:type="dxa"/>
            <w:tcBorders>
              <w:top w:val="nil"/>
              <w:left w:val="nil"/>
              <w:bottom w:val="single" w:sz="4" w:space="0" w:color="auto"/>
              <w:right w:val="single" w:sz="4" w:space="0" w:color="auto"/>
            </w:tcBorders>
            <w:shd w:val="clear" w:color="auto" w:fill="auto"/>
            <w:noWrap/>
            <w:vAlign w:val="bottom"/>
            <w:hideMark/>
          </w:tcPr>
          <w:p w14:paraId="000159D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60 051 811</w:t>
            </w:r>
          </w:p>
        </w:tc>
        <w:tc>
          <w:tcPr>
            <w:tcW w:w="611" w:type="dxa"/>
            <w:tcBorders>
              <w:top w:val="nil"/>
              <w:left w:val="nil"/>
              <w:bottom w:val="single" w:sz="4" w:space="0" w:color="auto"/>
              <w:right w:val="single" w:sz="4" w:space="0" w:color="auto"/>
            </w:tcBorders>
            <w:shd w:val="clear" w:color="auto" w:fill="auto"/>
            <w:noWrap/>
            <w:vAlign w:val="bottom"/>
            <w:hideMark/>
          </w:tcPr>
          <w:p w14:paraId="4EDFDCE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62 044 120</w:t>
            </w:r>
          </w:p>
        </w:tc>
        <w:tc>
          <w:tcPr>
            <w:tcW w:w="611" w:type="dxa"/>
            <w:tcBorders>
              <w:top w:val="nil"/>
              <w:left w:val="nil"/>
              <w:bottom w:val="single" w:sz="4" w:space="0" w:color="auto"/>
              <w:right w:val="single" w:sz="4" w:space="0" w:color="auto"/>
            </w:tcBorders>
            <w:shd w:val="clear" w:color="auto" w:fill="auto"/>
            <w:noWrap/>
            <w:vAlign w:val="bottom"/>
            <w:hideMark/>
          </w:tcPr>
          <w:p w14:paraId="7D2B51C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64 265 940</w:t>
            </w:r>
          </w:p>
        </w:tc>
        <w:tc>
          <w:tcPr>
            <w:tcW w:w="611" w:type="dxa"/>
            <w:tcBorders>
              <w:top w:val="nil"/>
              <w:left w:val="nil"/>
              <w:bottom w:val="single" w:sz="4" w:space="0" w:color="auto"/>
              <w:right w:val="single" w:sz="4" w:space="0" w:color="auto"/>
            </w:tcBorders>
            <w:shd w:val="clear" w:color="auto" w:fill="auto"/>
            <w:noWrap/>
            <w:vAlign w:val="bottom"/>
            <w:hideMark/>
          </w:tcPr>
          <w:p w14:paraId="01EE2E2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66 732 900</w:t>
            </w:r>
          </w:p>
        </w:tc>
        <w:tc>
          <w:tcPr>
            <w:tcW w:w="611" w:type="dxa"/>
            <w:tcBorders>
              <w:top w:val="nil"/>
              <w:left w:val="nil"/>
              <w:bottom w:val="single" w:sz="4" w:space="0" w:color="auto"/>
              <w:right w:val="single" w:sz="4" w:space="0" w:color="auto"/>
            </w:tcBorders>
            <w:shd w:val="clear" w:color="auto" w:fill="auto"/>
            <w:noWrap/>
            <w:vAlign w:val="bottom"/>
            <w:hideMark/>
          </w:tcPr>
          <w:p w14:paraId="296D00E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69 461 711</w:t>
            </w:r>
          </w:p>
        </w:tc>
        <w:tc>
          <w:tcPr>
            <w:tcW w:w="611" w:type="dxa"/>
            <w:tcBorders>
              <w:top w:val="nil"/>
              <w:left w:val="nil"/>
              <w:bottom w:val="single" w:sz="4" w:space="0" w:color="auto"/>
              <w:right w:val="single" w:sz="4" w:space="0" w:color="auto"/>
            </w:tcBorders>
            <w:shd w:val="clear" w:color="auto" w:fill="auto"/>
            <w:noWrap/>
            <w:vAlign w:val="bottom"/>
            <w:hideMark/>
          </w:tcPr>
          <w:p w14:paraId="55C8985A"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72 470 246</w:t>
            </w:r>
          </w:p>
        </w:tc>
        <w:tc>
          <w:tcPr>
            <w:tcW w:w="611" w:type="dxa"/>
            <w:tcBorders>
              <w:top w:val="nil"/>
              <w:left w:val="nil"/>
              <w:bottom w:val="single" w:sz="4" w:space="0" w:color="auto"/>
              <w:right w:val="single" w:sz="4" w:space="0" w:color="auto"/>
            </w:tcBorders>
            <w:shd w:val="clear" w:color="auto" w:fill="auto"/>
            <w:noWrap/>
            <w:vAlign w:val="bottom"/>
            <w:hideMark/>
          </w:tcPr>
          <w:p w14:paraId="0B899DE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75 777 620</w:t>
            </w:r>
          </w:p>
        </w:tc>
      </w:tr>
      <w:tr w:rsidR="00021FC8" w:rsidRPr="00927D4C" w14:paraId="2CC6A850" w14:textId="77777777" w:rsidTr="003B3A83">
        <w:trPr>
          <w:trHeight w:val="26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46AA6707" w14:textId="3A2F8E1C" w:rsidR="00221FAE" w:rsidRPr="00927D4C" w:rsidRDefault="003F2973"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Loan issuance fee</w:t>
            </w:r>
          </w:p>
        </w:tc>
        <w:tc>
          <w:tcPr>
            <w:tcW w:w="850" w:type="dxa"/>
            <w:tcBorders>
              <w:top w:val="nil"/>
              <w:left w:val="nil"/>
              <w:bottom w:val="single" w:sz="4" w:space="0" w:color="auto"/>
              <w:right w:val="single" w:sz="4" w:space="0" w:color="auto"/>
            </w:tcBorders>
            <w:shd w:val="clear" w:color="auto" w:fill="auto"/>
            <w:noWrap/>
            <w:vAlign w:val="bottom"/>
            <w:hideMark/>
          </w:tcPr>
          <w:p w14:paraId="123F45D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7" w:type="dxa"/>
            <w:tcBorders>
              <w:top w:val="nil"/>
              <w:left w:val="nil"/>
              <w:bottom w:val="single" w:sz="4" w:space="0" w:color="auto"/>
              <w:right w:val="single" w:sz="4" w:space="0" w:color="auto"/>
            </w:tcBorders>
            <w:shd w:val="clear" w:color="auto" w:fill="auto"/>
            <w:noWrap/>
            <w:vAlign w:val="bottom"/>
            <w:hideMark/>
          </w:tcPr>
          <w:p w14:paraId="206742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7" w:type="dxa"/>
            <w:tcBorders>
              <w:top w:val="nil"/>
              <w:left w:val="nil"/>
              <w:bottom w:val="single" w:sz="4" w:space="0" w:color="auto"/>
              <w:right w:val="single" w:sz="4" w:space="0" w:color="auto"/>
            </w:tcBorders>
            <w:shd w:val="clear" w:color="auto" w:fill="auto"/>
            <w:noWrap/>
            <w:vAlign w:val="bottom"/>
            <w:hideMark/>
          </w:tcPr>
          <w:p w14:paraId="346319A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7" w:type="dxa"/>
            <w:tcBorders>
              <w:top w:val="nil"/>
              <w:left w:val="nil"/>
              <w:bottom w:val="single" w:sz="4" w:space="0" w:color="auto"/>
              <w:right w:val="single" w:sz="4" w:space="0" w:color="auto"/>
            </w:tcBorders>
            <w:shd w:val="clear" w:color="auto" w:fill="auto"/>
            <w:noWrap/>
            <w:vAlign w:val="bottom"/>
            <w:hideMark/>
          </w:tcPr>
          <w:p w14:paraId="58DC23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7" w:type="dxa"/>
            <w:tcBorders>
              <w:top w:val="nil"/>
              <w:left w:val="nil"/>
              <w:bottom w:val="single" w:sz="4" w:space="0" w:color="auto"/>
              <w:right w:val="single" w:sz="4" w:space="0" w:color="auto"/>
            </w:tcBorders>
            <w:shd w:val="clear" w:color="auto" w:fill="auto"/>
            <w:noWrap/>
            <w:vAlign w:val="bottom"/>
            <w:hideMark/>
          </w:tcPr>
          <w:p w14:paraId="10429EE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66D6052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3B90030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1ED1124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55B766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77D840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3E2827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98" w:type="dxa"/>
            <w:tcBorders>
              <w:top w:val="nil"/>
              <w:left w:val="nil"/>
              <w:bottom w:val="single" w:sz="4" w:space="0" w:color="auto"/>
              <w:right w:val="single" w:sz="4" w:space="0" w:color="auto"/>
            </w:tcBorders>
            <w:shd w:val="clear" w:color="auto" w:fill="auto"/>
            <w:noWrap/>
            <w:vAlign w:val="bottom"/>
            <w:hideMark/>
          </w:tcPr>
          <w:p w14:paraId="257051B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350 000</w:t>
            </w:r>
          </w:p>
        </w:tc>
        <w:tc>
          <w:tcPr>
            <w:tcW w:w="611" w:type="dxa"/>
            <w:tcBorders>
              <w:top w:val="nil"/>
              <w:left w:val="nil"/>
              <w:bottom w:val="single" w:sz="4" w:space="0" w:color="auto"/>
              <w:right w:val="single" w:sz="4" w:space="0" w:color="auto"/>
            </w:tcBorders>
            <w:shd w:val="clear" w:color="auto" w:fill="auto"/>
            <w:noWrap/>
            <w:vAlign w:val="bottom"/>
            <w:hideMark/>
          </w:tcPr>
          <w:p w14:paraId="60FC4B7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4 200 000</w:t>
            </w:r>
          </w:p>
        </w:tc>
        <w:tc>
          <w:tcPr>
            <w:tcW w:w="611" w:type="dxa"/>
            <w:tcBorders>
              <w:top w:val="nil"/>
              <w:left w:val="nil"/>
              <w:bottom w:val="single" w:sz="4" w:space="0" w:color="auto"/>
              <w:right w:val="single" w:sz="4" w:space="0" w:color="auto"/>
            </w:tcBorders>
            <w:shd w:val="clear" w:color="auto" w:fill="auto"/>
            <w:noWrap/>
            <w:vAlign w:val="bottom"/>
            <w:hideMark/>
          </w:tcPr>
          <w:p w14:paraId="49E93BC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13A7FA3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E36180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6C44591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1519FEE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154A50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74BF7D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86F444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6F9B1D79"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r>
      <w:tr w:rsidR="00021FC8" w:rsidRPr="00927D4C" w14:paraId="56E8530B" w14:textId="77777777" w:rsidTr="003B3A83">
        <w:trPr>
          <w:trHeight w:val="248"/>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C33DA8E" w14:textId="772DA4F9"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Cost price</w:t>
            </w:r>
          </w:p>
        </w:tc>
        <w:tc>
          <w:tcPr>
            <w:tcW w:w="850" w:type="dxa"/>
            <w:tcBorders>
              <w:top w:val="nil"/>
              <w:left w:val="nil"/>
              <w:bottom w:val="single" w:sz="4" w:space="0" w:color="auto"/>
              <w:right w:val="single" w:sz="4" w:space="0" w:color="auto"/>
            </w:tcBorders>
            <w:shd w:val="clear" w:color="auto" w:fill="auto"/>
            <w:noWrap/>
            <w:vAlign w:val="bottom"/>
            <w:hideMark/>
          </w:tcPr>
          <w:p w14:paraId="4C545D1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1 806 380</w:t>
            </w:r>
          </w:p>
        </w:tc>
        <w:tc>
          <w:tcPr>
            <w:tcW w:w="697" w:type="dxa"/>
            <w:tcBorders>
              <w:top w:val="nil"/>
              <w:left w:val="nil"/>
              <w:bottom w:val="single" w:sz="4" w:space="0" w:color="auto"/>
              <w:right w:val="single" w:sz="4" w:space="0" w:color="auto"/>
            </w:tcBorders>
            <w:shd w:val="clear" w:color="auto" w:fill="auto"/>
            <w:noWrap/>
            <w:vAlign w:val="bottom"/>
            <w:hideMark/>
          </w:tcPr>
          <w:p w14:paraId="5B841D9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1 344 376</w:t>
            </w:r>
          </w:p>
        </w:tc>
        <w:tc>
          <w:tcPr>
            <w:tcW w:w="697" w:type="dxa"/>
            <w:tcBorders>
              <w:top w:val="nil"/>
              <w:left w:val="nil"/>
              <w:bottom w:val="single" w:sz="4" w:space="0" w:color="auto"/>
              <w:right w:val="single" w:sz="4" w:space="0" w:color="auto"/>
            </w:tcBorders>
            <w:shd w:val="clear" w:color="auto" w:fill="auto"/>
            <w:noWrap/>
            <w:vAlign w:val="bottom"/>
            <w:hideMark/>
          </w:tcPr>
          <w:p w14:paraId="766FE25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1 176 497</w:t>
            </w:r>
          </w:p>
        </w:tc>
        <w:tc>
          <w:tcPr>
            <w:tcW w:w="697" w:type="dxa"/>
            <w:tcBorders>
              <w:top w:val="nil"/>
              <w:left w:val="nil"/>
              <w:bottom w:val="single" w:sz="4" w:space="0" w:color="auto"/>
              <w:right w:val="single" w:sz="4" w:space="0" w:color="auto"/>
            </w:tcBorders>
            <w:shd w:val="clear" w:color="auto" w:fill="auto"/>
            <w:noWrap/>
            <w:vAlign w:val="bottom"/>
            <w:hideMark/>
          </w:tcPr>
          <w:p w14:paraId="3D4B6E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1 266 480</w:t>
            </w:r>
          </w:p>
        </w:tc>
        <w:tc>
          <w:tcPr>
            <w:tcW w:w="697" w:type="dxa"/>
            <w:tcBorders>
              <w:top w:val="nil"/>
              <w:left w:val="nil"/>
              <w:bottom w:val="single" w:sz="4" w:space="0" w:color="auto"/>
              <w:right w:val="single" w:sz="4" w:space="0" w:color="auto"/>
            </w:tcBorders>
            <w:shd w:val="clear" w:color="auto" w:fill="auto"/>
            <w:noWrap/>
            <w:vAlign w:val="bottom"/>
            <w:hideMark/>
          </w:tcPr>
          <w:p w14:paraId="11E9CC5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1 281 254</w:t>
            </w:r>
          </w:p>
        </w:tc>
        <w:tc>
          <w:tcPr>
            <w:tcW w:w="698" w:type="dxa"/>
            <w:tcBorders>
              <w:top w:val="nil"/>
              <w:left w:val="nil"/>
              <w:bottom w:val="single" w:sz="4" w:space="0" w:color="auto"/>
              <w:right w:val="single" w:sz="4" w:space="0" w:color="auto"/>
            </w:tcBorders>
            <w:shd w:val="clear" w:color="auto" w:fill="auto"/>
            <w:noWrap/>
            <w:vAlign w:val="bottom"/>
            <w:hideMark/>
          </w:tcPr>
          <w:p w14:paraId="5151D3B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1 195 300</w:t>
            </w:r>
          </w:p>
        </w:tc>
        <w:tc>
          <w:tcPr>
            <w:tcW w:w="698" w:type="dxa"/>
            <w:tcBorders>
              <w:top w:val="nil"/>
              <w:left w:val="nil"/>
              <w:bottom w:val="single" w:sz="4" w:space="0" w:color="auto"/>
              <w:right w:val="single" w:sz="4" w:space="0" w:color="auto"/>
            </w:tcBorders>
            <w:shd w:val="clear" w:color="auto" w:fill="auto"/>
            <w:noWrap/>
            <w:vAlign w:val="bottom"/>
            <w:hideMark/>
          </w:tcPr>
          <w:p w14:paraId="4B33FB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1 149 637</w:t>
            </w:r>
          </w:p>
        </w:tc>
        <w:tc>
          <w:tcPr>
            <w:tcW w:w="698" w:type="dxa"/>
            <w:tcBorders>
              <w:top w:val="nil"/>
              <w:left w:val="nil"/>
              <w:bottom w:val="single" w:sz="4" w:space="0" w:color="auto"/>
              <w:right w:val="single" w:sz="4" w:space="0" w:color="auto"/>
            </w:tcBorders>
            <w:shd w:val="clear" w:color="auto" w:fill="auto"/>
            <w:noWrap/>
            <w:vAlign w:val="bottom"/>
            <w:hideMark/>
          </w:tcPr>
          <w:p w14:paraId="244C1BA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1 266 480</w:t>
            </w:r>
          </w:p>
        </w:tc>
        <w:tc>
          <w:tcPr>
            <w:tcW w:w="698" w:type="dxa"/>
            <w:tcBorders>
              <w:top w:val="nil"/>
              <w:left w:val="nil"/>
              <w:bottom w:val="single" w:sz="4" w:space="0" w:color="auto"/>
              <w:right w:val="single" w:sz="4" w:space="0" w:color="auto"/>
            </w:tcBorders>
            <w:shd w:val="clear" w:color="auto" w:fill="auto"/>
            <w:noWrap/>
            <w:vAlign w:val="bottom"/>
            <w:hideMark/>
          </w:tcPr>
          <w:p w14:paraId="16CCD74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960 269</w:t>
            </w:r>
          </w:p>
        </w:tc>
        <w:tc>
          <w:tcPr>
            <w:tcW w:w="698" w:type="dxa"/>
            <w:tcBorders>
              <w:top w:val="nil"/>
              <w:left w:val="nil"/>
              <w:bottom w:val="single" w:sz="4" w:space="0" w:color="auto"/>
              <w:right w:val="single" w:sz="4" w:space="0" w:color="auto"/>
            </w:tcBorders>
            <w:shd w:val="clear" w:color="auto" w:fill="auto"/>
            <w:noWrap/>
            <w:vAlign w:val="bottom"/>
            <w:hideMark/>
          </w:tcPr>
          <w:p w14:paraId="4B6B15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1 073 084</w:t>
            </w:r>
          </w:p>
        </w:tc>
        <w:tc>
          <w:tcPr>
            <w:tcW w:w="698" w:type="dxa"/>
            <w:tcBorders>
              <w:top w:val="nil"/>
              <w:left w:val="nil"/>
              <w:bottom w:val="single" w:sz="4" w:space="0" w:color="auto"/>
              <w:right w:val="single" w:sz="4" w:space="0" w:color="auto"/>
            </w:tcBorders>
            <w:shd w:val="clear" w:color="auto" w:fill="auto"/>
            <w:noWrap/>
            <w:vAlign w:val="bottom"/>
            <w:hideMark/>
          </w:tcPr>
          <w:p w14:paraId="6616937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1 145 607</w:t>
            </w:r>
          </w:p>
        </w:tc>
        <w:tc>
          <w:tcPr>
            <w:tcW w:w="698" w:type="dxa"/>
            <w:tcBorders>
              <w:top w:val="nil"/>
              <w:left w:val="nil"/>
              <w:bottom w:val="single" w:sz="4" w:space="0" w:color="auto"/>
              <w:right w:val="single" w:sz="4" w:space="0" w:color="auto"/>
            </w:tcBorders>
            <w:shd w:val="clear" w:color="auto" w:fill="auto"/>
            <w:noWrap/>
            <w:vAlign w:val="bottom"/>
            <w:hideMark/>
          </w:tcPr>
          <w:p w14:paraId="0B250F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1 294 684</w:t>
            </w:r>
          </w:p>
        </w:tc>
        <w:tc>
          <w:tcPr>
            <w:tcW w:w="611" w:type="dxa"/>
            <w:tcBorders>
              <w:top w:val="nil"/>
              <w:left w:val="nil"/>
              <w:bottom w:val="single" w:sz="4" w:space="0" w:color="auto"/>
              <w:right w:val="single" w:sz="4" w:space="0" w:color="auto"/>
            </w:tcBorders>
            <w:shd w:val="clear" w:color="auto" w:fill="auto"/>
            <w:noWrap/>
            <w:vAlign w:val="bottom"/>
            <w:hideMark/>
          </w:tcPr>
          <w:p w14:paraId="27E1F2E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14 960 048</w:t>
            </w:r>
          </w:p>
        </w:tc>
        <w:tc>
          <w:tcPr>
            <w:tcW w:w="611" w:type="dxa"/>
            <w:tcBorders>
              <w:top w:val="nil"/>
              <w:left w:val="nil"/>
              <w:bottom w:val="single" w:sz="4" w:space="0" w:color="auto"/>
              <w:right w:val="single" w:sz="4" w:space="0" w:color="auto"/>
            </w:tcBorders>
            <w:shd w:val="clear" w:color="auto" w:fill="auto"/>
            <w:noWrap/>
            <w:vAlign w:val="bottom"/>
            <w:hideMark/>
          </w:tcPr>
          <w:p w14:paraId="2230A45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20 308 392</w:t>
            </w:r>
          </w:p>
        </w:tc>
        <w:tc>
          <w:tcPr>
            <w:tcW w:w="611" w:type="dxa"/>
            <w:tcBorders>
              <w:top w:val="nil"/>
              <w:left w:val="nil"/>
              <w:bottom w:val="single" w:sz="4" w:space="0" w:color="auto"/>
              <w:right w:val="single" w:sz="4" w:space="0" w:color="auto"/>
            </w:tcBorders>
            <w:shd w:val="clear" w:color="auto" w:fill="auto"/>
            <w:noWrap/>
            <w:vAlign w:val="bottom"/>
            <w:hideMark/>
          </w:tcPr>
          <w:p w14:paraId="3F1E8E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21 729 980</w:t>
            </w:r>
          </w:p>
        </w:tc>
        <w:tc>
          <w:tcPr>
            <w:tcW w:w="611" w:type="dxa"/>
            <w:tcBorders>
              <w:top w:val="nil"/>
              <w:left w:val="nil"/>
              <w:bottom w:val="single" w:sz="4" w:space="0" w:color="auto"/>
              <w:right w:val="single" w:sz="4" w:space="0" w:color="auto"/>
            </w:tcBorders>
            <w:shd w:val="clear" w:color="auto" w:fill="auto"/>
            <w:noWrap/>
            <w:vAlign w:val="bottom"/>
            <w:hideMark/>
          </w:tcPr>
          <w:p w14:paraId="124140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23 251 078</w:t>
            </w:r>
          </w:p>
        </w:tc>
        <w:tc>
          <w:tcPr>
            <w:tcW w:w="611" w:type="dxa"/>
            <w:tcBorders>
              <w:top w:val="nil"/>
              <w:left w:val="nil"/>
              <w:bottom w:val="single" w:sz="4" w:space="0" w:color="auto"/>
              <w:right w:val="single" w:sz="4" w:space="0" w:color="auto"/>
            </w:tcBorders>
            <w:shd w:val="clear" w:color="auto" w:fill="auto"/>
            <w:noWrap/>
            <w:vAlign w:val="bottom"/>
            <w:hideMark/>
          </w:tcPr>
          <w:p w14:paraId="6C6738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24 878 654</w:t>
            </w:r>
          </w:p>
        </w:tc>
        <w:tc>
          <w:tcPr>
            <w:tcW w:w="611" w:type="dxa"/>
            <w:tcBorders>
              <w:top w:val="nil"/>
              <w:left w:val="nil"/>
              <w:bottom w:val="single" w:sz="4" w:space="0" w:color="auto"/>
              <w:right w:val="single" w:sz="4" w:space="0" w:color="auto"/>
            </w:tcBorders>
            <w:shd w:val="clear" w:color="auto" w:fill="auto"/>
            <w:noWrap/>
            <w:vAlign w:val="bottom"/>
            <w:hideMark/>
          </w:tcPr>
          <w:p w14:paraId="4EF513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26 620 160</w:t>
            </w:r>
          </w:p>
        </w:tc>
        <w:tc>
          <w:tcPr>
            <w:tcW w:w="611" w:type="dxa"/>
            <w:tcBorders>
              <w:top w:val="nil"/>
              <w:left w:val="nil"/>
              <w:bottom w:val="single" w:sz="4" w:space="0" w:color="auto"/>
              <w:right w:val="single" w:sz="4" w:space="0" w:color="auto"/>
            </w:tcBorders>
            <w:shd w:val="clear" w:color="auto" w:fill="auto"/>
            <w:noWrap/>
            <w:vAlign w:val="bottom"/>
            <w:hideMark/>
          </w:tcPr>
          <w:p w14:paraId="2AEB456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28 483 571</w:t>
            </w:r>
          </w:p>
        </w:tc>
        <w:tc>
          <w:tcPr>
            <w:tcW w:w="611" w:type="dxa"/>
            <w:tcBorders>
              <w:top w:val="nil"/>
              <w:left w:val="nil"/>
              <w:bottom w:val="single" w:sz="4" w:space="0" w:color="auto"/>
              <w:right w:val="single" w:sz="4" w:space="0" w:color="auto"/>
            </w:tcBorders>
            <w:shd w:val="clear" w:color="auto" w:fill="auto"/>
            <w:noWrap/>
            <w:vAlign w:val="bottom"/>
            <w:hideMark/>
          </w:tcPr>
          <w:p w14:paraId="1ED37D8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30 477 421</w:t>
            </w:r>
          </w:p>
        </w:tc>
        <w:tc>
          <w:tcPr>
            <w:tcW w:w="611" w:type="dxa"/>
            <w:tcBorders>
              <w:top w:val="nil"/>
              <w:left w:val="nil"/>
              <w:bottom w:val="single" w:sz="4" w:space="0" w:color="auto"/>
              <w:right w:val="single" w:sz="4" w:space="0" w:color="auto"/>
            </w:tcBorders>
            <w:shd w:val="clear" w:color="auto" w:fill="auto"/>
            <w:noWrap/>
            <w:vAlign w:val="bottom"/>
            <w:hideMark/>
          </w:tcPr>
          <w:p w14:paraId="328290F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32 610 840</w:t>
            </w:r>
          </w:p>
        </w:tc>
        <w:tc>
          <w:tcPr>
            <w:tcW w:w="611" w:type="dxa"/>
            <w:tcBorders>
              <w:top w:val="nil"/>
              <w:left w:val="nil"/>
              <w:bottom w:val="single" w:sz="4" w:space="0" w:color="auto"/>
              <w:right w:val="single" w:sz="4" w:space="0" w:color="auto"/>
            </w:tcBorders>
            <w:shd w:val="clear" w:color="auto" w:fill="auto"/>
            <w:noWrap/>
            <w:vAlign w:val="bottom"/>
            <w:hideMark/>
          </w:tcPr>
          <w:p w14:paraId="55FFF1B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34 893 599</w:t>
            </w:r>
          </w:p>
        </w:tc>
      </w:tr>
      <w:tr w:rsidR="00021FC8" w:rsidRPr="00927D4C" w14:paraId="05EFBE72" w14:textId="77777777" w:rsidTr="003B3A83">
        <w:trPr>
          <w:trHeight w:val="54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29C69FDE" w14:textId="171E0C6D"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Wages</w:t>
            </w:r>
          </w:p>
        </w:tc>
        <w:tc>
          <w:tcPr>
            <w:tcW w:w="850" w:type="dxa"/>
            <w:tcBorders>
              <w:top w:val="nil"/>
              <w:left w:val="nil"/>
              <w:bottom w:val="single" w:sz="4" w:space="0" w:color="auto"/>
              <w:right w:val="single" w:sz="4" w:space="0" w:color="auto"/>
            </w:tcBorders>
            <w:shd w:val="clear" w:color="auto" w:fill="auto"/>
            <w:noWrap/>
            <w:vAlign w:val="bottom"/>
            <w:hideMark/>
          </w:tcPr>
          <w:p w14:paraId="43EFDD7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7" w:type="dxa"/>
            <w:tcBorders>
              <w:top w:val="nil"/>
              <w:left w:val="nil"/>
              <w:bottom w:val="single" w:sz="4" w:space="0" w:color="auto"/>
              <w:right w:val="single" w:sz="4" w:space="0" w:color="auto"/>
            </w:tcBorders>
            <w:shd w:val="clear" w:color="auto" w:fill="auto"/>
            <w:noWrap/>
            <w:vAlign w:val="bottom"/>
            <w:hideMark/>
          </w:tcPr>
          <w:p w14:paraId="640F11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7" w:type="dxa"/>
            <w:tcBorders>
              <w:top w:val="nil"/>
              <w:left w:val="nil"/>
              <w:bottom w:val="single" w:sz="4" w:space="0" w:color="auto"/>
              <w:right w:val="single" w:sz="4" w:space="0" w:color="auto"/>
            </w:tcBorders>
            <w:shd w:val="clear" w:color="auto" w:fill="auto"/>
            <w:noWrap/>
            <w:vAlign w:val="bottom"/>
            <w:hideMark/>
          </w:tcPr>
          <w:p w14:paraId="310E8AE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7" w:type="dxa"/>
            <w:tcBorders>
              <w:top w:val="nil"/>
              <w:left w:val="nil"/>
              <w:bottom w:val="single" w:sz="4" w:space="0" w:color="auto"/>
              <w:right w:val="single" w:sz="4" w:space="0" w:color="auto"/>
            </w:tcBorders>
            <w:shd w:val="clear" w:color="auto" w:fill="auto"/>
            <w:noWrap/>
            <w:vAlign w:val="bottom"/>
            <w:hideMark/>
          </w:tcPr>
          <w:p w14:paraId="15F460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7" w:type="dxa"/>
            <w:tcBorders>
              <w:top w:val="nil"/>
              <w:left w:val="nil"/>
              <w:bottom w:val="single" w:sz="4" w:space="0" w:color="auto"/>
              <w:right w:val="single" w:sz="4" w:space="0" w:color="auto"/>
            </w:tcBorders>
            <w:shd w:val="clear" w:color="auto" w:fill="auto"/>
            <w:noWrap/>
            <w:vAlign w:val="bottom"/>
            <w:hideMark/>
          </w:tcPr>
          <w:p w14:paraId="5B1742D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266B64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010615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6164C5C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720592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5AE3908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672B74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98" w:type="dxa"/>
            <w:tcBorders>
              <w:top w:val="nil"/>
              <w:left w:val="nil"/>
              <w:bottom w:val="single" w:sz="4" w:space="0" w:color="auto"/>
              <w:right w:val="single" w:sz="4" w:space="0" w:color="auto"/>
            </w:tcBorders>
            <w:shd w:val="clear" w:color="auto" w:fill="auto"/>
            <w:noWrap/>
            <w:vAlign w:val="bottom"/>
            <w:hideMark/>
          </w:tcPr>
          <w:p w14:paraId="0910636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1 230 000</w:t>
            </w:r>
          </w:p>
        </w:tc>
        <w:tc>
          <w:tcPr>
            <w:tcW w:w="611" w:type="dxa"/>
            <w:tcBorders>
              <w:top w:val="nil"/>
              <w:left w:val="nil"/>
              <w:bottom w:val="single" w:sz="4" w:space="0" w:color="auto"/>
              <w:right w:val="single" w:sz="4" w:space="0" w:color="auto"/>
            </w:tcBorders>
            <w:shd w:val="clear" w:color="auto" w:fill="auto"/>
            <w:noWrap/>
            <w:vAlign w:val="bottom"/>
            <w:hideMark/>
          </w:tcPr>
          <w:p w14:paraId="54C32FB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14 760 000</w:t>
            </w:r>
          </w:p>
        </w:tc>
        <w:tc>
          <w:tcPr>
            <w:tcW w:w="611" w:type="dxa"/>
            <w:tcBorders>
              <w:top w:val="nil"/>
              <w:left w:val="nil"/>
              <w:bottom w:val="single" w:sz="4" w:space="0" w:color="auto"/>
              <w:right w:val="single" w:sz="4" w:space="0" w:color="auto"/>
            </w:tcBorders>
            <w:shd w:val="clear" w:color="auto" w:fill="auto"/>
            <w:noWrap/>
            <w:vAlign w:val="bottom"/>
            <w:hideMark/>
          </w:tcPr>
          <w:p w14:paraId="5F0AD85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15 055 200</w:t>
            </w:r>
          </w:p>
        </w:tc>
        <w:tc>
          <w:tcPr>
            <w:tcW w:w="611" w:type="dxa"/>
            <w:tcBorders>
              <w:top w:val="nil"/>
              <w:left w:val="nil"/>
              <w:bottom w:val="single" w:sz="4" w:space="0" w:color="auto"/>
              <w:right w:val="single" w:sz="4" w:space="0" w:color="auto"/>
            </w:tcBorders>
            <w:shd w:val="clear" w:color="auto" w:fill="auto"/>
            <w:noWrap/>
            <w:vAlign w:val="bottom"/>
            <w:hideMark/>
          </w:tcPr>
          <w:p w14:paraId="3E19B5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15 356 304</w:t>
            </w:r>
          </w:p>
        </w:tc>
        <w:tc>
          <w:tcPr>
            <w:tcW w:w="611" w:type="dxa"/>
            <w:tcBorders>
              <w:top w:val="nil"/>
              <w:left w:val="nil"/>
              <w:bottom w:val="single" w:sz="4" w:space="0" w:color="auto"/>
              <w:right w:val="single" w:sz="4" w:space="0" w:color="auto"/>
            </w:tcBorders>
            <w:shd w:val="clear" w:color="auto" w:fill="auto"/>
            <w:noWrap/>
            <w:vAlign w:val="bottom"/>
            <w:hideMark/>
          </w:tcPr>
          <w:p w14:paraId="7B4B54E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15 663 430</w:t>
            </w:r>
          </w:p>
        </w:tc>
        <w:tc>
          <w:tcPr>
            <w:tcW w:w="611" w:type="dxa"/>
            <w:tcBorders>
              <w:top w:val="nil"/>
              <w:left w:val="nil"/>
              <w:bottom w:val="single" w:sz="4" w:space="0" w:color="auto"/>
              <w:right w:val="single" w:sz="4" w:space="0" w:color="auto"/>
            </w:tcBorders>
            <w:shd w:val="clear" w:color="auto" w:fill="auto"/>
            <w:noWrap/>
            <w:vAlign w:val="bottom"/>
            <w:hideMark/>
          </w:tcPr>
          <w:p w14:paraId="140611E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15 976 699</w:t>
            </w:r>
          </w:p>
        </w:tc>
        <w:tc>
          <w:tcPr>
            <w:tcW w:w="611" w:type="dxa"/>
            <w:tcBorders>
              <w:top w:val="nil"/>
              <w:left w:val="nil"/>
              <w:bottom w:val="single" w:sz="4" w:space="0" w:color="auto"/>
              <w:right w:val="single" w:sz="4" w:space="0" w:color="auto"/>
            </w:tcBorders>
            <w:shd w:val="clear" w:color="auto" w:fill="auto"/>
            <w:noWrap/>
            <w:vAlign w:val="bottom"/>
            <w:hideMark/>
          </w:tcPr>
          <w:p w14:paraId="47E9332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16 296 233</w:t>
            </w:r>
          </w:p>
        </w:tc>
        <w:tc>
          <w:tcPr>
            <w:tcW w:w="611" w:type="dxa"/>
            <w:tcBorders>
              <w:top w:val="nil"/>
              <w:left w:val="nil"/>
              <w:bottom w:val="single" w:sz="4" w:space="0" w:color="auto"/>
              <w:right w:val="single" w:sz="4" w:space="0" w:color="auto"/>
            </w:tcBorders>
            <w:shd w:val="clear" w:color="auto" w:fill="auto"/>
            <w:noWrap/>
            <w:vAlign w:val="bottom"/>
            <w:hideMark/>
          </w:tcPr>
          <w:p w14:paraId="585CBC3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16 622 157</w:t>
            </w:r>
          </w:p>
        </w:tc>
        <w:tc>
          <w:tcPr>
            <w:tcW w:w="611" w:type="dxa"/>
            <w:tcBorders>
              <w:top w:val="nil"/>
              <w:left w:val="nil"/>
              <w:bottom w:val="single" w:sz="4" w:space="0" w:color="auto"/>
              <w:right w:val="single" w:sz="4" w:space="0" w:color="auto"/>
            </w:tcBorders>
            <w:shd w:val="clear" w:color="auto" w:fill="auto"/>
            <w:noWrap/>
            <w:vAlign w:val="bottom"/>
            <w:hideMark/>
          </w:tcPr>
          <w:p w14:paraId="78AD10F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16 954 600</w:t>
            </w:r>
          </w:p>
        </w:tc>
        <w:tc>
          <w:tcPr>
            <w:tcW w:w="611" w:type="dxa"/>
            <w:tcBorders>
              <w:top w:val="nil"/>
              <w:left w:val="nil"/>
              <w:bottom w:val="single" w:sz="4" w:space="0" w:color="auto"/>
              <w:right w:val="single" w:sz="4" w:space="0" w:color="auto"/>
            </w:tcBorders>
            <w:shd w:val="clear" w:color="auto" w:fill="auto"/>
            <w:noWrap/>
            <w:vAlign w:val="bottom"/>
            <w:hideMark/>
          </w:tcPr>
          <w:p w14:paraId="22700F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17 293 692</w:t>
            </w:r>
          </w:p>
        </w:tc>
        <w:tc>
          <w:tcPr>
            <w:tcW w:w="611" w:type="dxa"/>
            <w:tcBorders>
              <w:top w:val="nil"/>
              <w:left w:val="nil"/>
              <w:bottom w:val="single" w:sz="4" w:space="0" w:color="auto"/>
              <w:right w:val="single" w:sz="4" w:space="0" w:color="auto"/>
            </w:tcBorders>
            <w:shd w:val="clear" w:color="auto" w:fill="auto"/>
            <w:noWrap/>
            <w:vAlign w:val="bottom"/>
            <w:hideMark/>
          </w:tcPr>
          <w:p w14:paraId="40227B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17 639 566</w:t>
            </w:r>
          </w:p>
        </w:tc>
      </w:tr>
      <w:tr w:rsidR="00021FC8" w:rsidRPr="00927D4C" w14:paraId="65BA7D06" w14:textId="77777777" w:rsidTr="003B3A83">
        <w:trPr>
          <w:trHeight w:val="546"/>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5969D508" w14:textId="739AEDAB"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Data transmission costs</w:t>
            </w:r>
          </w:p>
        </w:tc>
        <w:tc>
          <w:tcPr>
            <w:tcW w:w="850" w:type="dxa"/>
            <w:tcBorders>
              <w:top w:val="nil"/>
              <w:left w:val="nil"/>
              <w:bottom w:val="single" w:sz="4" w:space="0" w:color="auto"/>
              <w:right w:val="single" w:sz="4" w:space="0" w:color="auto"/>
            </w:tcBorders>
            <w:shd w:val="clear" w:color="auto" w:fill="auto"/>
            <w:noWrap/>
            <w:vAlign w:val="bottom"/>
            <w:hideMark/>
          </w:tcPr>
          <w:p w14:paraId="4C1E87E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7" w:type="dxa"/>
            <w:tcBorders>
              <w:top w:val="nil"/>
              <w:left w:val="nil"/>
              <w:bottom w:val="single" w:sz="4" w:space="0" w:color="auto"/>
              <w:right w:val="single" w:sz="4" w:space="0" w:color="auto"/>
            </w:tcBorders>
            <w:shd w:val="clear" w:color="auto" w:fill="auto"/>
            <w:noWrap/>
            <w:vAlign w:val="bottom"/>
            <w:hideMark/>
          </w:tcPr>
          <w:p w14:paraId="4A503CE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7" w:type="dxa"/>
            <w:tcBorders>
              <w:top w:val="nil"/>
              <w:left w:val="nil"/>
              <w:bottom w:val="single" w:sz="4" w:space="0" w:color="auto"/>
              <w:right w:val="single" w:sz="4" w:space="0" w:color="auto"/>
            </w:tcBorders>
            <w:shd w:val="clear" w:color="auto" w:fill="auto"/>
            <w:noWrap/>
            <w:vAlign w:val="bottom"/>
            <w:hideMark/>
          </w:tcPr>
          <w:p w14:paraId="033E16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7" w:type="dxa"/>
            <w:tcBorders>
              <w:top w:val="nil"/>
              <w:left w:val="nil"/>
              <w:bottom w:val="single" w:sz="4" w:space="0" w:color="auto"/>
              <w:right w:val="single" w:sz="4" w:space="0" w:color="auto"/>
            </w:tcBorders>
            <w:shd w:val="clear" w:color="auto" w:fill="auto"/>
            <w:noWrap/>
            <w:vAlign w:val="bottom"/>
            <w:hideMark/>
          </w:tcPr>
          <w:p w14:paraId="7FF8EF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7" w:type="dxa"/>
            <w:tcBorders>
              <w:top w:val="nil"/>
              <w:left w:val="nil"/>
              <w:bottom w:val="single" w:sz="4" w:space="0" w:color="auto"/>
              <w:right w:val="single" w:sz="4" w:space="0" w:color="auto"/>
            </w:tcBorders>
            <w:shd w:val="clear" w:color="auto" w:fill="auto"/>
            <w:noWrap/>
            <w:vAlign w:val="bottom"/>
            <w:hideMark/>
          </w:tcPr>
          <w:p w14:paraId="0BF95C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785B20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5AF13D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73E343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70A977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304E06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3C59D1B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98" w:type="dxa"/>
            <w:tcBorders>
              <w:top w:val="nil"/>
              <w:left w:val="nil"/>
              <w:bottom w:val="single" w:sz="4" w:space="0" w:color="auto"/>
              <w:right w:val="single" w:sz="4" w:space="0" w:color="auto"/>
            </w:tcBorders>
            <w:shd w:val="clear" w:color="auto" w:fill="auto"/>
            <w:noWrap/>
            <w:vAlign w:val="bottom"/>
            <w:hideMark/>
          </w:tcPr>
          <w:p w14:paraId="5CCF9A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191 667</w:t>
            </w:r>
          </w:p>
        </w:tc>
        <w:tc>
          <w:tcPr>
            <w:tcW w:w="611" w:type="dxa"/>
            <w:tcBorders>
              <w:top w:val="nil"/>
              <w:left w:val="nil"/>
              <w:bottom w:val="single" w:sz="4" w:space="0" w:color="auto"/>
              <w:right w:val="single" w:sz="4" w:space="0" w:color="auto"/>
            </w:tcBorders>
            <w:shd w:val="clear" w:color="auto" w:fill="auto"/>
            <w:noWrap/>
            <w:vAlign w:val="bottom"/>
            <w:hideMark/>
          </w:tcPr>
          <w:p w14:paraId="236C901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2 300 000</w:t>
            </w:r>
          </w:p>
        </w:tc>
        <w:tc>
          <w:tcPr>
            <w:tcW w:w="611" w:type="dxa"/>
            <w:tcBorders>
              <w:top w:val="nil"/>
              <w:left w:val="nil"/>
              <w:bottom w:val="single" w:sz="4" w:space="0" w:color="auto"/>
              <w:right w:val="single" w:sz="4" w:space="0" w:color="auto"/>
            </w:tcBorders>
            <w:shd w:val="clear" w:color="auto" w:fill="auto"/>
            <w:noWrap/>
            <w:vAlign w:val="bottom"/>
            <w:hideMark/>
          </w:tcPr>
          <w:p w14:paraId="16E1C97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2 346 000</w:t>
            </w:r>
          </w:p>
        </w:tc>
        <w:tc>
          <w:tcPr>
            <w:tcW w:w="611" w:type="dxa"/>
            <w:tcBorders>
              <w:top w:val="nil"/>
              <w:left w:val="nil"/>
              <w:bottom w:val="single" w:sz="4" w:space="0" w:color="auto"/>
              <w:right w:val="single" w:sz="4" w:space="0" w:color="auto"/>
            </w:tcBorders>
            <w:shd w:val="clear" w:color="auto" w:fill="auto"/>
            <w:noWrap/>
            <w:vAlign w:val="bottom"/>
            <w:hideMark/>
          </w:tcPr>
          <w:p w14:paraId="6EFB53D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2 392 920</w:t>
            </w:r>
          </w:p>
        </w:tc>
        <w:tc>
          <w:tcPr>
            <w:tcW w:w="611" w:type="dxa"/>
            <w:tcBorders>
              <w:top w:val="nil"/>
              <w:left w:val="nil"/>
              <w:bottom w:val="single" w:sz="4" w:space="0" w:color="auto"/>
              <w:right w:val="single" w:sz="4" w:space="0" w:color="auto"/>
            </w:tcBorders>
            <w:shd w:val="clear" w:color="auto" w:fill="auto"/>
            <w:noWrap/>
            <w:vAlign w:val="bottom"/>
            <w:hideMark/>
          </w:tcPr>
          <w:p w14:paraId="3ACB547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2 440 778</w:t>
            </w:r>
          </w:p>
        </w:tc>
        <w:tc>
          <w:tcPr>
            <w:tcW w:w="611" w:type="dxa"/>
            <w:tcBorders>
              <w:top w:val="nil"/>
              <w:left w:val="nil"/>
              <w:bottom w:val="single" w:sz="4" w:space="0" w:color="auto"/>
              <w:right w:val="single" w:sz="4" w:space="0" w:color="auto"/>
            </w:tcBorders>
            <w:shd w:val="clear" w:color="auto" w:fill="auto"/>
            <w:noWrap/>
            <w:vAlign w:val="bottom"/>
            <w:hideMark/>
          </w:tcPr>
          <w:p w14:paraId="2575180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2 489 594</w:t>
            </w:r>
          </w:p>
        </w:tc>
        <w:tc>
          <w:tcPr>
            <w:tcW w:w="611" w:type="dxa"/>
            <w:tcBorders>
              <w:top w:val="nil"/>
              <w:left w:val="nil"/>
              <w:bottom w:val="single" w:sz="4" w:space="0" w:color="auto"/>
              <w:right w:val="single" w:sz="4" w:space="0" w:color="auto"/>
            </w:tcBorders>
            <w:shd w:val="clear" w:color="auto" w:fill="auto"/>
            <w:noWrap/>
            <w:vAlign w:val="bottom"/>
            <w:hideMark/>
          </w:tcPr>
          <w:p w14:paraId="18287FF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2 539 386</w:t>
            </w:r>
          </w:p>
        </w:tc>
        <w:tc>
          <w:tcPr>
            <w:tcW w:w="611" w:type="dxa"/>
            <w:tcBorders>
              <w:top w:val="nil"/>
              <w:left w:val="nil"/>
              <w:bottom w:val="single" w:sz="4" w:space="0" w:color="auto"/>
              <w:right w:val="single" w:sz="4" w:space="0" w:color="auto"/>
            </w:tcBorders>
            <w:shd w:val="clear" w:color="auto" w:fill="auto"/>
            <w:noWrap/>
            <w:vAlign w:val="bottom"/>
            <w:hideMark/>
          </w:tcPr>
          <w:p w14:paraId="64C301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2 590 174</w:t>
            </w:r>
          </w:p>
        </w:tc>
        <w:tc>
          <w:tcPr>
            <w:tcW w:w="611" w:type="dxa"/>
            <w:tcBorders>
              <w:top w:val="nil"/>
              <w:left w:val="nil"/>
              <w:bottom w:val="single" w:sz="4" w:space="0" w:color="auto"/>
              <w:right w:val="single" w:sz="4" w:space="0" w:color="auto"/>
            </w:tcBorders>
            <w:shd w:val="clear" w:color="auto" w:fill="auto"/>
            <w:noWrap/>
            <w:vAlign w:val="bottom"/>
            <w:hideMark/>
          </w:tcPr>
          <w:p w14:paraId="282BB69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2 641 977</w:t>
            </w:r>
          </w:p>
        </w:tc>
        <w:tc>
          <w:tcPr>
            <w:tcW w:w="611" w:type="dxa"/>
            <w:tcBorders>
              <w:top w:val="nil"/>
              <w:left w:val="nil"/>
              <w:bottom w:val="single" w:sz="4" w:space="0" w:color="auto"/>
              <w:right w:val="single" w:sz="4" w:space="0" w:color="auto"/>
            </w:tcBorders>
            <w:shd w:val="clear" w:color="auto" w:fill="auto"/>
            <w:noWrap/>
            <w:vAlign w:val="bottom"/>
            <w:hideMark/>
          </w:tcPr>
          <w:p w14:paraId="300936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2 694 817</w:t>
            </w:r>
          </w:p>
        </w:tc>
        <w:tc>
          <w:tcPr>
            <w:tcW w:w="611" w:type="dxa"/>
            <w:tcBorders>
              <w:top w:val="nil"/>
              <w:left w:val="nil"/>
              <w:bottom w:val="single" w:sz="4" w:space="0" w:color="auto"/>
              <w:right w:val="single" w:sz="4" w:space="0" w:color="auto"/>
            </w:tcBorders>
            <w:shd w:val="clear" w:color="auto" w:fill="auto"/>
            <w:noWrap/>
            <w:vAlign w:val="bottom"/>
            <w:hideMark/>
          </w:tcPr>
          <w:p w14:paraId="6C6B26C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2 748 713</w:t>
            </w:r>
          </w:p>
        </w:tc>
      </w:tr>
      <w:tr w:rsidR="00021FC8" w:rsidRPr="00927D4C" w14:paraId="2294F58E" w14:textId="77777777" w:rsidTr="003B3A83">
        <w:trPr>
          <w:trHeight w:val="54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5B30F6" w14:textId="3A661261"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Labor costs</w:t>
            </w:r>
          </w:p>
        </w:tc>
        <w:tc>
          <w:tcPr>
            <w:tcW w:w="850" w:type="dxa"/>
            <w:tcBorders>
              <w:top w:val="nil"/>
              <w:left w:val="nil"/>
              <w:bottom w:val="single" w:sz="4" w:space="0" w:color="auto"/>
              <w:right w:val="single" w:sz="4" w:space="0" w:color="auto"/>
            </w:tcBorders>
            <w:shd w:val="clear" w:color="auto" w:fill="auto"/>
            <w:noWrap/>
            <w:vAlign w:val="bottom"/>
            <w:hideMark/>
          </w:tcPr>
          <w:p w14:paraId="4B7228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7" w:type="dxa"/>
            <w:tcBorders>
              <w:top w:val="nil"/>
              <w:left w:val="nil"/>
              <w:bottom w:val="single" w:sz="4" w:space="0" w:color="auto"/>
              <w:right w:val="single" w:sz="4" w:space="0" w:color="auto"/>
            </w:tcBorders>
            <w:shd w:val="clear" w:color="auto" w:fill="auto"/>
            <w:noWrap/>
            <w:vAlign w:val="bottom"/>
            <w:hideMark/>
          </w:tcPr>
          <w:p w14:paraId="75934B3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7" w:type="dxa"/>
            <w:tcBorders>
              <w:top w:val="nil"/>
              <w:left w:val="nil"/>
              <w:bottom w:val="single" w:sz="4" w:space="0" w:color="auto"/>
              <w:right w:val="single" w:sz="4" w:space="0" w:color="auto"/>
            </w:tcBorders>
            <w:shd w:val="clear" w:color="auto" w:fill="auto"/>
            <w:noWrap/>
            <w:vAlign w:val="bottom"/>
            <w:hideMark/>
          </w:tcPr>
          <w:p w14:paraId="2EB926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7" w:type="dxa"/>
            <w:tcBorders>
              <w:top w:val="nil"/>
              <w:left w:val="nil"/>
              <w:bottom w:val="single" w:sz="4" w:space="0" w:color="auto"/>
              <w:right w:val="single" w:sz="4" w:space="0" w:color="auto"/>
            </w:tcBorders>
            <w:shd w:val="clear" w:color="auto" w:fill="auto"/>
            <w:noWrap/>
            <w:vAlign w:val="bottom"/>
            <w:hideMark/>
          </w:tcPr>
          <w:p w14:paraId="0FFAFC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7" w:type="dxa"/>
            <w:tcBorders>
              <w:top w:val="nil"/>
              <w:left w:val="nil"/>
              <w:bottom w:val="single" w:sz="4" w:space="0" w:color="auto"/>
              <w:right w:val="single" w:sz="4" w:space="0" w:color="auto"/>
            </w:tcBorders>
            <w:shd w:val="clear" w:color="auto" w:fill="auto"/>
            <w:noWrap/>
            <w:vAlign w:val="bottom"/>
            <w:hideMark/>
          </w:tcPr>
          <w:p w14:paraId="2AA40E7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72CB7D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03A9501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11719DE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4EC2845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175B37D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217A55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98" w:type="dxa"/>
            <w:tcBorders>
              <w:top w:val="nil"/>
              <w:left w:val="nil"/>
              <w:bottom w:val="single" w:sz="4" w:space="0" w:color="auto"/>
              <w:right w:val="single" w:sz="4" w:space="0" w:color="auto"/>
            </w:tcBorders>
            <w:shd w:val="clear" w:color="auto" w:fill="auto"/>
            <w:noWrap/>
            <w:vAlign w:val="bottom"/>
            <w:hideMark/>
          </w:tcPr>
          <w:p w14:paraId="6D30D44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500 833</w:t>
            </w:r>
          </w:p>
        </w:tc>
        <w:tc>
          <w:tcPr>
            <w:tcW w:w="611" w:type="dxa"/>
            <w:tcBorders>
              <w:top w:val="nil"/>
              <w:left w:val="nil"/>
              <w:bottom w:val="single" w:sz="4" w:space="0" w:color="auto"/>
              <w:right w:val="single" w:sz="4" w:space="0" w:color="auto"/>
            </w:tcBorders>
            <w:shd w:val="clear" w:color="auto" w:fill="auto"/>
            <w:noWrap/>
            <w:vAlign w:val="bottom"/>
            <w:hideMark/>
          </w:tcPr>
          <w:p w14:paraId="054C30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6 010 000</w:t>
            </w:r>
          </w:p>
        </w:tc>
        <w:tc>
          <w:tcPr>
            <w:tcW w:w="611" w:type="dxa"/>
            <w:tcBorders>
              <w:top w:val="nil"/>
              <w:left w:val="nil"/>
              <w:bottom w:val="single" w:sz="4" w:space="0" w:color="auto"/>
              <w:right w:val="single" w:sz="4" w:space="0" w:color="auto"/>
            </w:tcBorders>
            <w:shd w:val="clear" w:color="auto" w:fill="auto"/>
            <w:noWrap/>
            <w:vAlign w:val="bottom"/>
            <w:hideMark/>
          </w:tcPr>
          <w:p w14:paraId="56FE20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6 130 200</w:t>
            </w:r>
          </w:p>
        </w:tc>
        <w:tc>
          <w:tcPr>
            <w:tcW w:w="611" w:type="dxa"/>
            <w:tcBorders>
              <w:top w:val="nil"/>
              <w:left w:val="nil"/>
              <w:bottom w:val="single" w:sz="4" w:space="0" w:color="auto"/>
              <w:right w:val="single" w:sz="4" w:space="0" w:color="auto"/>
            </w:tcBorders>
            <w:shd w:val="clear" w:color="auto" w:fill="auto"/>
            <w:noWrap/>
            <w:vAlign w:val="bottom"/>
            <w:hideMark/>
          </w:tcPr>
          <w:p w14:paraId="6E43329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6 252 804</w:t>
            </w:r>
          </w:p>
        </w:tc>
        <w:tc>
          <w:tcPr>
            <w:tcW w:w="611" w:type="dxa"/>
            <w:tcBorders>
              <w:top w:val="nil"/>
              <w:left w:val="nil"/>
              <w:bottom w:val="single" w:sz="4" w:space="0" w:color="auto"/>
              <w:right w:val="single" w:sz="4" w:space="0" w:color="auto"/>
            </w:tcBorders>
            <w:shd w:val="clear" w:color="auto" w:fill="auto"/>
            <w:noWrap/>
            <w:vAlign w:val="bottom"/>
            <w:hideMark/>
          </w:tcPr>
          <w:p w14:paraId="22F7BD2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6 377 860</w:t>
            </w:r>
          </w:p>
        </w:tc>
        <w:tc>
          <w:tcPr>
            <w:tcW w:w="611" w:type="dxa"/>
            <w:tcBorders>
              <w:top w:val="nil"/>
              <w:left w:val="nil"/>
              <w:bottom w:val="single" w:sz="4" w:space="0" w:color="auto"/>
              <w:right w:val="single" w:sz="4" w:space="0" w:color="auto"/>
            </w:tcBorders>
            <w:shd w:val="clear" w:color="auto" w:fill="auto"/>
            <w:noWrap/>
            <w:vAlign w:val="bottom"/>
            <w:hideMark/>
          </w:tcPr>
          <w:p w14:paraId="1520E20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6 505 417</w:t>
            </w:r>
          </w:p>
        </w:tc>
        <w:tc>
          <w:tcPr>
            <w:tcW w:w="611" w:type="dxa"/>
            <w:tcBorders>
              <w:top w:val="nil"/>
              <w:left w:val="nil"/>
              <w:bottom w:val="single" w:sz="4" w:space="0" w:color="auto"/>
              <w:right w:val="single" w:sz="4" w:space="0" w:color="auto"/>
            </w:tcBorders>
            <w:shd w:val="clear" w:color="auto" w:fill="auto"/>
            <w:noWrap/>
            <w:vAlign w:val="bottom"/>
            <w:hideMark/>
          </w:tcPr>
          <w:p w14:paraId="298C045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6 635 526</w:t>
            </w:r>
          </w:p>
        </w:tc>
        <w:tc>
          <w:tcPr>
            <w:tcW w:w="611" w:type="dxa"/>
            <w:tcBorders>
              <w:top w:val="nil"/>
              <w:left w:val="nil"/>
              <w:bottom w:val="single" w:sz="4" w:space="0" w:color="auto"/>
              <w:right w:val="single" w:sz="4" w:space="0" w:color="auto"/>
            </w:tcBorders>
            <w:shd w:val="clear" w:color="auto" w:fill="auto"/>
            <w:noWrap/>
            <w:vAlign w:val="bottom"/>
            <w:hideMark/>
          </w:tcPr>
          <w:p w14:paraId="7B8FDA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6 768 236</w:t>
            </w:r>
          </w:p>
        </w:tc>
        <w:tc>
          <w:tcPr>
            <w:tcW w:w="611" w:type="dxa"/>
            <w:tcBorders>
              <w:top w:val="nil"/>
              <w:left w:val="nil"/>
              <w:bottom w:val="single" w:sz="4" w:space="0" w:color="auto"/>
              <w:right w:val="single" w:sz="4" w:space="0" w:color="auto"/>
            </w:tcBorders>
            <w:shd w:val="clear" w:color="auto" w:fill="auto"/>
            <w:noWrap/>
            <w:vAlign w:val="bottom"/>
            <w:hideMark/>
          </w:tcPr>
          <w:p w14:paraId="58BB200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6 903 601</w:t>
            </w:r>
          </w:p>
        </w:tc>
        <w:tc>
          <w:tcPr>
            <w:tcW w:w="611" w:type="dxa"/>
            <w:tcBorders>
              <w:top w:val="nil"/>
              <w:left w:val="nil"/>
              <w:bottom w:val="single" w:sz="4" w:space="0" w:color="auto"/>
              <w:right w:val="single" w:sz="4" w:space="0" w:color="auto"/>
            </w:tcBorders>
            <w:shd w:val="clear" w:color="auto" w:fill="auto"/>
            <w:noWrap/>
            <w:vAlign w:val="bottom"/>
            <w:hideMark/>
          </w:tcPr>
          <w:p w14:paraId="1DC868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7 041 673</w:t>
            </w:r>
          </w:p>
        </w:tc>
        <w:tc>
          <w:tcPr>
            <w:tcW w:w="611" w:type="dxa"/>
            <w:tcBorders>
              <w:top w:val="nil"/>
              <w:left w:val="nil"/>
              <w:bottom w:val="single" w:sz="4" w:space="0" w:color="auto"/>
              <w:right w:val="single" w:sz="4" w:space="0" w:color="auto"/>
            </w:tcBorders>
            <w:shd w:val="clear" w:color="auto" w:fill="auto"/>
            <w:noWrap/>
            <w:vAlign w:val="bottom"/>
            <w:hideMark/>
          </w:tcPr>
          <w:p w14:paraId="2C5A630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7 182 506</w:t>
            </w:r>
          </w:p>
        </w:tc>
      </w:tr>
      <w:tr w:rsidR="00021FC8" w:rsidRPr="00927D4C" w14:paraId="00FA7985" w14:textId="77777777" w:rsidTr="003B3A83">
        <w:trPr>
          <w:trHeight w:val="49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479D1A68" w14:textId="2DA331EF" w:rsidR="00221FAE" w:rsidRPr="00927D4C" w:rsidRDefault="00D35184"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Maintenance and modernization of equipment (Wi-Fi modules)</w:t>
            </w:r>
          </w:p>
        </w:tc>
        <w:tc>
          <w:tcPr>
            <w:tcW w:w="850" w:type="dxa"/>
            <w:tcBorders>
              <w:top w:val="nil"/>
              <w:left w:val="nil"/>
              <w:bottom w:val="single" w:sz="4" w:space="0" w:color="auto"/>
              <w:right w:val="single" w:sz="4" w:space="0" w:color="auto"/>
            </w:tcBorders>
            <w:shd w:val="clear" w:color="auto" w:fill="auto"/>
            <w:noWrap/>
            <w:vAlign w:val="bottom"/>
            <w:hideMark/>
          </w:tcPr>
          <w:p w14:paraId="710AEF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7" w:type="dxa"/>
            <w:tcBorders>
              <w:top w:val="nil"/>
              <w:left w:val="nil"/>
              <w:bottom w:val="single" w:sz="4" w:space="0" w:color="auto"/>
              <w:right w:val="single" w:sz="4" w:space="0" w:color="auto"/>
            </w:tcBorders>
            <w:shd w:val="clear" w:color="auto" w:fill="auto"/>
            <w:noWrap/>
            <w:vAlign w:val="bottom"/>
            <w:hideMark/>
          </w:tcPr>
          <w:p w14:paraId="4B83CB2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7" w:type="dxa"/>
            <w:tcBorders>
              <w:top w:val="nil"/>
              <w:left w:val="nil"/>
              <w:bottom w:val="single" w:sz="4" w:space="0" w:color="auto"/>
              <w:right w:val="single" w:sz="4" w:space="0" w:color="auto"/>
            </w:tcBorders>
            <w:shd w:val="clear" w:color="auto" w:fill="auto"/>
            <w:noWrap/>
            <w:vAlign w:val="bottom"/>
            <w:hideMark/>
          </w:tcPr>
          <w:p w14:paraId="1A158A2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7" w:type="dxa"/>
            <w:tcBorders>
              <w:top w:val="nil"/>
              <w:left w:val="nil"/>
              <w:bottom w:val="single" w:sz="4" w:space="0" w:color="auto"/>
              <w:right w:val="single" w:sz="4" w:space="0" w:color="auto"/>
            </w:tcBorders>
            <w:shd w:val="clear" w:color="auto" w:fill="auto"/>
            <w:noWrap/>
            <w:vAlign w:val="bottom"/>
            <w:hideMark/>
          </w:tcPr>
          <w:p w14:paraId="4762FFF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7" w:type="dxa"/>
            <w:tcBorders>
              <w:top w:val="nil"/>
              <w:left w:val="nil"/>
              <w:bottom w:val="single" w:sz="4" w:space="0" w:color="auto"/>
              <w:right w:val="single" w:sz="4" w:space="0" w:color="auto"/>
            </w:tcBorders>
            <w:shd w:val="clear" w:color="auto" w:fill="auto"/>
            <w:noWrap/>
            <w:vAlign w:val="bottom"/>
            <w:hideMark/>
          </w:tcPr>
          <w:p w14:paraId="3C01BCB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29B144C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10A80B5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19C6DC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7D02E5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732506B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6E8022C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98" w:type="dxa"/>
            <w:tcBorders>
              <w:top w:val="nil"/>
              <w:left w:val="nil"/>
              <w:bottom w:val="single" w:sz="4" w:space="0" w:color="auto"/>
              <w:right w:val="single" w:sz="4" w:space="0" w:color="auto"/>
            </w:tcBorders>
            <w:shd w:val="clear" w:color="auto" w:fill="auto"/>
            <w:noWrap/>
            <w:vAlign w:val="bottom"/>
            <w:hideMark/>
          </w:tcPr>
          <w:p w14:paraId="44C2127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383 333</w:t>
            </w:r>
          </w:p>
        </w:tc>
        <w:tc>
          <w:tcPr>
            <w:tcW w:w="611" w:type="dxa"/>
            <w:tcBorders>
              <w:top w:val="nil"/>
              <w:left w:val="nil"/>
              <w:bottom w:val="single" w:sz="4" w:space="0" w:color="auto"/>
              <w:right w:val="single" w:sz="4" w:space="0" w:color="auto"/>
            </w:tcBorders>
            <w:shd w:val="clear" w:color="auto" w:fill="auto"/>
            <w:noWrap/>
            <w:vAlign w:val="bottom"/>
            <w:hideMark/>
          </w:tcPr>
          <w:p w14:paraId="644B3CA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4 600 000</w:t>
            </w:r>
          </w:p>
        </w:tc>
        <w:tc>
          <w:tcPr>
            <w:tcW w:w="611" w:type="dxa"/>
            <w:tcBorders>
              <w:top w:val="nil"/>
              <w:left w:val="nil"/>
              <w:bottom w:val="single" w:sz="4" w:space="0" w:color="auto"/>
              <w:right w:val="single" w:sz="4" w:space="0" w:color="auto"/>
            </w:tcBorders>
            <w:shd w:val="clear" w:color="auto" w:fill="auto"/>
            <w:noWrap/>
            <w:vAlign w:val="bottom"/>
            <w:hideMark/>
          </w:tcPr>
          <w:p w14:paraId="3563330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4 692 000</w:t>
            </w:r>
          </w:p>
        </w:tc>
        <w:tc>
          <w:tcPr>
            <w:tcW w:w="611" w:type="dxa"/>
            <w:tcBorders>
              <w:top w:val="nil"/>
              <w:left w:val="nil"/>
              <w:bottom w:val="single" w:sz="4" w:space="0" w:color="auto"/>
              <w:right w:val="single" w:sz="4" w:space="0" w:color="auto"/>
            </w:tcBorders>
            <w:shd w:val="clear" w:color="auto" w:fill="auto"/>
            <w:noWrap/>
            <w:vAlign w:val="bottom"/>
            <w:hideMark/>
          </w:tcPr>
          <w:p w14:paraId="39A880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4 785 840</w:t>
            </w:r>
          </w:p>
        </w:tc>
        <w:tc>
          <w:tcPr>
            <w:tcW w:w="611" w:type="dxa"/>
            <w:tcBorders>
              <w:top w:val="nil"/>
              <w:left w:val="nil"/>
              <w:bottom w:val="single" w:sz="4" w:space="0" w:color="auto"/>
              <w:right w:val="single" w:sz="4" w:space="0" w:color="auto"/>
            </w:tcBorders>
            <w:shd w:val="clear" w:color="auto" w:fill="auto"/>
            <w:noWrap/>
            <w:vAlign w:val="bottom"/>
            <w:hideMark/>
          </w:tcPr>
          <w:p w14:paraId="106072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4 881 557</w:t>
            </w:r>
          </w:p>
        </w:tc>
        <w:tc>
          <w:tcPr>
            <w:tcW w:w="611" w:type="dxa"/>
            <w:tcBorders>
              <w:top w:val="nil"/>
              <w:left w:val="nil"/>
              <w:bottom w:val="single" w:sz="4" w:space="0" w:color="auto"/>
              <w:right w:val="single" w:sz="4" w:space="0" w:color="auto"/>
            </w:tcBorders>
            <w:shd w:val="clear" w:color="auto" w:fill="auto"/>
            <w:noWrap/>
            <w:vAlign w:val="bottom"/>
            <w:hideMark/>
          </w:tcPr>
          <w:p w14:paraId="5F1C861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4 979 188</w:t>
            </w:r>
          </w:p>
        </w:tc>
        <w:tc>
          <w:tcPr>
            <w:tcW w:w="611" w:type="dxa"/>
            <w:tcBorders>
              <w:top w:val="nil"/>
              <w:left w:val="nil"/>
              <w:bottom w:val="single" w:sz="4" w:space="0" w:color="auto"/>
              <w:right w:val="single" w:sz="4" w:space="0" w:color="auto"/>
            </w:tcBorders>
            <w:shd w:val="clear" w:color="auto" w:fill="auto"/>
            <w:noWrap/>
            <w:vAlign w:val="bottom"/>
            <w:hideMark/>
          </w:tcPr>
          <w:p w14:paraId="64518E2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5 078 772</w:t>
            </w:r>
          </w:p>
        </w:tc>
        <w:tc>
          <w:tcPr>
            <w:tcW w:w="611" w:type="dxa"/>
            <w:tcBorders>
              <w:top w:val="nil"/>
              <w:left w:val="nil"/>
              <w:bottom w:val="single" w:sz="4" w:space="0" w:color="auto"/>
              <w:right w:val="single" w:sz="4" w:space="0" w:color="auto"/>
            </w:tcBorders>
            <w:shd w:val="clear" w:color="auto" w:fill="auto"/>
            <w:noWrap/>
            <w:vAlign w:val="bottom"/>
            <w:hideMark/>
          </w:tcPr>
          <w:p w14:paraId="27C842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5 180 347</w:t>
            </w:r>
          </w:p>
        </w:tc>
        <w:tc>
          <w:tcPr>
            <w:tcW w:w="611" w:type="dxa"/>
            <w:tcBorders>
              <w:top w:val="nil"/>
              <w:left w:val="nil"/>
              <w:bottom w:val="single" w:sz="4" w:space="0" w:color="auto"/>
              <w:right w:val="single" w:sz="4" w:space="0" w:color="auto"/>
            </w:tcBorders>
            <w:shd w:val="clear" w:color="auto" w:fill="auto"/>
            <w:noWrap/>
            <w:vAlign w:val="bottom"/>
            <w:hideMark/>
          </w:tcPr>
          <w:p w14:paraId="48A8D63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5 283 954</w:t>
            </w:r>
          </w:p>
        </w:tc>
        <w:tc>
          <w:tcPr>
            <w:tcW w:w="611" w:type="dxa"/>
            <w:tcBorders>
              <w:top w:val="nil"/>
              <w:left w:val="nil"/>
              <w:bottom w:val="single" w:sz="4" w:space="0" w:color="auto"/>
              <w:right w:val="single" w:sz="4" w:space="0" w:color="auto"/>
            </w:tcBorders>
            <w:shd w:val="clear" w:color="auto" w:fill="auto"/>
            <w:noWrap/>
            <w:vAlign w:val="bottom"/>
            <w:hideMark/>
          </w:tcPr>
          <w:p w14:paraId="102DEF0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5 389 633</w:t>
            </w:r>
          </w:p>
        </w:tc>
        <w:tc>
          <w:tcPr>
            <w:tcW w:w="611" w:type="dxa"/>
            <w:tcBorders>
              <w:top w:val="nil"/>
              <w:left w:val="nil"/>
              <w:bottom w:val="single" w:sz="4" w:space="0" w:color="auto"/>
              <w:right w:val="single" w:sz="4" w:space="0" w:color="auto"/>
            </w:tcBorders>
            <w:shd w:val="clear" w:color="auto" w:fill="auto"/>
            <w:noWrap/>
            <w:vAlign w:val="bottom"/>
            <w:hideMark/>
          </w:tcPr>
          <w:p w14:paraId="4D3839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5 497 426</w:t>
            </w:r>
          </w:p>
        </w:tc>
      </w:tr>
      <w:tr w:rsidR="00021FC8" w:rsidRPr="00927D4C" w14:paraId="0B97A93C" w14:textId="77777777" w:rsidTr="003B3A83">
        <w:trPr>
          <w:trHeight w:val="272"/>
        </w:trPr>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2414882F" w14:textId="7D11F207"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Other expenses</w:t>
            </w:r>
          </w:p>
        </w:tc>
        <w:tc>
          <w:tcPr>
            <w:tcW w:w="850" w:type="dxa"/>
            <w:tcBorders>
              <w:top w:val="nil"/>
              <w:left w:val="nil"/>
              <w:bottom w:val="single" w:sz="4" w:space="0" w:color="auto"/>
              <w:right w:val="single" w:sz="4" w:space="0" w:color="auto"/>
            </w:tcBorders>
            <w:shd w:val="clear" w:color="auto" w:fill="auto"/>
            <w:noWrap/>
            <w:vAlign w:val="bottom"/>
            <w:hideMark/>
          </w:tcPr>
          <w:p w14:paraId="42B934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7" w:type="dxa"/>
            <w:tcBorders>
              <w:top w:val="nil"/>
              <w:left w:val="nil"/>
              <w:bottom w:val="single" w:sz="4" w:space="0" w:color="auto"/>
              <w:right w:val="single" w:sz="4" w:space="0" w:color="auto"/>
            </w:tcBorders>
            <w:shd w:val="clear" w:color="auto" w:fill="auto"/>
            <w:noWrap/>
            <w:vAlign w:val="bottom"/>
            <w:hideMark/>
          </w:tcPr>
          <w:p w14:paraId="5625341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7" w:type="dxa"/>
            <w:tcBorders>
              <w:top w:val="nil"/>
              <w:left w:val="nil"/>
              <w:bottom w:val="single" w:sz="4" w:space="0" w:color="auto"/>
              <w:right w:val="single" w:sz="4" w:space="0" w:color="auto"/>
            </w:tcBorders>
            <w:shd w:val="clear" w:color="auto" w:fill="auto"/>
            <w:noWrap/>
            <w:vAlign w:val="bottom"/>
            <w:hideMark/>
          </w:tcPr>
          <w:p w14:paraId="6C4BEA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7" w:type="dxa"/>
            <w:tcBorders>
              <w:top w:val="nil"/>
              <w:left w:val="nil"/>
              <w:bottom w:val="single" w:sz="4" w:space="0" w:color="auto"/>
              <w:right w:val="single" w:sz="4" w:space="0" w:color="auto"/>
            </w:tcBorders>
            <w:shd w:val="clear" w:color="auto" w:fill="auto"/>
            <w:noWrap/>
            <w:vAlign w:val="bottom"/>
            <w:hideMark/>
          </w:tcPr>
          <w:p w14:paraId="376218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7" w:type="dxa"/>
            <w:tcBorders>
              <w:top w:val="nil"/>
              <w:left w:val="nil"/>
              <w:bottom w:val="single" w:sz="4" w:space="0" w:color="auto"/>
              <w:right w:val="single" w:sz="4" w:space="0" w:color="auto"/>
            </w:tcBorders>
            <w:shd w:val="clear" w:color="auto" w:fill="auto"/>
            <w:noWrap/>
            <w:vAlign w:val="bottom"/>
            <w:hideMark/>
          </w:tcPr>
          <w:p w14:paraId="495C8E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7ED12ED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39FF956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1D133E0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064043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6A7BA93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2517074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98" w:type="dxa"/>
            <w:tcBorders>
              <w:top w:val="nil"/>
              <w:left w:val="nil"/>
              <w:bottom w:val="single" w:sz="4" w:space="0" w:color="auto"/>
              <w:right w:val="single" w:sz="4" w:space="0" w:color="auto"/>
            </w:tcBorders>
            <w:shd w:val="clear" w:color="auto" w:fill="auto"/>
            <w:noWrap/>
            <w:vAlign w:val="bottom"/>
            <w:hideMark/>
          </w:tcPr>
          <w:p w14:paraId="7F7E40D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w:t>
            </w:r>
          </w:p>
        </w:tc>
        <w:tc>
          <w:tcPr>
            <w:tcW w:w="611" w:type="dxa"/>
            <w:tcBorders>
              <w:top w:val="nil"/>
              <w:left w:val="nil"/>
              <w:bottom w:val="single" w:sz="4" w:space="0" w:color="auto"/>
              <w:right w:val="single" w:sz="4" w:space="0" w:color="auto"/>
            </w:tcBorders>
            <w:shd w:val="clear" w:color="auto" w:fill="auto"/>
            <w:noWrap/>
            <w:vAlign w:val="bottom"/>
            <w:hideMark/>
          </w:tcPr>
          <w:p w14:paraId="298B994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1 200 000</w:t>
            </w:r>
          </w:p>
        </w:tc>
        <w:tc>
          <w:tcPr>
            <w:tcW w:w="611" w:type="dxa"/>
            <w:tcBorders>
              <w:top w:val="nil"/>
              <w:left w:val="nil"/>
              <w:bottom w:val="single" w:sz="4" w:space="0" w:color="auto"/>
              <w:right w:val="single" w:sz="4" w:space="0" w:color="auto"/>
            </w:tcBorders>
            <w:shd w:val="clear" w:color="auto" w:fill="auto"/>
            <w:noWrap/>
            <w:vAlign w:val="bottom"/>
            <w:hideMark/>
          </w:tcPr>
          <w:p w14:paraId="6B852D8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1 224 000</w:t>
            </w:r>
          </w:p>
        </w:tc>
        <w:tc>
          <w:tcPr>
            <w:tcW w:w="611" w:type="dxa"/>
            <w:tcBorders>
              <w:top w:val="nil"/>
              <w:left w:val="nil"/>
              <w:bottom w:val="single" w:sz="4" w:space="0" w:color="auto"/>
              <w:right w:val="single" w:sz="4" w:space="0" w:color="auto"/>
            </w:tcBorders>
            <w:shd w:val="clear" w:color="auto" w:fill="auto"/>
            <w:noWrap/>
            <w:vAlign w:val="bottom"/>
            <w:hideMark/>
          </w:tcPr>
          <w:p w14:paraId="6F31BA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1 248 480</w:t>
            </w:r>
          </w:p>
        </w:tc>
        <w:tc>
          <w:tcPr>
            <w:tcW w:w="611" w:type="dxa"/>
            <w:tcBorders>
              <w:top w:val="nil"/>
              <w:left w:val="nil"/>
              <w:bottom w:val="single" w:sz="4" w:space="0" w:color="auto"/>
              <w:right w:val="single" w:sz="4" w:space="0" w:color="auto"/>
            </w:tcBorders>
            <w:shd w:val="clear" w:color="auto" w:fill="auto"/>
            <w:noWrap/>
            <w:vAlign w:val="bottom"/>
            <w:hideMark/>
          </w:tcPr>
          <w:p w14:paraId="61C0AB5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1 273 450</w:t>
            </w:r>
          </w:p>
        </w:tc>
        <w:tc>
          <w:tcPr>
            <w:tcW w:w="611" w:type="dxa"/>
            <w:tcBorders>
              <w:top w:val="nil"/>
              <w:left w:val="nil"/>
              <w:bottom w:val="single" w:sz="4" w:space="0" w:color="auto"/>
              <w:right w:val="single" w:sz="4" w:space="0" w:color="auto"/>
            </w:tcBorders>
            <w:shd w:val="clear" w:color="auto" w:fill="auto"/>
            <w:noWrap/>
            <w:vAlign w:val="bottom"/>
            <w:hideMark/>
          </w:tcPr>
          <w:p w14:paraId="377AE63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1 298 919</w:t>
            </w:r>
          </w:p>
        </w:tc>
        <w:tc>
          <w:tcPr>
            <w:tcW w:w="611" w:type="dxa"/>
            <w:tcBorders>
              <w:top w:val="nil"/>
              <w:left w:val="nil"/>
              <w:bottom w:val="single" w:sz="4" w:space="0" w:color="auto"/>
              <w:right w:val="single" w:sz="4" w:space="0" w:color="auto"/>
            </w:tcBorders>
            <w:shd w:val="clear" w:color="auto" w:fill="auto"/>
            <w:noWrap/>
            <w:vAlign w:val="bottom"/>
            <w:hideMark/>
          </w:tcPr>
          <w:p w14:paraId="00DF17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1 324 897</w:t>
            </w:r>
          </w:p>
        </w:tc>
        <w:tc>
          <w:tcPr>
            <w:tcW w:w="611" w:type="dxa"/>
            <w:tcBorders>
              <w:top w:val="nil"/>
              <w:left w:val="nil"/>
              <w:bottom w:val="single" w:sz="4" w:space="0" w:color="auto"/>
              <w:right w:val="single" w:sz="4" w:space="0" w:color="auto"/>
            </w:tcBorders>
            <w:shd w:val="clear" w:color="auto" w:fill="auto"/>
            <w:noWrap/>
            <w:vAlign w:val="bottom"/>
            <w:hideMark/>
          </w:tcPr>
          <w:p w14:paraId="09A6160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1 351 395</w:t>
            </w:r>
          </w:p>
        </w:tc>
        <w:tc>
          <w:tcPr>
            <w:tcW w:w="611" w:type="dxa"/>
            <w:tcBorders>
              <w:top w:val="nil"/>
              <w:left w:val="nil"/>
              <w:bottom w:val="single" w:sz="4" w:space="0" w:color="auto"/>
              <w:right w:val="single" w:sz="4" w:space="0" w:color="auto"/>
            </w:tcBorders>
            <w:shd w:val="clear" w:color="auto" w:fill="auto"/>
            <w:noWrap/>
            <w:vAlign w:val="bottom"/>
            <w:hideMark/>
          </w:tcPr>
          <w:p w14:paraId="43A6C03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1 378 423</w:t>
            </w:r>
          </w:p>
        </w:tc>
        <w:tc>
          <w:tcPr>
            <w:tcW w:w="611" w:type="dxa"/>
            <w:tcBorders>
              <w:top w:val="nil"/>
              <w:left w:val="nil"/>
              <w:bottom w:val="single" w:sz="4" w:space="0" w:color="auto"/>
              <w:right w:val="single" w:sz="4" w:space="0" w:color="auto"/>
            </w:tcBorders>
            <w:shd w:val="clear" w:color="auto" w:fill="auto"/>
            <w:noWrap/>
            <w:vAlign w:val="bottom"/>
            <w:hideMark/>
          </w:tcPr>
          <w:p w14:paraId="6F29B9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1 405 991</w:t>
            </w:r>
          </w:p>
        </w:tc>
        <w:tc>
          <w:tcPr>
            <w:tcW w:w="611" w:type="dxa"/>
            <w:tcBorders>
              <w:top w:val="nil"/>
              <w:left w:val="nil"/>
              <w:bottom w:val="single" w:sz="4" w:space="0" w:color="auto"/>
              <w:right w:val="single" w:sz="4" w:space="0" w:color="auto"/>
            </w:tcBorders>
            <w:shd w:val="clear" w:color="auto" w:fill="auto"/>
            <w:noWrap/>
            <w:vAlign w:val="bottom"/>
            <w:hideMark/>
          </w:tcPr>
          <w:p w14:paraId="2EABB05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1 434 111</w:t>
            </w:r>
          </w:p>
        </w:tc>
      </w:tr>
      <w:tr w:rsidR="00021FC8" w:rsidRPr="00927D4C" w14:paraId="367A6540" w14:textId="77777777" w:rsidTr="003B3A83">
        <w:trPr>
          <w:trHeight w:val="49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44410CD" w14:textId="7EB8BA89" w:rsidR="00221FAE" w:rsidRPr="00927D4C" w:rsidRDefault="00D35184"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Remuneration for using a loan</w:t>
            </w:r>
          </w:p>
        </w:tc>
        <w:tc>
          <w:tcPr>
            <w:tcW w:w="850" w:type="dxa"/>
            <w:tcBorders>
              <w:top w:val="nil"/>
              <w:left w:val="nil"/>
              <w:bottom w:val="single" w:sz="4" w:space="0" w:color="auto"/>
              <w:right w:val="single" w:sz="4" w:space="0" w:color="auto"/>
            </w:tcBorders>
            <w:shd w:val="clear" w:color="auto" w:fill="auto"/>
            <w:noWrap/>
            <w:vAlign w:val="bottom"/>
            <w:hideMark/>
          </w:tcPr>
          <w:p w14:paraId="5245768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7" w:type="dxa"/>
            <w:tcBorders>
              <w:top w:val="nil"/>
              <w:left w:val="nil"/>
              <w:bottom w:val="single" w:sz="4" w:space="0" w:color="auto"/>
              <w:right w:val="single" w:sz="4" w:space="0" w:color="auto"/>
            </w:tcBorders>
            <w:shd w:val="clear" w:color="auto" w:fill="auto"/>
            <w:noWrap/>
            <w:vAlign w:val="bottom"/>
            <w:hideMark/>
          </w:tcPr>
          <w:p w14:paraId="4DE185D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7" w:type="dxa"/>
            <w:tcBorders>
              <w:top w:val="nil"/>
              <w:left w:val="nil"/>
              <w:bottom w:val="single" w:sz="4" w:space="0" w:color="auto"/>
              <w:right w:val="single" w:sz="4" w:space="0" w:color="auto"/>
            </w:tcBorders>
            <w:shd w:val="clear" w:color="auto" w:fill="auto"/>
            <w:noWrap/>
            <w:vAlign w:val="bottom"/>
            <w:hideMark/>
          </w:tcPr>
          <w:p w14:paraId="5FD77C2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7" w:type="dxa"/>
            <w:tcBorders>
              <w:top w:val="nil"/>
              <w:left w:val="nil"/>
              <w:bottom w:val="single" w:sz="4" w:space="0" w:color="auto"/>
              <w:right w:val="single" w:sz="4" w:space="0" w:color="auto"/>
            </w:tcBorders>
            <w:shd w:val="clear" w:color="auto" w:fill="auto"/>
            <w:noWrap/>
            <w:vAlign w:val="bottom"/>
            <w:hideMark/>
          </w:tcPr>
          <w:p w14:paraId="68C33DE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7" w:type="dxa"/>
            <w:tcBorders>
              <w:top w:val="nil"/>
              <w:left w:val="nil"/>
              <w:bottom w:val="single" w:sz="4" w:space="0" w:color="auto"/>
              <w:right w:val="single" w:sz="4" w:space="0" w:color="auto"/>
            </w:tcBorders>
            <w:shd w:val="clear" w:color="auto" w:fill="auto"/>
            <w:noWrap/>
            <w:vAlign w:val="bottom"/>
            <w:hideMark/>
          </w:tcPr>
          <w:p w14:paraId="252AE7A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7A0549C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37ED4BC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25804F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466E560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11E6E7F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625EBD8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98" w:type="dxa"/>
            <w:tcBorders>
              <w:top w:val="nil"/>
              <w:left w:val="nil"/>
              <w:bottom w:val="single" w:sz="4" w:space="0" w:color="auto"/>
              <w:right w:val="single" w:sz="4" w:space="0" w:color="auto"/>
            </w:tcBorders>
            <w:shd w:val="clear" w:color="auto" w:fill="auto"/>
            <w:noWrap/>
            <w:vAlign w:val="bottom"/>
            <w:hideMark/>
          </w:tcPr>
          <w:p w14:paraId="679913F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1 583 333</w:t>
            </w:r>
          </w:p>
        </w:tc>
        <w:tc>
          <w:tcPr>
            <w:tcW w:w="611" w:type="dxa"/>
            <w:tcBorders>
              <w:top w:val="nil"/>
              <w:left w:val="nil"/>
              <w:bottom w:val="single" w:sz="4" w:space="0" w:color="auto"/>
              <w:right w:val="single" w:sz="4" w:space="0" w:color="auto"/>
            </w:tcBorders>
            <w:shd w:val="clear" w:color="auto" w:fill="auto"/>
            <w:noWrap/>
            <w:vAlign w:val="bottom"/>
            <w:hideMark/>
          </w:tcPr>
          <w:p w14:paraId="769EFE1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19 000 000</w:t>
            </w:r>
          </w:p>
        </w:tc>
        <w:tc>
          <w:tcPr>
            <w:tcW w:w="611" w:type="dxa"/>
            <w:tcBorders>
              <w:top w:val="nil"/>
              <w:left w:val="nil"/>
              <w:bottom w:val="single" w:sz="4" w:space="0" w:color="auto"/>
              <w:right w:val="single" w:sz="4" w:space="0" w:color="auto"/>
            </w:tcBorders>
            <w:shd w:val="clear" w:color="auto" w:fill="auto"/>
            <w:noWrap/>
            <w:vAlign w:val="bottom"/>
            <w:hideMark/>
          </w:tcPr>
          <w:p w14:paraId="4C865D4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6 600 000</w:t>
            </w:r>
          </w:p>
        </w:tc>
        <w:tc>
          <w:tcPr>
            <w:tcW w:w="611" w:type="dxa"/>
            <w:tcBorders>
              <w:top w:val="nil"/>
              <w:left w:val="nil"/>
              <w:bottom w:val="single" w:sz="4" w:space="0" w:color="auto"/>
              <w:right w:val="single" w:sz="4" w:space="0" w:color="auto"/>
            </w:tcBorders>
            <w:shd w:val="clear" w:color="auto" w:fill="auto"/>
            <w:noWrap/>
            <w:vAlign w:val="bottom"/>
            <w:hideMark/>
          </w:tcPr>
          <w:p w14:paraId="59B5F53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4 600 000</w:t>
            </w:r>
          </w:p>
        </w:tc>
        <w:tc>
          <w:tcPr>
            <w:tcW w:w="611" w:type="dxa"/>
            <w:tcBorders>
              <w:top w:val="nil"/>
              <w:left w:val="nil"/>
              <w:bottom w:val="single" w:sz="4" w:space="0" w:color="auto"/>
              <w:right w:val="single" w:sz="4" w:space="0" w:color="auto"/>
            </w:tcBorders>
            <w:shd w:val="clear" w:color="auto" w:fill="auto"/>
            <w:noWrap/>
            <w:vAlign w:val="bottom"/>
            <w:hideMark/>
          </w:tcPr>
          <w:p w14:paraId="348D193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2 600 000</w:t>
            </w:r>
          </w:p>
        </w:tc>
        <w:tc>
          <w:tcPr>
            <w:tcW w:w="611" w:type="dxa"/>
            <w:tcBorders>
              <w:top w:val="nil"/>
              <w:left w:val="nil"/>
              <w:bottom w:val="single" w:sz="4" w:space="0" w:color="auto"/>
              <w:right w:val="single" w:sz="4" w:space="0" w:color="auto"/>
            </w:tcBorders>
            <w:shd w:val="clear" w:color="auto" w:fill="auto"/>
            <w:noWrap/>
            <w:vAlign w:val="bottom"/>
            <w:hideMark/>
          </w:tcPr>
          <w:p w14:paraId="240C615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600 000</w:t>
            </w:r>
          </w:p>
        </w:tc>
        <w:tc>
          <w:tcPr>
            <w:tcW w:w="611" w:type="dxa"/>
            <w:tcBorders>
              <w:top w:val="nil"/>
              <w:left w:val="nil"/>
              <w:bottom w:val="single" w:sz="4" w:space="0" w:color="auto"/>
              <w:right w:val="single" w:sz="4" w:space="0" w:color="auto"/>
            </w:tcBorders>
            <w:shd w:val="clear" w:color="auto" w:fill="auto"/>
            <w:noWrap/>
            <w:vAlign w:val="bottom"/>
            <w:hideMark/>
          </w:tcPr>
          <w:p w14:paraId="09FE253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-1 400 000</w:t>
            </w:r>
          </w:p>
        </w:tc>
        <w:tc>
          <w:tcPr>
            <w:tcW w:w="611" w:type="dxa"/>
            <w:tcBorders>
              <w:top w:val="nil"/>
              <w:left w:val="nil"/>
              <w:bottom w:val="single" w:sz="4" w:space="0" w:color="auto"/>
              <w:right w:val="single" w:sz="4" w:space="0" w:color="auto"/>
            </w:tcBorders>
            <w:shd w:val="clear" w:color="auto" w:fill="auto"/>
            <w:noWrap/>
            <w:vAlign w:val="bottom"/>
            <w:hideMark/>
          </w:tcPr>
          <w:p w14:paraId="75E658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-3 400 000</w:t>
            </w:r>
          </w:p>
        </w:tc>
        <w:tc>
          <w:tcPr>
            <w:tcW w:w="611" w:type="dxa"/>
            <w:tcBorders>
              <w:top w:val="nil"/>
              <w:left w:val="nil"/>
              <w:bottom w:val="single" w:sz="4" w:space="0" w:color="auto"/>
              <w:right w:val="single" w:sz="4" w:space="0" w:color="auto"/>
            </w:tcBorders>
            <w:shd w:val="clear" w:color="auto" w:fill="auto"/>
            <w:noWrap/>
            <w:vAlign w:val="bottom"/>
            <w:hideMark/>
          </w:tcPr>
          <w:p w14:paraId="20E644F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-5 400 000</w:t>
            </w:r>
          </w:p>
        </w:tc>
        <w:tc>
          <w:tcPr>
            <w:tcW w:w="611" w:type="dxa"/>
            <w:tcBorders>
              <w:top w:val="nil"/>
              <w:left w:val="nil"/>
              <w:bottom w:val="single" w:sz="4" w:space="0" w:color="auto"/>
              <w:right w:val="single" w:sz="4" w:space="0" w:color="auto"/>
            </w:tcBorders>
            <w:shd w:val="clear" w:color="auto" w:fill="auto"/>
            <w:noWrap/>
            <w:vAlign w:val="bottom"/>
            <w:hideMark/>
          </w:tcPr>
          <w:p w14:paraId="3CF175F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-7 400 000</w:t>
            </w:r>
          </w:p>
        </w:tc>
        <w:tc>
          <w:tcPr>
            <w:tcW w:w="611" w:type="dxa"/>
            <w:tcBorders>
              <w:top w:val="nil"/>
              <w:left w:val="nil"/>
              <w:bottom w:val="single" w:sz="4" w:space="0" w:color="auto"/>
              <w:right w:val="single" w:sz="4" w:space="0" w:color="auto"/>
            </w:tcBorders>
            <w:shd w:val="clear" w:color="auto" w:fill="auto"/>
            <w:noWrap/>
            <w:vAlign w:val="bottom"/>
            <w:hideMark/>
          </w:tcPr>
          <w:p w14:paraId="1646D5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-9 400 000</w:t>
            </w:r>
          </w:p>
        </w:tc>
      </w:tr>
      <w:tr w:rsidR="00021FC8" w:rsidRPr="00927D4C" w14:paraId="3F66553C" w14:textId="77777777" w:rsidTr="003B3A83">
        <w:trPr>
          <w:trHeight w:val="248"/>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108B0D7D" w14:textId="3C6209DB"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VAT payable</w:t>
            </w:r>
          </w:p>
        </w:tc>
        <w:tc>
          <w:tcPr>
            <w:tcW w:w="850" w:type="dxa"/>
            <w:tcBorders>
              <w:top w:val="nil"/>
              <w:left w:val="nil"/>
              <w:bottom w:val="single" w:sz="4" w:space="0" w:color="auto"/>
              <w:right w:val="single" w:sz="4" w:space="0" w:color="auto"/>
            </w:tcBorders>
            <w:shd w:val="clear" w:color="auto" w:fill="auto"/>
            <w:noWrap/>
            <w:vAlign w:val="bottom"/>
            <w:hideMark/>
          </w:tcPr>
          <w:p w14:paraId="4191219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-90 326</w:t>
            </w:r>
          </w:p>
        </w:tc>
        <w:tc>
          <w:tcPr>
            <w:tcW w:w="697" w:type="dxa"/>
            <w:tcBorders>
              <w:top w:val="nil"/>
              <w:left w:val="nil"/>
              <w:bottom w:val="single" w:sz="4" w:space="0" w:color="auto"/>
              <w:right w:val="single" w:sz="4" w:space="0" w:color="auto"/>
            </w:tcBorders>
            <w:shd w:val="clear" w:color="auto" w:fill="auto"/>
            <w:noWrap/>
            <w:vAlign w:val="bottom"/>
            <w:hideMark/>
          </w:tcPr>
          <w:p w14:paraId="77C28BF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-67 224</w:t>
            </w:r>
          </w:p>
        </w:tc>
        <w:tc>
          <w:tcPr>
            <w:tcW w:w="697" w:type="dxa"/>
            <w:tcBorders>
              <w:top w:val="nil"/>
              <w:left w:val="nil"/>
              <w:bottom w:val="single" w:sz="4" w:space="0" w:color="auto"/>
              <w:right w:val="single" w:sz="4" w:space="0" w:color="auto"/>
            </w:tcBorders>
            <w:shd w:val="clear" w:color="auto" w:fill="auto"/>
            <w:noWrap/>
            <w:vAlign w:val="bottom"/>
            <w:hideMark/>
          </w:tcPr>
          <w:p w14:paraId="7D81B64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-58 830</w:t>
            </w:r>
          </w:p>
        </w:tc>
        <w:tc>
          <w:tcPr>
            <w:tcW w:w="697" w:type="dxa"/>
            <w:tcBorders>
              <w:top w:val="nil"/>
              <w:left w:val="nil"/>
              <w:bottom w:val="single" w:sz="4" w:space="0" w:color="auto"/>
              <w:right w:val="single" w:sz="4" w:space="0" w:color="auto"/>
            </w:tcBorders>
            <w:shd w:val="clear" w:color="auto" w:fill="auto"/>
            <w:noWrap/>
            <w:vAlign w:val="bottom"/>
            <w:hideMark/>
          </w:tcPr>
          <w:p w14:paraId="743B0A1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-63 329</w:t>
            </w:r>
          </w:p>
        </w:tc>
        <w:tc>
          <w:tcPr>
            <w:tcW w:w="697" w:type="dxa"/>
            <w:tcBorders>
              <w:top w:val="nil"/>
              <w:left w:val="nil"/>
              <w:bottom w:val="single" w:sz="4" w:space="0" w:color="auto"/>
              <w:right w:val="single" w:sz="4" w:space="0" w:color="auto"/>
            </w:tcBorders>
            <w:shd w:val="clear" w:color="auto" w:fill="auto"/>
            <w:noWrap/>
            <w:vAlign w:val="bottom"/>
            <w:hideMark/>
          </w:tcPr>
          <w:p w14:paraId="17FE68F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-64 068</w:t>
            </w:r>
          </w:p>
        </w:tc>
        <w:tc>
          <w:tcPr>
            <w:tcW w:w="698" w:type="dxa"/>
            <w:tcBorders>
              <w:top w:val="nil"/>
              <w:left w:val="nil"/>
              <w:bottom w:val="single" w:sz="4" w:space="0" w:color="auto"/>
              <w:right w:val="single" w:sz="4" w:space="0" w:color="auto"/>
            </w:tcBorders>
            <w:shd w:val="clear" w:color="auto" w:fill="auto"/>
            <w:noWrap/>
            <w:vAlign w:val="bottom"/>
            <w:hideMark/>
          </w:tcPr>
          <w:p w14:paraId="160DEBD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-59 770</w:t>
            </w:r>
          </w:p>
        </w:tc>
        <w:tc>
          <w:tcPr>
            <w:tcW w:w="698" w:type="dxa"/>
            <w:tcBorders>
              <w:top w:val="nil"/>
              <w:left w:val="nil"/>
              <w:bottom w:val="single" w:sz="4" w:space="0" w:color="auto"/>
              <w:right w:val="single" w:sz="4" w:space="0" w:color="auto"/>
            </w:tcBorders>
            <w:shd w:val="clear" w:color="auto" w:fill="auto"/>
            <w:noWrap/>
            <w:vAlign w:val="bottom"/>
            <w:hideMark/>
          </w:tcPr>
          <w:p w14:paraId="2F1DEA6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-57 487</w:t>
            </w:r>
          </w:p>
        </w:tc>
        <w:tc>
          <w:tcPr>
            <w:tcW w:w="698" w:type="dxa"/>
            <w:tcBorders>
              <w:top w:val="nil"/>
              <w:left w:val="nil"/>
              <w:bottom w:val="single" w:sz="4" w:space="0" w:color="auto"/>
              <w:right w:val="single" w:sz="4" w:space="0" w:color="auto"/>
            </w:tcBorders>
            <w:shd w:val="clear" w:color="auto" w:fill="auto"/>
            <w:noWrap/>
            <w:vAlign w:val="bottom"/>
            <w:hideMark/>
          </w:tcPr>
          <w:p w14:paraId="29B653F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-63 329</w:t>
            </w:r>
          </w:p>
        </w:tc>
        <w:tc>
          <w:tcPr>
            <w:tcW w:w="698" w:type="dxa"/>
            <w:tcBorders>
              <w:top w:val="nil"/>
              <w:left w:val="nil"/>
              <w:bottom w:val="single" w:sz="4" w:space="0" w:color="auto"/>
              <w:right w:val="single" w:sz="4" w:space="0" w:color="auto"/>
            </w:tcBorders>
            <w:shd w:val="clear" w:color="auto" w:fill="auto"/>
            <w:noWrap/>
            <w:vAlign w:val="bottom"/>
            <w:hideMark/>
          </w:tcPr>
          <w:p w14:paraId="52BF65A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-48 017</w:t>
            </w:r>
          </w:p>
        </w:tc>
        <w:tc>
          <w:tcPr>
            <w:tcW w:w="698" w:type="dxa"/>
            <w:tcBorders>
              <w:top w:val="nil"/>
              <w:left w:val="nil"/>
              <w:bottom w:val="single" w:sz="4" w:space="0" w:color="auto"/>
              <w:right w:val="single" w:sz="4" w:space="0" w:color="auto"/>
            </w:tcBorders>
            <w:shd w:val="clear" w:color="auto" w:fill="auto"/>
            <w:noWrap/>
            <w:vAlign w:val="bottom"/>
            <w:hideMark/>
          </w:tcPr>
          <w:p w14:paraId="13AB59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-53 659</w:t>
            </w:r>
          </w:p>
        </w:tc>
        <w:tc>
          <w:tcPr>
            <w:tcW w:w="698" w:type="dxa"/>
            <w:tcBorders>
              <w:top w:val="nil"/>
              <w:left w:val="nil"/>
              <w:bottom w:val="single" w:sz="4" w:space="0" w:color="auto"/>
              <w:right w:val="single" w:sz="4" w:space="0" w:color="auto"/>
            </w:tcBorders>
            <w:shd w:val="clear" w:color="auto" w:fill="auto"/>
            <w:noWrap/>
            <w:vAlign w:val="bottom"/>
            <w:hideMark/>
          </w:tcPr>
          <w:p w14:paraId="2F829B6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-57 285</w:t>
            </w:r>
          </w:p>
        </w:tc>
        <w:tc>
          <w:tcPr>
            <w:tcW w:w="698" w:type="dxa"/>
            <w:tcBorders>
              <w:top w:val="nil"/>
              <w:left w:val="nil"/>
              <w:bottom w:val="single" w:sz="4" w:space="0" w:color="auto"/>
              <w:right w:val="single" w:sz="4" w:space="0" w:color="auto"/>
            </w:tcBorders>
            <w:shd w:val="clear" w:color="auto" w:fill="auto"/>
            <w:noWrap/>
            <w:vAlign w:val="bottom"/>
            <w:hideMark/>
          </w:tcPr>
          <w:p w14:paraId="4090E46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-64 739</w:t>
            </w:r>
          </w:p>
        </w:tc>
        <w:tc>
          <w:tcPr>
            <w:tcW w:w="611" w:type="dxa"/>
            <w:tcBorders>
              <w:top w:val="nil"/>
              <w:left w:val="nil"/>
              <w:bottom w:val="single" w:sz="4" w:space="0" w:color="auto"/>
              <w:right w:val="single" w:sz="4" w:space="0" w:color="auto"/>
            </w:tcBorders>
            <w:shd w:val="clear" w:color="auto" w:fill="auto"/>
            <w:noWrap/>
            <w:vAlign w:val="bottom"/>
            <w:hideMark/>
          </w:tcPr>
          <w:p w14:paraId="11966A4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-748 063</w:t>
            </w:r>
          </w:p>
        </w:tc>
        <w:tc>
          <w:tcPr>
            <w:tcW w:w="611" w:type="dxa"/>
            <w:tcBorders>
              <w:top w:val="nil"/>
              <w:left w:val="nil"/>
              <w:bottom w:val="single" w:sz="4" w:space="0" w:color="auto"/>
              <w:right w:val="single" w:sz="4" w:space="0" w:color="auto"/>
            </w:tcBorders>
            <w:shd w:val="clear" w:color="auto" w:fill="auto"/>
            <w:noWrap/>
            <w:vAlign w:val="bottom"/>
            <w:hideMark/>
          </w:tcPr>
          <w:p w14:paraId="5277139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-966 956</w:t>
            </w:r>
          </w:p>
        </w:tc>
        <w:tc>
          <w:tcPr>
            <w:tcW w:w="611" w:type="dxa"/>
            <w:tcBorders>
              <w:top w:val="nil"/>
              <w:left w:val="nil"/>
              <w:bottom w:val="single" w:sz="4" w:space="0" w:color="auto"/>
              <w:right w:val="single" w:sz="4" w:space="0" w:color="auto"/>
            </w:tcBorders>
            <w:shd w:val="clear" w:color="auto" w:fill="auto"/>
            <w:noWrap/>
            <w:vAlign w:val="bottom"/>
            <w:hideMark/>
          </w:tcPr>
          <w:p w14:paraId="3D3812E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-402 898</w:t>
            </w:r>
          </w:p>
        </w:tc>
        <w:tc>
          <w:tcPr>
            <w:tcW w:w="611" w:type="dxa"/>
            <w:tcBorders>
              <w:top w:val="nil"/>
              <w:left w:val="nil"/>
              <w:bottom w:val="single" w:sz="4" w:space="0" w:color="auto"/>
              <w:right w:val="single" w:sz="4" w:space="0" w:color="auto"/>
            </w:tcBorders>
            <w:shd w:val="clear" w:color="auto" w:fill="auto"/>
            <w:noWrap/>
            <w:vAlign w:val="bottom"/>
            <w:hideMark/>
          </w:tcPr>
          <w:p w14:paraId="2B39E97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200 643</w:t>
            </w:r>
          </w:p>
        </w:tc>
        <w:tc>
          <w:tcPr>
            <w:tcW w:w="611" w:type="dxa"/>
            <w:tcBorders>
              <w:top w:val="nil"/>
              <w:left w:val="nil"/>
              <w:bottom w:val="single" w:sz="4" w:space="0" w:color="auto"/>
              <w:right w:val="single" w:sz="4" w:space="0" w:color="auto"/>
            </w:tcBorders>
            <w:shd w:val="clear" w:color="auto" w:fill="auto"/>
            <w:noWrap/>
            <w:vAlign w:val="bottom"/>
            <w:hideMark/>
          </w:tcPr>
          <w:p w14:paraId="67BEEB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846 433</w:t>
            </w:r>
          </w:p>
        </w:tc>
        <w:tc>
          <w:tcPr>
            <w:tcW w:w="611" w:type="dxa"/>
            <w:tcBorders>
              <w:top w:val="nil"/>
              <w:left w:val="nil"/>
              <w:bottom w:val="single" w:sz="4" w:space="0" w:color="auto"/>
              <w:right w:val="single" w:sz="4" w:space="0" w:color="auto"/>
            </w:tcBorders>
            <w:shd w:val="clear" w:color="auto" w:fill="auto"/>
            <w:noWrap/>
            <w:vAlign w:val="bottom"/>
            <w:hideMark/>
          </w:tcPr>
          <w:p w14:paraId="224C239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1 537 427</w:t>
            </w:r>
          </w:p>
        </w:tc>
        <w:tc>
          <w:tcPr>
            <w:tcW w:w="611" w:type="dxa"/>
            <w:tcBorders>
              <w:top w:val="nil"/>
              <w:left w:val="nil"/>
              <w:bottom w:val="single" w:sz="4" w:space="0" w:color="auto"/>
              <w:right w:val="single" w:sz="4" w:space="0" w:color="auto"/>
            </w:tcBorders>
            <w:shd w:val="clear" w:color="auto" w:fill="auto"/>
            <w:noWrap/>
            <w:vAlign w:val="bottom"/>
            <w:hideMark/>
          </w:tcPr>
          <w:p w14:paraId="5DFF52B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2 276 792</w:t>
            </w:r>
          </w:p>
        </w:tc>
        <w:tc>
          <w:tcPr>
            <w:tcW w:w="611" w:type="dxa"/>
            <w:tcBorders>
              <w:top w:val="nil"/>
              <w:left w:val="nil"/>
              <w:bottom w:val="single" w:sz="4" w:space="0" w:color="auto"/>
              <w:right w:val="single" w:sz="4" w:space="0" w:color="auto"/>
            </w:tcBorders>
            <w:shd w:val="clear" w:color="auto" w:fill="auto"/>
            <w:noWrap/>
            <w:vAlign w:val="bottom"/>
            <w:hideMark/>
          </w:tcPr>
          <w:p w14:paraId="271438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3 067 911</w:t>
            </w:r>
          </w:p>
        </w:tc>
        <w:tc>
          <w:tcPr>
            <w:tcW w:w="611" w:type="dxa"/>
            <w:tcBorders>
              <w:top w:val="nil"/>
              <w:left w:val="nil"/>
              <w:bottom w:val="single" w:sz="4" w:space="0" w:color="auto"/>
              <w:right w:val="single" w:sz="4" w:space="0" w:color="auto"/>
            </w:tcBorders>
            <w:shd w:val="clear" w:color="auto" w:fill="auto"/>
            <w:noWrap/>
            <w:vAlign w:val="bottom"/>
            <w:hideMark/>
          </w:tcPr>
          <w:p w14:paraId="4DC95F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3 914 409</w:t>
            </w:r>
          </w:p>
        </w:tc>
        <w:tc>
          <w:tcPr>
            <w:tcW w:w="611" w:type="dxa"/>
            <w:tcBorders>
              <w:top w:val="nil"/>
              <w:left w:val="nil"/>
              <w:bottom w:val="single" w:sz="4" w:space="0" w:color="auto"/>
              <w:right w:val="single" w:sz="4" w:space="0" w:color="auto"/>
            </w:tcBorders>
            <w:shd w:val="clear" w:color="auto" w:fill="auto"/>
            <w:noWrap/>
            <w:vAlign w:val="bottom"/>
            <w:hideMark/>
          </w:tcPr>
          <w:p w14:paraId="4171A22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4 820 162</w:t>
            </w:r>
          </w:p>
        </w:tc>
      </w:tr>
      <w:tr w:rsidR="00021FC8" w:rsidRPr="00927D4C" w14:paraId="2F5EA62F" w14:textId="77777777" w:rsidTr="003B3A83">
        <w:trPr>
          <w:trHeight w:val="49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3E0B8EF" w14:textId="5A9BACE9"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Income tax</w:t>
            </w:r>
          </w:p>
        </w:tc>
        <w:tc>
          <w:tcPr>
            <w:tcW w:w="850" w:type="dxa"/>
            <w:tcBorders>
              <w:top w:val="nil"/>
              <w:left w:val="nil"/>
              <w:bottom w:val="single" w:sz="4" w:space="0" w:color="auto"/>
              <w:right w:val="single" w:sz="4" w:space="0" w:color="auto"/>
            </w:tcBorders>
            <w:shd w:val="clear" w:color="auto" w:fill="auto"/>
            <w:noWrap/>
            <w:vAlign w:val="bottom"/>
            <w:hideMark/>
          </w:tcPr>
          <w:p w14:paraId="6F23965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7" w:type="dxa"/>
            <w:tcBorders>
              <w:top w:val="nil"/>
              <w:left w:val="nil"/>
              <w:bottom w:val="single" w:sz="4" w:space="0" w:color="auto"/>
              <w:right w:val="single" w:sz="4" w:space="0" w:color="auto"/>
            </w:tcBorders>
            <w:shd w:val="clear" w:color="auto" w:fill="auto"/>
            <w:noWrap/>
            <w:vAlign w:val="bottom"/>
            <w:hideMark/>
          </w:tcPr>
          <w:p w14:paraId="434C836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7" w:type="dxa"/>
            <w:tcBorders>
              <w:top w:val="nil"/>
              <w:left w:val="nil"/>
              <w:bottom w:val="single" w:sz="4" w:space="0" w:color="auto"/>
              <w:right w:val="single" w:sz="4" w:space="0" w:color="auto"/>
            </w:tcBorders>
            <w:shd w:val="clear" w:color="auto" w:fill="auto"/>
            <w:noWrap/>
            <w:vAlign w:val="bottom"/>
            <w:hideMark/>
          </w:tcPr>
          <w:p w14:paraId="695A6FA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7" w:type="dxa"/>
            <w:tcBorders>
              <w:top w:val="nil"/>
              <w:left w:val="nil"/>
              <w:bottom w:val="single" w:sz="4" w:space="0" w:color="auto"/>
              <w:right w:val="single" w:sz="4" w:space="0" w:color="auto"/>
            </w:tcBorders>
            <w:shd w:val="clear" w:color="auto" w:fill="auto"/>
            <w:noWrap/>
            <w:vAlign w:val="bottom"/>
            <w:hideMark/>
          </w:tcPr>
          <w:p w14:paraId="4D7ADE1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7" w:type="dxa"/>
            <w:tcBorders>
              <w:top w:val="nil"/>
              <w:left w:val="nil"/>
              <w:bottom w:val="single" w:sz="4" w:space="0" w:color="auto"/>
              <w:right w:val="single" w:sz="4" w:space="0" w:color="auto"/>
            </w:tcBorders>
            <w:shd w:val="clear" w:color="auto" w:fill="auto"/>
            <w:noWrap/>
            <w:vAlign w:val="bottom"/>
            <w:hideMark/>
          </w:tcPr>
          <w:p w14:paraId="7DA80D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3317D0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33B92A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61B304C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2BCB0A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274F70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2D8A45B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98" w:type="dxa"/>
            <w:tcBorders>
              <w:top w:val="nil"/>
              <w:left w:val="nil"/>
              <w:bottom w:val="single" w:sz="4" w:space="0" w:color="auto"/>
              <w:right w:val="single" w:sz="4" w:space="0" w:color="auto"/>
            </w:tcBorders>
            <w:shd w:val="clear" w:color="auto" w:fill="auto"/>
            <w:noWrap/>
            <w:vAlign w:val="bottom"/>
            <w:hideMark/>
          </w:tcPr>
          <w:p w14:paraId="2CA150A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50 246</w:t>
            </w:r>
          </w:p>
        </w:tc>
        <w:tc>
          <w:tcPr>
            <w:tcW w:w="611" w:type="dxa"/>
            <w:tcBorders>
              <w:top w:val="nil"/>
              <w:left w:val="nil"/>
              <w:bottom w:val="single" w:sz="4" w:space="0" w:color="auto"/>
              <w:right w:val="single" w:sz="4" w:space="0" w:color="auto"/>
            </w:tcBorders>
            <w:shd w:val="clear" w:color="auto" w:fill="auto"/>
            <w:noWrap/>
            <w:vAlign w:val="bottom"/>
            <w:hideMark/>
          </w:tcPr>
          <w:p w14:paraId="439FE1F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-3 342 194</w:t>
            </w:r>
          </w:p>
        </w:tc>
        <w:tc>
          <w:tcPr>
            <w:tcW w:w="611" w:type="dxa"/>
            <w:tcBorders>
              <w:top w:val="nil"/>
              <w:left w:val="nil"/>
              <w:bottom w:val="single" w:sz="4" w:space="0" w:color="auto"/>
              <w:right w:val="single" w:sz="4" w:space="0" w:color="auto"/>
            </w:tcBorders>
            <w:shd w:val="clear" w:color="auto" w:fill="auto"/>
            <w:noWrap/>
            <w:vAlign w:val="bottom"/>
            <w:hideMark/>
          </w:tcPr>
          <w:p w14:paraId="67ACD5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1 309 392</w:t>
            </w:r>
          </w:p>
        </w:tc>
        <w:tc>
          <w:tcPr>
            <w:tcW w:w="611" w:type="dxa"/>
            <w:tcBorders>
              <w:top w:val="nil"/>
              <w:left w:val="nil"/>
              <w:bottom w:val="single" w:sz="4" w:space="0" w:color="auto"/>
              <w:right w:val="single" w:sz="4" w:space="0" w:color="auto"/>
            </w:tcBorders>
            <w:shd w:val="clear" w:color="auto" w:fill="auto"/>
            <w:noWrap/>
            <w:vAlign w:val="bottom"/>
            <w:hideMark/>
          </w:tcPr>
          <w:p w14:paraId="6C9A1E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2 310 973</w:t>
            </w:r>
          </w:p>
        </w:tc>
        <w:tc>
          <w:tcPr>
            <w:tcW w:w="611" w:type="dxa"/>
            <w:tcBorders>
              <w:top w:val="nil"/>
              <w:left w:val="nil"/>
              <w:bottom w:val="single" w:sz="4" w:space="0" w:color="auto"/>
              <w:right w:val="single" w:sz="4" w:space="0" w:color="auto"/>
            </w:tcBorders>
            <w:shd w:val="clear" w:color="auto" w:fill="auto"/>
            <w:noWrap/>
            <w:vAlign w:val="bottom"/>
            <w:hideMark/>
          </w:tcPr>
          <w:p w14:paraId="6F83B6C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3 363 015</w:t>
            </w:r>
          </w:p>
        </w:tc>
        <w:tc>
          <w:tcPr>
            <w:tcW w:w="611" w:type="dxa"/>
            <w:tcBorders>
              <w:top w:val="nil"/>
              <w:left w:val="nil"/>
              <w:bottom w:val="single" w:sz="4" w:space="0" w:color="auto"/>
              <w:right w:val="single" w:sz="4" w:space="0" w:color="auto"/>
            </w:tcBorders>
            <w:shd w:val="clear" w:color="auto" w:fill="auto"/>
            <w:noWrap/>
            <w:vAlign w:val="bottom"/>
            <w:hideMark/>
          </w:tcPr>
          <w:p w14:paraId="2B08C16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4 469 217</w:t>
            </w:r>
          </w:p>
        </w:tc>
        <w:tc>
          <w:tcPr>
            <w:tcW w:w="611" w:type="dxa"/>
            <w:tcBorders>
              <w:top w:val="nil"/>
              <w:left w:val="nil"/>
              <w:bottom w:val="single" w:sz="4" w:space="0" w:color="auto"/>
              <w:right w:val="single" w:sz="4" w:space="0" w:color="auto"/>
            </w:tcBorders>
            <w:shd w:val="clear" w:color="auto" w:fill="auto"/>
            <w:noWrap/>
            <w:vAlign w:val="bottom"/>
            <w:hideMark/>
          </w:tcPr>
          <w:p w14:paraId="09F021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5 633 541</w:t>
            </w:r>
          </w:p>
        </w:tc>
        <w:tc>
          <w:tcPr>
            <w:tcW w:w="611" w:type="dxa"/>
            <w:tcBorders>
              <w:top w:val="nil"/>
              <w:left w:val="nil"/>
              <w:bottom w:val="single" w:sz="4" w:space="0" w:color="auto"/>
              <w:right w:val="single" w:sz="4" w:space="0" w:color="auto"/>
            </w:tcBorders>
            <w:shd w:val="clear" w:color="auto" w:fill="auto"/>
            <w:noWrap/>
            <w:vAlign w:val="bottom"/>
            <w:hideMark/>
          </w:tcPr>
          <w:p w14:paraId="5C3B3AA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6 860 229</w:t>
            </w:r>
          </w:p>
        </w:tc>
        <w:tc>
          <w:tcPr>
            <w:tcW w:w="611" w:type="dxa"/>
            <w:tcBorders>
              <w:top w:val="nil"/>
              <w:left w:val="nil"/>
              <w:bottom w:val="single" w:sz="4" w:space="0" w:color="auto"/>
              <w:right w:val="single" w:sz="4" w:space="0" w:color="auto"/>
            </w:tcBorders>
            <w:shd w:val="clear" w:color="auto" w:fill="auto"/>
            <w:noWrap/>
            <w:vAlign w:val="bottom"/>
            <w:hideMark/>
          </w:tcPr>
          <w:p w14:paraId="674505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8 153 824</w:t>
            </w:r>
          </w:p>
        </w:tc>
        <w:tc>
          <w:tcPr>
            <w:tcW w:w="611" w:type="dxa"/>
            <w:tcBorders>
              <w:top w:val="nil"/>
              <w:left w:val="nil"/>
              <w:bottom w:val="single" w:sz="4" w:space="0" w:color="auto"/>
              <w:right w:val="single" w:sz="4" w:space="0" w:color="auto"/>
            </w:tcBorders>
            <w:shd w:val="clear" w:color="auto" w:fill="auto"/>
            <w:noWrap/>
            <w:vAlign w:val="bottom"/>
            <w:hideMark/>
          </w:tcPr>
          <w:p w14:paraId="5DE8905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9 519 190</w:t>
            </w:r>
          </w:p>
        </w:tc>
        <w:tc>
          <w:tcPr>
            <w:tcW w:w="611" w:type="dxa"/>
            <w:tcBorders>
              <w:top w:val="nil"/>
              <w:left w:val="nil"/>
              <w:bottom w:val="single" w:sz="4" w:space="0" w:color="auto"/>
              <w:right w:val="single" w:sz="4" w:space="0" w:color="auto"/>
            </w:tcBorders>
            <w:shd w:val="clear" w:color="auto" w:fill="auto"/>
            <w:noWrap/>
            <w:vAlign w:val="bottom"/>
            <w:hideMark/>
          </w:tcPr>
          <w:p w14:paraId="3DF65D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10 961 537</w:t>
            </w:r>
          </w:p>
        </w:tc>
      </w:tr>
      <w:tr w:rsidR="003F2973" w:rsidRPr="00927D4C" w14:paraId="5E98B4C1" w14:textId="77777777" w:rsidTr="003B3A83">
        <w:trPr>
          <w:trHeight w:val="521"/>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5D1A1697" w14:textId="7F4AE573" w:rsidR="00221FAE" w:rsidRPr="00927D4C" w:rsidRDefault="00D35184"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Result from operating activities</w:t>
            </w:r>
          </w:p>
        </w:tc>
        <w:tc>
          <w:tcPr>
            <w:tcW w:w="850" w:type="dxa"/>
            <w:tcBorders>
              <w:top w:val="nil"/>
              <w:left w:val="nil"/>
              <w:bottom w:val="single" w:sz="4" w:space="0" w:color="auto"/>
              <w:right w:val="single" w:sz="4" w:space="0" w:color="auto"/>
            </w:tcBorders>
            <w:shd w:val="clear" w:color="000000" w:fill="C0C0C0"/>
            <w:noWrap/>
            <w:vAlign w:val="bottom"/>
            <w:hideMark/>
          </w:tcPr>
          <w:p w14:paraId="4CE17D9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7 798 668</w:t>
            </w:r>
          </w:p>
        </w:tc>
        <w:tc>
          <w:tcPr>
            <w:tcW w:w="697" w:type="dxa"/>
            <w:tcBorders>
              <w:top w:val="nil"/>
              <w:left w:val="nil"/>
              <w:bottom w:val="single" w:sz="4" w:space="0" w:color="auto"/>
              <w:right w:val="single" w:sz="4" w:space="0" w:color="auto"/>
            </w:tcBorders>
            <w:shd w:val="clear" w:color="000000" w:fill="C0C0C0"/>
            <w:noWrap/>
            <w:vAlign w:val="bottom"/>
            <w:hideMark/>
          </w:tcPr>
          <w:p w14:paraId="019AEDE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6 790 742</w:t>
            </w:r>
          </w:p>
        </w:tc>
        <w:tc>
          <w:tcPr>
            <w:tcW w:w="697" w:type="dxa"/>
            <w:tcBorders>
              <w:top w:val="nil"/>
              <w:left w:val="nil"/>
              <w:bottom w:val="single" w:sz="4" w:space="0" w:color="auto"/>
              <w:right w:val="single" w:sz="4" w:space="0" w:color="auto"/>
            </w:tcBorders>
            <w:shd w:val="clear" w:color="000000" w:fill="C0C0C0"/>
            <w:noWrap/>
            <w:vAlign w:val="bottom"/>
            <w:hideMark/>
          </w:tcPr>
          <w:p w14:paraId="2FA69D8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6 297 310</w:t>
            </w:r>
          </w:p>
        </w:tc>
        <w:tc>
          <w:tcPr>
            <w:tcW w:w="697" w:type="dxa"/>
            <w:tcBorders>
              <w:top w:val="nil"/>
              <w:left w:val="nil"/>
              <w:bottom w:val="single" w:sz="4" w:space="0" w:color="auto"/>
              <w:right w:val="single" w:sz="4" w:space="0" w:color="auto"/>
            </w:tcBorders>
            <w:shd w:val="clear" w:color="000000" w:fill="C0C0C0"/>
            <w:noWrap/>
            <w:vAlign w:val="bottom"/>
            <w:hideMark/>
          </w:tcPr>
          <w:p w14:paraId="25F6044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6 561 790</w:t>
            </w:r>
          </w:p>
        </w:tc>
        <w:tc>
          <w:tcPr>
            <w:tcW w:w="697" w:type="dxa"/>
            <w:tcBorders>
              <w:top w:val="nil"/>
              <w:left w:val="nil"/>
              <w:bottom w:val="single" w:sz="4" w:space="0" w:color="auto"/>
              <w:right w:val="single" w:sz="4" w:space="0" w:color="auto"/>
            </w:tcBorders>
            <w:shd w:val="clear" w:color="000000" w:fill="C0C0C0"/>
            <w:noWrap/>
            <w:vAlign w:val="bottom"/>
            <w:hideMark/>
          </w:tcPr>
          <w:p w14:paraId="6A0E308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6 605 212</w:t>
            </w:r>
          </w:p>
        </w:tc>
        <w:tc>
          <w:tcPr>
            <w:tcW w:w="698" w:type="dxa"/>
            <w:tcBorders>
              <w:top w:val="nil"/>
              <w:left w:val="nil"/>
              <w:bottom w:val="single" w:sz="4" w:space="0" w:color="auto"/>
              <w:right w:val="single" w:sz="4" w:space="0" w:color="auto"/>
            </w:tcBorders>
            <w:shd w:val="clear" w:color="000000" w:fill="C0C0C0"/>
            <w:noWrap/>
            <w:vAlign w:val="bottom"/>
            <w:hideMark/>
          </w:tcPr>
          <w:p w14:paraId="3D67A2D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6 352 575</w:t>
            </w:r>
          </w:p>
        </w:tc>
        <w:tc>
          <w:tcPr>
            <w:tcW w:w="698" w:type="dxa"/>
            <w:tcBorders>
              <w:top w:val="nil"/>
              <w:left w:val="nil"/>
              <w:bottom w:val="single" w:sz="4" w:space="0" w:color="auto"/>
              <w:right w:val="single" w:sz="4" w:space="0" w:color="auto"/>
            </w:tcBorders>
            <w:shd w:val="clear" w:color="000000" w:fill="C0C0C0"/>
            <w:noWrap/>
            <w:vAlign w:val="bottom"/>
            <w:hideMark/>
          </w:tcPr>
          <w:p w14:paraId="4BDFB9E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6 218 361</w:t>
            </w:r>
          </w:p>
        </w:tc>
        <w:tc>
          <w:tcPr>
            <w:tcW w:w="698" w:type="dxa"/>
            <w:tcBorders>
              <w:top w:val="nil"/>
              <w:left w:val="nil"/>
              <w:bottom w:val="single" w:sz="4" w:space="0" w:color="auto"/>
              <w:right w:val="single" w:sz="4" w:space="0" w:color="auto"/>
            </w:tcBorders>
            <w:shd w:val="clear" w:color="000000" w:fill="C0C0C0"/>
            <w:noWrap/>
            <w:vAlign w:val="bottom"/>
            <w:hideMark/>
          </w:tcPr>
          <w:p w14:paraId="60EC711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6 561 790</w:t>
            </w:r>
          </w:p>
        </w:tc>
        <w:tc>
          <w:tcPr>
            <w:tcW w:w="698" w:type="dxa"/>
            <w:tcBorders>
              <w:top w:val="nil"/>
              <w:left w:val="nil"/>
              <w:bottom w:val="single" w:sz="4" w:space="0" w:color="auto"/>
              <w:right w:val="single" w:sz="4" w:space="0" w:color="auto"/>
            </w:tcBorders>
            <w:shd w:val="clear" w:color="000000" w:fill="C0C0C0"/>
            <w:noWrap/>
            <w:vAlign w:val="bottom"/>
            <w:hideMark/>
          </w:tcPr>
          <w:p w14:paraId="69BA8D5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5 661 770</w:t>
            </w:r>
          </w:p>
        </w:tc>
        <w:tc>
          <w:tcPr>
            <w:tcW w:w="698" w:type="dxa"/>
            <w:tcBorders>
              <w:top w:val="nil"/>
              <w:left w:val="nil"/>
              <w:bottom w:val="single" w:sz="4" w:space="0" w:color="auto"/>
              <w:right w:val="single" w:sz="4" w:space="0" w:color="auto"/>
            </w:tcBorders>
            <w:shd w:val="clear" w:color="000000" w:fill="C0C0C0"/>
            <w:noWrap/>
            <w:vAlign w:val="bottom"/>
            <w:hideMark/>
          </w:tcPr>
          <w:p w14:paraId="34CC24B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5 993 356</w:t>
            </w:r>
          </w:p>
        </w:tc>
        <w:tc>
          <w:tcPr>
            <w:tcW w:w="698" w:type="dxa"/>
            <w:tcBorders>
              <w:top w:val="nil"/>
              <w:left w:val="nil"/>
              <w:bottom w:val="single" w:sz="4" w:space="0" w:color="auto"/>
              <w:right w:val="single" w:sz="4" w:space="0" w:color="auto"/>
            </w:tcBorders>
            <w:shd w:val="clear" w:color="000000" w:fill="C0C0C0"/>
            <w:noWrap/>
            <w:vAlign w:val="bottom"/>
            <w:hideMark/>
          </w:tcPr>
          <w:p w14:paraId="16A9FEA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6 206 519</w:t>
            </w:r>
          </w:p>
        </w:tc>
        <w:tc>
          <w:tcPr>
            <w:tcW w:w="698" w:type="dxa"/>
            <w:tcBorders>
              <w:top w:val="nil"/>
              <w:left w:val="nil"/>
              <w:bottom w:val="single" w:sz="4" w:space="0" w:color="auto"/>
              <w:right w:val="single" w:sz="4" w:space="0" w:color="auto"/>
            </w:tcBorders>
            <w:shd w:val="clear" w:color="000000" w:fill="C0C0C0"/>
            <w:noWrap/>
            <w:vAlign w:val="bottom"/>
            <w:hideMark/>
          </w:tcPr>
          <w:p w14:paraId="129A91D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6 644 687</w:t>
            </w:r>
          </w:p>
        </w:tc>
        <w:tc>
          <w:tcPr>
            <w:tcW w:w="611" w:type="dxa"/>
            <w:tcBorders>
              <w:top w:val="nil"/>
              <w:left w:val="nil"/>
              <w:bottom w:val="single" w:sz="4" w:space="0" w:color="auto"/>
              <w:right w:val="single" w:sz="4" w:space="0" w:color="auto"/>
            </w:tcBorders>
            <w:shd w:val="clear" w:color="000000" w:fill="C0C0C0"/>
            <w:noWrap/>
            <w:vAlign w:val="bottom"/>
            <w:hideMark/>
          </w:tcPr>
          <w:p w14:paraId="4EDA1B7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77 787 919</w:t>
            </w:r>
          </w:p>
        </w:tc>
        <w:tc>
          <w:tcPr>
            <w:tcW w:w="611" w:type="dxa"/>
            <w:tcBorders>
              <w:top w:val="nil"/>
              <w:left w:val="nil"/>
              <w:bottom w:val="single" w:sz="4" w:space="0" w:color="auto"/>
              <w:right w:val="single" w:sz="4" w:space="0" w:color="auto"/>
            </w:tcBorders>
            <w:shd w:val="clear" w:color="000000" w:fill="C0C0C0"/>
            <w:noWrap/>
            <w:vAlign w:val="bottom"/>
            <w:hideMark/>
          </w:tcPr>
          <w:p w14:paraId="205D1BD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18 509 431</w:t>
            </w:r>
          </w:p>
        </w:tc>
        <w:tc>
          <w:tcPr>
            <w:tcW w:w="611" w:type="dxa"/>
            <w:tcBorders>
              <w:top w:val="nil"/>
              <w:left w:val="nil"/>
              <w:bottom w:val="single" w:sz="4" w:space="0" w:color="auto"/>
              <w:right w:val="single" w:sz="4" w:space="0" w:color="auto"/>
            </w:tcBorders>
            <w:shd w:val="clear" w:color="000000" w:fill="C0C0C0"/>
            <w:noWrap/>
            <w:vAlign w:val="bottom"/>
            <w:hideMark/>
          </w:tcPr>
          <w:p w14:paraId="2F02F9D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22 197 794</w:t>
            </w:r>
          </w:p>
        </w:tc>
        <w:tc>
          <w:tcPr>
            <w:tcW w:w="611" w:type="dxa"/>
            <w:tcBorders>
              <w:top w:val="nil"/>
              <w:left w:val="nil"/>
              <w:bottom w:val="single" w:sz="4" w:space="0" w:color="auto"/>
              <w:right w:val="single" w:sz="4" w:space="0" w:color="auto"/>
            </w:tcBorders>
            <w:shd w:val="clear" w:color="000000" w:fill="C0C0C0"/>
            <w:noWrap/>
            <w:vAlign w:val="bottom"/>
            <w:hideMark/>
          </w:tcPr>
          <w:p w14:paraId="2037F0B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26 053 439</w:t>
            </w:r>
          </w:p>
        </w:tc>
        <w:tc>
          <w:tcPr>
            <w:tcW w:w="611" w:type="dxa"/>
            <w:tcBorders>
              <w:top w:val="nil"/>
              <w:left w:val="nil"/>
              <w:bottom w:val="single" w:sz="4" w:space="0" w:color="auto"/>
              <w:right w:val="single" w:sz="4" w:space="0" w:color="auto"/>
            </w:tcBorders>
            <w:shd w:val="clear" w:color="000000" w:fill="C0C0C0"/>
            <w:noWrap/>
            <w:vAlign w:val="bottom"/>
            <w:hideMark/>
          </w:tcPr>
          <w:p w14:paraId="1D1B8CF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30 088 498</w:t>
            </w:r>
          </w:p>
        </w:tc>
        <w:tc>
          <w:tcPr>
            <w:tcW w:w="611" w:type="dxa"/>
            <w:tcBorders>
              <w:top w:val="nil"/>
              <w:left w:val="nil"/>
              <w:bottom w:val="single" w:sz="4" w:space="0" w:color="auto"/>
              <w:right w:val="single" w:sz="4" w:space="0" w:color="auto"/>
            </w:tcBorders>
            <w:shd w:val="clear" w:color="000000" w:fill="C0C0C0"/>
            <w:noWrap/>
            <w:vAlign w:val="bottom"/>
            <w:hideMark/>
          </w:tcPr>
          <w:p w14:paraId="44FC387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34 315 960</w:t>
            </w:r>
          </w:p>
        </w:tc>
        <w:tc>
          <w:tcPr>
            <w:tcW w:w="611" w:type="dxa"/>
            <w:tcBorders>
              <w:top w:val="nil"/>
              <w:left w:val="nil"/>
              <w:bottom w:val="single" w:sz="4" w:space="0" w:color="auto"/>
              <w:right w:val="single" w:sz="4" w:space="0" w:color="auto"/>
            </w:tcBorders>
            <w:shd w:val="clear" w:color="000000" w:fill="C0C0C0"/>
            <w:noWrap/>
            <w:vAlign w:val="bottom"/>
            <w:hideMark/>
          </w:tcPr>
          <w:p w14:paraId="1B104CA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38 749 734</w:t>
            </w:r>
          </w:p>
        </w:tc>
        <w:tc>
          <w:tcPr>
            <w:tcW w:w="611" w:type="dxa"/>
            <w:tcBorders>
              <w:top w:val="nil"/>
              <w:left w:val="nil"/>
              <w:bottom w:val="single" w:sz="4" w:space="0" w:color="auto"/>
              <w:right w:val="single" w:sz="4" w:space="0" w:color="auto"/>
            </w:tcBorders>
            <w:shd w:val="clear" w:color="000000" w:fill="C0C0C0"/>
            <w:noWrap/>
            <w:vAlign w:val="bottom"/>
            <w:hideMark/>
          </w:tcPr>
          <w:p w14:paraId="5B58BD4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43 404 707</w:t>
            </w:r>
          </w:p>
        </w:tc>
        <w:tc>
          <w:tcPr>
            <w:tcW w:w="611" w:type="dxa"/>
            <w:tcBorders>
              <w:top w:val="nil"/>
              <w:left w:val="nil"/>
              <w:bottom w:val="single" w:sz="4" w:space="0" w:color="auto"/>
              <w:right w:val="single" w:sz="4" w:space="0" w:color="auto"/>
            </w:tcBorders>
            <w:shd w:val="clear" w:color="000000" w:fill="C0C0C0"/>
            <w:noWrap/>
            <w:vAlign w:val="bottom"/>
            <w:hideMark/>
          </w:tcPr>
          <w:p w14:paraId="7662A2E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48 296 821</w:t>
            </w:r>
          </w:p>
        </w:tc>
        <w:tc>
          <w:tcPr>
            <w:tcW w:w="611" w:type="dxa"/>
            <w:tcBorders>
              <w:top w:val="nil"/>
              <w:left w:val="nil"/>
              <w:bottom w:val="single" w:sz="4" w:space="0" w:color="auto"/>
              <w:right w:val="single" w:sz="4" w:space="0" w:color="auto"/>
            </w:tcBorders>
            <w:shd w:val="clear" w:color="000000" w:fill="C0C0C0"/>
            <w:noWrap/>
            <w:vAlign w:val="bottom"/>
            <w:hideMark/>
          </w:tcPr>
          <w:p w14:paraId="4111AFF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53 443 142</w:t>
            </w:r>
          </w:p>
        </w:tc>
      </w:tr>
      <w:tr w:rsidR="00021FC8" w:rsidRPr="00927D4C" w14:paraId="5CFD4472" w14:textId="77777777" w:rsidTr="003B3A83">
        <w:trPr>
          <w:trHeight w:val="285"/>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CCFD619" w14:textId="7E3E540D"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Cash receipts</w:t>
            </w:r>
          </w:p>
        </w:tc>
        <w:tc>
          <w:tcPr>
            <w:tcW w:w="850" w:type="dxa"/>
            <w:tcBorders>
              <w:top w:val="nil"/>
              <w:left w:val="nil"/>
              <w:bottom w:val="single" w:sz="4" w:space="0" w:color="auto"/>
              <w:right w:val="single" w:sz="4" w:space="0" w:color="auto"/>
            </w:tcBorders>
            <w:shd w:val="clear" w:color="auto" w:fill="auto"/>
            <w:noWrap/>
            <w:vAlign w:val="bottom"/>
            <w:hideMark/>
          </w:tcPr>
          <w:p w14:paraId="0C55456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82 545 000</w:t>
            </w:r>
          </w:p>
        </w:tc>
        <w:tc>
          <w:tcPr>
            <w:tcW w:w="697" w:type="dxa"/>
            <w:tcBorders>
              <w:top w:val="nil"/>
              <w:left w:val="nil"/>
              <w:bottom w:val="single" w:sz="4" w:space="0" w:color="auto"/>
              <w:right w:val="single" w:sz="4" w:space="0" w:color="auto"/>
            </w:tcBorders>
            <w:shd w:val="clear" w:color="auto" w:fill="auto"/>
            <w:noWrap/>
            <w:vAlign w:val="bottom"/>
            <w:hideMark/>
          </w:tcPr>
          <w:p w14:paraId="3E53CBA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2FB93D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082FEC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C745D0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4721957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6E6F811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46B85C8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29C23C4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1B8E263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375DB47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20E1564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7FB7D73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AC7D7E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6FB3B0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B99801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AD517A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BFA2FB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804B66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7D7499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92FF9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094F1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54D3A268" w14:textId="77777777" w:rsidTr="003B3A83">
        <w:trPr>
          <w:trHeight w:val="285"/>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7B37AF50" w14:textId="1F11D589"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Purchase of equipment</w:t>
            </w:r>
          </w:p>
        </w:tc>
        <w:tc>
          <w:tcPr>
            <w:tcW w:w="850" w:type="dxa"/>
            <w:tcBorders>
              <w:top w:val="nil"/>
              <w:left w:val="nil"/>
              <w:bottom w:val="single" w:sz="4" w:space="0" w:color="auto"/>
              <w:right w:val="single" w:sz="4" w:space="0" w:color="auto"/>
            </w:tcBorders>
            <w:shd w:val="clear" w:color="auto" w:fill="auto"/>
            <w:noWrap/>
            <w:vAlign w:val="bottom"/>
            <w:hideMark/>
          </w:tcPr>
          <w:p w14:paraId="224D917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67 555 000</w:t>
            </w:r>
          </w:p>
        </w:tc>
        <w:tc>
          <w:tcPr>
            <w:tcW w:w="697" w:type="dxa"/>
            <w:tcBorders>
              <w:top w:val="nil"/>
              <w:left w:val="nil"/>
              <w:bottom w:val="single" w:sz="4" w:space="0" w:color="auto"/>
              <w:right w:val="single" w:sz="4" w:space="0" w:color="auto"/>
            </w:tcBorders>
            <w:shd w:val="clear" w:color="auto" w:fill="auto"/>
            <w:noWrap/>
            <w:vAlign w:val="bottom"/>
            <w:hideMark/>
          </w:tcPr>
          <w:p w14:paraId="14D2506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362846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557D9A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E8C385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745979D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27A3A44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4BE18E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2713A89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3838A71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706DFF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46F7960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342505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21131B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8ACE29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B7E968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1261655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D79086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67443CC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3FDD2EB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356A6D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E4C01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300EC34A" w14:textId="77777777" w:rsidTr="003B3A83">
        <w:trPr>
          <w:trHeight w:val="1543"/>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60A46B2" w14:textId="63637183" w:rsidR="00221FAE" w:rsidRPr="00927D4C" w:rsidRDefault="00D35184"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Implementation of Wi-Fi modules on board aircraft</w:t>
            </w:r>
          </w:p>
        </w:tc>
        <w:tc>
          <w:tcPr>
            <w:tcW w:w="850" w:type="dxa"/>
            <w:tcBorders>
              <w:top w:val="nil"/>
              <w:left w:val="nil"/>
              <w:bottom w:val="single" w:sz="4" w:space="0" w:color="auto"/>
              <w:right w:val="single" w:sz="4" w:space="0" w:color="auto"/>
            </w:tcBorders>
            <w:shd w:val="clear" w:color="auto" w:fill="auto"/>
            <w:noWrap/>
            <w:vAlign w:val="bottom"/>
            <w:hideMark/>
          </w:tcPr>
          <w:p w14:paraId="63470F7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14 990 000</w:t>
            </w:r>
          </w:p>
        </w:tc>
        <w:tc>
          <w:tcPr>
            <w:tcW w:w="697" w:type="dxa"/>
            <w:tcBorders>
              <w:top w:val="nil"/>
              <w:left w:val="nil"/>
              <w:bottom w:val="single" w:sz="4" w:space="0" w:color="auto"/>
              <w:right w:val="single" w:sz="4" w:space="0" w:color="auto"/>
            </w:tcBorders>
            <w:shd w:val="clear" w:color="auto" w:fill="auto"/>
            <w:noWrap/>
            <w:vAlign w:val="bottom"/>
            <w:hideMark/>
          </w:tcPr>
          <w:p w14:paraId="38299B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2F51ABC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B3893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470AFD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221722D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6C9FD0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4A0A811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1006430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5B45C22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1E351F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76F3AAA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7CE7A0F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14 990 000</w:t>
            </w:r>
          </w:p>
        </w:tc>
        <w:tc>
          <w:tcPr>
            <w:tcW w:w="611" w:type="dxa"/>
            <w:tcBorders>
              <w:top w:val="nil"/>
              <w:left w:val="nil"/>
              <w:bottom w:val="single" w:sz="4" w:space="0" w:color="auto"/>
              <w:right w:val="single" w:sz="4" w:space="0" w:color="auto"/>
            </w:tcBorders>
            <w:shd w:val="clear" w:color="auto" w:fill="auto"/>
            <w:noWrap/>
            <w:vAlign w:val="bottom"/>
            <w:hideMark/>
          </w:tcPr>
          <w:p w14:paraId="5D16EF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3F9B39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D6B327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47D040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B10953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638ADC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76E91F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47E37EB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7D7FEF5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3F2973" w:rsidRPr="00927D4C" w14:paraId="33741701" w14:textId="77777777" w:rsidTr="003B3A83">
        <w:trPr>
          <w:trHeight w:val="509"/>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4166B524" w14:textId="36ECC9EA" w:rsidR="00221FAE" w:rsidRPr="00927D4C" w:rsidRDefault="00D35184"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Result from investment activities</w:t>
            </w:r>
          </w:p>
        </w:tc>
        <w:tc>
          <w:tcPr>
            <w:tcW w:w="850" w:type="dxa"/>
            <w:tcBorders>
              <w:top w:val="nil"/>
              <w:left w:val="nil"/>
              <w:bottom w:val="single" w:sz="4" w:space="0" w:color="auto"/>
              <w:right w:val="single" w:sz="4" w:space="0" w:color="auto"/>
            </w:tcBorders>
            <w:shd w:val="clear" w:color="000000" w:fill="C0C0C0"/>
            <w:noWrap/>
            <w:vAlign w:val="bottom"/>
            <w:hideMark/>
          </w:tcPr>
          <w:p w14:paraId="1C3FF5F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5CCB5D3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00C4F7E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1F68283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79DBE67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0425BE8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370A5DE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23C1A7E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5754521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58DD32A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38EC769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628EAE3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16BD42C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75B78FE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1E177E7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065A3E1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4F0DDDE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62072BC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48266B7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04F5CB1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647BF0F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11" w:type="dxa"/>
            <w:tcBorders>
              <w:top w:val="nil"/>
              <w:left w:val="nil"/>
              <w:bottom w:val="single" w:sz="4" w:space="0" w:color="auto"/>
              <w:right w:val="single" w:sz="4" w:space="0" w:color="auto"/>
            </w:tcBorders>
            <w:shd w:val="clear" w:color="000000" w:fill="C0C0C0"/>
            <w:noWrap/>
            <w:vAlign w:val="bottom"/>
            <w:hideMark/>
          </w:tcPr>
          <w:p w14:paraId="01D7160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r>
      <w:tr w:rsidR="003F2973" w:rsidRPr="00927D4C" w14:paraId="5ED8B30A" w14:textId="77777777" w:rsidTr="003B3A83">
        <w:trPr>
          <w:trHeight w:val="877"/>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07A357C3" w14:textId="64EF7C92"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Cash flow from financial activities</w:t>
            </w:r>
          </w:p>
        </w:tc>
        <w:tc>
          <w:tcPr>
            <w:tcW w:w="850" w:type="dxa"/>
            <w:tcBorders>
              <w:top w:val="nil"/>
              <w:left w:val="nil"/>
              <w:bottom w:val="single" w:sz="4" w:space="0" w:color="auto"/>
              <w:right w:val="single" w:sz="4" w:space="0" w:color="auto"/>
            </w:tcBorders>
            <w:shd w:val="clear" w:color="000000" w:fill="C0C0C0"/>
            <w:noWrap/>
            <w:vAlign w:val="bottom"/>
            <w:hideMark/>
          </w:tcPr>
          <w:p w14:paraId="206A8884"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3203FE08"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5E3536B8"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3A812B6D"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7" w:type="dxa"/>
            <w:tcBorders>
              <w:top w:val="nil"/>
              <w:left w:val="nil"/>
              <w:bottom w:val="single" w:sz="4" w:space="0" w:color="auto"/>
              <w:right w:val="single" w:sz="4" w:space="0" w:color="auto"/>
            </w:tcBorders>
            <w:shd w:val="clear" w:color="000000" w:fill="C0C0C0"/>
            <w:noWrap/>
            <w:vAlign w:val="bottom"/>
            <w:hideMark/>
          </w:tcPr>
          <w:p w14:paraId="086BD4BC"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2BCCE57F"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6E8D11A0"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34EA14D2"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132D9322"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567246D5"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79143E28"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98" w:type="dxa"/>
            <w:tcBorders>
              <w:top w:val="nil"/>
              <w:left w:val="nil"/>
              <w:bottom w:val="single" w:sz="4" w:space="0" w:color="auto"/>
              <w:right w:val="single" w:sz="4" w:space="0" w:color="auto"/>
            </w:tcBorders>
            <w:shd w:val="clear" w:color="000000" w:fill="C0C0C0"/>
            <w:noWrap/>
            <w:vAlign w:val="bottom"/>
            <w:hideMark/>
          </w:tcPr>
          <w:p w14:paraId="18A16A23"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03717FE2"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3443B94C"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25287B4B"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1D0EA831"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56571F44"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675747C5"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1A694921"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5427346E"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7F1337B3"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c>
          <w:tcPr>
            <w:tcW w:w="611" w:type="dxa"/>
            <w:tcBorders>
              <w:top w:val="nil"/>
              <w:left w:val="nil"/>
              <w:bottom w:val="single" w:sz="4" w:space="0" w:color="auto"/>
              <w:right w:val="single" w:sz="4" w:space="0" w:color="auto"/>
            </w:tcBorders>
            <w:shd w:val="clear" w:color="000000" w:fill="C0C0C0"/>
            <w:noWrap/>
            <w:vAlign w:val="bottom"/>
            <w:hideMark/>
          </w:tcPr>
          <w:p w14:paraId="1F4CC2C5" w14:textId="77777777" w:rsidR="00221FAE" w:rsidRPr="00927D4C" w:rsidRDefault="00221FAE"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 </w:t>
            </w:r>
          </w:p>
        </w:tc>
      </w:tr>
      <w:tr w:rsidR="00021FC8" w:rsidRPr="00927D4C" w14:paraId="10EAF238" w14:textId="77777777" w:rsidTr="003B3A83">
        <w:trPr>
          <w:trHeight w:val="272"/>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A597EAB" w14:textId="4D866472" w:rsidR="00221FAE" w:rsidRPr="00927D4C" w:rsidRDefault="00D35184"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Total cash receipts</w:t>
            </w:r>
          </w:p>
        </w:tc>
        <w:tc>
          <w:tcPr>
            <w:tcW w:w="850" w:type="dxa"/>
            <w:tcBorders>
              <w:top w:val="nil"/>
              <w:left w:val="nil"/>
              <w:bottom w:val="single" w:sz="4" w:space="0" w:color="auto"/>
              <w:right w:val="single" w:sz="4" w:space="0" w:color="auto"/>
            </w:tcBorders>
            <w:shd w:val="clear" w:color="auto" w:fill="auto"/>
            <w:noWrap/>
            <w:vAlign w:val="bottom"/>
            <w:hideMark/>
          </w:tcPr>
          <w:p w14:paraId="165D3F8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25A52D1"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E27E7A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BEFCA3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92C745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4977424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7F37A65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14F5490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21002B8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1E9194A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5201C67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29282C69"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053C75D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100 000 000</w:t>
            </w:r>
          </w:p>
        </w:tc>
        <w:tc>
          <w:tcPr>
            <w:tcW w:w="611" w:type="dxa"/>
            <w:tcBorders>
              <w:top w:val="nil"/>
              <w:left w:val="nil"/>
              <w:bottom w:val="single" w:sz="4" w:space="0" w:color="auto"/>
              <w:right w:val="single" w:sz="4" w:space="0" w:color="auto"/>
            </w:tcBorders>
            <w:shd w:val="clear" w:color="auto" w:fill="auto"/>
            <w:noWrap/>
            <w:vAlign w:val="bottom"/>
            <w:hideMark/>
          </w:tcPr>
          <w:p w14:paraId="7B8072D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09C2B0D9"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0D07295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66CA6E8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7F00505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4A181FFB"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1A8FC78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18E5B29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3F007DE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r>
      <w:tr w:rsidR="00021FC8" w:rsidRPr="00927D4C" w14:paraId="60EE8FC4" w14:textId="77777777" w:rsidTr="003B3A83">
        <w:trPr>
          <w:trHeight w:val="272"/>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205B0605" w14:textId="3B0DF92E"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Contribution</w:t>
            </w:r>
          </w:p>
        </w:tc>
        <w:tc>
          <w:tcPr>
            <w:tcW w:w="850" w:type="dxa"/>
            <w:tcBorders>
              <w:top w:val="nil"/>
              <w:left w:val="nil"/>
              <w:bottom w:val="single" w:sz="4" w:space="0" w:color="auto"/>
              <w:right w:val="single" w:sz="4" w:space="0" w:color="auto"/>
            </w:tcBorders>
            <w:shd w:val="clear" w:color="auto" w:fill="auto"/>
            <w:noWrap/>
            <w:vAlign w:val="bottom"/>
            <w:hideMark/>
          </w:tcPr>
          <w:p w14:paraId="5F029FB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82 545 000</w:t>
            </w:r>
          </w:p>
        </w:tc>
        <w:tc>
          <w:tcPr>
            <w:tcW w:w="697" w:type="dxa"/>
            <w:tcBorders>
              <w:top w:val="nil"/>
              <w:left w:val="nil"/>
              <w:bottom w:val="single" w:sz="4" w:space="0" w:color="auto"/>
              <w:right w:val="single" w:sz="4" w:space="0" w:color="auto"/>
            </w:tcBorders>
            <w:shd w:val="clear" w:color="auto" w:fill="auto"/>
            <w:noWrap/>
            <w:vAlign w:val="bottom"/>
            <w:hideMark/>
          </w:tcPr>
          <w:p w14:paraId="02B62EA3"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227E00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ECB65C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C0D963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004756C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4BD8D1A1"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57EEF65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056C47B6"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2607D32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153B73C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24D65F0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4F0799E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71A82C6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5BBB499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3B02590E"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641F40F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1E0BCCC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45BC872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6C98A85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378024D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11" w:type="dxa"/>
            <w:tcBorders>
              <w:top w:val="nil"/>
              <w:left w:val="nil"/>
              <w:bottom w:val="single" w:sz="4" w:space="0" w:color="auto"/>
              <w:right w:val="single" w:sz="4" w:space="0" w:color="auto"/>
            </w:tcBorders>
            <w:shd w:val="clear" w:color="auto" w:fill="auto"/>
            <w:noWrap/>
            <w:vAlign w:val="bottom"/>
            <w:hideMark/>
          </w:tcPr>
          <w:p w14:paraId="4A13494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r>
      <w:tr w:rsidR="00021FC8" w:rsidRPr="00927D4C" w14:paraId="63995AE1" w14:textId="77777777" w:rsidTr="003B3A83">
        <w:trPr>
          <w:trHeight w:val="496"/>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B0E38C8" w14:textId="61699C43" w:rsidR="00221FAE" w:rsidRPr="00927D4C" w:rsidRDefault="00D35184" w:rsidP="00D35184">
            <w:pPr>
              <w:spacing w:after="0" w:line="240" w:lineRule="auto"/>
              <w:contextualSpacing/>
              <w:rPr>
                <w:rFonts w:ascii="Times New Roman" w:hAnsi="Times New Roman" w:cs="Times New Roman"/>
                <w:lang w:val="en-US"/>
              </w:rPr>
            </w:pPr>
            <w:r w:rsidRPr="00927D4C">
              <w:rPr>
                <w:rFonts w:ascii="Times New Roman" w:hAnsi="Times New Roman" w:cs="Times New Roman"/>
                <w:lang w:val="en-US"/>
              </w:rPr>
              <w:t xml:space="preserve">Bank loan </w:t>
            </w:r>
          </w:p>
        </w:tc>
        <w:tc>
          <w:tcPr>
            <w:tcW w:w="850" w:type="dxa"/>
            <w:tcBorders>
              <w:top w:val="nil"/>
              <w:left w:val="nil"/>
              <w:bottom w:val="single" w:sz="4" w:space="0" w:color="auto"/>
              <w:right w:val="single" w:sz="4" w:space="0" w:color="auto"/>
            </w:tcBorders>
            <w:shd w:val="clear" w:color="auto" w:fill="auto"/>
            <w:noWrap/>
            <w:vAlign w:val="bottom"/>
            <w:hideMark/>
          </w:tcPr>
          <w:p w14:paraId="2BA51D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100 000 000</w:t>
            </w:r>
          </w:p>
        </w:tc>
        <w:tc>
          <w:tcPr>
            <w:tcW w:w="697" w:type="dxa"/>
            <w:tcBorders>
              <w:top w:val="nil"/>
              <w:left w:val="nil"/>
              <w:bottom w:val="single" w:sz="4" w:space="0" w:color="auto"/>
              <w:right w:val="single" w:sz="4" w:space="0" w:color="auto"/>
            </w:tcBorders>
            <w:shd w:val="clear" w:color="auto" w:fill="auto"/>
            <w:noWrap/>
            <w:vAlign w:val="bottom"/>
            <w:hideMark/>
          </w:tcPr>
          <w:p w14:paraId="787091E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19AF24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04DB59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03AFD0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3209B35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3932B30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690AEEE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637B17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04488EA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6E94B29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98" w:type="dxa"/>
            <w:tcBorders>
              <w:top w:val="nil"/>
              <w:left w:val="nil"/>
              <w:bottom w:val="single" w:sz="4" w:space="0" w:color="auto"/>
              <w:right w:val="single" w:sz="4" w:space="0" w:color="auto"/>
            </w:tcBorders>
            <w:shd w:val="clear" w:color="auto" w:fill="auto"/>
            <w:noWrap/>
            <w:vAlign w:val="bottom"/>
            <w:hideMark/>
          </w:tcPr>
          <w:p w14:paraId="59935D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566EA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100 000 000</w:t>
            </w:r>
          </w:p>
        </w:tc>
        <w:tc>
          <w:tcPr>
            <w:tcW w:w="611" w:type="dxa"/>
            <w:tcBorders>
              <w:top w:val="nil"/>
              <w:left w:val="nil"/>
              <w:bottom w:val="single" w:sz="4" w:space="0" w:color="auto"/>
              <w:right w:val="single" w:sz="4" w:space="0" w:color="auto"/>
            </w:tcBorders>
            <w:shd w:val="clear" w:color="auto" w:fill="auto"/>
            <w:noWrap/>
            <w:vAlign w:val="bottom"/>
            <w:hideMark/>
          </w:tcPr>
          <w:p w14:paraId="584FB9C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596D0C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5D5033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7E93E6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A0BE5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255F630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57665FE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0D7902E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c>
          <w:tcPr>
            <w:tcW w:w="611" w:type="dxa"/>
            <w:tcBorders>
              <w:top w:val="nil"/>
              <w:left w:val="nil"/>
              <w:bottom w:val="single" w:sz="4" w:space="0" w:color="auto"/>
              <w:right w:val="single" w:sz="4" w:space="0" w:color="auto"/>
            </w:tcBorders>
            <w:shd w:val="clear" w:color="auto" w:fill="auto"/>
            <w:noWrap/>
            <w:vAlign w:val="bottom"/>
            <w:hideMark/>
          </w:tcPr>
          <w:p w14:paraId="7670E1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w:t>
            </w:r>
          </w:p>
        </w:tc>
      </w:tr>
      <w:tr w:rsidR="00021FC8" w:rsidRPr="00927D4C" w14:paraId="1D90AD10" w14:textId="77777777" w:rsidTr="003B3A83">
        <w:trPr>
          <w:trHeight w:val="745"/>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0D4052B7" w14:textId="0E49AB49" w:rsidR="00221FAE" w:rsidRPr="00927D4C" w:rsidRDefault="00D35184"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Cash outflow</w:t>
            </w:r>
          </w:p>
        </w:tc>
        <w:tc>
          <w:tcPr>
            <w:tcW w:w="850" w:type="dxa"/>
            <w:tcBorders>
              <w:top w:val="nil"/>
              <w:left w:val="nil"/>
              <w:bottom w:val="single" w:sz="4" w:space="0" w:color="auto"/>
              <w:right w:val="single" w:sz="4" w:space="0" w:color="auto"/>
            </w:tcBorders>
            <w:shd w:val="clear" w:color="auto" w:fill="auto"/>
            <w:noWrap/>
            <w:vAlign w:val="bottom"/>
            <w:hideMark/>
          </w:tcPr>
          <w:p w14:paraId="77B1FC5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2296DF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A6D768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468D6F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50A8101"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5F03ED6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34B83987"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1A83BC19"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4AD3CC92"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3A5BCD7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6EE517B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65CB424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877 193</w:t>
            </w:r>
          </w:p>
        </w:tc>
        <w:tc>
          <w:tcPr>
            <w:tcW w:w="611" w:type="dxa"/>
            <w:tcBorders>
              <w:top w:val="nil"/>
              <w:left w:val="nil"/>
              <w:bottom w:val="single" w:sz="4" w:space="0" w:color="auto"/>
              <w:right w:val="single" w:sz="4" w:space="0" w:color="auto"/>
            </w:tcBorders>
            <w:shd w:val="clear" w:color="auto" w:fill="auto"/>
            <w:noWrap/>
            <w:vAlign w:val="bottom"/>
            <w:hideMark/>
          </w:tcPr>
          <w:p w14:paraId="41BBBC8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5 263 158</w:t>
            </w:r>
          </w:p>
        </w:tc>
        <w:tc>
          <w:tcPr>
            <w:tcW w:w="611" w:type="dxa"/>
            <w:tcBorders>
              <w:top w:val="nil"/>
              <w:left w:val="nil"/>
              <w:bottom w:val="single" w:sz="4" w:space="0" w:color="auto"/>
              <w:right w:val="single" w:sz="4" w:space="0" w:color="auto"/>
            </w:tcBorders>
            <w:shd w:val="clear" w:color="auto" w:fill="auto"/>
            <w:noWrap/>
            <w:vAlign w:val="bottom"/>
            <w:hideMark/>
          </w:tcPr>
          <w:p w14:paraId="5A3C22C4"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500E9AF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5B5C90F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0931F7ED"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5D00E84F"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06DCF4CC"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65A7DE45"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7406E4B0"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47803C28" w14:textId="77777777" w:rsidR="00221FAE" w:rsidRPr="00927D4C" w:rsidRDefault="00221FAE"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10 526 316</w:t>
            </w:r>
          </w:p>
        </w:tc>
      </w:tr>
      <w:tr w:rsidR="00021FC8" w:rsidRPr="00927D4C" w14:paraId="6AF057D4" w14:textId="77777777" w:rsidTr="003B3A83">
        <w:trPr>
          <w:trHeight w:val="26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524C132E" w14:textId="20AA2988" w:rsidR="00221FAE" w:rsidRPr="00927D4C" w:rsidRDefault="00D35184"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Repayment of principal on credit</w:t>
            </w:r>
          </w:p>
        </w:tc>
        <w:tc>
          <w:tcPr>
            <w:tcW w:w="850" w:type="dxa"/>
            <w:tcBorders>
              <w:top w:val="nil"/>
              <w:left w:val="nil"/>
              <w:bottom w:val="single" w:sz="4" w:space="0" w:color="auto"/>
              <w:right w:val="single" w:sz="4" w:space="0" w:color="auto"/>
            </w:tcBorders>
            <w:shd w:val="clear" w:color="auto" w:fill="auto"/>
            <w:noWrap/>
            <w:vAlign w:val="bottom"/>
            <w:hideMark/>
          </w:tcPr>
          <w:p w14:paraId="4B88B9C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74C00F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9CE501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AE2361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342577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5321554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40D16CB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3D44A63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0DA9378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2FC38AE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7BB3E85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98" w:type="dxa"/>
            <w:tcBorders>
              <w:top w:val="nil"/>
              <w:left w:val="nil"/>
              <w:bottom w:val="single" w:sz="4" w:space="0" w:color="auto"/>
              <w:right w:val="single" w:sz="4" w:space="0" w:color="auto"/>
            </w:tcBorders>
            <w:shd w:val="clear" w:color="auto" w:fill="auto"/>
            <w:noWrap/>
            <w:vAlign w:val="bottom"/>
            <w:hideMark/>
          </w:tcPr>
          <w:p w14:paraId="3FE4AB6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877 193</w:t>
            </w:r>
          </w:p>
        </w:tc>
        <w:tc>
          <w:tcPr>
            <w:tcW w:w="611" w:type="dxa"/>
            <w:tcBorders>
              <w:top w:val="nil"/>
              <w:left w:val="nil"/>
              <w:bottom w:val="single" w:sz="4" w:space="0" w:color="auto"/>
              <w:right w:val="single" w:sz="4" w:space="0" w:color="auto"/>
            </w:tcBorders>
            <w:shd w:val="clear" w:color="auto" w:fill="auto"/>
            <w:noWrap/>
            <w:vAlign w:val="bottom"/>
            <w:hideMark/>
          </w:tcPr>
          <w:p w14:paraId="4290034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5 263 158</w:t>
            </w:r>
          </w:p>
        </w:tc>
        <w:tc>
          <w:tcPr>
            <w:tcW w:w="611" w:type="dxa"/>
            <w:tcBorders>
              <w:top w:val="nil"/>
              <w:left w:val="nil"/>
              <w:bottom w:val="single" w:sz="4" w:space="0" w:color="auto"/>
              <w:right w:val="single" w:sz="4" w:space="0" w:color="auto"/>
            </w:tcBorders>
            <w:shd w:val="clear" w:color="auto" w:fill="auto"/>
            <w:noWrap/>
            <w:vAlign w:val="bottom"/>
            <w:hideMark/>
          </w:tcPr>
          <w:p w14:paraId="29D9AB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1EA78E1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1D02839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047DED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6E00A43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29A9067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546A8C8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169EDE5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c>
          <w:tcPr>
            <w:tcW w:w="611" w:type="dxa"/>
            <w:tcBorders>
              <w:top w:val="nil"/>
              <w:left w:val="nil"/>
              <w:bottom w:val="single" w:sz="4" w:space="0" w:color="auto"/>
              <w:right w:val="single" w:sz="4" w:space="0" w:color="auto"/>
            </w:tcBorders>
            <w:shd w:val="clear" w:color="auto" w:fill="auto"/>
            <w:noWrap/>
            <w:vAlign w:val="bottom"/>
            <w:hideMark/>
          </w:tcPr>
          <w:p w14:paraId="67C425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10 526 316</w:t>
            </w:r>
          </w:p>
        </w:tc>
      </w:tr>
      <w:tr w:rsidR="003F2973" w:rsidRPr="00927D4C" w14:paraId="3B61A550" w14:textId="77777777" w:rsidTr="003B3A83">
        <w:trPr>
          <w:trHeight w:val="571"/>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21665295" w14:textId="4230EB7C" w:rsidR="00221FAE" w:rsidRPr="00927D4C" w:rsidRDefault="00D35184"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Result from financial activities</w:t>
            </w:r>
          </w:p>
        </w:tc>
        <w:tc>
          <w:tcPr>
            <w:tcW w:w="850" w:type="dxa"/>
            <w:tcBorders>
              <w:top w:val="nil"/>
              <w:left w:val="nil"/>
              <w:bottom w:val="single" w:sz="4" w:space="0" w:color="auto"/>
              <w:right w:val="single" w:sz="4" w:space="0" w:color="auto"/>
            </w:tcBorders>
            <w:shd w:val="clear" w:color="000000" w:fill="C0C0C0"/>
            <w:noWrap/>
            <w:vAlign w:val="bottom"/>
            <w:hideMark/>
          </w:tcPr>
          <w:p w14:paraId="6D7AEDA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1FFB089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7C8641A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4592977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7" w:type="dxa"/>
            <w:tcBorders>
              <w:top w:val="nil"/>
              <w:left w:val="nil"/>
              <w:bottom w:val="single" w:sz="4" w:space="0" w:color="auto"/>
              <w:right w:val="single" w:sz="4" w:space="0" w:color="auto"/>
            </w:tcBorders>
            <w:shd w:val="clear" w:color="000000" w:fill="C0C0C0"/>
            <w:noWrap/>
            <w:vAlign w:val="bottom"/>
            <w:hideMark/>
          </w:tcPr>
          <w:p w14:paraId="23C96F6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01C3544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0</w:t>
            </w:r>
          </w:p>
        </w:tc>
        <w:tc>
          <w:tcPr>
            <w:tcW w:w="698" w:type="dxa"/>
            <w:tcBorders>
              <w:top w:val="nil"/>
              <w:left w:val="nil"/>
              <w:bottom w:val="single" w:sz="4" w:space="0" w:color="auto"/>
              <w:right w:val="single" w:sz="4" w:space="0" w:color="auto"/>
            </w:tcBorders>
            <w:shd w:val="clear" w:color="000000" w:fill="C0C0C0"/>
            <w:noWrap/>
            <w:vAlign w:val="bottom"/>
            <w:hideMark/>
          </w:tcPr>
          <w:p w14:paraId="3D83FDE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98" w:type="dxa"/>
            <w:tcBorders>
              <w:top w:val="nil"/>
              <w:left w:val="nil"/>
              <w:bottom w:val="single" w:sz="4" w:space="0" w:color="auto"/>
              <w:right w:val="single" w:sz="4" w:space="0" w:color="auto"/>
            </w:tcBorders>
            <w:shd w:val="clear" w:color="000000" w:fill="C0C0C0"/>
            <w:noWrap/>
            <w:vAlign w:val="bottom"/>
            <w:hideMark/>
          </w:tcPr>
          <w:p w14:paraId="0BB175C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98" w:type="dxa"/>
            <w:tcBorders>
              <w:top w:val="nil"/>
              <w:left w:val="nil"/>
              <w:bottom w:val="single" w:sz="4" w:space="0" w:color="auto"/>
              <w:right w:val="single" w:sz="4" w:space="0" w:color="auto"/>
            </w:tcBorders>
            <w:shd w:val="clear" w:color="000000" w:fill="C0C0C0"/>
            <w:noWrap/>
            <w:vAlign w:val="bottom"/>
            <w:hideMark/>
          </w:tcPr>
          <w:p w14:paraId="31FFDD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98" w:type="dxa"/>
            <w:tcBorders>
              <w:top w:val="nil"/>
              <w:left w:val="nil"/>
              <w:bottom w:val="single" w:sz="4" w:space="0" w:color="auto"/>
              <w:right w:val="single" w:sz="4" w:space="0" w:color="auto"/>
            </w:tcBorders>
            <w:shd w:val="clear" w:color="000000" w:fill="C0C0C0"/>
            <w:noWrap/>
            <w:vAlign w:val="bottom"/>
            <w:hideMark/>
          </w:tcPr>
          <w:p w14:paraId="3FCF6D4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98" w:type="dxa"/>
            <w:tcBorders>
              <w:top w:val="nil"/>
              <w:left w:val="nil"/>
              <w:bottom w:val="single" w:sz="4" w:space="0" w:color="auto"/>
              <w:right w:val="single" w:sz="4" w:space="0" w:color="auto"/>
            </w:tcBorders>
            <w:shd w:val="clear" w:color="000000" w:fill="C0C0C0"/>
            <w:noWrap/>
            <w:vAlign w:val="bottom"/>
            <w:hideMark/>
          </w:tcPr>
          <w:p w14:paraId="139FE97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98" w:type="dxa"/>
            <w:tcBorders>
              <w:top w:val="nil"/>
              <w:left w:val="nil"/>
              <w:bottom w:val="single" w:sz="4" w:space="0" w:color="auto"/>
              <w:right w:val="single" w:sz="4" w:space="0" w:color="auto"/>
            </w:tcBorders>
            <w:shd w:val="clear" w:color="000000" w:fill="C0C0C0"/>
            <w:noWrap/>
            <w:vAlign w:val="bottom"/>
            <w:hideMark/>
          </w:tcPr>
          <w:p w14:paraId="78CBC48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-877 193</w:t>
            </w:r>
          </w:p>
        </w:tc>
        <w:tc>
          <w:tcPr>
            <w:tcW w:w="611" w:type="dxa"/>
            <w:tcBorders>
              <w:top w:val="nil"/>
              <w:left w:val="nil"/>
              <w:bottom w:val="single" w:sz="4" w:space="0" w:color="auto"/>
              <w:right w:val="single" w:sz="4" w:space="0" w:color="auto"/>
            </w:tcBorders>
            <w:shd w:val="clear" w:color="000000" w:fill="C0C0C0"/>
            <w:noWrap/>
            <w:vAlign w:val="bottom"/>
            <w:hideMark/>
          </w:tcPr>
          <w:p w14:paraId="3C3E8000"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94 736 842</w:t>
            </w:r>
          </w:p>
        </w:tc>
        <w:tc>
          <w:tcPr>
            <w:tcW w:w="611" w:type="dxa"/>
            <w:tcBorders>
              <w:top w:val="nil"/>
              <w:left w:val="nil"/>
              <w:bottom w:val="single" w:sz="4" w:space="0" w:color="auto"/>
              <w:right w:val="single" w:sz="4" w:space="0" w:color="auto"/>
            </w:tcBorders>
            <w:shd w:val="clear" w:color="000000" w:fill="C0C0C0"/>
            <w:noWrap/>
            <w:vAlign w:val="bottom"/>
            <w:hideMark/>
          </w:tcPr>
          <w:p w14:paraId="44C152A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478C6B3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70F91C2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1FBAE15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5F6364C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031EEE0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549E6F6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5D250C6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c>
          <w:tcPr>
            <w:tcW w:w="611" w:type="dxa"/>
            <w:tcBorders>
              <w:top w:val="nil"/>
              <w:left w:val="nil"/>
              <w:bottom w:val="single" w:sz="4" w:space="0" w:color="auto"/>
              <w:right w:val="single" w:sz="4" w:space="0" w:color="auto"/>
            </w:tcBorders>
            <w:shd w:val="clear" w:color="000000" w:fill="C0C0C0"/>
            <w:noWrap/>
            <w:vAlign w:val="bottom"/>
            <w:hideMark/>
          </w:tcPr>
          <w:p w14:paraId="715A970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-10 526 316</w:t>
            </w:r>
          </w:p>
        </w:tc>
      </w:tr>
      <w:tr w:rsidR="003F2973" w:rsidRPr="00927D4C" w14:paraId="2D8CF0C0" w14:textId="77777777" w:rsidTr="003B3A83">
        <w:trPr>
          <w:trHeight w:val="571"/>
        </w:trPr>
        <w:tc>
          <w:tcPr>
            <w:tcW w:w="1353" w:type="dxa"/>
            <w:tcBorders>
              <w:top w:val="nil"/>
              <w:left w:val="single" w:sz="4" w:space="0" w:color="auto"/>
              <w:bottom w:val="single" w:sz="4" w:space="0" w:color="auto"/>
              <w:right w:val="single" w:sz="4" w:space="0" w:color="auto"/>
            </w:tcBorders>
            <w:shd w:val="clear" w:color="000000" w:fill="C0C0C0"/>
            <w:vAlign w:val="bottom"/>
            <w:hideMark/>
          </w:tcPr>
          <w:p w14:paraId="2C0FD4F1" w14:textId="4366D430" w:rsidR="00221FAE" w:rsidRPr="00927D4C" w:rsidRDefault="00D35184"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Cash at the end</w:t>
            </w:r>
          </w:p>
        </w:tc>
        <w:tc>
          <w:tcPr>
            <w:tcW w:w="850" w:type="dxa"/>
            <w:tcBorders>
              <w:top w:val="nil"/>
              <w:left w:val="nil"/>
              <w:bottom w:val="single" w:sz="4" w:space="0" w:color="auto"/>
              <w:right w:val="single" w:sz="4" w:space="0" w:color="auto"/>
            </w:tcBorders>
            <w:shd w:val="clear" w:color="000000" w:fill="C0C0C0"/>
            <w:noWrap/>
            <w:vAlign w:val="bottom"/>
            <w:hideMark/>
          </w:tcPr>
          <w:p w14:paraId="7668E41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7 798 668</w:t>
            </w:r>
          </w:p>
        </w:tc>
        <w:tc>
          <w:tcPr>
            <w:tcW w:w="697" w:type="dxa"/>
            <w:tcBorders>
              <w:top w:val="nil"/>
              <w:left w:val="nil"/>
              <w:bottom w:val="single" w:sz="4" w:space="0" w:color="auto"/>
              <w:right w:val="single" w:sz="4" w:space="0" w:color="auto"/>
            </w:tcBorders>
            <w:shd w:val="clear" w:color="000000" w:fill="C0C0C0"/>
            <w:noWrap/>
            <w:vAlign w:val="bottom"/>
            <w:hideMark/>
          </w:tcPr>
          <w:p w14:paraId="31030539"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14 589 410</w:t>
            </w:r>
          </w:p>
        </w:tc>
        <w:tc>
          <w:tcPr>
            <w:tcW w:w="697" w:type="dxa"/>
            <w:tcBorders>
              <w:top w:val="nil"/>
              <w:left w:val="nil"/>
              <w:bottom w:val="single" w:sz="4" w:space="0" w:color="auto"/>
              <w:right w:val="single" w:sz="4" w:space="0" w:color="auto"/>
            </w:tcBorders>
            <w:shd w:val="clear" w:color="000000" w:fill="C0C0C0"/>
            <w:noWrap/>
            <w:vAlign w:val="bottom"/>
            <w:hideMark/>
          </w:tcPr>
          <w:p w14:paraId="5BEC1E7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20 886 720</w:t>
            </w:r>
          </w:p>
        </w:tc>
        <w:tc>
          <w:tcPr>
            <w:tcW w:w="697" w:type="dxa"/>
            <w:tcBorders>
              <w:top w:val="nil"/>
              <w:left w:val="nil"/>
              <w:bottom w:val="single" w:sz="4" w:space="0" w:color="auto"/>
              <w:right w:val="single" w:sz="4" w:space="0" w:color="auto"/>
            </w:tcBorders>
            <w:shd w:val="clear" w:color="000000" w:fill="C0C0C0"/>
            <w:noWrap/>
            <w:vAlign w:val="bottom"/>
            <w:hideMark/>
          </w:tcPr>
          <w:p w14:paraId="0C59B55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27 448 510</w:t>
            </w:r>
          </w:p>
        </w:tc>
        <w:tc>
          <w:tcPr>
            <w:tcW w:w="697" w:type="dxa"/>
            <w:tcBorders>
              <w:top w:val="nil"/>
              <w:left w:val="nil"/>
              <w:bottom w:val="single" w:sz="4" w:space="0" w:color="auto"/>
              <w:right w:val="single" w:sz="4" w:space="0" w:color="auto"/>
            </w:tcBorders>
            <w:shd w:val="clear" w:color="000000" w:fill="C0C0C0"/>
            <w:noWrap/>
            <w:vAlign w:val="bottom"/>
            <w:hideMark/>
          </w:tcPr>
          <w:p w14:paraId="688F8D7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34 053 722</w:t>
            </w:r>
          </w:p>
        </w:tc>
        <w:tc>
          <w:tcPr>
            <w:tcW w:w="698" w:type="dxa"/>
            <w:tcBorders>
              <w:top w:val="nil"/>
              <w:left w:val="nil"/>
              <w:bottom w:val="single" w:sz="4" w:space="0" w:color="auto"/>
              <w:right w:val="single" w:sz="4" w:space="0" w:color="auto"/>
            </w:tcBorders>
            <w:shd w:val="clear" w:color="000000" w:fill="C0C0C0"/>
            <w:noWrap/>
            <w:vAlign w:val="bottom"/>
            <w:hideMark/>
          </w:tcPr>
          <w:p w14:paraId="663328E1"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40 406 297</w:t>
            </w:r>
          </w:p>
        </w:tc>
        <w:tc>
          <w:tcPr>
            <w:tcW w:w="698" w:type="dxa"/>
            <w:tcBorders>
              <w:top w:val="nil"/>
              <w:left w:val="nil"/>
              <w:bottom w:val="single" w:sz="4" w:space="0" w:color="auto"/>
              <w:right w:val="single" w:sz="4" w:space="0" w:color="auto"/>
            </w:tcBorders>
            <w:shd w:val="clear" w:color="000000" w:fill="C0C0C0"/>
            <w:noWrap/>
            <w:vAlign w:val="bottom"/>
            <w:hideMark/>
          </w:tcPr>
          <w:p w14:paraId="53B43C5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45 747 465</w:t>
            </w:r>
          </w:p>
        </w:tc>
        <w:tc>
          <w:tcPr>
            <w:tcW w:w="698" w:type="dxa"/>
            <w:tcBorders>
              <w:top w:val="nil"/>
              <w:left w:val="nil"/>
              <w:bottom w:val="single" w:sz="4" w:space="0" w:color="auto"/>
              <w:right w:val="single" w:sz="4" w:space="0" w:color="auto"/>
            </w:tcBorders>
            <w:shd w:val="clear" w:color="000000" w:fill="C0C0C0"/>
            <w:noWrap/>
            <w:vAlign w:val="bottom"/>
            <w:hideMark/>
          </w:tcPr>
          <w:p w14:paraId="447BD86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51 432 062</w:t>
            </w:r>
          </w:p>
        </w:tc>
        <w:tc>
          <w:tcPr>
            <w:tcW w:w="698" w:type="dxa"/>
            <w:tcBorders>
              <w:top w:val="nil"/>
              <w:left w:val="nil"/>
              <w:bottom w:val="single" w:sz="4" w:space="0" w:color="auto"/>
              <w:right w:val="single" w:sz="4" w:space="0" w:color="auto"/>
            </w:tcBorders>
            <w:shd w:val="clear" w:color="000000" w:fill="C0C0C0"/>
            <w:noWrap/>
            <w:vAlign w:val="bottom"/>
            <w:hideMark/>
          </w:tcPr>
          <w:p w14:paraId="5E2AD35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56 216 639</w:t>
            </w:r>
          </w:p>
        </w:tc>
        <w:tc>
          <w:tcPr>
            <w:tcW w:w="698" w:type="dxa"/>
            <w:tcBorders>
              <w:top w:val="nil"/>
              <w:left w:val="nil"/>
              <w:bottom w:val="single" w:sz="4" w:space="0" w:color="auto"/>
              <w:right w:val="single" w:sz="4" w:space="0" w:color="auto"/>
            </w:tcBorders>
            <w:shd w:val="clear" w:color="000000" w:fill="C0C0C0"/>
            <w:noWrap/>
            <w:vAlign w:val="bottom"/>
            <w:hideMark/>
          </w:tcPr>
          <w:p w14:paraId="2BFAB99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61 332 802</w:t>
            </w:r>
          </w:p>
        </w:tc>
        <w:tc>
          <w:tcPr>
            <w:tcW w:w="698" w:type="dxa"/>
            <w:tcBorders>
              <w:top w:val="nil"/>
              <w:left w:val="nil"/>
              <w:bottom w:val="single" w:sz="4" w:space="0" w:color="auto"/>
              <w:right w:val="single" w:sz="4" w:space="0" w:color="auto"/>
            </w:tcBorders>
            <w:shd w:val="clear" w:color="000000" w:fill="C0C0C0"/>
            <w:noWrap/>
            <w:vAlign w:val="bottom"/>
            <w:hideMark/>
          </w:tcPr>
          <w:p w14:paraId="4CAE17B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66 662 128</w:t>
            </w:r>
          </w:p>
        </w:tc>
        <w:tc>
          <w:tcPr>
            <w:tcW w:w="698" w:type="dxa"/>
            <w:tcBorders>
              <w:top w:val="nil"/>
              <w:left w:val="nil"/>
              <w:bottom w:val="single" w:sz="4" w:space="0" w:color="auto"/>
              <w:right w:val="single" w:sz="4" w:space="0" w:color="auto"/>
            </w:tcBorders>
            <w:shd w:val="clear" w:color="000000" w:fill="C0C0C0"/>
            <w:noWrap/>
            <w:vAlign w:val="bottom"/>
            <w:hideMark/>
          </w:tcPr>
          <w:p w14:paraId="4DD1979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172 524 761</w:t>
            </w:r>
          </w:p>
        </w:tc>
        <w:tc>
          <w:tcPr>
            <w:tcW w:w="611" w:type="dxa"/>
            <w:tcBorders>
              <w:top w:val="nil"/>
              <w:left w:val="nil"/>
              <w:bottom w:val="single" w:sz="4" w:space="0" w:color="auto"/>
              <w:right w:val="single" w:sz="4" w:space="0" w:color="auto"/>
            </w:tcBorders>
            <w:shd w:val="clear" w:color="000000" w:fill="C0C0C0"/>
            <w:noWrap/>
            <w:vAlign w:val="bottom"/>
            <w:hideMark/>
          </w:tcPr>
          <w:p w14:paraId="7CB20F5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172 524 761</w:t>
            </w:r>
          </w:p>
        </w:tc>
        <w:tc>
          <w:tcPr>
            <w:tcW w:w="611" w:type="dxa"/>
            <w:tcBorders>
              <w:top w:val="nil"/>
              <w:left w:val="nil"/>
              <w:bottom w:val="single" w:sz="4" w:space="0" w:color="auto"/>
              <w:right w:val="single" w:sz="4" w:space="0" w:color="auto"/>
            </w:tcBorders>
            <w:shd w:val="clear" w:color="000000" w:fill="C0C0C0"/>
            <w:noWrap/>
            <w:vAlign w:val="bottom"/>
            <w:hideMark/>
          </w:tcPr>
          <w:p w14:paraId="56045ED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180 507 876</w:t>
            </w:r>
          </w:p>
        </w:tc>
        <w:tc>
          <w:tcPr>
            <w:tcW w:w="611" w:type="dxa"/>
            <w:tcBorders>
              <w:top w:val="nil"/>
              <w:left w:val="nil"/>
              <w:bottom w:val="single" w:sz="4" w:space="0" w:color="auto"/>
              <w:right w:val="single" w:sz="4" w:space="0" w:color="auto"/>
            </w:tcBorders>
            <w:shd w:val="clear" w:color="000000" w:fill="C0C0C0"/>
            <w:noWrap/>
            <w:vAlign w:val="bottom"/>
            <w:hideMark/>
          </w:tcPr>
          <w:p w14:paraId="00B83CB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192 179 354</w:t>
            </w:r>
          </w:p>
        </w:tc>
        <w:tc>
          <w:tcPr>
            <w:tcW w:w="611" w:type="dxa"/>
            <w:tcBorders>
              <w:top w:val="nil"/>
              <w:left w:val="nil"/>
              <w:bottom w:val="single" w:sz="4" w:space="0" w:color="auto"/>
              <w:right w:val="single" w:sz="4" w:space="0" w:color="auto"/>
            </w:tcBorders>
            <w:shd w:val="clear" w:color="000000" w:fill="C0C0C0"/>
            <w:noWrap/>
            <w:vAlign w:val="bottom"/>
            <w:hideMark/>
          </w:tcPr>
          <w:p w14:paraId="36FD4E88"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207 706 477</w:t>
            </w:r>
          </w:p>
        </w:tc>
        <w:tc>
          <w:tcPr>
            <w:tcW w:w="611" w:type="dxa"/>
            <w:tcBorders>
              <w:top w:val="nil"/>
              <w:left w:val="nil"/>
              <w:bottom w:val="single" w:sz="4" w:space="0" w:color="auto"/>
              <w:right w:val="single" w:sz="4" w:space="0" w:color="auto"/>
            </w:tcBorders>
            <w:shd w:val="clear" w:color="000000" w:fill="C0C0C0"/>
            <w:noWrap/>
            <w:vAlign w:val="bottom"/>
            <w:hideMark/>
          </w:tcPr>
          <w:p w14:paraId="2EBA976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227 268 659</w:t>
            </w:r>
          </w:p>
        </w:tc>
        <w:tc>
          <w:tcPr>
            <w:tcW w:w="611" w:type="dxa"/>
            <w:tcBorders>
              <w:top w:val="nil"/>
              <w:left w:val="nil"/>
              <w:bottom w:val="single" w:sz="4" w:space="0" w:color="auto"/>
              <w:right w:val="single" w:sz="4" w:space="0" w:color="auto"/>
            </w:tcBorders>
            <w:shd w:val="clear" w:color="000000" w:fill="C0C0C0"/>
            <w:noWrap/>
            <w:vAlign w:val="bottom"/>
            <w:hideMark/>
          </w:tcPr>
          <w:p w14:paraId="474EB06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251 058 304</w:t>
            </w:r>
          </w:p>
        </w:tc>
        <w:tc>
          <w:tcPr>
            <w:tcW w:w="611" w:type="dxa"/>
            <w:tcBorders>
              <w:top w:val="nil"/>
              <w:left w:val="nil"/>
              <w:bottom w:val="single" w:sz="4" w:space="0" w:color="auto"/>
              <w:right w:val="single" w:sz="4" w:space="0" w:color="auto"/>
            </w:tcBorders>
            <w:shd w:val="clear" w:color="000000" w:fill="C0C0C0"/>
            <w:noWrap/>
            <w:vAlign w:val="bottom"/>
            <w:hideMark/>
          </w:tcPr>
          <w:p w14:paraId="30D2D19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279 281 722</w:t>
            </w:r>
          </w:p>
        </w:tc>
        <w:tc>
          <w:tcPr>
            <w:tcW w:w="611" w:type="dxa"/>
            <w:tcBorders>
              <w:top w:val="nil"/>
              <w:left w:val="nil"/>
              <w:bottom w:val="single" w:sz="4" w:space="0" w:color="auto"/>
              <w:right w:val="single" w:sz="4" w:space="0" w:color="auto"/>
            </w:tcBorders>
            <w:shd w:val="clear" w:color="000000" w:fill="C0C0C0"/>
            <w:noWrap/>
            <w:vAlign w:val="bottom"/>
            <w:hideMark/>
          </w:tcPr>
          <w:p w14:paraId="22BF43B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312 160 113</w:t>
            </w:r>
          </w:p>
        </w:tc>
        <w:tc>
          <w:tcPr>
            <w:tcW w:w="611" w:type="dxa"/>
            <w:tcBorders>
              <w:top w:val="nil"/>
              <w:left w:val="nil"/>
              <w:bottom w:val="single" w:sz="4" w:space="0" w:color="auto"/>
              <w:right w:val="single" w:sz="4" w:space="0" w:color="auto"/>
            </w:tcBorders>
            <w:shd w:val="clear" w:color="000000" w:fill="C0C0C0"/>
            <w:noWrap/>
            <w:vAlign w:val="bottom"/>
            <w:hideMark/>
          </w:tcPr>
          <w:p w14:paraId="1E96276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349 930 618</w:t>
            </w:r>
          </w:p>
        </w:tc>
        <w:tc>
          <w:tcPr>
            <w:tcW w:w="611" w:type="dxa"/>
            <w:tcBorders>
              <w:top w:val="nil"/>
              <w:left w:val="nil"/>
              <w:bottom w:val="single" w:sz="4" w:space="0" w:color="auto"/>
              <w:right w:val="single" w:sz="4" w:space="0" w:color="auto"/>
            </w:tcBorders>
            <w:shd w:val="clear" w:color="000000" w:fill="C0C0C0"/>
            <w:noWrap/>
            <w:vAlign w:val="bottom"/>
            <w:hideMark/>
          </w:tcPr>
          <w:p w14:paraId="0172D61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392 847 443</w:t>
            </w:r>
          </w:p>
        </w:tc>
      </w:tr>
      <w:tr w:rsidR="00021FC8" w:rsidRPr="00927D4C" w14:paraId="11925E72" w14:textId="77777777" w:rsidTr="003B3A83">
        <w:trPr>
          <w:trHeight w:val="248"/>
        </w:trPr>
        <w:tc>
          <w:tcPr>
            <w:tcW w:w="1353" w:type="dxa"/>
            <w:tcBorders>
              <w:top w:val="nil"/>
              <w:left w:val="nil"/>
              <w:bottom w:val="nil"/>
              <w:right w:val="nil"/>
            </w:tcBorders>
            <w:shd w:val="clear" w:color="auto" w:fill="auto"/>
            <w:noWrap/>
            <w:vAlign w:val="center"/>
            <w:hideMark/>
          </w:tcPr>
          <w:p w14:paraId="12FCC3E8" w14:textId="77777777" w:rsidR="00221FAE" w:rsidRPr="00927D4C" w:rsidRDefault="00221FAE" w:rsidP="00321BEB">
            <w:pPr>
              <w:spacing w:after="0" w:line="240" w:lineRule="auto"/>
              <w:contextualSpacing/>
              <w:jc w:val="center"/>
              <w:rPr>
                <w:rFonts w:ascii="Times New Roman" w:hAnsi="Times New Roman" w:cs="Times New Roman"/>
                <w:b/>
                <w:bCs/>
                <w:lang w:val="ru-RU"/>
              </w:rPr>
            </w:pPr>
          </w:p>
        </w:tc>
        <w:tc>
          <w:tcPr>
            <w:tcW w:w="850" w:type="dxa"/>
            <w:tcBorders>
              <w:top w:val="nil"/>
              <w:left w:val="nil"/>
              <w:bottom w:val="nil"/>
              <w:right w:val="nil"/>
            </w:tcBorders>
            <w:shd w:val="clear" w:color="auto" w:fill="auto"/>
            <w:noWrap/>
            <w:vAlign w:val="center"/>
            <w:hideMark/>
          </w:tcPr>
          <w:p w14:paraId="05F4453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070FBAA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0177E02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6EDE638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649D658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54D0F9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785CC18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1978C9B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49DFF09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2F1E7D2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3FB4B50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1292E38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82EAAA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155738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63DD7F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D93C57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90C890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0F0CC8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0E3E0E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01374FF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204697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E4FAC50"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6F0535FA" w14:textId="77777777" w:rsidTr="003B3A83">
        <w:trPr>
          <w:trHeight w:val="248"/>
        </w:trPr>
        <w:tc>
          <w:tcPr>
            <w:tcW w:w="1353" w:type="dxa"/>
            <w:tcBorders>
              <w:top w:val="nil"/>
              <w:left w:val="nil"/>
              <w:bottom w:val="nil"/>
              <w:right w:val="nil"/>
            </w:tcBorders>
            <w:shd w:val="clear" w:color="auto" w:fill="auto"/>
            <w:noWrap/>
            <w:vAlign w:val="center"/>
            <w:hideMark/>
          </w:tcPr>
          <w:p w14:paraId="373DE5A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50" w:type="dxa"/>
            <w:tcBorders>
              <w:top w:val="nil"/>
              <w:left w:val="nil"/>
              <w:bottom w:val="nil"/>
              <w:right w:val="nil"/>
            </w:tcBorders>
            <w:shd w:val="clear" w:color="auto" w:fill="auto"/>
            <w:noWrap/>
            <w:vAlign w:val="center"/>
            <w:hideMark/>
          </w:tcPr>
          <w:p w14:paraId="5CA0E26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231A915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4D467D1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243A987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76F7689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C74498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4350CB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235B86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41F0EF4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53198F0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168FE30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2904FF8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FCA8C5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875EFD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F7E107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249D85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5FDE6F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892454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E78B3C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7966E6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1154DD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957F956"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6C438996" w14:textId="77777777" w:rsidTr="003B3A83">
        <w:trPr>
          <w:trHeight w:val="248"/>
        </w:trPr>
        <w:tc>
          <w:tcPr>
            <w:tcW w:w="1353" w:type="dxa"/>
            <w:tcBorders>
              <w:top w:val="nil"/>
              <w:left w:val="nil"/>
              <w:bottom w:val="nil"/>
              <w:right w:val="nil"/>
            </w:tcBorders>
            <w:shd w:val="clear" w:color="auto" w:fill="auto"/>
            <w:noWrap/>
            <w:vAlign w:val="center"/>
            <w:hideMark/>
          </w:tcPr>
          <w:p w14:paraId="35F49A9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50" w:type="dxa"/>
            <w:tcBorders>
              <w:top w:val="nil"/>
              <w:left w:val="nil"/>
              <w:bottom w:val="nil"/>
              <w:right w:val="nil"/>
            </w:tcBorders>
            <w:shd w:val="clear" w:color="auto" w:fill="auto"/>
            <w:noWrap/>
            <w:vAlign w:val="center"/>
            <w:hideMark/>
          </w:tcPr>
          <w:p w14:paraId="03DAE2D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7F3CA84B"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551137C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1096F61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0A6A92F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3593D3D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33279A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4270FAD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354E74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B3943F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EF23FC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7E85208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543E1BE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DC1821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3A8EBB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7267EEB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183F0DB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5FE414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61A4CA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79FB8E0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284FAA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0290135D"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021FC8" w:rsidRPr="00927D4C" w14:paraId="6B9D4367" w14:textId="77777777" w:rsidTr="003B3A83">
        <w:trPr>
          <w:trHeight w:val="248"/>
        </w:trPr>
        <w:tc>
          <w:tcPr>
            <w:tcW w:w="1353" w:type="dxa"/>
            <w:tcBorders>
              <w:top w:val="nil"/>
              <w:left w:val="nil"/>
              <w:bottom w:val="nil"/>
              <w:right w:val="nil"/>
            </w:tcBorders>
            <w:shd w:val="clear" w:color="auto" w:fill="auto"/>
            <w:noWrap/>
            <w:vAlign w:val="center"/>
            <w:hideMark/>
          </w:tcPr>
          <w:p w14:paraId="76021F2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50" w:type="dxa"/>
            <w:tcBorders>
              <w:top w:val="nil"/>
              <w:left w:val="nil"/>
              <w:bottom w:val="nil"/>
              <w:right w:val="nil"/>
            </w:tcBorders>
            <w:shd w:val="clear" w:color="auto" w:fill="auto"/>
            <w:noWrap/>
            <w:vAlign w:val="center"/>
            <w:hideMark/>
          </w:tcPr>
          <w:p w14:paraId="4A72F07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367FED7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64C56E6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0528670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7A04CDE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255B313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367CDEC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F7B6E8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D4C230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1CE7E83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7C4031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5B62D1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8EBBE1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6E94FA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7FA2845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18BB543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59BC489"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3CF98D5"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E26EDC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67CF9A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382805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08363ED"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r w:rsidR="00221FAE" w:rsidRPr="00927D4C" w14:paraId="5AA7D9F9" w14:textId="77777777" w:rsidTr="003B3A83">
        <w:trPr>
          <w:trHeight w:val="248"/>
        </w:trPr>
        <w:tc>
          <w:tcPr>
            <w:tcW w:w="1353" w:type="dxa"/>
            <w:tcBorders>
              <w:top w:val="nil"/>
              <w:left w:val="nil"/>
              <w:bottom w:val="nil"/>
              <w:right w:val="nil"/>
            </w:tcBorders>
            <w:shd w:val="clear" w:color="auto" w:fill="auto"/>
            <w:noWrap/>
            <w:vAlign w:val="center"/>
            <w:hideMark/>
          </w:tcPr>
          <w:p w14:paraId="0B2FAB20"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850" w:type="dxa"/>
            <w:tcBorders>
              <w:top w:val="nil"/>
              <w:left w:val="nil"/>
              <w:bottom w:val="nil"/>
              <w:right w:val="nil"/>
            </w:tcBorders>
            <w:shd w:val="clear" w:color="auto" w:fill="auto"/>
            <w:noWrap/>
            <w:vAlign w:val="center"/>
            <w:hideMark/>
          </w:tcPr>
          <w:p w14:paraId="3EC4A2E6"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18AA14D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4FEE5A4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060AAF1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7" w:type="dxa"/>
            <w:tcBorders>
              <w:top w:val="nil"/>
              <w:left w:val="nil"/>
              <w:bottom w:val="nil"/>
              <w:right w:val="nil"/>
            </w:tcBorders>
            <w:shd w:val="clear" w:color="auto" w:fill="auto"/>
            <w:noWrap/>
            <w:vAlign w:val="center"/>
            <w:hideMark/>
          </w:tcPr>
          <w:p w14:paraId="62EBAF8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6BA251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2E2DA2A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27C6669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015B95D7"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319015C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7FA111E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98" w:type="dxa"/>
            <w:tcBorders>
              <w:top w:val="nil"/>
              <w:left w:val="nil"/>
              <w:bottom w:val="nil"/>
              <w:right w:val="nil"/>
            </w:tcBorders>
            <w:shd w:val="clear" w:color="auto" w:fill="auto"/>
            <w:noWrap/>
            <w:vAlign w:val="center"/>
            <w:hideMark/>
          </w:tcPr>
          <w:p w14:paraId="61385AE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A04A7A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F9FEFE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5C2788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095F10A"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034CCFF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4D4286D"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4A1FBFAE"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3F095E2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656D3C14"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611" w:type="dxa"/>
            <w:tcBorders>
              <w:top w:val="nil"/>
              <w:left w:val="nil"/>
              <w:bottom w:val="nil"/>
              <w:right w:val="nil"/>
            </w:tcBorders>
            <w:shd w:val="clear" w:color="auto" w:fill="auto"/>
            <w:noWrap/>
            <w:vAlign w:val="center"/>
            <w:hideMark/>
          </w:tcPr>
          <w:p w14:paraId="2AA6C387" w14:textId="77777777" w:rsidR="00221FAE" w:rsidRPr="00927D4C" w:rsidRDefault="00221FAE" w:rsidP="00321BEB">
            <w:pPr>
              <w:spacing w:after="0" w:line="240" w:lineRule="auto"/>
              <w:contextualSpacing/>
              <w:jc w:val="center"/>
              <w:rPr>
                <w:rFonts w:ascii="Times New Roman" w:hAnsi="Times New Roman" w:cs="Times New Roman"/>
                <w:lang w:val="ru-RU"/>
              </w:rPr>
            </w:pPr>
          </w:p>
        </w:tc>
      </w:tr>
    </w:tbl>
    <w:p w14:paraId="73B24F42" w14:textId="77777777" w:rsidR="0092780D" w:rsidRPr="00927D4C" w:rsidRDefault="0092780D" w:rsidP="003B3A83">
      <w:pPr>
        <w:spacing w:after="0" w:line="240" w:lineRule="auto"/>
        <w:contextualSpacing/>
        <w:rPr>
          <w:rFonts w:ascii="Times New Roman" w:hAnsi="Times New Roman" w:cs="Times New Roman"/>
          <w:b/>
          <w:bCs/>
          <w:sz w:val="28"/>
          <w:szCs w:val="28"/>
          <w:lang w:val="en-US"/>
        </w:rPr>
      </w:pPr>
    </w:p>
    <w:p w14:paraId="74620DAE" w14:textId="4510EC08" w:rsidR="00221FAE" w:rsidRPr="00927D4C" w:rsidRDefault="00C504D3" w:rsidP="00321BEB">
      <w:pPr>
        <w:spacing w:after="0" w:line="240" w:lineRule="auto"/>
        <w:ind w:firstLine="720"/>
        <w:contextualSpacing/>
        <w:jc w:val="center"/>
        <w:rPr>
          <w:rFonts w:ascii="Times New Roman" w:hAnsi="Times New Roman" w:cs="Times New Roman"/>
          <w:b/>
          <w:bCs/>
          <w:sz w:val="28"/>
          <w:szCs w:val="28"/>
          <w:lang w:val="en-US"/>
        </w:rPr>
      </w:pPr>
      <w:r w:rsidRPr="00927D4C">
        <w:rPr>
          <w:rFonts w:ascii="Times New Roman" w:hAnsi="Times New Roman" w:cs="Times New Roman"/>
          <w:b/>
          <w:bCs/>
          <w:sz w:val="28"/>
          <w:szCs w:val="28"/>
        </w:rPr>
        <w:t xml:space="preserve">Appendix </w:t>
      </w:r>
      <w:r w:rsidR="00F545CD" w:rsidRPr="00927D4C">
        <w:rPr>
          <w:rFonts w:ascii="Times New Roman" w:hAnsi="Times New Roman" w:cs="Times New Roman"/>
          <w:b/>
          <w:bCs/>
          <w:sz w:val="28"/>
          <w:szCs w:val="28"/>
          <w:lang w:val="en-US"/>
        </w:rPr>
        <w:t>H</w:t>
      </w:r>
    </w:p>
    <w:p w14:paraId="3AC486B4" w14:textId="78CA11B8" w:rsidR="00221FAE" w:rsidRPr="00927D4C" w:rsidRDefault="00D35184" w:rsidP="00321BEB">
      <w:pPr>
        <w:spacing w:after="0" w:line="240" w:lineRule="auto"/>
        <w:ind w:firstLine="720"/>
        <w:contextualSpacing/>
        <w:jc w:val="center"/>
        <w:rPr>
          <w:rFonts w:ascii="Times New Roman" w:hAnsi="Times New Roman" w:cs="Times New Roman"/>
          <w:sz w:val="28"/>
          <w:szCs w:val="28"/>
          <w:lang w:val="en-US"/>
        </w:rPr>
      </w:pPr>
      <w:r w:rsidRPr="00927D4C">
        <w:rPr>
          <w:rFonts w:ascii="Times New Roman" w:hAnsi="Times New Roman" w:cs="Times New Roman"/>
          <w:sz w:val="28"/>
          <w:szCs w:val="28"/>
          <w:lang w:val="en-US"/>
        </w:rPr>
        <w:t>Financial model for the project of JSC Air Astana</w:t>
      </w:r>
    </w:p>
    <w:p w14:paraId="59C87CAA" w14:textId="77777777" w:rsidR="00D35184" w:rsidRPr="00927D4C" w:rsidRDefault="00D35184" w:rsidP="00321BEB">
      <w:pPr>
        <w:spacing w:after="0" w:line="240" w:lineRule="auto"/>
        <w:ind w:firstLine="720"/>
        <w:contextualSpacing/>
        <w:jc w:val="center"/>
        <w:rPr>
          <w:rFonts w:ascii="Times New Roman" w:hAnsi="Times New Roman" w:cs="Times New Roman"/>
          <w:sz w:val="28"/>
          <w:szCs w:val="28"/>
          <w:lang w:val="en-US"/>
        </w:rPr>
      </w:pPr>
    </w:p>
    <w:tbl>
      <w:tblPr>
        <w:tblW w:w="14649" w:type="dxa"/>
        <w:tblLook w:val="04A0" w:firstRow="1" w:lastRow="0" w:firstColumn="1" w:lastColumn="0" w:noHBand="0" w:noVBand="1"/>
      </w:tblPr>
      <w:tblGrid>
        <w:gridCol w:w="938"/>
        <w:gridCol w:w="852"/>
        <w:gridCol w:w="1074"/>
        <w:gridCol w:w="1074"/>
        <w:gridCol w:w="803"/>
        <w:gridCol w:w="1109"/>
        <w:gridCol w:w="1092"/>
        <w:gridCol w:w="1091"/>
        <w:gridCol w:w="1092"/>
        <w:gridCol w:w="1091"/>
        <w:gridCol w:w="1091"/>
        <w:gridCol w:w="1091"/>
        <w:gridCol w:w="1091"/>
        <w:gridCol w:w="1247"/>
      </w:tblGrid>
      <w:tr w:rsidR="00021FC8" w:rsidRPr="00927D4C" w14:paraId="772B1EB7" w14:textId="77777777" w:rsidTr="00025E91">
        <w:trPr>
          <w:trHeight w:val="250"/>
        </w:trPr>
        <w:tc>
          <w:tcPr>
            <w:tcW w:w="1790" w:type="dxa"/>
            <w:gridSpan w:val="2"/>
            <w:tcBorders>
              <w:top w:val="single" w:sz="4" w:space="0" w:color="auto"/>
              <w:left w:val="single" w:sz="4" w:space="0" w:color="auto"/>
              <w:bottom w:val="nil"/>
              <w:right w:val="nil"/>
            </w:tcBorders>
            <w:shd w:val="clear" w:color="auto" w:fill="auto"/>
            <w:noWrap/>
            <w:vAlign w:val="bottom"/>
            <w:hideMark/>
          </w:tcPr>
          <w:p w14:paraId="20707ED6" w14:textId="11819172" w:rsidR="00221FAE" w:rsidRPr="00927D4C" w:rsidRDefault="00D35184" w:rsidP="00321BEB">
            <w:pPr>
              <w:spacing w:after="0" w:line="240" w:lineRule="auto"/>
              <w:contextualSpacing/>
              <w:jc w:val="center"/>
              <w:rPr>
                <w:rFonts w:ascii="Times New Roman" w:hAnsi="Times New Roman" w:cs="Times New Roman"/>
                <w:i/>
                <w:iCs/>
                <w:lang w:val="ru-RU"/>
              </w:rPr>
            </w:pPr>
            <w:r w:rsidRPr="00927D4C">
              <w:rPr>
                <w:rFonts w:ascii="Times New Roman" w:hAnsi="Times New Roman" w:cs="Times New Roman"/>
                <w:i/>
                <w:iCs/>
                <w:lang w:val="ru-RU"/>
              </w:rPr>
              <w:t>(in thousands of tenge)</w:t>
            </w:r>
          </w:p>
        </w:tc>
        <w:tc>
          <w:tcPr>
            <w:tcW w:w="1073" w:type="dxa"/>
            <w:tcBorders>
              <w:top w:val="single" w:sz="4" w:space="0" w:color="auto"/>
              <w:left w:val="nil"/>
              <w:bottom w:val="nil"/>
              <w:right w:val="nil"/>
            </w:tcBorders>
            <w:shd w:val="clear" w:color="auto" w:fill="auto"/>
            <w:noWrap/>
            <w:vAlign w:val="bottom"/>
            <w:hideMark/>
          </w:tcPr>
          <w:p w14:paraId="16BE8A3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73" w:type="dxa"/>
            <w:tcBorders>
              <w:top w:val="single" w:sz="4" w:space="0" w:color="auto"/>
              <w:left w:val="nil"/>
              <w:bottom w:val="nil"/>
              <w:right w:val="nil"/>
            </w:tcBorders>
            <w:shd w:val="clear" w:color="auto" w:fill="auto"/>
            <w:noWrap/>
            <w:vAlign w:val="bottom"/>
            <w:hideMark/>
          </w:tcPr>
          <w:p w14:paraId="26CA56B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716" w:type="dxa"/>
            <w:tcBorders>
              <w:top w:val="single" w:sz="4" w:space="0" w:color="auto"/>
              <w:left w:val="nil"/>
              <w:bottom w:val="nil"/>
              <w:right w:val="nil"/>
            </w:tcBorders>
            <w:shd w:val="clear" w:color="auto" w:fill="auto"/>
            <w:noWrap/>
            <w:vAlign w:val="bottom"/>
            <w:hideMark/>
          </w:tcPr>
          <w:p w14:paraId="3B6CD344" w14:textId="20ADF65A" w:rsidR="00221FAE" w:rsidRPr="00927D4C" w:rsidRDefault="00D35184"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Year:</w:t>
            </w:r>
          </w:p>
        </w:tc>
        <w:tc>
          <w:tcPr>
            <w:tcW w:w="1109" w:type="dxa"/>
            <w:tcBorders>
              <w:top w:val="single" w:sz="8" w:space="0" w:color="auto"/>
              <w:left w:val="single" w:sz="8" w:space="0" w:color="auto"/>
              <w:bottom w:val="nil"/>
              <w:right w:val="single" w:sz="8" w:space="0" w:color="auto"/>
            </w:tcBorders>
            <w:shd w:val="clear" w:color="000000" w:fill="CCFFFF"/>
            <w:noWrap/>
            <w:vAlign w:val="bottom"/>
            <w:hideMark/>
          </w:tcPr>
          <w:p w14:paraId="58F1A10F" w14:textId="16D0F12B"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2</w:t>
            </w:r>
          </w:p>
        </w:tc>
        <w:tc>
          <w:tcPr>
            <w:tcW w:w="1092" w:type="dxa"/>
            <w:tcBorders>
              <w:top w:val="single" w:sz="8" w:space="0" w:color="auto"/>
              <w:left w:val="nil"/>
              <w:bottom w:val="nil"/>
              <w:right w:val="single" w:sz="8" w:space="0" w:color="auto"/>
            </w:tcBorders>
            <w:shd w:val="clear" w:color="000000" w:fill="CCFFFF"/>
            <w:noWrap/>
            <w:vAlign w:val="bottom"/>
            <w:hideMark/>
          </w:tcPr>
          <w:p w14:paraId="48BC8F9F" w14:textId="429A24F9"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3</w:t>
            </w:r>
          </w:p>
        </w:tc>
        <w:tc>
          <w:tcPr>
            <w:tcW w:w="1091" w:type="dxa"/>
            <w:tcBorders>
              <w:top w:val="single" w:sz="8" w:space="0" w:color="auto"/>
              <w:left w:val="nil"/>
              <w:bottom w:val="nil"/>
              <w:right w:val="single" w:sz="8" w:space="0" w:color="auto"/>
            </w:tcBorders>
            <w:shd w:val="clear" w:color="000000" w:fill="CCFFFF"/>
            <w:noWrap/>
            <w:vAlign w:val="bottom"/>
            <w:hideMark/>
          </w:tcPr>
          <w:p w14:paraId="04DE9212" w14:textId="5F227E11"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4</w:t>
            </w:r>
          </w:p>
        </w:tc>
        <w:tc>
          <w:tcPr>
            <w:tcW w:w="1092" w:type="dxa"/>
            <w:tcBorders>
              <w:top w:val="single" w:sz="8" w:space="0" w:color="auto"/>
              <w:left w:val="nil"/>
              <w:bottom w:val="nil"/>
              <w:right w:val="single" w:sz="8" w:space="0" w:color="auto"/>
            </w:tcBorders>
            <w:shd w:val="clear" w:color="000000" w:fill="CCFFFF"/>
            <w:noWrap/>
            <w:vAlign w:val="bottom"/>
            <w:hideMark/>
          </w:tcPr>
          <w:p w14:paraId="69965EB4" w14:textId="68FA8C8A"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5</w:t>
            </w:r>
          </w:p>
        </w:tc>
        <w:tc>
          <w:tcPr>
            <w:tcW w:w="1091" w:type="dxa"/>
            <w:tcBorders>
              <w:top w:val="single" w:sz="8" w:space="0" w:color="auto"/>
              <w:left w:val="nil"/>
              <w:bottom w:val="nil"/>
              <w:right w:val="single" w:sz="8" w:space="0" w:color="auto"/>
            </w:tcBorders>
            <w:shd w:val="clear" w:color="000000" w:fill="CCFFFF"/>
            <w:noWrap/>
            <w:vAlign w:val="bottom"/>
            <w:hideMark/>
          </w:tcPr>
          <w:p w14:paraId="48BC1900" w14:textId="4C5E2388"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6</w:t>
            </w:r>
          </w:p>
        </w:tc>
        <w:tc>
          <w:tcPr>
            <w:tcW w:w="1091" w:type="dxa"/>
            <w:tcBorders>
              <w:top w:val="single" w:sz="8" w:space="0" w:color="auto"/>
              <w:left w:val="nil"/>
              <w:bottom w:val="nil"/>
              <w:right w:val="single" w:sz="8" w:space="0" w:color="auto"/>
            </w:tcBorders>
            <w:shd w:val="clear" w:color="000000" w:fill="CCFFFF"/>
            <w:noWrap/>
            <w:vAlign w:val="bottom"/>
            <w:hideMark/>
          </w:tcPr>
          <w:p w14:paraId="7317E745" w14:textId="77F5E931"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7</w:t>
            </w:r>
          </w:p>
        </w:tc>
        <w:tc>
          <w:tcPr>
            <w:tcW w:w="1091" w:type="dxa"/>
            <w:tcBorders>
              <w:top w:val="single" w:sz="8" w:space="0" w:color="auto"/>
              <w:left w:val="nil"/>
              <w:bottom w:val="nil"/>
              <w:right w:val="single" w:sz="8" w:space="0" w:color="auto"/>
            </w:tcBorders>
            <w:shd w:val="clear" w:color="000000" w:fill="CCFFFF"/>
            <w:noWrap/>
            <w:vAlign w:val="bottom"/>
            <w:hideMark/>
          </w:tcPr>
          <w:p w14:paraId="77102CD6" w14:textId="0BB9542E"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8</w:t>
            </w:r>
          </w:p>
        </w:tc>
        <w:tc>
          <w:tcPr>
            <w:tcW w:w="1091" w:type="dxa"/>
            <w:tcBorders>
              <w:top w:val="single" w:sz="8" w:space="0" w:color="auto"/>
              <w:left w:val="nil"/>
              <w:bottom w:val="nil"/>
              <w:right w:val="single" w:sz="8" w:space="0" w:color="auto"/>
            </w:tcBorders>
            <w:shd w:val="clear" w:color="000000" w:fill="CCFFFF"/>
            <w:noWrap/>
            <w:vAlign w:val="bottom"/>
            <w:hideMark/>
          </w:tcPr>
          <w:p w14:paraId="429507CD" w14:textId="0FBEB2CA" w:rsidR="00221FAE" w:rsidRPr="00927D4C" w:rsidRDefault="00D35184" w:rsidP="00321BEB">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9</w:t>
            </w:r>
          </w:p>
        </w:tc>
        <w:tc>
          <w:tcPr>
            <w:tcW w:w="1247" w:type="dxa"/>
            <w:tcBorders>
              <w:top w:val="single" w:sz="8" w:space="0" w:color="auto"/>
              <w:left w:val="nil"/>
              <w:bottom w:val="nil"/>
              <w:right w:val="single" w:sz="8" w:space="0" w:color="auto"/>
            </w:tcBorders>
            <w:shd w:val="clear" w:color="000000" w:fill="CCFFFF"/>
            <w:noWrap/>
            <w:vAlign w:val="bottom"/>
            <w:hideMark/>
          </w:tcPr>
          <w:p w14:paraId="6A591943" w14:textId="5B92FE3A" w:rsidR="00221FAE" w:rsidRPr="00927D4C" w:rsidRDefault="00D35184" w:rsidP="00D35184">
            <w:pPr>
              <w:spacing w:after="0" w:line="240" w:lineRule="auto"/>
              <w:contextualSpacing/>
              <w:jc w:val="center"/>
              <w:rPr>
                <w:rFonts w:ascii="Times New Roman" w:hAnsi="Times New Roman" w:cs="Times New Roman"/>
                <w:b/>
                <w:bCs/>
                <w:lang w:val="en-US"/>
              </w:rPr>
            </w:pPr>
            <w:r w:rsidRPr="00927D4C">
              <w:rPr>
                <w:rFonts w:ascii="Times New Roman" w:hAnsi="Times New Roman" w:cs="Times New Roman"/>
                <w:b/>
                <w:bCs/>
                <w:lang w:val="en-US"/>
              </w:rPr>
              <w:t>10</w:t>
            </w:r>
          </w:p>
        </w:tc>
      </w:tr>
      <w:tr w:rsidR="00021FC8" w:rsidRPr="00927D4C" w14:paraId="7B5057D6" w14:textId="77777777" w:rsidTr="00025E91">
        <w:trPr>
          <w:trHeight w:val="265"/>
        </w:trPr>
        <w:tc>
          <w:tcPr>
            <w:tcW w:w="938" w:type="dxa"/>
            <w:tcBorders>
              <w:top w:val="nil"/>
              <w:left w:val="single" w:sz="4" w:space="0" w:color="auto"/>
              <w:bottom w:val="single" w:sz="4" w:space="0" w:color="auto"/>
              <w:right w:val="nil"/>
            </w:tcBorders>
            <w:shd w:val="clear" w:color="auto" w:fill="auto"/>
            <w:noWrap/>
            <w:vAlign w:val="bottom"/>
            <w:hideMark/>
          </w:tcPr>
          <w:p w14:paraId="4C464A97"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852" w:type="dxa"/>
            <w:tcBorders>
              <w:top w:val="nil"/>
              <w:left w:val="nil"/>
              <w:bottom w:val="single" w:sz="4" w:space="0" w:color="auto"/>
              <w:right w:val="nil"/>
            </w:tcBorders>
            <w:shd w:val="clear" w:color="auto" w:fill="auto"/>
            <w:noWrap/>
            <w:vAlign w:val="bottom"/>
            <w:hideMark/>
          </w:tcPr>
          <w:p w14:paraId="3FA8634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73" w:type="dxa"/>
            <w:tcBorders>
              <w:top w:val="nil"/>
              <w:left w:val="nil"/>
              <w:bottom w:val="single" w:sz="4" w:space="0" w:color="auto"/>
              <w:right w:val="nil"/>
            </w:tcBorders>
            <w:shd w:val="clear" w:color="auto" w:fill="auto"/>
            <w:noWrap/>
            <w:vAlign w:val="bottom"/>
            <w:hideMark/>
          </w:tcPr>
          <w:p w14:paraId="39F5DEF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73" w:type="dxa"/>
            <w:tcBorders>
              <w:top w:val="nil"/>
              <w:left w:val="nil"/>
              <w:bottom w:val="single" w:sz="4" w:space="0" w:color="auto"/>
              <w:right w:val="nil"/>
            </w:tcBorders>
            <w:shd w:val="clear" w:color="auto" w:fill="auto"/>
            <w:noWrap/>
            <w:vAlign w:val="bottom"/>
            <w:hideMark/>
          </w:tcPr>
          <w:p w14:paraId="2877250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716" w:type="dxa"/>
            <w:tcBorders>
              <w:top w:val="nil"/>
              <w:left w:val="nil"/>
              <w:bottom w:val="single" w:sz="4" w:space="0" w:color="auto"/>
              <w:right w:val="nil"/>
            </w:tcBorders>
            <w:shd w:val="clear" w:color="auto" w:fill="auto"/>
            <w:noWrap/>
            <w:vAlign w:val="bottom"/>
            <w:hideMark/>
          </w:tcPr>
          <w:p w14:paraId="7DD3ACE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109" w:type="dxa"/>
            <w:tcBorders>
              <w:top w:val="nil"/>
              <w:left w:val="single" w:sz="8" w:space="0" w:color="auto"/>
              <w:bottom w:val="single" w:sz="8" w:space="0" w:color="auto"/>
              <w:right w:val="single" w:sz="8" w:space="0" w:color="auto"/>
            </w:tcBorders>
            <w:shd w:val="clear" w:color="000000" w:fill="CCFFFF"/>
            <w:noWrap/>
            <w:vAlign w:val="bottom"/>
            <w:hideMark/>
          </w:tcPr>
          <w:p w14:paraId="3C9DA27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2" w:type="dxa"/>
            <w:tcBorders>
              <w:top w:val="nil"/>
              <w:left w:val="nil"/>
              <w:bottom w:val="single" w:sz="8" w:space="0" w:color="auto"/>
              <w:right w:val="nil"/>
            </w:tcBorders>
            <w:shd w:val="clear" w:color="000000" w:fill="CCFFFF"/>
            <w:noWrap/>
            <w:vAlign w:val="bottom"/>
            <w:hideMark/>
          </w:tcPr>
          <w:p w14:paraId="066F7DA4"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1" w:type="dxa"/>
            <w:tcBorders>
              <w:top w:val="nil"/>
              <w:left w:val="single" w:sz="8" w:space="0" w:color="auto"/>
              <w:bottom w:val="single" w:sz="8" w:space="0" w:color="auto"/>
              <w:right w:val="single" w:sz="8" w:space="0" w:color="auto"/>
            </w:tcBorders>
            <w:shd w:val="clear" w:color="000000" w:fill="CCFFFF"/>
            <w:noWrap/>
            <w:vAlign w:val="bottom"/>
            <w:hideMark/>
          </w:tcPr>
          <w:p w14:paraId="7E33A31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2" w:type="dxa"/>
            <w:tcBorders>
              <w:top w:val="nil"/>
              <w:left w:val="nil"/>
              <w:bottom w:val="single" w:sz="8" w:space="0" w:color="auto"/>
              <w:right w:val="nil"/>
            </w:tcBorders>
            <w:shd w:val="clear" w:color="000000" w:fill="CCFFFF"/>
            <w:noWrap/>
            <w:vAlign w:val="bottom"/>
            <w:hideMark/>
          </w:tcPr>
          <w:p w14:paraId="1E04912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1" w:type="dxa"/>
            <w:tcBorders>
              <w:top w:val="nil"/>
              <w:left w:val="single" w:sz="8" w:space="0" w:color="auto"/>
              <w:bottom w:val="single" w:sz="8" w:space="0" w:color="auto"/>
              <w:right w:val="single" w:sz="8" w:space="0" w:color="auto"/>
            </w:tcBorders>
            <w:shd w:val="clear" w:color="000000" w:fill="CCFFFF"/>
            <w:noWrap/>
            <w:vAlign w:val="bottom"/>
            <w:hideMark/>
          </w:tcPr>
          <w:p w14:paraId="30408ED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1" w:type="dxa"/>
            <w:tcBorders>
              <w:top w:val="nil"/>
              <w:left w:val="nil"/>
              <w:bottom w:val="single" w:sz="8" w:space="0" w:color="auto"/>
              <w:right w:val="single" w:sz="8" w:space="0" w:color="auto"/>
            </w:tcBorders>
            <w:shd w:val="clear" w:color="000000" w:fill="CCFFFF"/>
            <w:noWrap/>
            <w:vAlign w:val="bottom"/>
            <w:hideMark/>
          </w:tcPr>
          <w:p w14:paraId="37B548AB"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1" w:type="dxa"/>
            <w:tcBorders>
              <w:top w:val="nil"/>
              <w:left w:val="nil"/>
              <w:bottom w:val="single" w:sz="8" w:space="0" w:color="auto"/>
              <w:right w:val="single" w:sz="8" w:space="0" w:color="auto"/>
            </w:tcBorders>
            <w:shd w:val="clear" w:color="000000" w:fill="CCFFFF"/>
            <w:noWrap/>
            <w:vAlign w:val="bottom"/>
            <w:hideMark/>
          </w:tcPr>
          <w:p w14:paraId="40B18B2F"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091" w:type="dxa"/>
            <w:tcBorders>
              <w:top w:val="nil"/>
              <w:left w:val="nil"/>
              <w:bottom w:val="single" w:sz="8" w:space="0" w:color="auto"/>
              <w:right w:val="single" w:sz="8" w:space="0" w:color="auto"/>
            </w:tcBorders>
            <w:shd w:val="clear" w:color="000000" w:fill="CCFFFF"/>
            <w:noWrap/>
            <w:vAlign w:val="bottom"/>
            <w:hideMark/>
          </w:tcPr>
          <w:p w14:paraId="7635535A"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c>
          <w:tcPr>
            <w:tcW w:w="1247" w:type="dxa"/>
            <w:tcBorders>
              <w:top w:val="nil"/>
              <w:left w:val="nil"/>
              <w:bottom w:val="single" w:sz="8" w:space="0" w:color="auto"/>
              <w:right w:val="single" w:sz="8" w:space="0" w:color="auto"/>
            </w:tcBorders>
            <w:shd w:val="clear" w:color="000000" w:fill="CCFFFF"/>
            <w:noWrap/>
            <w:vAlign w:val="bottom"/>
            <w:hideMark/>
          </w:tcPr>
          <w:p w14:paraId="76CB964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 </w:t>
            </w:r>
          </w:p>
        </w:tc>
      </w:tr>
      <w:tr w:rsidR="00021FC8" w:rsidRPr="00927D4C" w14:paraId="1D7B3512" w14:textId="77777777" w:rsidTr="00025E91">
        <w:trPr>
          <w:trHeight w:val="250"/>
        </w:trPr>
        <w:tc>
          <w:tcPr>
            <w:tcW w:w="4654" w:type="dxa"/>
            <w:gridSpan w:val="5"/>
            <w:tcBorders>
              <w:top w:val="nil"/>
              <w:left w:val="single" w:sz="4" w:space="0" w:color="auto"/>
              <w:bottom w:val="nil"/>
              <w:right w:val="nil"/>
            </w:tcBorders>
            <w:shd w:val="clear" w:color="auto" w:fill="auto"/>
            <w:noWrap/>
            <w:vAlign w:val="bottom"/>
            <w:hideMark/>
          </w:tcPr>
          <w:p w14:paraId="5446A24E" w14:textId="4E4F4E2B"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Operating income</w:t>
            </w:r>
          </w:p>
        </w:tc>
        <w:tc>
          <w:tcPr>
            <w:tcW w:w="1109" w:type="dxa"/>
            <w:tcBorders>
              <w:top w:val="nil"/>
              <w:left w:val="single" w:sz="8" w:space="0" w:color="auto"/>
              <w:bottom w:val="nil"/>
              <w:right w:val="single" w:sz="8" w:space="0" w:color="auto"/>
            </w:tcBorders>
            <w:shd w:val="clear" w:color="auto" w:fill="auto"/>
            <w:noWrap/>
            <w:vAlign w:val="bottom"/>
            <w:hideMark/>
          </w:tcPr>
          <w:p w14:paraId="34CD640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67 149 696 </w:t>
            </w:r>
          </w:p>
        </w:tc>
        <w:tc>
          <w:tcPr>
            <w:tcW w:w="1092" w:type="dxa"/>
            <w:tcBorders>
              <w:top w:val="nil"/>
              <w:left w:val="nil"/>
              <w:bottom w:val="nil"/>
              <w:right w:val="single" w:sz="8" w:space="0" w:color="auto"/>
            </w:tcBorders>
            <w:shd w:val="clear" w:color="auto" w:fill="auto"/>
            <w:noWrap/>
            <w:vAlign w:val="bottom"/>
            <w:hideMark/>
          </w:tcPr>
          <w:p w14:paraId="4683244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71 850 175 </w:t>
            </w:r>
          </w:p>
        </w:tc>
        <w:tc>
          <w:tcPr>
            <w:tcW w:w="1091" w:type="dxa"/>
            <w:tcBorders>
              <w:top w:val="nil"/>
              <w:left w:val="nil"/>
              <w:bottom w:val="nil"/>
              <w:right w:val="single" w:sz="8" w:space="0" w:color="auto"/>
            </w:tcBorders>
            <w:shd w:val="clear" w:color="auto" w:fill="auto"/>
            <w:noWrap/>
            <w:vAlign w:val="bottom"/>
            <w:hideMark/>
          </w:tcPr>
          <w:p w14:paraId="3013996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76 879 687 </w:t>
            </w:r>
          </w:p>
        </w:tc>
        <w:tc>
          <w:tcPr>
            <w:tcW w:w="1092" w:type="dxa"/>
            <w:tcBorders>
              <w:top w:val="nil"/>
              <w:left w:val="nil"/>
              <w:bottom w:val="nil"/>
              <w:right w:val="single" w:sz="8" w:space="0" w:color="auto"/>
            </w:tcBorders>
            <w:shd w:val="clear" w:color="auto" w:fill="auto"/>
            <w:noWrap/>
            <w:vAlign w:val="bottom"/>
            <w:hideMark/>
          </w:tcPr>
          <w:p w14:paraId="7AF1B81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82 261 266 </w:t>
            </w:r>
          </w:p>
        </w:tc>
        <w:tc>
          <w:tcPr>
            <w:tcW w:w="1091" w:type="dxa"/>
            <w:tcBorders>
              <w:top w:val="nil"/>
              <w:left w:val="nil"/>
              <w:bottom w:val="nil"/>
              <w:right w:val="single" w:sz="8" w:space="0" w:color="auto"/>
            </w:tcBorders>
            <w:shd w:val="clear" w:color="auto" w:fill="auto"/>
            <w:noWrap/>
            <w:vAlign w:val="bottom"/>
            <w:hideMark/>
          </w:tcPr>
          <w:p w14:paraId="262F83B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88 019 554 </w:t>
            </w:r>
          </w:p>
        </w:tc>
        <w:tc>
          <w:tcPr>
            <w:tcW w:w="1091" w:type="dxa"/>
            <w:tcBorders>
              <w:top w:val="nil"/>
              <w:left w:val="nil"/>
              <w:bottom w:val="nil"/>
              <w:right w:val="single" w:sz="8" w:space="0" w:color="auto"/>
            </w:tcBorders>
            <w:shd w:val="clear" w:color="auto" w:fill="auto"/>
            <w:noWrap/>
            <w:vAlign w:val="bottom"/>
            <w:hideMark/>
          </w:tcPr>
          <w:p w14:paraId="07DC38E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94 180 923 </w:t>
            </w:r>
          </w:p>
        </w:tc>
        <w:tc>
          <w:tcPr>
            <w:tcW w:w="1091" w:type="dxa"/>
            <w:tcBorders>
              <w:top w:val="nil"/>
              <w:left w:val="nil"/>
              <w:bottom w:val="nil"/>
              <w:right w:val="single" w:sz="8" w:space="0" w:color="auto"/>
            </w:tcBorders>
            <w:shd w:val="clear" w:color="auto" w:fill="auto"/>
            <w:noWrap/>
            <w:vAlign w:val="bottom"/>
            <w:hideMark/>
          </w:tcPr>
          <w:p w14:paraId="2680C03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100 773 588 </w:t>
            </w:r>
          </w:p>
        </w:tc>
        <w:tc>
          <w:tcPr>
            <w:tcW w:w="1091" w:type="dxa"/>
            <w:tcBorders>
              <w:top w:val="nil"/>
              <w:left w:val="nil"/>
              <w:bottom w:val="nil"/>
              <w:right w:val="single" w:sz="8" w:space="0" w:color="auto"/>
            </w:tcBorders>
            <w:shd w:val="clear" w:color="auto" w:fill="auto"/>
            <w:noWrap/>
            <w:vAlign w:val="bottom"/>
            <w:hideMark/>
          </w:tcPr>
          <w:p w14:paraId="345A582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107 827 739 </w:t>
            </w:r>
          </w:p>
        </w:tc>
        <w:tc>
          <w:tcPr>
            <w:tcW w:w="1247" w:type="dxa"/>
            <w:tcBorders>
              <w:top w:val="nil"/>
              <w:left w:val="nil"/>
              <w:bottom w:val="nil"/>
              <w:right w:val="single" w:sz="8" w:space="0" w:color="auto"/>
            </w:tcBorders>
            <w:shd w:val="clear" w:color="auto" w:fill="auto"/>
            <w:noWrap/>
            <w:vAlign w:val="bottom"/>
            <w:hideMark/>
          </w:tcPr>
          <w:p w14:paraId="08F4415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115 375 680 </w:t>
            </w:r>
          </w:p>
        </w:tc>
      </w:tr>
      <w:tr w:rsidR="00021FC8" w:rsidRPr="00927D4C" w14:paraId="5197C77F" w14:textId="77777777" w:rsidTr="00025E91">
        <w:trPr>
          <w:trHeight w:val="250"/>
        </w:trPr>
        <w:tc>
          <w:tcPr>
            <w:tcW w:w="2864" w:type="dxa"/>
            <w:gridSpan w:val="3"/>
            <w:tcBorders>
              <w:top w:val="nil"/>
              <w:left w:val="single" w:sz="4" w:space="0" w:color="auto"/>
              <w:bottom w:val="nil"/>
              <w:right w:val="nil"/>
            </w:tcBorders>
            <w:shd w:val="clear" w:color="auto" w:fill="auto"/>
            <w:noWrap/>
            <w:vAlign w:val="bottom"/>
            <w:hideMark/>
          </w:tcPr>
          <w:p w14:paraId="1AAFA931" w14:textId="63F4EC15"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Gross income/Loss</w:t>
            </w:r>
          </w:p>
        </w:tc>
        <w:tc>
          <w:tcPr>
            <w:tcW w:w="1073" w:type="dxa"/>
            <w:tcBorders>
              <w:top w:val="nil"/>
              <w:left w:val="nil"/>
              <w:bottom w:val="nil"/>
              <w:right w:val="nil"/>
            </w:tcBorders>
            <w:shd w:val="clear" w:color="auto" w:fill="auto"/>
            <w:noWrap/>
            <w:vAlign w:val="bottom"/>
            <w:hideMark/>
          </w:tcPr>
          <w:p w14:paraId="5FFA725F"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716" w:type="dxa"/>
            <w:tcBorders>
              <w:top w:val="nil"/>
              <w:left w:val="nil"/>
              <w:bottom w:val="nil"/>
              <w:right w:val="nil"/>
            </w:tcBorders>
            <w:shd w:val="clear" w:color="auto" w:fill="auto"/>
            <w:noWrap/>
            <w:vAlign w:val="bottom"/>
            <w:hideMark/>
          </w:tcPr>
          <w:p w14:paraId="2602A1D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09" w:type="dxa"/>
            <w:tcBorders>
              <w:top w:val="nil"/>
              <w:left w:val="single" w:sz="8" w:space="0" w:color="auto"/>
              <w:bottom w:val="nil"/>
              <w:right w:val="single" w:sz="8" w:space="0" w:color="auto"/>
            </w:tcBorders>
            <w:shd w:val="clear" w:color="auto" w:fill="auto"/>
            <w:noWrap/>
            <w:vAlign w:val="bottom"/>
            <w:hideMark/>
          </w:tcPr>
          <w:p w14:paraId="4E07B48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54 899 268 </w:t>
            </w:r>
          </w:p>
        </w:tc>
        <w:tc>
          <w:tcPr>
            <w:tcW w:w="1092" w:type="dxa"/>
            <w:tcBorders>
              <w:top w:val="nil"/>
              <w:left w:val="nil"/>
              <w:bottom w:val="nil"/>
              <w:right w:val="single" w:sz="8" w:space="0" w:color="auto"/>
            </w:tcBorders>
            <w:shd w:val="clear" w:color="auto" w:fill="auto"/>
            <w:noWrap/>
            <w:vAlign w:val="bottom"/>
            <w:hideMark/>
          </w:tcPr>
          <w:p w14:paraId="18A6AAA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58 742 216 </w:t>
            </w:r>
          </w:p>
        </w:tc>
        <w:tc>
          <w:tcPr>
            <w:tcW w:w="1091" w:type="dxa"/>
            <w:tcBorders>
              <w:top w:val="nil"/>
              <w:left w:val="nil"/>
              <w:bottom w:val="nil"/>
              <w:right w:val="single" w:sz="8" w:space="0" w:color="auto"/>
            </w:tcBorders>
            <w:shd w:val="clear" w:color="auto" w:fill="auto"/>
            <w:noWrap/>
            <w:vAlign w:val="bottom"/>
            <w:hideMark/>
          </w:tcPr>
          <w:p w14:paraId="4CEE17F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62 854 172 </w:t>
            </w:r>
          </w:p>
        </w:tc>
        <w:tc>
          <w:tcPr>
            <w:tcW w:w="1092" w:type="dxa"/>
            <w:tcBorders>
              <w:top w:val="nil"/>
              <w:left w:val="nil"/>
              <w:bottom w:val="nil"/>
              <w:right w:val="single" w:sz="8" w:space="0" w:color="auto"/>
            </w:tcBorders>
            <w:shd w:val="clear" w:color="auto" w:fill="auto"/>
            <w:noWrap/>
            <w:vAlign w:val="bottom"/>
            <w:hideMark/>
          </w:tcPr>
          <w:p w14:paraId="651B5C1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67 253 964 </w:t>
            </w:r>
          </w:p>
        </w:tc>
        <w:tc>
          <w:tcPr>
            <w:tcW w:w="1091" w:type="dxa"/>
            <w:tcBorders>
              <w:top w:val="nil"/>
              <w:left w:val="nil"/>
              <w:bottom w:val="nil"/>
              <w:right w:val="single" w:sz="8" w:space="0" w:color="auto"/>
            </w:tcBorders>
            <w:shd w:val="clear" w:color="auto" w:fill="auto"/>
            <w:noWrap/>
            <w:vAlign w:val="bottom"/>
            <w:hideMark/>
          </w:tcPr>
          <w:p w14:paraId="65A9B381"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71 961 741 </w:t>
            </w:r>
          </w:p>
        </w:tc>
        <w:tc>
          <w:tcPr>
            <w:tcW w:w="1091" w:type="dxa"/>
            <w:tcBorders>
              <w:top w:val="nil"/>
              <w:left w:val="nil"/>
              <w:bottom w:val="nil"/>
              <w:right w:val="single" w:sz="8" w:space="0" w:color="auto"/>
            </w:tcBorders>
            <w:shd w:val="clear" w:color="auto" w:fill="auto"/>
            <w:noWrap/>
            <w:vAlign w:val="bottom"/>
            <w:hideMark/>
          </w:tcPr>
          <w:p w14:paraId="3A58361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76 999 063 </w:t>
            </w:r>
          </w:p>
        </w:tc>
        <w:tc>
          <w:tcPr>
            <w:tcW w:w="1091" w:type="dxa"/>
            <w:tcBorders>
              <w:top w:val="nil"/>
              <w:left w:val="nil"/>
              <w:bottom w:val="nil"/>
              <w:right w:val="single" w:sz="8" w:space="0" w:color="auto"/>
            </w:tcBorders>
            <w:shd w:val="clear" w:color="auto" w:fill="auto"/>
            <w:noWrap/>
            <w:vAlign w:val="bottom"/>
            <w:hideMark/>
          </w:tcPr>
          <w:p w14:paraId="651F6B6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82 388 997 </w:t>
            </w:r>
          </w:p>
        </w:tc>
        <w:tc>
          <w:tcPr>
            <w:tcW w:w="1091" w:type="dxa"/>
            <w:tcBorders>
              <w:top w:val="nil"/>
              <w:left w:val="nil"/>
              <w:bottom w:val="nil"/>
              <w:right w:val="single" w:sz="8" w:space="0" w:color="auto"/>
            </w:tcBorders>
            <w:shd w:val="clear" w:color="auto" w:fill="auto"/>
            <w:noWrap/>
            <w:vAlign w:val="bottom"/>
            <w:hideMark/>
          </w:tcPr>
          <w:p w14:paraId="0168AC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88 156 227 </w:t>
            </w:r>
          </w:p>
        </w:tc>
        <w:tc>
          <w:tcPr>
            <w:tcW w:w="1247" w:type="dxa"/>
            <w:tcBorders>
              <w:top w:val="nil"/>
              <w:left w:val="nil"/>
              <w:bottom w:val="nil"/>
              <w:right w:val="single" w:sz="8" w:space="0" w:color="auto"/>
            </w:tcBorders>
            <w:shd w:val="clear" w:color="auto" w:fill="auto"/>
            <w:noWrap/>
            <w:vAlign w:val="bottom"/>
            <w:hideMark/>
          </w:tcPr>
          <w:p w14:paraId="27B4792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94 327 163 </w:t>
            </w:r>
          </w:p>
        </w:tc>
      </w:tr>
      <w:tr w:rsidR="00021FC8" w:rsidRPr="00927D4C" w14:paraId="45C8B061" w14:textId="77777777" w:rsidTr="00025E91">
        <w:trPr>
          <w:trHeight w:val="250"/>
        </w:trPr>
        <w:tc>
          <w:tcPr>
            <w:tcW w:w="2864" w:type="dxa"/>
            <w:gridSpan w:val="3"/>
            <w:tcBorders>
              <w:top w:val="nil"/>
              <w:left w:val="single" w:sz="4" w:space="0" w:color="auto"/>
              <w:bottom w:val="nil"/>
              <w:right w:val="nil"/>
            </w:tcBorders>
            <w:shd w:val="clear" w:color="auto" w:fill="auto"/>
            <w:noWrap/>
            <w:vAlign w:val="bottom"/>
            <w:hideMark/>
          </w:tcPr>
          <w:p w14:paraId="46CD36AE" w14:textId="1EC35267"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Operating expenses</w:t>
            </w:r>
          </w:p>
        </w:tc>
        <w:tc>
          <w:tcPr>
            <w:tcW w:w="1073" w:type="dxa"/>
            <w:tcBorders>
              <w:top w:val="nil"/>
              <w:left w:val="nil"/>
              <w:bottom w:val="nil"/>
              <w:right w:val="nil"/>
            </w:tcBorders>
            <w:shd w:val="clear" w:color="auto" w:fill="auto"/>
            <w:noWrap/>
            <w:vAlign w:val="bottom"/>
            <w:hideMark/>
          </w:tcPr>
          <w:p w14:paraId="49B783C8"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716" w:type="dxa"/>
            <w:tcBorders>
              <w:top w:val="nil"/>
              <w:left w:val="nil"/>
              <w:bottom w:val="nil"/>
              <w:right w:val="nil"/>
            </w:tcBorders>
            <w:shd w:val="clear" w:color="auto" w:fill="auto"/>
            <w:noWrap/>
            <w:vAlign w:val="bottom"/>
            <w:hideMark/>
          </w:tcPr>
          <w:p w14:paraId="20476FF1"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09" w:type="dxa"/>
            <w:tcBorders>
              <w:top w:val="nil"/>
              <w:left w:val="single" w:sz="8" w:space="0" w:color="auto"/>
              <w:bottom w:val="nil"/>
              <w:right w:val="single" w:sz="8" w:space="0" w:color="auto"/>
            </w:tcBorders>
            <w:shd w:val="clear" w:color="auto" w:fill="auto"/>
            <w:noWrap/>
            <w:vAlign w:val="bottom"/>
            <w:hideMark/>
          </w:tcPr>
          <w:p w14:paraId="6F9E33A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44 827 330 </w:t>
            </w:r>
          </w:p>
        </w:tc>
        <w:tc>
          <w:tcPr>
            <w:tcW w:w="1092" w:type="dxa"/>
            <w:tcBorders>
              <w:top w:val="nil"/>
              <w:left w:val="nil"/>
              <w:bottom w:val="nil"/>
              <w:right w:val="single" w:sz="8" w:space="0" w:color="auto"/>
            </w:tcBorders>
            <w:shd w:val="clear" w:color="auto" w:fill="auto"/>
            <w:noWrap/>
            <w:vAlign w:val="bottom"/>
            <w:hideMark/>
          </w:tcPr>
          <w:p w14:paraId="2331B73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45 723 877 </w:t>
            </w:r>
          </w:p>
        </w:tc>
        <w:tc>
          <w:tcPr>
            <w:tcW w:w="1091" w:type="dxa"/>
            <w:tcBorders>
              <w:top w:val="nil"/>
              <w:left w:val="nil"/>
              <w:bottom w:val="nil"/>
              <w:right w:val="single" w:sz="8" w:space="0" w:color="auto"/>
            </w:tcBorders>
            <w:shd w:val="clear" w:color="auto" w:fill="auto"/>
            <w:noWrap/>
            <w:vAlign w:val="bottom"/>
            <w:hideMark/>
          </w:tcPr>
          <w:p w14:paraId="454D749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46 638 354 </w:t>
            </w:r>
          </w:p>
        </w:tc>
        <w:tc>
          <w:tcPr>
            <w:tcW w:w="1092" w:type="dxa"/>
            <w:tcBorders>
              <w:top w:val="nil"/>
              <w:left w:val="nil"/>
              <w:bottom w:val="nil"/>
              <w:right w:val="single" w:sz="8" w:space="0" w:color="auto"/>
            </w:tcBorders>
            <w:shd w:val="clear" w:color="auto" w:fill="auto"/>
            <w:noWrap/>
            <w:vAlign w:val="bottom"/>
            <w:hideMark/>
          </w:tcPr>
          <w:p w14:paraId="477EC1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47 571 121 </w:t>
            </w:r>
          </w:p>
        </w:tc>
        <w:tc>
          <w:tcPr>
            <w:tcW w:w="1091" w:type="dxa"/>
            <w:tcBorders>
              <w:top w:val="nil"/>
              <w:left w:val="nil"/>
              <w:bottom w:val="nil"/>
              <w:right w:val="single" w:sz="8" w:space="0" w:color="auto"/>
            </w:tcBorders>
            <w:shd w:val="clear" w:color="auto" w:fill="auto"/>
            <w:noWrap/>
            <w:vAlign w:val="bottom"/>
            <w:hideMark/>
          </w:tcPr>
          <w:p w14:paraId="64E4C76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48 522 544 </w:t>
            </w:r>
          </w:p>
        </w:tc>
        <w:tc>
          <w:tcPr>
            <w:tcW w:w="1091" w:type="dxa"/>
            <w:tcBorders>
              <w:top w:val="nil"/>
              <w:left w:val="nil"/>
              <w:bottom w:val="nil"/>
              <w:right w:val="single" w:sz="8" w:space="0" w:color="auto"/>
            </w:tcBorders>
            <w:shd w:val="clear" w:color="auto" w:fill="auto"/>
            <w:noWrap/>
            <w:vAlign w:val="bottom"/>
            <w:hideMark/>
          </w:tcPr>
          <w:p w14:paraId="37C36323"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49 492 994 </w:t>
            </w:r>
          </w:p>
        </w:tc>
        <w:tc>
          <w:tcPr>
            <w:tcW w:w="1091" w:type="dxa"/>
            <w:tcBorders>
              <w:top w:val="nil"/>
              <w:left w:val="nil"/>
              <w:bottom w:val="nil"/>
              <w:right w:val="single" w:sz="8" w:space="0" w:color="auto"/>
            </w:tcBorders>
            <w:shd w:val="clear" w:color="auto" w:fill="auto"/>
            <w:noWrap/>
            <w:vAlign w:val="bottom"/>
            <w:hideMark/>
          </w:tcPr>
          <w:p w14:paraId="5DBEF49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50 482 854 </w:t>
            </w:r>
          </w:p>
        </w:tc>
        <w:tc>
          <w:tcPr>
            <w:tcW w:w="1091" w:type="dxa"/>
            <w:tcBorders>
              <w:top w:val="nil"/>
              <w:left w:val="nil"/>
              <w:bottom w:val="nil"/>
              <w:right w:val="single" w:sz="8" w:space="0" w:color="auto"/>
            </w:tcBorders>
            <w:shd w:val="clear" w:color="auto" w:fill="auto"/>
            <w:noWrap/>
            <w:vAlign w:val="bottom"/>
            <w:hideMark/>
          </w:tcPr>
          <w:p w14:paraId="01B9BAD2"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51 492 511 </w:t>
            </w:r>
          </w:p>
        </w:tc>
        <w:tc>
          <w:tcPr>
            <w:tcW w:w="1247" w:type="dxa"/>
            <w:tcBorders>
              <w:top w:val="nil"/>
              <w:left w:val="nil"/>
              <w:bottom w:val="nil"/>
              <w:right w:val="single" w:sz="8" w:space="0" w:color="auto"/>
            </w:tcBorders>
            <w:shd w:val="clear" w:color="auto" w:fill="auto"/>
            <w:noWrap/>
            <w:vAlign w:val="bottom"/>
            <w:hideMark/>
          </w:tcPr>
          <w:p w14:paraId="4D40B0B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52 522 362 </w:t>
            </w:r>
          </w:p>
        </w:tc>
      </w:tr>
      <w:tr w:rsidR="00021FC8" w:rsidRPr="00927D4C" w14:paraId="6B5FAAB0" w14:textId="77777777" w:rsidTr="00025E91">
        <w:trPr>
          <w:trHeight w:val="250"/>
        </w:trPr>
        <w:tc>
          <w:tcPr>
            <w:tcW w:w="3938" w:type="dxa"/>
            <w:gridSpan w:val="4"/>
            <w:tcBorders>
              <w:top w:val="nil"/>
              <w:left w:val="single" w:sz="4" w:space="0" w:color="auto"/>
              <w:bottom w:val="nil"/>
              <w:right w:val="nil"/>
            </w:tcBorders>
            <w:shd w:val="clear" w:color="auto" w:fill="auto"/>
            <w:noWrap/>
            <w:vAlign w:val="bottom"/>
            <w:hideMark/>
          </w:tcPr>
          <w:p w14:paraId="3F235DCB" w14:textId="07A29EE1"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Marginal contribution ratio</w:t>
            </w:r>
          </w:p>
        </w:tc>
        <w:tc>
          <w:tcPr>
            <w:tcW w:w="716" w:type="dxa"/>
            <w:tcBorders>
              <w:top w:val="nil"/>
              <w:left w:val="nil"/>
              <w:bottom w:val="nil"/>
              <w:right w:val="nil"/>
            </w:tcBorders>
            <w:shd w:val="clear" w:color="auto" w:fill="auto"/>
            <w:noWrap/>
            <w:vAlign w:val="bottom"/>
            <w:hideMark/>
          </w:tcPr>
          <w:p w14:paraId="4AD20572"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09" w:type="dxa"/>
            <w:tcBorders>
              <w:top w:val="nil"/>
              <w:left w:val="single" w:sz="8" w:space="0" w:color="auto"/>
              <w:bottom w:val="nil"/>
              <w:right w:val="single" w:sz="8" w:space="0" w:color="auto"/>
            </w:tcBorders>
            <w:shd w:val="clear" w:color="auto" w:fill="auto"/>
            <w:noWrap/>
            <w:vAlign w:val="bottom"/>
            <w:hideMark/>
          </w:tcPr>
          <w:p w14:paraId="7627B1F0"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2" w:type="dxa"/>
            <w:tcBorders>
              <w:top w:val="nil"/>
              <w:left w:val="nil"/>
              <w:bottom w:val="nil"/>
              <w:right w:val="nil"/>
            </w:tcBorders>
            <w:shd w:val="clear" w:color="auto" w:fill="auto"/>
            <w:noWrap/>
            <w:vAlign w:val="bottom"/>
            <w:hideMark/>
          </w:tcPr>
          <w:p w14:paraId="6BE247F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1" w:type="dxa"/>
            <w:tcBorders>
              <w:top w:val="nil"/>
              <w:left w:val="single" w:sz="8" w:space="0" w:color="auto"/>
              <w:bottom w:val="nil"/>
              <w:right w:val="single" w:sz="8" w:space="0" w:color="auto"/>
            </w:tcBorders>
            <w:shd w:val="clear" w:color="auto" w:fill="auto"/>
            <w:noWrap/>
            <w:vAlign w:val="bottom"/>
            <w:hideMark/>
          </w:tcPr>
          <w:p w14:paraId="62F07BD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2" w:type="dxa"/>
            <w:tcBorders>
              <w:top w:val="nil"/>
              <w:left w:val="nil"/>
              <w:bottom w:val="nil"/>
              <w:right w:val="nil"/>
            </w:tcBorders>
            <w:shd w:val="clear" w:color="auto" w:fill="auto"/>
            <w:noWrap/>
            <w:vAlign w:val="bottom"/>
            <w:hideMark/>
          </w:tcPr>
          <w:p w14:paraId="3ECCCE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1" w:type="dxa"/>
            <w:tcBorders>
              <w:top w:val="nil"/>
              <w:left w:val="single" w:sz="8" w:space="0" w:color="auto"/>
              <w:bottom w:val="nil"/>
              <w:right w:val="single" w:sz="8" w:space="0" w:color="auto"/>
            </w:tcBorders>
            <w:shd w:val="clear" w:color="auto" w:fill="auto"/>
            <w:noWrap/>
            <w:vAlign w:val="bottom"/>
            <w:hideMark/>
          </w:tcPr>
          <w:p w14:paraId="520B050C"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1" w:type="dxa"/>
            <w:tcBorders>
              <w:top w:val="nil"/>
              <w:left w:val="nil"/>
              <w:bottom w:val="nil"/>
              <w:right w:val="single" w:sz="8" w:space="0" w:color="auto"/>
            </w:tcBorders>
            <w:shd w:val="clear" w:color="auto" w:fill="auto"/>
            <w:noWrap/>
            <w:vAlign w:val="bottom"/>
            <w:hideMark/>
          </w:tcPr>
          <w:p w14:paraId="0BCD7C2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1" w:type="dxa"/>
            <w:tcBorders>
              <w:top w:val="nil"/>
              <w:left w:val="nil"/>
              <w:bottom w:val="nil"/>
              <w:right w:val="single" w:sz="8" w:space="0" w:color="auto"/>
            </w:tcBorders>
            <w:shd w:val="clear" w:color="auto" w:fill="auto"/>
            <w:noWrap/>
            <w:vAlign w:val="bottom"/>
            <w:hideMark/>
          </w:tcPr>
          <w:p w14:paraId="652068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091" w:type="dxa"/>
            <w:tcBorders>
              <w:top w:val="nil"/>
              <w:left w:val="nil"/>
              <w:bottom w:val="nil"/>
              <w:right w:val="single" w:sz="8" w:space="0" w:color="auto"/>
            </w:tcBorders>
            <w:shd w:val="clear" w:color="auto" w:fill="auto"/>
            <w:noWrap/>
            <w:vAlign w:val="bottom"/>
            <w:hideMark/>
          </w:tcPr>
          <w:p w14:paraId="275C17B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c>
          <w:tcPr>
            <w:tcW w:w="1247" w:type="dxa"/>
            <w:tcBorders>
              <w:top w:val="nil"/>
              <w:left w:val="nil"/>
              <w:bottom w:val="nil"/>
              <w:right w:val="single" w:sz="8" w:space="0" w:color="auto"/>
            </w:tcBorders>
            <w:shd w:val="clear" w:color="auto" w:fill="auto"/>
            <w:noWrap/>
            <w:vAlign w:val="bottom"/>
            <w:hideMark/>
          </w:tcPr>
          <w:p w14:paraId="130614F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0,82 </w:t>
            </w:r>
          </w:p>
        </w:tc>
      </w:tr>
      <w:tr w:rsidR="00021FC8" w:rsidRPr="00927D4C" w14:paraId="3EB03459" w14:textId="77777777" w:rsidTr="00025E91">
        <w:trPr>
          <w:trHeight w:val="250"/>
        </w:trPr>
        <w:tc>
          <w:tcPr>
            <w:tcW w:w="2864" w:type="dxa"/>
            <w:gridSpan w:val="3"/>
            <w:tcBorders>
              <w:top w:val="nil"/>
              <w:left w:val="single" w:sz="4" w:space="0" w:color="auto"/>
              <w:bottom w:val="nil"/>
              <w:right w:val="nil"/>
            </w:tcBorders>
            <w:shd w:val="clear" w:color="auto" w:fill="auto"/>
            <w:noWrap/>
            <w:vAlign w:val="bottom"/>
            <w:hideMark/>
          </w:tcPr>
          <w:p w14:paraId="5024030B" w14:textId="114C2AE5" w:rsidR="00221FAE" w:rsidRPr="00927D4C" w:rsidRDefault="00D35184"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Break-even point</w:t>
            </w:r>
          </w:p>
        </w:tc>
        <w:tc>
          <w:tcPr>
            <w:tcW w:w="1073" w:type="dxa"/>
            <w:tcBorders>
              <w:top w:val="nil"/>
              <w:left w:val="nil"/>
              <w:bottom w:val="nil"/>
              <w:right w:val="nil"/>
            </w:tcBorders>
            <w:shd w:val="clear" w:color="auto" w:fill="auto"/>
            <w:noWrap/>
            <w:vAlign w:val="bottom"/>
            <w:hideMark/>
          </w:tcPr>
          <w:p w14:paraId="1095A66C"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716" w:type="dxa"/>
            <w:tcBorders>
              <w:top w:val="nil"/>
              <w:left w:val="nil"/>
              <w:bottom w:val="nil"/>
              <w:right w:val="nil"/>
            </w:tcBorders>
            <w:shd w:val="clear" w:color="auto" w:fill="auto"/>
            <w:noWrap/>
            <w:vAlign w:val="bottom"/>
            <w:hideMark/>
          </w:tcPr>
          <w:p w14:paraId="581E4683" w14:textId="77777777" w:rsidR="00221FAE" w:rsidRPr="00927D4C" w:rsidRDefault="00221FAE" w:rsidP="00321BEB">
            <w:pPr>
              <w:spacing w:after="0" w:line="240" w:lineRule="auto"/>
              <w:contextualSpacing/>
              <w:jc w:val="center"/>
              <w:rPr>
                <w:rFonts w:ascii="Times New Roman" w:hAnsi="Times New Roman" w:cs="Times New Roman"/>
                <w:lang w:val="ru-RU"/>
              </w:rPr>
            </w:pPr>
          </w:p>
        </w:tc>
        <w:tc>
          <w:tcPr>
            <w:tcW w:w="1109" w:type="dxa"/>
            <w:tcBorders>
              <w:top w:val="nil"/>
              <w:left w:val="single" w:sz="8" w:space="0" w:color="auto"/>
              <w:bottom w:val="nil"/>
              <w:right w:val="single" w:sz="8" w:space="0" w:color="auto"/>
            </w:tcBorders>
            <w:shd w:val="clear" w:color="auto" w:fill="auto"/>
            <w:noWrap/>
            <w:vAlign w:val="bottom"/>
            <w:hideMark/>
          </w:tcPr>
          <w:p w14:paraId="1C84022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54 830 269 </w:t>
            </w:r>
          </w:p>
        </w:tc>
        <w:tc>
          <w:tcPr>
            <w:tcW w:w="1092" w:type="dxa"/>
            <w:tcBorders>
              <w:top w:val="nil"/>
              <w:left w:val="nil"/>
              <w:bottom w:val="nil"/>
              <w:right w:val="single" w:sz="8" w:space="0" w:color="auto"/>
            </w:tcBorders>
            <w:shd w:val="clear" w:color="auto" w:fill="auto"/>
            <w:noWrap/>
            <w:vAlign w:val="bottom"/>
            <w:hideMark/>
          </w:tcPr>
          <w:p w14:paraId="0F5387F5"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55 926 874 </w:t>
            </w:r>
          </w:p>
        </w:tc>
        <w:tc>
          <w:tcPr>
            <w:tcW w:w="1091" w:type="dxa"/>
            <w:tcBorders>
              <w:top w:val="nil"/>
              <w:left w:val="nil"/>
              <w:bottom w:val="nil"/>
              <w:right w:val="single" w:sz="8" w:space="0" w:color="auto"/>
            </w:tcBorders>
            <w:shd w:val="clear" w:color="auto" w:fill="auto"/>
            <w:noWrap/>
            <w:vAlign w:val="bottom"/>
            <w:hideMark/>
          </w:tcPr>
          <w:p w14:paraId="12938A2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57 045 411 </w:t>
            </w:r>
          </w:p>
        </w:tc>
        <w:tc>
          <w:tcPr>
            <w:tcW w:w="1092" w:type="dxa"/>
            <w:tcBorders>
              <w:top w:val="nil"/>
              <w:left w:val="nil"/>
              <w:bottom w:val="nil"/>
              <w:right w:val="single" w:sz="8" w:space="0" w:color="auto"/>
            </w:tcBorders>
            <w:shd w:val="clear" w:color="auto" w:fill="auto"/>
            <w:noWrap/>
            <w:vAlign w:val="bottom"/>
            <w:hideMark/>
          </w:tcPr>
          <w:p w14:paraId="41281DA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58 186 320 </w:t>
            </w:r>
          </w:p>
        </w:tc>
        <w:tc>
          <w:tcPr>
            <w:tcW w:w="1091" w:type="dxa"/>
            <w:tcBorders>
              <w:top w:val="nil"/>
              <w:left w:val="nil"/>
              <w:bottom w:val="nil"/>
              <w:right w:val="single" w:sz="8" w:space="0" w:color="auto"/>
            </w:tcBorders>
            <w:shd w:val="clear" w:color="auto" w:fill="auto"/>
            <w:noWrap/>
            <w:vAlign w:val="bottom"/>
            <w:hideMark/>
          </w:tcPr>
          <w:p w14:paraId="3B06C34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59 350 046 </w:t>
            </w:r>
          </w:p>
        </w:tc>
        <w:tc>
          <w:tcPr>
            <w:tcW w:w="1091" w:type="dxa"/>
            <w:tcBorders>
              <w:top w:val="nil"/>
              <w:left w:val="nil"/>
              <w:bottom w:val="nil"/>
              <w:right w:val="single" w:sz="8" w:space="0" w:color="auto"/>
            </w:tcBorders>
            <w:shd w:val="clear" w:color="auto" w:fill="auto"/>
            <w:noWrap/>
            <w:vAlign w:val="bottom"/>
            <w:hideMark/>
          </w:tcPr>
          <w:p w14:paraId="0D7E16F8"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60 537 047 </w:t>
            </w:r>
          </w:p>
        </w:tc>
        <w:tc>
          <w:tcPr>
            <w:tcW w:w="1091" w:type="dxa"/>
            <w:tcBorders>
              <w:top w:val="nil"/>
              <w:left w:val="nil"/>
              <w:bottom w:val="nil"/>
              <w:right w:val="single" w:sz="8" w:space="0" w:color="auto"/>
            </w:tcBorders>
            <w:shd w:val="clear" w:color="auto" w:fill="auto"/>
            <w:noWrap/>
            <w:vAlign w:val="bottom"/>
            <w:hideMark/>
          </w:tcPr>
          <w:p w14:paraId="3943E6F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61 747 788 </w:t>
            </w:r>
          </w:p>
        </w:tc>
        <w:tc>
          <w:tcPr>
            <w:tcW w:w="1091" w:type="dxa"/>
            <w:tcBorders>
              <w:top w:val="nil"/>
              <w:left w:val="nil"/>
              <w:bottom w:val="nil"/>
              <w:right w:val="single" w:sz="8" w:space="0" w:color="auto"/>
            </w:tcBorders>
            <w:shd w:val="clear" w:color="auto" w:fill="auto"/>
            <w:noWrap/>
            <w:vAlign w:val="bottom"/>
            <w:hideMark/>
          </w:tcPr>
          <w:p w14:paraId="7D002E0D"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62 982 744 </w:t>
            </w:r>
          </w:p>
        </w:tc>
        <w:tc>
          <w:tcPr>
            <w:tcW w:w="1247" w:type="dxa"/>
            <w:tcBorders>
              <w:top w:val="nil"/>
              <w:left w:val="nil"/>
              <w:bottom w:val="nil"/>
              <w:right w:val="single" w:sz="8" w:space="0" w:color="auto"/>
            </w:tcBorders>
            <w:shd w:val="clear" w:color="auto" w:fill="auto"/>
            <w:noWrap/>
            <w:vAlign w:val="bottom"/>
            <w:hideMark/>
          </w:tcPr>
          <w:p w14:paraId="0AF39BE4"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64 242 399 </w:t>
            </w:r>
          </w:p>
        </w:tc>
      </w:tr>
      <w:tr w:rsidR="00021FC8" w:rsidRPr="00927D4C" w14:paraId="69D0D6A9" w14:textId="77777777" w:rsidTr="00025E91">
        <w:trPr>
          <w:trHeight w:val="250"/>
        </w:trPr>
        <w:tc>
          <w:tcPr>
            <w:tcW w:w="4654" w:type="dxa"/>
            <w:gridSpan w:val="5"/>
            <w:tcBorders>
              <w:top w:val="nil"/>
              <w:left w:val="single" w:sz="4" w:space="0" w:color="auto"/>
              <w:bottom w:val="nil"/>
              <w:right w:val="nil"/>
            </w:tcBorders>
            <w:shd w:val="clear" w:color="auto" w:fill="auto"/>
            <w:noWrap/>
            <w:vAlign w:val="bottom"/>
            <w:hideMark/>
          </w:tcPr>
          <w:p w14:paraId="08D50EDB" w14:textId="1E5CA5C5" w:rsidR="00221FAE" w:rsidRPr="00927D4C" w:rsidRDefault="008E6A9F"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Deviation from BEP in absolute terms</w:t>
            </w:r>
          </w:p>
        </w:tc>
        <w:tc>
          <w:tcPr>
            <w:tcW w:w="1109" w:type="dxa"/>
            <w:tcBorders>
              <w:top w:val="nil"/>
              <w:left w:val="single" w:sz="8" w:space="0" w:color="auto"/>
              <w:bottom w:val="nil"/>
              <w:right w:val="single" w:sz="8" w:space="0" w:color="auto"/>
            </w:tcBorders>
            <w:shd w:val="clear" w:color="auto" w:fill="auto"/>
            <w:noWrap/>
            <w:vAlign w:val="bottom"/>
            <w:hideMark/>
          </w:tcPr>
          <w:p w14:paraId="70A796D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en-US"/>
              </w:rPr>
              <w:t xml:space="preserve">              </w:t>
            </w:r>
            <w:r w:rsidRPr="00927D4C">
              <w:rPr>
                <w:rFonts w:ascii="Times New Roman" w:hAnsi="Times New Roman" w:cs="Times New Roman"/>
                <w:lang w:val="ru-RU"/>
              </w:rPr>
              <w:t xml:space="preserve">12 319 428 </w:t>
            </w:r>
          </w:p>
        </w:tc>
        <w:tc>
          <w:tcPr>
            <w:tcW w:w="1092" w:type="dxa"/>
            <w:tcBorders>
              <w:top w:val="nil"/>
              <w:left w:val="nil"/>
              <w:bottom w:val="nil"/>
              <w:right w:val="single" w:sz="8" w:space="0" w:color="auto"/>
            </w:tcBorders>
            <w:shd w:val="clear" w:color="auto" w:fill="auto"/>
            <w:noWrap/>
            <w:vAlign w:val="bottom"/>
            <w:hideMark/>
          </w:tcPr>
          <w:p w14:paraId="6852812E"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15 923 301 </w:t>
            </w:r>
          </w:p>
        </w:tc>
        <w:tc>
          <w:tcPr>
            <w:tcW w:w="1091" w:type="dxa"/>
            <w:tcBorders>
              <w:top w:val="nil"/>
              <w:left w:val="nil"/>
              <w:bottom w:val="nil"/>
              <w:right w:val="single" w:sz="8" w:space="0" w:color="auto"/>
            </w:tcBorders>
            <w:shd w:val="clear" w:color="auto" w:fill="auto"/>
            <w:noWrap/>
            <w:vAlign w:val="bottom"/>
            <w:hideMark/>
          </w:tcPr>
          <w:p w14:paraId="4032C23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19 834 276 </w:t>
            </w:r>
          </w:p>
        </w:tc>
        <w:tc>
          <w:tcPr>
            <w:tcW w:w="1092" w:type="dxa"/>
            <w:tcBorders>
              <w:top w:val="nil"/>
              <w:left w:val="nil"/>
              <w:bottom w:val="nil"/>
              <w:right w:val="single" w:sz="8" w:space="0" w:color="auto"/>
            </w:tcBorders>
            <w:shd w:val="clear" w:color="auto" w:fill="auto"/>
            <w:noWrap/>
            <w:vAlign w:val="bottom"/>
            <w:hideMark/>
          </w:tcPr>
          <w:p w14:paraId="76517F29"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24 074 946 </w:t>
            </w:r>
          </w:p>
        </w:tc>
        <w:tc>
          <w:tcPr>
            <w:tcW w:w="1091" w:type="dxa"/>
            <w:tcBorders>
              <w:top w:val="nil"/>
              <w:left w:val="nil"/>
              <w:bottom w:val="nil"/>
              <w:right w:val="single" w:sz="8" w:space="0" w:color="auto"/>
            </w:tcBorders>
            <w:shd w:val="clear" w:color="auto" w:fill="auto"/>
            <w:noWrap/>
            <w:vAlign w:val="bottom"/>
            <w:hideMark/>
          </w:tcPr>
          <w:p w14:paraId="2F88372A"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28 669 508 </w:t>
            </w:r>
          </w:p>
        </w:tc>
        <w:tc>
          <w:tcPr>
            <w:tcW w:w="1091" w:type="dxa"/>
            <w:tcBorders>
              <w:top w:val="nil"/>
              <w:left w:val="nil"/>
              <w:bottom w:val="nil"/>
              <w:right w:val="single" w:sz="8" w:space="0" w:color="auto"/>
            </w:tcBorders>
            <w:shd w:val="clear" w:color="auto" w:fill="auto"/>
            <w:noWrap/>
            <w:vAlign w:val="bottom"/>
            <w:hideMark/>
          </w:tcPr>
          <w:p w14:paraId="17B9160F"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33 643 876 </w:t>
            </w:r>
          </w:p>
        </w:tc>
        <w:tc>
          <w:tcPr>
            <w:tcW w:w="1091" w:type="dxa"/>
            <w:tcBorders>
              <w:top w:val="nil"/>
              <w:left w:val="nil"/>
              <w:bottom w:val="nil"/>
              <w:right w:val="single" w:sz="8" w:space="0" w:color="auto"/>
            </w:tcBorders>
            <w:shd w:val="clear" w:color="auto" w:fill="auto"/>
            <w:noWrap/>
            <w:vAlign w:val="bottom"/>
            <w:hideMark/>
          </w:tcPr>
          <w:p w14:paraId="32900216"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39 025 800 </w:t>
            </w:r>
          </w:p>
        </w:tc>
        <w:tc>
          <w:tcPr>
            <w:tcW w:w="1091" w:type="dxa"/>
            <w:tcBorders>
              <w:top w:val="nil"/>
              <w:left w:val="nil"/>
              <w:bottom w:val="nil"/>
              <w:right w:val="single" w:sz="8" w:space="0" w:color="auto"/>
            </w:tcBorders>
            <w:shd w:val="clear" w:color="auto" w:fill="auto"/>
            <w:noWrap/>
            <w:vAlign w:val="bottom"/>
            <w:hideMark/>
          </w:tcPr>
          <w:p w14:paraId="59ACC827"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44 844 995 </w:t>
            </w:r>
          </w:p>
        </w:tc>
        <w:tc>
          <w:tcPr>
            <w:tcW w:w="1247" w:type="dxa"/>
            <w:tcBorders>
              <w:top w:val="nil"/>
              <w:left w:val="nil"/>
              <w:bottom w:val="nil"/>
              <w:right w:val="single" w:sz="8" w:space="0" w:color="auto"/>
            </w:tcBorders>
            <w:shd w:val="clear" w:color="auto" w:fill="auto"/>
            <w:noWrap/>
            <w:vAlign w:val="bottom"/>
            <w:hideMark/>
          </w:tcPr>
          <w:p w14:paraId="548768EB" w14:textId="77777777" w:rsidR="00221FAE" w:rsidRPr="00927D4C" w:rsidRDefault="00221FAE" w:rsidP="00321BEB">
            <w:pPr>
              <w:spacing w:after="0" w:line="240" w:lineRule="auto"/>
              <w:contextualSpacing/>
              <w:jc w:val="center"/>
              <w:rPr>
                <w:rFonts w:ascii="Times New Roman" w:hAnsi="Times New Roman" w:cs="Times New Roman"/>
                <w:lang w:val="ru-RU"/>
              </w:rPr>
            </w:pPr>
            <w:r w:rsidRPr="00927D4C">
              <w:rPr>
                <w:rFonts w:ascii="Times New Roman" w:hAnsi="Times New Roman" w:cs="Times New Roman"/>
                <w:lang w:val="ru-RU"/>
              </w:rPr>
              <w:t xml:space="preserve">               51 133 282 </w:t>
            </w:r>
          </w:p>
        </w:tc>
      </w:tr>
      <w:tr w:rsidR="00221FAE" w:rsidRPr="003434AE" w14:paraId="79F57BBD" w14:textId="77777777" w:rsidTr="00025E91">
        <w:trPr>
          <w:trHeight w:val="265"/>
        </w:trPr>
        <w:tc>
          <w:tcPr>
            <w:tcW w:w="4654" w:type="dxa"/>
            <w:gridSpan w:val="5"/>
            <w:tcBorders>
              <w:top w:val="nil"/>
              <w:left w:val="single" w:sz="4" w:space="0" w:color="auto"/>
              <w:bottom w:val="single" w:sz="4" w:space="0" w:color="auto"/>
              <w:right w:val="nil"/>
            </w:tcBorders>
            <w:shd w:val="clear" w:color="auto" w:fill="auto"/>
            <w:noWrap/>
            <w:vAlign w:val="bottom"/>
            <w:hideMark/>
          </w:tcPr>
          <w:p w14:paraId="0BC802B1" w14:textId="129CFDA1" w:rsidR="00221FAE" w:rsidRPr="00927D4C" w:rsidRDefault="008E6A9F" w:rsidP="00321BEB">
            <w:pPr>
              <w:spacing w:after="0" w:line="240" w:lineRule="auto"/>
              <w:contextualSpacing/>
              <w:jc w:val="center"/>
              <w:rPr>
                <w:rFonts w:ascii="Times New Roman" w:hAnsi="Times New Roman" w:cs="Times New Roman"/>
                <w:lang w:val="en-US"/>
              </w:rPr>
            </w:pPr>
            <w:r w:rsidRPr="00927D4C">
              <w:rPr>
                <w:rFonts w:ascii="Times New Roman" w:hAnsi="Times New Roman" w:cs="Times New Roman"/>
                <w:lang w:val="en-US"/>
              </w:rPr>
              <w:t>Margin of safety at break-even point</w:t>
            </w:r>
          </w:p>
        </w:tc>
        <w:tc>
          <w:tcPr>
            <w:tcW w:w="1109" w:type="dxa"/>
            <w:tcBorders>
              <w:top w:val="nil"/>
              <w:left w:val="single" w:sz="8" w:space="0" w:color="auto"/>
              <w:bottom w:val="single" w:sz="8" w:space="0" w:color="auto"/>
              <w:right w:val="single" w:sz="8" w:space="0" w:color="auto"/>
            </w:tcBorders>
            <w:shd w:val="clear" w:color="auto" w:fill="auto"/>
            <w:noWrap/>
            <w:vAlign w:val="bottom"/>
            <w:hideMark/>
          </w:tcPr>
          <w:p w14:paraId="131BE5FE"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18%</w:t>
            </w:r>
          </w:p>
        </w:tc>
        <w:tc>
          <w:tcPr>
            <w:tcW w:w="1092" w:type="dxa"/>
            <w:tcBorders>
              <w:top w:val="nil"/>
              <w:left w:val="nil"/>
              <w:bottom w:val="single" w:sz="8" w:space="0" w:color="auto"/>
              <w:right w:val="single" w:sz="8" w:space="0" w:color="auto"/>
            </w:tcBorders>
            <w:shd w:val="clear" w:color="auto" w:fill="auto"/>
            <w:noWrap/>
            <w:vAlign w:val="bottom"/>
            <w:hideMark/>
          </w:tcPr>
          <w:p w14:paraId="305302C3"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22%</w:t>
            </w:r>
          </w:p>
        </w:tc>
        <w:tc>
          <w:tcPr>
            <w:tcW w:w="1091" w:type="dxa"/>
            <w:tcBorders>
              <w:top w:val="nil"/>
              <w:left w:val="nil"/>
              <w:bottom w:val="single" w:sz="8" w:space="0" w:color="auto"/>
              <w:right w:val="single" w:sz="8" w:space="0" w:color="auto"/>
            </w:tcBorders>
            <w:shd w:val="clear" w:color="auto" w:fill="auto"/>
            <w:noWrap/>
            <w:vAlign w:val="bottom"/>
            <w:hideMark/>
          </w:tcPr>
          <w:p w14:paraId="7B9DC33C"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26%</w:t>
            </w:r>
          </w:p>
        </w:tc>
        <w:tc>
          <w:tcPr>
            <w:tcW w:w="1092" w:type="dxa"/>
            <w:tcBorders>
              <w:top w:val="nil"/>
              <w:left w:val="nil"/>
              <w:bottom w:val="single" w:sz="8" w:space="0" w:color="auto"/>
              <w:right w:val="single" w:sz="8" w:space="0" w:color="auto"/>
            </w:tcBorders>
            <w:shd w:val="clear" w:color="auto" w:fill="auto"/>
            <w:noWrap/>
            <w:vAlign w:val="bottom"/>
            <w:hideMark/>
          </w:tcPr>
          <w:p w14:paraId="6E57D12D"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29%</w:t>
            </w:r>
          </w:p>
        </w:tc>
        <w:tc>
          <w:tcPr>
            <w:tcW w:w="1091" w:type="dxa"/>
            <w:tcBorders>
              <w:top w:val="nil"/>
              <w:left w:val="nil"/>
              <w:bottom w:val="single" w:sz="8" w:space="0" w:color="auto"/>
              <w:right w:val="single" w:sz="8" w:space="0" w:color="auto"/>
            </w:tcBorders>
            <w:shd w:val="clear" w:color="auto" w:fill="auto"/>
            <w:noWrap/>
            <w:vAlign w:val="bottom"/>
            <w:hideMark/>
          </w:tcPr>
          <w:p w14:paraId="3A00994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33%</w:t>
            </w:r>
          </w:p>
        </w:tc>
        <w:tc>
          <w:tcPr>
            <w:tcW w:w="1091" w:type="dxa"/>
            <w:tcBorders>
              <w:top w:val="nil"/>
              <w:left w:val="nil"/>
              <w:bottom w:val="single" w:sz="8" w:space="0" w:color="auto"/>
              <w:right w:val="single" w:sz="8" w:space="0" w:color="auto"/>
            </w:tcBorders>
            <w:shd w:val="clear" w:color="auto" w:fill="auto"/>
            <w:noWrap/>
            <w:vAlign w:val="bottom"/>
            <w:hideMark/>
          </w:tcPr>
          <w:p w14:paraId="4404B186"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36%</w:t>
            </w:r>
          </w:p>
        </w:tc>
        <w:tc>
          <w:tcPr>
            <w:tcW w:w="1091" w:type="dxa"/>
            <w:tcBorders>
              <w:top w:val="nil"/>
              <w:left w:val="nil"/>
              <w:bottom w:val="single" w:sz="8" w:space="0" w:color="auto"/>
              <w:right w:val="single" w:sz="8" w:space="0" w:color="auto"/>
            </w:tcBorders>
            <w:shd w:val="clear" w:color="auto" w:fill="auto"/>
            <w:noWrap/>
            <w:vAlign w:val="bottom"/>
            <w:hideMark/>
          </w:tcPr>
          <w:p w14:paraId="031B4A22"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39%</w:t>
            </w:r>
          </w:p>
        </w:tc>
        <w:tc>
          <w:tcPr>
            <w:tcW w:w="1091" w:type="dxa"/>
            <w:tcBorders>
              <w:top w:val="nil"/>
              <w:left w:val="nil"/>
              <w:bottom w:val="single" w:sz="8" w:space="0" w:color="auto"/>
              <w:right w:val="single" w:sz="8" w:space="0" w:color="auto"/>
            </w:tcBorders>
            <w:shd w:val="clear" w:color="auto" w:fill="auto"/>
            <w:noWrap/>
            <w:vAlign w:val="bottom"/>
            <w:hideMark/>
          </w:tcPr>
          <w:p w14:paraId="48F7B5C5" w14:textId="77777777" w:rsidR="00221FAE" w:rsidRPr="00927D4C"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42%</w:t>
            </w:r>
          </w:p>
        </w:tc>
        <w:tc>
          <w:tcPr>
            <w:tcW w:w="1247" w:type="dxa"/>
            <w:tcBorders>
              <w:top w:val="nil"/>
              <w:left w:val="nil"/>
              <w:bottom w:val="single" w:sz="8" w:space="0" w:color="auto"/>
              <w:right w:val="single" w:sz="8" w:space="0" w:color="auto"/>
            </w:tcBorders>
            <w:shd w:val="clear" w:color="auto" w:fill="auto"/>
            <w:noWrap/>
            <w:vAlign w:val="bottom"/>
            <w:hideMark/>
          </w:tcPr>
          <w:p w14:paraId="620521FB" w14:textId="77777777" w:rsidR="00221FAE" w:rsidRPr="003434AE" w:rsidRDefault="00221FAE" w:rsidP="00321BEB">
            <w:pPr>
              <w:spacing w:after="0" w:line="240" w:lineRule="auto"/>
              <w:contextualSpacing/>
              <w:jc w:val="center"/>
              <w:rPr>
                <w:rFonts w:ascii="Times New Roman" w:hAnsi="Times New Roman" w:cs="Times New Roman"/>
                <w:b/>
                <w:bCs/>
                <w:lang w:val="ru-RU"/>
              </w:rPr>
            </w:pPr>
            <w:r w:rsidRPr="00927D4C">
              <w:rPr>
                <w:rFonts w:ascii="Times New Roman" w:hAnsi="Times New Roman" w:cs="Times New Roman"/>
                <w:b/>
                <w:bCs/>
                <w:lang w:val="ru-RU"/>
              </w:rPr>
              <w:t>44%</w:t>
            </w:r>
          </w:p>
        </w:tc>
      </w:tr>
      <w:bookmarkEnd w:id="4"/>
    </w:tbl>
    <w:p w14:paraId="1D5AA102" w14:textId="77777777" w:rsidR="007B560D" w:rsidRPr="00581656" w:rsidRDefault="007B560D" w:rsidP="00321BEB">
      <w:pPr>
        <w:tabs>
          <w:tab w:val="left" w:pos="2234"/>
        </w:tabs>
        <w:spacing w:after="0" w:line="240" w:lineRule="auto"/>
        <w:contextualSpacing/>
        <w:rPr>
          <w:rFonts w:ascii="Times New Roman" w:hAnsi="Times New Roman" w:cs="Times New Roman"/>
          <w:sz w:val="28"/>
          <w:szCs w:val="28"/>
          <w:lang w:val="en-US"/>
        </w:rPr>
        <w:sectPr w:rsidR="007B560D" w:rsidRPr="00581656" w:rsidSect="00C97A36">
          <w:footerReference w:type="default" r:id="rId142"/>
          <w:pgSz w:w="16838" w:h="11906" w:orient="landscape"/>
          <w:pgMar w:top="567" w:right="284" w:bottom="-57" w:left="567" w:header="709" w:footer="709" w:gutter="0"/>
          <w:cols w:space="708"/>
          <w:titlePg/>
          <w:docGrid w:linePitch="360"/>
        </w:sectPr>
      </w:pPr>
    </w:p>
    <w:p w14:paraId="49EA25B4" w14:textId="639716A3" w:rsidR="00624D64" w:rsidRPr="00581656" w:rsidRDefault="00624D64" w:rsidP="00321BEB">
      <w:pPr>
        <w:tabs>
          <w:tab w:val="left" w:pos="2234"/>
        </w:tabs>
        <w:spacing w:after="0" w:line="240" w:lineRule="auto"/>
        <w:contextualSpacing/>
        <w:rPr>
          <w:rFonts w:ascii="Times New Roman" w:hAnsi="Times New Roman" w:cs="Times New Roman"/>
          <w:sz w:val="28"/>
          <w:szCs w:val="28"/>
          <w:lang w:val="en-US"/>
        </w:rPr>
      </w:pPr>
    </w:p>
    <w:sectPr w:rsidR="00624D64" w:rsidRPr="00581656" w:rsidSect="00C97A36">
      <w:pgSz w:w="11906" w:h="16838"/>
      <w:pgMar w:top="567" w:right="284" w:bottom="-57"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50FE2" w14:textId="77777777" w:rsidR="00485C30" w:rsidRDefault="00485C30" w:rsidP="00F727D0">
      <w:pPr>
        <w:spacing w:after="0" w:line="240" w:lineRule="auto"/>
      </w:pPr>
      <w:r>
        <w:separator/>
      </w:r>
    </w:p>
  </w:endnote>
  <w:endnote w:type="continuationSeparator" w:id="0">
    <w:p w14:paraId="7BF878B8" w14:textId="77777777" w:rsidR="00485C30" w:rsidRDefault="00485C30" w:rsidP="00F7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8">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5" w:csb1="00000000"/>
  </w:font>
  <w:font w:name="Arial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33031"/>
      <w:docPartObj>
        <w:docPartGallery w:val="Page Numbers (Bottom of Page)"/>
        <w:docPartUnique/>
      </w:docPartObj>
    </w:sdtPr>
    <w:sdtContent>
      <w:p w14:paraId="053711BF" w14:textId="77777777" w:rsidR="00697A58" w:rsidRDefault="00697A58" w:rsidP="00EF527B">
        <w:pPr>
          <w:pStyle w:val="Footer"/>
          <w:jc w:val="center"/>
        </w:pPr>
        <w:r>
          <w:fldChar w:fldCharType="begin"/>
        </w:r>
        <w:r>
          <w:instrText>PAGE   \* MERGEFORMAT</w:instrText>
        </w:r>
        <w:r>
          <w:fldChar w:fldCharType="separate"/>
        </w:r>
        <w:r w:rsidRPr="00754550">
          <w:rPr>
            <w:noProof/>
            <w:lang w:val="ru-RU"/>
          </w:rPr>
          <w:t>56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417827"/>
      <w:docPartObj>
        <w:docPartGallery w:val="Page Numbers (Bottom of Page)"/>
        <w:docPartUnique/>
      </w:docPartObj>
    </w:sdtPr>
    <w:sdtContent>
      <w:p w14:paraId="0CDDB3AA" w14:textId="77777777" w:rsidR="00697A58" w:rsidRDefault="00697A58" w:rsidP="00EF527B">
        <w:pPr>
          <w:pStyle w:val="Footer"/>
          <w:jc w:val="center"/>
        </w:pPr>
        <w:r>
          <w:fldChar w:fldCharType="begin"/>
        </w:r>
        <w:r>
          <w:instrText>PAGE   \* MERGEFORMAT</w:instrText>
        </w:r>
        <w:r>
          <w:fldChar w:fldCharType="separate"/>
        </w:r>
        <w:r w:rsidRPr="00754550">
          <w:rPr>
            <w:noProof/>
            <w:lang w:val="ru-RU"/>
          </w:rPr>
          <w:t>56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958267"/>
      <w:docPartObj>
        <w:docPartGallery w:val="Page Numbers (Bottom of Page)"/>
        <w:docPartUnique/>
      </w:docPartObj>
    </w:sdtPr>
    <w:sdtContent>
      <w:p w14:paraId="717298D0" w14:textId="77777777" w:rsidR="004501FF" w:rsidRDefault="004501FF" w:rsidP="00EF527B">
        <w:pPr>
          <w:pStyle w:val="Footer"/>
          <w:jc w:val="center"/>
        </w:pPr>
        <w:r>
          <w:fldChar w:fldCharType="begin"/>
        </w:r>
        <w:r>
          <w:instrText>PAGE   \* MERGEFORMAT</w:instrText>
        </w:r>
        <w:r>
          <w:fldChar w:fldCharType="separate"/>
        </w:r>
        <w:r w:rsidRPr="00754550">
          <w:rPr>
            <w:noProof/>
            <w:lang w:val="ru-RU"/>
          </w:rPr>
          <w:t>56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936262"/>
      <w:docPartObj>
        <w:docPartGallery w:val="Page Numbers (Bottom of Page)"/>
        <w:docPartUnique/>
      </w:docPartObj>
    </w:sdtPr>
    <w:sdtContent>
      <w:p w14:paraId="72003C65" w14:textId="72A84112" w:rsidR="00F727D0" w:rsidRDefault="00F727D0" w:rsidP="00EF527B">
        <w:pPr>
          <w:pStyle w:val="Footer"/>
          <w:jc w:val="center"/>
        </w:pPr>
        <w:r>
          <w:fldChar w:fldCharType="begin"/>
        </w:r>
        <w:r>
          <w:instrText>PAGE   \* MERGEFORMAT</w:instrText>
        </w:r>
        <w:r>
          <w:fldChar w:fldCharType="separate"/>
        </w:r>
        <w:r w:rsidR="00754550" w:rsidRPr="00754550">
          <w:rPr>
            <w:noProof/>
            <w:lang w:val="ru-RU"/>
          </w:rPr>
          <w:t>56</w:t>
        </w:r>
        <w:r>
          <w:fldChar w:fldCharType="end"/>
        </w:r>
      </w:p>
    </w:sdtContent>
  </w:sdt>
  <w:p w14:paraId="7BCA428C" w14:textId="77777777" w:rsidR="00855BA4" w:rsidRDefault="00855BA4"/>
  <w:p w14:paraId="304BE156" w14:textId="77777777" w:rsidR="00855BA4" w:rsidRDefault="00855BA4"/>
  <w:p w14:paraId="2B972617" w14:textId="77777777" w:rsidR="00855BA4" w:rsidRDefault="00855BA4"/>
  <w:p w14:paraId="1D344C1A" w14:textId="77777777" w:rsidR="00855BA4" w:rsidRDefault="00855BA4"/>
  <w:p w14:paraId="1B7184B5" w14:textId="77777777" w:rsidR="00855BA4" w:rsidRDefault="00855BA4"/>
  <w:p w14:paraId="54CDA98F" w14:textId="77777777" w:rsidR="00855BA4" w:rsidRDefault="00855B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22BA2" w14:textId="77777777" w:rsidR="00485C30" w:rsidRDefault="00485C30" w:rsidP="00F727D0">
      <w:pPr>
        <w:spacing w:after="0" w:line="240" w:lineRule="auto"/>
      </w:pPr>
      <w:r>
        <w:separator/>
      </w:r>
    </w:p>
  </w:footnote>
  <w:footnote w:type="continuationSeparator" w:id="0">
    <w:p w14:paraId="60E05DBE" w14:textId="77777777" w:rsidR="00485C30" w:rsidRDefault="00485C30" w:rsidP="00F72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2E8F"/>
    <w:multiLevelType w:val="multilevel"/>
    <w:tmpl w:val="F5FA08BA"/>
    <w:styleLink w:val="2"/>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3120C4"/>
    <w:multiLevelType w:val="multilevel"/>
    <w:tmpl w:val="8318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63E1D"/>
    <w:multiLevelType w:val="hybridMultilevel"/>
    <w:tmpl w:val="4470F544"/>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15:restartNumberingAfterBreak="0">
    <w:nsid w:val="0BE92337"/>
    <w:multiLevelType w:val="hybridMultilevel"/>
    <w:tmpl w:val="65DAF9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C833E51"/>
    <w:multiLevelType w:val="hybridMultilevel"/>
    <w:tmpl w:val="CA747F38"/>
    <w:lvl w:ilvl="0" w:tplc="830A8C08">
      <w:start w:val="1"/>
      <w:numFmt w:val="bullet"/>
      <w:lvlText w:val=""/>
      <w:lvlJc w:val="left"/>
      <w:pPr>
        <w:ind w:left="1440" w:hanging="360"/>
      </w:pPr>
      <w:rPr>
        <w:rFonts w:ascii="Symbol" w:hAnsi="Symbol" w:hint="default"/>
        <w:lang w:val="ru-RU"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00011D0"/>
    <w:multiLevelType w:val="hybridMultilevel"/>
    <w:tmpl w:val="F83A599C"/>
    <w:lvl w:ilvl="0" w:tplc="7332B5C2">
      <w:numFmt w:val="bullet"/>
      <w:lvlText w:val=""/>
      <w:lvlJc w:val="left"/>
      <w:pPr>
        <w:ind w:left="1287" w:hanging="360"/>
      </w:pPr>
      <w:rPr>
        <w:rFonts w:ascii="Symbol" w:eastAsia="Symbol" w:hAnsi="Symbol" w:cs="Symbol" w:hint="default"/>
        <w:b w:val="0"/>
        <w:bCs w:val="0"/>
        <w:i w:val="0"/>
        <w:iCs w:val="0"/>
        <w:color w:val="231F20"/>
        <w:spacing w:val="0"/>
        <w:w w:val="99"/>
        <w:sz w:val="21"/>
        <w:szCs w:val="21"/>
        <w:lang w:val="en-US"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B6F2E42"/>
    <w:multiLevelType w:val="hybridMultilevel"/>
    <w:tmpl w:val="8A2A01E2"/>
    <w:lvl w:ilvl="0" w:tplc="B6EE73D8">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65089D"/>
    <w:multiLevelType w:val="hybridMultilevel"/>
    <w:tmpl w:val="88D835A8"/>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239E27E1"/>
    <w:multiLevelType w:val="hybridMultilevel"/>
    <w:tmpl w:val="85B4EBC0"/>
    <w:lvl w:ilvl="0" w:tplc="D9A400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8B25DA9"/>
    <w:multiLevelType w:val="hybridMultilevel"/>
    <w:tmpl w:val="CECE434E"/>
    <w:lvl w:ilvl="0" w:tplc="B6EE73D8">
      <w:numFmt w:val="bullet"/>
      <w:lvlText w:val="•"/>
      <w:lvlJc w:val="left"/>
      <w:pPr>
        <w:ind w:left="941" w:hanging="360"/>
      </w:pPr>
      <w:rPr>
        <w:rFonts w:hint="default"/>
        <w:lang w:val="ru-RU" w:eastAsia="en-US" w:bidi="ar-SA"/>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0" w15:restartNumberingAfterBreak="0">
    <w:nsid w:val="29C11787"/>
    <w:multiLevelType w:val="hybridMultilevel"/>
    <w:tmpl w:val="7D84A830"/>
    <w:lvl w:ilvl="0" w:tplc="D9949630">
      <w:start w:val="2"/>
      <w:numFmt w:val="decimal"/>
      <w:lvlText w:val="%1)"/>
      <w:lvlJc w:val="left"/>
      <w:pPr>
        <w:ind w:left="304" w:hanging="197"/>
      </w:pPr>
      <w:rPr>
        <w:rFonts w:ascii="Times New Roman" w:eastAsia="Times New Roman" w:hAnsi="Times New Roman" w:cs="Times New Roman" w:hint="default"/>
        <w:b w:val="0"/>
        <w:bCs w:val="0"/>
        <w:i w:val="0"/>
        <w:iCs w:val="0"/>
        <w:spacing w:val="0"/>
        <w:w w:val="1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A460C2"/>
    <w:multiLevelType w:val="hybridMultilevel"/>
    <w:tmpl w:val="895E582E"/>
    <w:lvl w:ilvl="0" w:tplc="B6EE73D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1B3230"/>
    <w:multiLevelType w:val="hybridMultilevel"/>
    <w:tmpl w:val="549A1962"/>
    <w:lvl w:ilvl="0" w:tplc="0966E1A4">
      <w:start w:val="17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D13CAB"/>
    <w:multiLevelType w:val="hybridMultilevel"/>
    <w:tmpl w:val="3DDA2992"/>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4" w15:restartNumberingAfterBreak="0">
    <w:nsid w:val="3CD57DC3"/>
    <w:multiLevelType w:val="hybridMultilevel"/>
    <w:tmpl w:val="88D835A8"/>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3EAF72E9"/>
    <w:multiLevelType w:val="hybridMultilevel"/>
    <w:tmpl w:val="59661F5C"/>
    <w:lvl w:ilvl="0" w:tplc="B6EE73D8">
      <w:numFmt w:val="bullet"/>
      <w:lvlText w:val="•"/>
      <w:lvlJc w:val="left"/>
      <w:pPr>
        <w:ind w:left="941" w:hanging="360"/>
      </w:pPr>
      <w:rPr>
        <w:rFonts w:hint="default"/>
        <w:lang w:val="ru-RU" w:eastAsia="en-US" w:bidi="ar-SA"/>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6" w15:restartNumberingAfterBreak="0">
    <w:nsid w:val="46A97B6C"/>
    <w:multiLevelType w:val="hybridMultilevel"/>
    <w:tmpl w:val="7AD60382"/>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479F6A47"/>
    <w:multiLevelType w:val="multilevel"/>
    <w:tmpl w:val="A8AA1100"/>
    <w:lvl w:ilvl="0">
      <w:start w:val="1"/>
      <w:numFmt w:val="bullet"/>
      <w:lvlText w:val=""/>
      <w:lvlJc w:val="left"/>
      <w:pPr>
        <w:tabs>
          <w:tab w:val="num" w:pos="720"/>
        </w:tabs>
        <w:ind w:left="720" w:hanging="360"/>
      </w:pPr>
      <w:rPr>
        <w:rFonts w:ascii="Symbol" w:hAnsi="Symbol" w:hint="default"/>
        <w:b w:val="0"/>
        <w:bCs w:val="0"/>
        <w:i w:val="0"/>
        <w:iCs w:val="0"/>
        <w:spacing w:val="0"/>
        <w:w w:val="100"/>
        <w:sz w:val="18"/>
        <w:szCs w:val="1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E45D4"/>
    <w:multiLevelType w:val="hybridMultilevel"/>
    <w:tmpl w:val="4DB0BA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4EFA010A"/>
    <w:multiLevelType w:val="hybridMultilevel"/>
    <w:tmpl w:val="2CE83AB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4FF402B3"/>
    <w:multiLevelType w:val="multilevel"/>
    <w:tmpl w:val="84BA5FD0"/>
    <w:lvl w:ilvl="0">
      <w:start w:val="1"/>
      <w:numFmt w:val="decimal"/>
      <w:lvlText w:val="%1."/>
      <w:lvlJc w:val="left"/>
      <w:pPr>
        <w:ind w:left="1080" w:hanging="360"/>
      </w:pPr>
      <w:rPr>
        <w:rFonts w:hint="default"/>
      </w:rPr>
    </w:lvl>
    <w:lvl w:ilvl="1">
      <w:start w:val="1"/>
      <w:numFmt w:val="decimal"/>
      <w:isLgl/>
      <w:lvlText w:val="%1.%2"/>
      <w:lvlJc w:val="left"/>
      <w:pPr>
        <w:ind w:left="1464" w:hanging="744"/>
      </w:pPr>
      <w:rPr>
        <w:rFonts w:hint="default"/>
        <w:color w:val="auto"/>
      </w:rPr>
    </w:lvl>
    <w:lvl w:ilvl="2">
      <w:start w:val="1"/>
      <w:numFmt w:val="decimal"/>
      <w:isLgl/>
      <w:lvlText w:val="%1.%2.%3"/>
      <w:lvlJc w:val="left"/>
      <w:pPr>
        <w:ind w:left="1464" w:hanging="744"/>
      </w:pPr>
      <w:rPr>
        <w:rFonts w:hint="default"/>
      </w:rPr>
    </w:lvl>
    <w:lvl w:ilvl="3">
      <w:start w:val="1"/>
      <w:numFmt w:val="decimal"/>
      <w:isLgl/>
      <w:lvlText w:val="%1.%2.%3.%4"/>
      <w:lvlJc w:val="left"/>
      <w:pPr>
        <w:ind w:left="1464" w:hanging="744"/>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15:restartNumberingAfterBreak="0">
    <w:nsid w:val="526C2F0F"/>
    <w:multiLevelType w:val="multilevel"/>
    <w:tmpl w:val="72AC9960"/>
    <w:lvl w:ilvl="0">
      <w:start w:val="1"/>
      <w:numFmt w:val="decimal"/>
      <w:lvlText w:val="%1"/>
      <w:lvlJc w:val="left"/>
      <w:pPr>
        <w:ind w:left="375" w:hanging="375"/>
      </w:pPr>
      <w:rPr>
        <w:rFonts w:hint="default"/>
      </w:rPr>
    </w:lvl>
    <w:lvl w:ilvl="1">
      <w:start w:val="1"/>
      <w:numFmt w:val="decimal"/>
      <w:lvlText w:val="%1.%2"/>
      <w:lvlJc w:val="left"/>
      <w:pPr>
        <w:ind w:left="375" w:hanging="375"/>
      </w:pPr>
      <w:rPr>
        <w:rFonts w:ascii="Times New Roman" w:hAnsi="Times New Roman" w:cs="Times New Roman"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2857576"/>
    <w:multiLevelType w:val="multilevel"/>
    <w:tmpl w:val="E68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743D96"/>
    <w:multiLevelType w:val="hybridMultilevel"/>
    <w:tmpl w:val="CDD4C892"/>
    <w:lvl w:ilvl="0" w:tplc="9350CBF0">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4A40C0"/>
    <w:multiLevelType w:val="multilevel"/>
    <w:tmpl w:val="5A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6D7B1B"/>
    <w:multiLevelType w:val="hybridMultilevel"/>
    <w:tmpl w:val="DA9E613E"/>
    <w:lvl w:ilvl="0" w:tplc="B6EE73D8">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3004E19"/>
    <w:multiLevelType w:val="hybridMultilevel"/>
    <w:tmpl w:val="C15C9D4C"/>
    <w:lvl w:ilvl="0" w:tplc="7332B5C2">
      <w:numFmt w:val="bullet"/>
      <w:lvlText w:val=""/>
      <w:lvlJc w:val="left"/>
      <w:pPr>
        <w:ind w:left="1287" w:hanging="360"/>
      </w:pPr>
      <w:rPr>
        <w:rFonts w:ascii="Symbol" w:eastAsia="Symbol" w:hAnsi="Symbol" w:cs="Symbol" w:hint="default"/>
        <w:b w:val="0"/>
        <w:bCs w:val="0"/>
        <w:i w:val="0"/>
        <w:iCs w:val="0"/>
        <w:color w:val="231F20"/>
        <w:spacing w:val="0"/>
        <w:w w:val="99"/>
        <w:sz w:val="21"/>
        <w:szCs w:val="21"/>
        <w:lang w:val="en-US"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DF22CAB"/>
    <w:multiLevelType w:val="hybridMultilevel"/>
    <w:tmpl w:val="4B1AA01E"/>
    <w:lvl w:ilvl="0" w:tplc="830A8C08">
      <w:start w:val="1"/>
      <w:numFmt w:val="bullet"/>
      <w:lvlText w:val=""/>
      <w:lvlJc w:val="left"/>
      <w:pPr>
        <w:ind w:left="1287" w:hanging="360"/>
      </w:pPr>
      <w:rPr>
        <w:rFonts w:ascii="Symbol" w:hAnsi="Symbol" w:hint="default"/>
        <w:lang w:val="ru-RU"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F13761D"/>
    <w:multiLevelType w:val="hybridMultilevel"/>
    <w:tmpl w:val="F5FA08BA"/>
    <w:lvl w:ilvl="0" w:tplc="B14A068A">
      <w:start w:val="2"/>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CD57A5"/>
    <w:multiLevelType w:val="multilevel"/>
    <w:tmpl w:val="3AA8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6C2ABF"/>
    <w:multiLevelType w:val="hybridMultilevel"/>
    <w:tmpl w:val="0BE6B830"/>
    <w:lvl w:ilvl="0" w:tplc="AB44F884">
      <w:start w:val="1"/>
      <w:numFmt w:val="decimal"/>
      <w:lvlText w:val="%1)"/>
      <w:lvlJc w:val="left"/>
      <w:pPr>
        <w:ind w:left="304"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1" w:tplc="C4A8DB44">
      <w:numFmt w:val="bullet"/>
      <w:lvlText w:val="-"/>
      <w:lvlJc w:val="left"/>
      <w:pPr>
        <w:ind w:left="107"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2" w:tplc="59267DF2">
      <w:numFmt w:val="bullet"/>
      <w:lvlText w:val="•"/>
      <w:lvlJc w:val="left"/>
      <w:pPr>
        <w:ind w:left="527" w:hanging="106"/>
      </w:pPr>
      <w:rPr>
        <w:rFonts w:hint="default"/>
        <w:lang w:val="ru-RU" w:eastAsia="en-US" w:bidi="ar-SA"/>
      </w:rPr>
    </w:lvl>
    <w:lvl w:ilvl="3" w:tplc="4DECC9F8">
      <w:numFmt w:val="bullet"/>
      <w:lvlText w:val="•"/>
      <w:lvlJc w:val="left"/>
      <w:pPr>
        <w:ind w:left="754" w:hanging="106"/>
      </w:pPr>
      <w:rPr>
        <w:rFonts w:hint="default"/>
        <w:lang w:val="ru-RU" w:eastAsia="en-US" w:bidi="ar-SA"/>
      </w:rPr>
    </w:lvl>
    <w:lvl w:ilvl="4" w:tplc="A5D6AB8E">
      <w:numFmt w:val="bullet"/>
      <w:lvlText w:val="•"/>
      <w:lvlJc w:val="left"/>
      <w:pPr>
        <w:ind w:left="981" w:hanging="106"/>
      </w:pPr>
      <w:rPr>
        <w:rFonts w:hint="default"/>
        <w:lang w:val="ru-RU" w:eastAsia="en-US" w:bidi="ar-SA"/>
      </w:rPr>
    </w:lvl>
    <w:lvl w:ilvl="5" w:tplc="EB187F1E">
      <w:numFmt w:val="bullet"/>
      <w:lvlText w:val="•"/>
      <w:lvlJc w:val="left"/>
      <w:pPr>
        <w:ind w:left="1208" w:hanging="106"/>
      </w:pPr>
      <w:rPr>
        <w:rFonts w:hint="default"/>
        <w:lang w:val="ru-RU" w:eastAsia="en-US" w:bidi="ar-SA"/>
      </w:rPr>
    </w:lvl>
    <w:lvl w:ilvl="6" w:tplc="3D44ACCA">
      <w:numFmt w:val="bullet"/>
      <w:lvlText w:val="•"/>
      <w:lvlJc w:val="left"/>
      <w:pPr>
        <w:ind w:left="1436" w:hanging="106"/>
      </w:pPr>
      <w:rPr>
        <w:rFonts w:hint="default"/>
        <w:lang w:val="ru-RU" w:eastAsia="en-US" w:bidi="ar-SA"/>
      </w:rPr>
    </w:lvl>
    <w:lvl w:ilvl="7" w:tplc="396C4570">
      <w:numFmt w:val="bullet"/>
      <w:lvlText w:val="•"/>
      <w:lvlJc w:val="left"/>
      <w:pPr>
        <w:ind w:left="1663" w:hanging="106"/>
      </w:pPr>
      <w:rPr>
        <w:rFonts w:hint="default"/>
        <w:lang w:val="ru-RU" w:eastAsia="en-US" w:bidi="ar-SA"/>
      </w:rPr>
    </w:lvl>
    <w:lvl w:ilvl="8" w:tplc="6F209056">
      <w:numFmt w:val="bullet"/>
      <w:lvlText w:val="•"/>
      <w:lvlJc w:val="left"/>
      <w:pPr>
        <w:ind w:left="1890" w:hanging="106"/>
      </w:pPr>
      <w:rPr>
        <w:rFonts w:hint="default"/>
        <w:lang w:val="ru-RU" w:eastAsia="en-US" w:bidi="ar-SA"/>
      </w:rPr>
    </w:lvl>
  </w:abstractNum>
  <w:abstractNum w:abstractNumId="31" w15:restartNumberingAfterBreak="0">
    <w:nsid w:val="790201A0"/>
    <w:multiLevelType w:val="hybridMultilevel"/>
    <w:tmpl w:val="B044C810"/>
    <w:lvl w:ilvl="0" w:tplc="7332B5C2">
      <w:numFmt w:val="bullet"/>
      <w:lvlText w:val=""/>
      <w:lvlJc w:val="left"/>
      <w:pPr>
        <w:ind w:left="1287" w:hanging="360"/>
      </w:pPr>
      <w:rPr>
        <w:rFonts w:ascii="Symbol" w:eastAsia="Symbol" w:hAnsi="Symbol" w:cs="Symbol" w:hint="default"/>
        <w:b w:val="0"/>
        <w:bCs w:val="0"/>
        <w:i w:val="0"/>
        <w:iCs w:val="0"/>
        <w:color w:val="231F20"/>
        <w:spacing w:val="0"/>
        <w:w w:val="99"/>
        <w:sz w:val="21"/>
        <w:szCs w:val="21"/>
        <w:lang w:val="en-US"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A5E4C38"/>
    <w:multiLevelType w:val="hybridMultilevel"/>
    <w:tmpl w:val="A96E8248"/>
    <w:lvl w:ilvl="0" w:tplc="59267DF2">
      <w:numFmt w:val="bullet"/>
      <w:lvlText w:val="•"/>
      <w:lvlJc w:val="left"/>
      <w:pPr>
        <w:ind w:left="720" w:hanging="360"/>
      </w:pPr>
      <w:rPr>
        <w:rFonts w:hint="default"/>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86DC4"/>
    <w:multiLevelType w:val="multilevel"/>
    <w:tmpl w:val="0BE6B830"/>
    <w:styleLink w:val="1"/>
    <w:lvl w:ilvl="0">
      <w:start w:val="1"/>
      <w:numFmt w:val="decimal"/>
      <w:lvlText w:val="%1)"/>
      <w:lvlJc w:val="left"/>
      <w:pPr>
        <w:ind w:left="304"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107"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2">
      <w:numFmt w:val="bullet"/>
      <w:lvlText w:val="•"/>
      <w:lvlJc w:val="left"/>
      <w:pPr>
        <w:ind w:left="527" w:hanging="106"/>
      </w:pPr>
      <w:rPr>
        <w:rFonts w:hint="default"/>
        <w:lang w:val="ru-RU" w:eastAsia="en-US" w:bidi="ar-SA"/>
      </w:rPr>
    </w:lvl>
    <w:lvl w:ilvl="3">
      <w:numFmt w:val="bullet"/>
      <w:lvlText w:val="•"/>
      <w:lvlJc w:val="left"/>
      <w:pPr>
        <w:ind w:left="754" w:hanging="106"/>
      </w:pPr>
      <w:rPr>
        <w:rFonts w:hint="default"/>
        <w:lang w:val="ru-RU" w:eastAsia="en-US" w:bidi="ar-SA"/>
      </w:rPr>
    </w:lvl>
    <w:lvl w:ilvl="4">
      <w:numFmt w:val="bullet"/>
      <w:lvlText w:val="•"/>
      <w:lvlJc w:val="left"/>
      <w:pPr>
        <w:ind w:left="981" w:hanging="106"/>
      </w:pPr>
      <w:rPr>
        <w:rFonts w:hint="default"/>
        <w:lang w:val="ru-RU" w:eastAsia="en-US" w:bidi="ar-SA"/>
      </w:rPr>
    </w:lvl>
    <w:lvl w:ilvl="5">
      <w:numFmt w:val="bullet"/>
      <w:lvlText w:val="•"/>
      <w:lvlJc w:val="left"/>
      <w:pPr>
        <w:ind w:left="1208" w:hanging="106"/>
      </w:pPr>
      <w:rPr>
        <w:rFonts w:hint="default"/>
        <w:lang w:val="ru-RU" w:eastAsia="en-US" w:bidi="ar-SA"/>
      </w:rPr>
    </w:lvl>
    <w:lvl w:ilvl="6">
      <w:numFmt w:val="bullet"/>
      <w:lvlText w:val="•"/>
      <w:lvlJc w:val="left"/>
      <w:pPr>
        <w:ind w:left="1436" w:hanging="106"/>
      </w:pPr>
      <w:rPr>
        <w:rFonts w:hint="default"/>
        <w:lang w:val="ru-RU" w:eastAsia="en-US" w:bidi="ar-SA"/>
      </w:rPr>
    </w:lvl>
    <w:lvl w:ilvl="7">
      <w:numFmt w:val="bullet"/>
      <w:lvlText w:val="•"/>
      <w:lvlJc w:val="left"/>
      <w:pPr>
        <w:ind w:left="1663" w:hanging="106"/>
      </w:pPr>
      <w:rPr>
        <w:rFonts w:hint="default"/>
        <w:lang w:val="ru-RU" w:eastAsia="en-US" w:bidi="ar-SA"/>
      </w:rPr>
    </w:lvl>
    <w:lvl w:ilvl="8">
      <w:numFmt w:val="bullet"/>
      <w:lvlText w:val="•"/>
      <w:lvlJc w:val="left"/>
      <w:pPr>
        <w:ind w:left="1890" w:hanging="106"/>
      </w:pPr>
      <w:rPr>
        <w:rFonts w:hint="default"/>
        <w:lang w:val="ru-RU" w:eastAsia="en-US" w:bidi="ar-SA"/>
      </w:rPr>
    </w:lvl>
  </w:abstractNum>
  <w:abstractNum w:abstractNumId="34" w15:restartNumberingAfterBreak="0">
    <w:nsid w:val="7CCE340B"/>
    <w:multiLevelType w:val="hybridMultilevel"/>
    <w:tmpl w:val="8AC8B4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7E251F1E"/>
    <w:multiLevelType w:val="hybridMultilevel"/>
    <w:tmpl w:val="E68E986C"/>
    <w:lvl w:ilvl="0" w:tplc="B6EE73D8">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E33490E"/>
    <w:multiLevelType w:val="hybridMultilevel"/>
    <w:tmpl w:val="E4867DBE"/>
    <w:lvl w:ilvl="0" w:tplc="FFFFFFFF">
      <w:numFmt w:val="bullet"/>
      <w:lvlText w:val="•"/>
      <w:lvlJc w:val="left"/>
      <w:pPr>
        <w:ind w:left="720" w:hanging="360"/>
      </w:pPr>
      <w:rPr>
        <w:rFonts w:hint="default"/>
        <w:lang w:val="ru-RU" w:eastAsia="en-US" w:bidi="ar-SA"/>
      </w:rPr>
    </w:lvl>
    <w:lvl w:ilvl="1" w:tplc="59267DF2">
      <w:numFmt w:val="bullet"/>
      <w:lvlText w:val="•"/>
      <w:lvlJc w:val="left"/>
      <w:pPr>
        <w:ind w:left="1440" w:hanging="360"/>
      </w:pPr>
      <w:rPr>
        <w:rFonts w:hint="default"/>
        <w:lang w:val="ru-RU"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F913367"/>
    <w:multiLevelType w:val="multilevel"/>
    <w:tmpl w:val="57F8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089173">
    <w:abstractNumId w:val="20"/>
  </w:num>
  <w:num w:numId="2" w16cid:durableId="1330064169">
    <w:abstractNumId w:val="30"/>
  </w:num>
  <w:num w:numId="3" w16cid:durableId="1022898385">
    <w:abstractNumId w:val="21"/>
  </w:num>
  <w:num w:numId="4" w16cid:durableId="1636254908">
    <w:abstractNumId w:val="11"/>
  </w:num>
  <w:num w:numId="5" w16cid:durableId="1174493865">
    <w:abstractNumId w:val="15"/>
  </w:num>
  <w:num w:numId="6" w16cid:durableId="934442075">
    <w:abstractNumId w:val="9"/>
  </w:num>
  <w:num w:numId="7" w16cid:durableId="1965113762">
    <w:abstractNumId w:val="6"/>
  </w:num>
  <w:num w:numId="8" w16cid:durableId="1782727528">
    <w:abstractNumId w:val="12"/>
  </w:num>
  <w:num w:numId="9" w16cid:durableId="131750844">
    <w:abstractNumId w:val="35"/>
  </w:num>
  <w:num w:numId="10" w16cid:durableId="1988510562">
    <w:abstractNumId w:val="17"/>
  </w:num>
  <w:num w:numId="11" w16cid:durableId="1557081977">
    <w:abstractNumId w:val="4"/>
  </w:num>
  <w:num w:numId="12" w16cid:durableId="1480876516">
    <w:abstractNumId w:val="24"/>
  </w:num>
  <w:num w:numId="13" w16cid:durableId="1689140375">
    <w:abstractNumId w:val="8"/>
  </w:num>
  <w:num w:numId="14" w16cid:durableId="1485048320">
    <w:abstractNumId w:val="25"/>
  </w:num>
  <w:num w:numId="15" w16cid:durableId="395469696">
    <w:abstractNumId w:val="31"/>
  </w:num>
  <w:num w:numId="16" w16cid:durableId="174610090">
    <w:abstractNumId w:val="28"/>
  </w:num>
  <w:num w:numId="17" w16cid:durableId="925767327">
    <w:abstractNumId w:val="33"/>
  </w:num>
  <w:num w:numId="18" w16cid:durableId="525024190">
    <w:abstractNumId w:val="10"/>
  </w:num>
  <w:num w:numId="19" w16cid:durableId="1890921776">
    <w:abstractNumId w:val="0"/>
  </w:num>
  <w:num w:numId="20" w16cid:durableId="366219086">
    <w:abstractNumId w:val="23"/>
  </w:num>
  <w:num w:numId="21" w16cid:durableId="1613173279">
    <w:abstractNumId w:val="36"/>
  </w:num>
  <w:num w:numId="22" w16cid:durableId="1315989312">
    <w:abstractNumId w:val="18"/>
  </w:num>
  <w:num w:numId="23" w16cid:durableId="456996892">
    <w:abstractNumId w:val="13"/>
  </w:num>
  <w:num w:numId="24" w16cid:durableId="155535024">
    <w:abstractNumId w:val="2"/>
  </w:num>
  <w:num w:numId="25" w16cid:durableId="1605383954">
    <w:abstractNumId w:val="32"/>
  </w:num>
  <w:num w:numId="26" w16cid:durableId="1165440354">
    <w:abstractNumId w:val="1"/>
  </w:num>
  <w:num w:numId="27" w16cid:durableId="1640108906">
    <w:abstractNumId w:val="29"/>
  </w:num>
  <w:num w:numId="28" w16cid:durableId="1980916734">
    <w:abstractNumId w:val="37"/>
  </w:num>
  <w:num w:numId="29" w16cid:durableId="1482119312">
    <w:abstractNumId w:val="26"/>
  </w:num>
  <w:num w:numId="30" w16cid:durableId="476190357">
    <w:abstractNumId w:val="5"/>
  </w:num>
  <w:num w:numId="31" w16cid:durableId="1506747656">
    <w:abstractNumId w:val="27"/>
  </w:num>
  <w:num w:numId="32" w16cid:durableId="1223099668">
    <w:abstractNumId w:val="3"/>
  </w:num>
  <w:num w:numId="33" w16cid:durableId="640841150">
    <w:abstractNumId w:val="19"/>
  </w:num>
  <w:num w:numId="34" w16cid:durableId="869031268">
    <w:abstractNumId w:val="34"/>
  </w:num>
  <w:num w:numId="35" w16cid:durableId="664553651">
    <w:abstractNumId w:val="16"/>
  </w:num>
  <w:num w:numId="36" w16cid:durableId="2320386">
    <w:abstractNumId w:val="14"/>
  </w:num>
  <w:num w:numId="37" w16cid:durableId="679543938">
    <w:abstractNumId w:val="7"/>
  </w:num>
  <w:num w:numId="38" w16cid:durableId="1586497043">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3F"/>
    <w:rsid w:val="0000077D"/>
    <w:rsid w:val="00000D3F"/>
    <w:rsid w:val="000011AC"/>
    <w:rsid w:val="0000144A"/>
    <w:rsid w:val="00002B4F"/>
    <w:rsid w:val="00006DDB"/>
    <w:rsid w:val="00007A7C"/>
    <w:rsid w:val="00010E4B"/>
    <w:rsid w:val="000124D4"/>
    <w:rsid w:val="000144C0"/>
    <w:rsid w:val="00016975"/>
    <w:rsid w:val="00021D4A"/>
    <w:rsid w:val="00021FC8"/>
    <w:rsid w:val="00022F2E"/>
    <w:rsid w:val="000244B3"/>
    <w:rsid w:val="00024CFE"/>
    <w:rsid w:val="00025137"/>
    <w:rsid w:val="00025E91"/>
    <w:rsid w:val="00026FE5"/>
    <w:rsid w:val="0003032F"/>
    <w:rsid w:val="00030AFB"/>
    <w:rsid w:val="00031B94"/>
    <w:rsid w:val="00031CF0"/>
    <w:rsid w:val="00031D2C"/>
    <w:rsid w:val="00032E31"/>
    <w:rsid w:val="00033F40"/>
    <w:rsid w:val="0003501D"/>
    <w:rsid w:val="00035431"/>
    <w:rsid w:val="00035903"/>
    <w:rsid w:val="000444B1"/>
    <w:rsid w:val="00045413"/>
    <w:rsid w:val="00045F28"/>
    <w:rsid w:val="00046AC5"/>
    <w:rsid w:val="00050047"/>
    <w:rsid w:val="0005092D"/>
    <w:rsid w:val="000523B0"/>
    <w:rsid w:val="000535DC"/>
    <w:rsid w:val="00053772"/>
    <w:rsid w:val="0005383C"/>
    <w:rsid w:val="00060634"/>
    <w:rsid w:val="00063CCA"/>
    <w:rsid w:val="00064CBF"/>
    <w:rsid w:val="00066DB0"/>
    <w:rsid w:val="000677AA"/>
    <w:rsid w:val="00067B2C"/>
    <w:rsid w:val="000717D7"/>
    <w:rsid w:val="00071C76"/>
    <w:rsid w:val="0007372D"/>
    <w:rsid w:val="00073CB9"/>
    <w:rsid w:val="0007760E"/>
    <w:rsid w:val="00080C08"/>
    <w:rsid w:val="00080CCE"/>
    <w:rsid w:val="00081373"/>
    <w:rsid w:val="00083864"/>
    <w:rsid w:val="000844B6"/>
    <w:rsid w:val="00084DFF"/>
    <w:rsid w:val="0008509E"/>
    <w:rsid w:val="000852E4"/>
    <w:rsid w:val="00086A1B"/>
    <w:rsid w:val="00091565"/>
    <w:rsid w:val="00096725"/>
    <w:rsid w:val="000A1AE3"/>
    <w:rsid w:val="000A3CBE"/>
    <w:rsid w:val="000A5813"/>
    <w:rsid w:val="000A5CBC"/>
    <w:rsid w:val="000A648C"/>
    <w:rsid w:val="000B38A6"/>
    <w:rsid w:val="000B57E5"/>
    <w:rsid w:val="000C3580"/>
    <w:rsid w:val="000C382F"/>
    <w:rsid w:val="000C3903"/>
    <w:rsid w:val="000C3C0C"/>
    <w:rsid w:val="000C408A"/>
    <w:rsid w:val="000C4EBA"/>
    <w:rsid w:val="000C5548"/>
    <w:rsid w:val="000C587F"/>
    <w:rsid w:val="000C722A"/>
    <w:rsid w:val="000C7FB3"/>
    <w:rsid w:val="000D1AC8"/>
    <w:rsid w:val="000D2956"/>
    <w:rsid w:val="000D6D63"/>
    <w:rsid w:val="000D7B8F"/>
    <w:rsid w:val="000E0611"/>
    <w:rsid w:val="000E2101"/>
    <w:rsid w:val="000E44A6"/>
    <w:rsid w:val="000E484A"/>
    <w:rsid w:val="000E4B61"/>
    <w:rsid w:val="000F0061"/>
    <w:rsid w:val="000F3A9F"/>
    <w:rsid w:val="000F4CBD"/>
    <w:rsid w:val="000F51FE"/>
    <w:rsid w:val="000F5605"/>
    <w:rsid w:val="000F5632"/>
    <w:rsid w:val="000F6F65"/>
    <w:rsid w:val="0010118B"/>
    <w:rsid w:val="00102280"/>
    <w:rsid w:val="00102493"/>
    <w:rsid w:val="001072C3"/>
    <w:rsid w:val="00113660"/>
    <w:rsid w:val="001148E6"/>
    <w:rsid w:val="001176C2"/>
    <w:rsid w:val="00121CD3"/>
    <w:rsid w:val="0012457C"/>
    <w:rsid w:val="001247F9"/>
    <w:rsid w:val="00125F48"/>
    <w:rsid w:val="00126892"/>
    <w:rsid w:val="0013055B"/>
    <w:rsid w:val="00132367"/>
    <w:rsid w:val="00133FD5"/>
    <w:rsid w:val="00134488"/>
    <w:rsid w:val="0013790E"/>
    <w:rsid w:val="00140F9E"/>
    <w:rsid w:val="001444E0"/>
    <w:rsid w:val="001504BD"/>
    <w:rsid w:val="001523E0"/>
    <w:rsid w:val="00153A29"/>
    <w:rsid w:val="00154543"/>
    <w:rsid w:val="001565BD"/>
    <w:rsid w:val="00160B8F"/>
    <w:rsid w:val="00164341"/>
    <w:rsid w:val="001648FA"/>
    <w:rsid w:val="00165BAF"/>
    <w:rsid w:val="00166135"/>
    <w:rsid w:val="001675AC"/>
    <w:rsid w:val="00170896"/>
    <w:rsid w:val="00172F01"/>
    <w:rsid w:val="001730E5"/>
    <w:rsid w:val="0017373A"/>
    <w:rsid w:val="00173BB3"/>
    <w:rsid w:val="00175C0D"/>
    <w:rsid w:val="0017647F"/>
    <w:rsid w:val="00181721"/>
    <w:rsid w:val="001822D2"/>
    <w:rsid w:val="00185664"/>
    <w:rsid w:val="00186891"/>
    <w:rsid w:val="00191028"/>
    <w:rsid w:val="00194D41"/>
    <w:rsid w:val="00195D79"/>
    <w:rsid w:val="00196593"/>
    <w:rsid w:val="001A0CC6"/>
    <w:rsid w:val="001A0F94"/>
    <w:rsid w:val="001A1758"/>
    <w:rsid w:val="001A30C9"/>
    <w:rsid w:val="001A5D42"/>
    <w:rsid w:val="001A60BB"/>
    <w:rsid w:val="001A61EC"/>
    <w:rsid w:val="001A7744"/>
    <w:rsid w:val="001B18C9"/>
    <w:rsid w:val="001B1C49"/>
    <w:rsid w:val="001B35E0"/>
    <w:rsid w:val="001B3712"/>
    <w:rsid w:val="001B3DA4"/>
    <w:rsid w:val="001B7431"/>
    <w:rsid w:val="001B79E4"/>
    <w:rsid w:val="001C0263"/>
    <w:rsid w:val="001C0567"/>
    <w:rsid w:val="001C26A7"/>
    <w:rsid w:val="001C3B49"/>
    <w:rsid w:val="001C3D47"/>
    <w:rsid w:val="001D061A"/>
    <w:rsid w:val="001D0FBA"/>
    <w:rsid w:val="001D252B"/>
    <w:rsid w:val="001D4BB3"/>
    <w:rsid w:val="001D4F13"/>
    <w:rsid w:val="001D5A86"/>
    <w:rsid w:val="001D7F63"/>
    <w:rsid w:val="001E0AEF"/>
    <w:rsid w:val="001E0EA6"/>
    <w:rsid w:val="001E2532"/>
    <w:rsid w:val="001F185B"/>
    <w:rsid w:val="001F34F0"/>
    <w:rsid w:val="001F5B6A"/>
    <w:rsid w:val="001F61EF"/>
    <w:rsid w:val="0020030F"/>
    <w:rsid w:val="002006BD"/>
    <w:rsid w:val="0020310E"/>
    <w:rsid w:val="00204E23"/>
    <w:rsid w:val="0020596B"/>
    <w:rsid w:val="00210258"/>
    <w:rsid w:val="0021456A"/>
    <w:rsid w:val="002155D2"/>
    <w:rsid w:val="0021565D"/>
    <w:rsid w:val="0021679F"/>
    <w:rsid w:val="002201E6"/>
    <w:rsid w:val="00221FAE"/>
    <w:rsid w:val="00222787"/>
    <w:rsid w:val="00226E53"/>
    <w:rsid w:val="00231205"/>
    <w:rsid w:val="00232A99"/>
    <w:rsid w:val="00235620"/>
    <w:rsid w:val="00235651"/>
    <w:rsid w:val="002371CB"/>
    <w:rsid w:val="0024457D"/>
    <w:rsid w:val="0024539B"/>
    <w:rsid w:val="0024591B"/>
    <w:rsid w:val="00245C98"/>
    <w:rsid w:val="00246080"/>
    <w:rsid w:val="0024629F"/>
    <w:rsid w:val="00246B1C"/>
    <w:rsid w:val="002502C5"/>
    <w:rsid w:val="0025124C"/>
    <w:rsid w:val="00251772"/>
    <w:rsid w:val="00251AB0"/>
    <w:rsid w:val="00252B87"/>
    <w:rsid w:val="002544D3"/>
    <w:rsid w:val="00256273"/>
    <w:rsid w:val="00261F18"/>
    <w:rsid w:val="00262D08"/>
    <w:rsid w:val="00263141"/>
    <w:rsid w:val="00263699"/>
    <w:rsid w:val="0026424D"/>
    <w:rsid w:val="0026487C"/>
    <w:rsid w:val="00264E5A"/>
    <w:rsid w:val="00265E04"/>
    <w:rsid w:val="00266698"/>
    <w:rsid w:val="0026780B"/>
    <w:rsid w:val="0027038D"/>
    <w:rsid w:val="00270B54"/>
    <w:rsid w:val="00271E21"/>
    <w:rsid w:val="002726A5"/>
    <w:rsid w:val="0027458E"/>
    <w:rsid w:val="00274CCB"/>
    <w:rsid w:val="00276DEC"/>
    <w:rsid w:val="0028026C"/>
    <w:rsid w:val="002814E9"/>
    <w:rsid w:val="00281B2C"/>
    <w:rsid w:val="00283290"/>
    <w:rsid w:val="0028603E"/>
    <w:rsid w:val="00290BC5"/>
    <w:rsid w:val="00292C0A"/>
    <w:rsid w:val="002939E5"/>
    <w:rsid w:val="0029429C"/>
    <w:rsid w:val="002943AE"/>
    <w:rsid w:val="00296BC1"/>
    <w:rsid w:val="002A142F"/>
    <w:rsid w:val="002A1D35"/>
    <w:rsid w:val="002A2F51"/>
    <w:rsid w:val="002A4BFE"/>
    <w:rsid w:val="002A7AC7"/>
    <w:rsid w:val="002A7DE5"/>
    <w:rsid w:val="002B18D5"/>
    <w:rsid w:val="002B3E99"/>
    <w:rsid w:val="002B3EC2"/>
    <w:rsid w:val="002B63C7"/>
    <w:rsid w:val="002B69DB"/>
    <w:rsid w:val="002B7C7F"/>
    <w:rsid w:val="002C1E5E"/>
    <w:rsid w:val="002C2AB3"/>
    <w:rsid w:val="002C514F"/>
    <w:rsid w:val="002C6009"/>
    <w:rsid w:val="002C6CD9"/>
    <w:rsid w:val="002C71FE"/>
    <w:rsid w:val="002C7EF4"/>
    <w:rsid w:val="002D0686"/>
    <w:rsid w:val="002D26B3"/>
    <w:rsid w:val="002D3DF5"/>
    <w:rsid w:val="002D57D2"/>
    <w:rsid w:val="002E09AD"/>
    <w:rsid w:val="002E2E77"/>
    <w:rsid w:val="002E319A"/>
    <w:rsid w:val="002E4392"/>
    <w:rsid w:val="002E629F"/>
    <w:rsid w:val="002E7A08"/>
    <w:rsid w:val="002E7BC6"/>
    <w:rsid w:val="002F1333"/>
    <w:rsid w:val="002F1C46"/>
    <w:rsid w:val="002F37F4"/>
    <w:rsid w:val="002F5710"/>
    <w:rsid w:val="002F7872"/>
    <w:rsid w:val="00300F28"/>
    <w:rsid w:val="003011AD"/>
    <w:rsid w:val="00302131"/>
    <w:rsid w:val="00303491"/>
    <w:rsid w:val="00312281"/>
    <w:rsid w:val="00313355"/>
    <w:rsid w:val="00315167"/>
    <w:rsid w:val="003169FD"/>
    <w:rsid w:val="00316CF7"/>
    <w:rsid w:val="0032010F"/>
    <w:rsid w:val="00321ABC"/>
    <w:rsid w:val="00321BEB"/>
    <w:rsid w:val="00327409"/>
    <w:rsid w:val="0033095A"/>
    <w:rsid w:val="00334535"/>
    <w:rsid w:val="00334ED9"/>
    <w:rsid w:val="003372C1"/>
    <w:rsid w:val="00337350"/>
    <w:rsid w:val="00337FC8"/>
    <w:rsid w:val="00340A3B"/>
    <w:rsid w:val="00340B20"/>
    <w:rsid w:val="00341811"/>
    <w:rsid w:val="00342473"/>
    <w:rsid w:val="0034341E"/>
    <w:rsid w:val="003434AE"/>
    <w:rsid w:val="00345EEB"/>
    <w:rsid w:val="00347149"/>
    <w:rsid w:val="003519FB"/>
    <w:rsid w:val="00355DCB"/>
    <w:rsid w:val="00356696"/>
    <w:rsid w:val="003569E1"/>
    <w:rsid w:val="00356F3A"/>
    <w:rsid w:val="0036166F"/>
    <w:rsid w:val="00366FE1"/>
    <w:rsid w:val="0036792E"/>
    <w:rsid w:val="003713B3"/>
    <w:rsid w:val="0037238A"/>
    <w:rsid w:val="00373C4A"/>
    <w:rsid w:val="00375F9D"/>
    <w:rsid w:val="00376446"/>
    <w:rsid w:val="00381961"/>
    <w:rsid w:val="003840DA"/>
    <w:rsid w:val="00384DBA"/>
    <w:rsid w:val="0038668E"/>
    <w:rsid w:val="00387A37"/>
    <w:rsid w:val="00391E0F"/>
    <w:rsid w:val="00393FBA"/>
    <w:rsid w:val="00396444"/>
    <w:rsid w:val="003A5088"/>
    <w:rsid w:val="003A60A3"/>
    <w:rsid w:val="003A655A"/>
    <w:rsid w:val="003B3A83"/>
    <w:rsid w:val="003B6F38"/>
    <w:rsid w:val="003C138F"/>
    <w:rsid w:val="003C1C24"/>
    <w:rsid w:val="003C6247"/>
    <w:rsid w:val="003C722A"/>
    <w:rsid w:val="003C7876"/>
    <w:rsid w:val="003C7FDA"/>
    <w:rsid w:val="003D050E"/>
    <w:rsid w:val="003D19B0"/>
    <w:rsid w:val="003D2233"/>
    <w:rsid w:val="003D2C7B"/>
    <w:rsid w:val="003D4CAB"/>
    <w:rsid w:val="003D5C5A"/>
    <w:rsid w:val="003E0287"/>
    <w:rsid w:val="003E0B41"/>
    <w:rsid w:val="003E1175"/>
    <w:rsid w:val="003E51C8"/>
    <w:rsid w:val="003E7276"/>
    <w:rsid w:val="003F1739"/>
    <w:rsid w:val="003F23ED"/>
    <w:rsid w:val="003F2973"/>
    <w:rsid w:val="003F3648"/>
    <w:rsid w:val="003F45E7"/>
    <w:rsid w:val="003F5108"/>
    <w:rsid w:val="0040205F"/>
    <w:rsid w:val="00402D4F"/>
    <w:rsid w:val="0040473B"/>
    <w:rsid w:val="00406163"/>
    <w:rsid w:val="00410E95"/>
    <w:rsid w:val="00411E8C"/>
    <w:rsid w:val="00412BEA"/>
    <w:rsid w:val="00414414"/>
    <w:rsid w:val="00414958"/>
    <w:rsid w:val="00415560"/>
    <w:rsid w:val="00420DD5"/>
    <w:rsid w:val="004239BD"/>
    <w:rsid w:val="00426112"/>
    <w:rsid w:val="0043072E"/>
    <w:rsid w:val="00437743"/>
    <w:rsid w:val="00437BC0"/>
    <w:rsid w:val="00440C3C"/>
    <w:rsid w:val="004431C9"/>
    <w:rsid w:val="00444151"/>
    <w:rsid w:val="004471A1"/>
    <w:rsid w:val="004501FF"/>
    <w:rsid w:val="00454E0C"/>
    <w:rsid w:val="00461833"/>
    <w:rsid w:val="00461B54"/>
    <w:rsid w:val="00461C4A"/>
    <w:rsid w:val="00462585"/>
    <w:rsid w:val="00463019"/>
    <w:rsid w:val="00466B8C"/>
    <w:rsid w:val="00471773"/>
    <w:rsid w:val="004718BF"/>
    <w:rsid w:val="00472F7F"/>
    <w:rsid w:val="00473627"/>
    <w:rsid w:val="004741D9"/>
    <w:rsid w:val="00474A58"/>
    <w:rsid w:val="004757A7"/>
    <w:rsid w:val="00477C46"/>
    <w:rsid w:val="004800E6"/>
    <w:rsid w:val="00480AE0"/>
    <w:rsid w:val="00481878"/>
    <w:rsid w:val="004820E5"/>
    <w:rsid w:val="00484228"/>
    <w:rsid w:val="00485748"/>
    <w:rsid w:val="00485C30"/>
    <w:rsid w:val="00486DE5"/>
    <w:rsid w:val="00487A2E"/>
    <w:rsid w:val="00487B7B"/>
    <w:rsid w:val="004909FD"/>
    <w:rsid w:val="00490EB4"/>
    <w:rsid w:val="00491636"/>
    <w:rsid w:val="004927CD"/>
    <w:rsid w:val="0049419D"/>
    <w:rsid w:val="00496FE0"/>
    <w:rsid w:val="004977A7"/>
    <w:rsid w:val="00497891"/>
    <w:rsid w:val="004A2789"/>
    <w:rsid w:val="004A3A3D"/>
    <w:rsid w:val="004A4DF6"/>
    <w:rsid w:val="004A506B"/>
    <w:rsid w:val="004A6C80"/>
    <w:rsid w:val="004B0C78"/>
    <w:rsid w:val="004B3EBE"/>
    <w:rsid w:val="004B4BA2"/>
    <w:rsid w:val="004B4F81"/>
    <w:rsid w:val="004B52F3"/>
    <w:rsid w:val="004B5B34"/>
    <w:rsid w:val="004B63B7"/>
    <w:rsid w:val="004B699A"/>
    <w:rsid w:val="004B6DFF"/>
    <w:rsid w:val="004B7C34"/>
    <w:rsid w:val="004C0D16"/>
    <w:rsid w:val="004C0F05"/>
    <w:rsid w:val="004C1DEE"/>
    <w:rsid w:val="004C433D"/>
    <w:rsid w:val="004C448D"/>
    <w:rsid w:val="004C4907"/>
    <w:rsid w:val="004C54E0"/>
    <w:rsid w:val="004C55DD"/>
    <w:rsid w:val="004C5956"/>
    <w:rsid w:val="004C6D31"/>
    <w:rsid w:val="004D1662"/>
    <w:rsid w:val="004D548B"/>
    <w:rsid w:val="004D5980"/>
    <w:rsid w:val="004D68A0"/>
    <w:rsid w:val="004D6CE7"/>
    <w:rsid w:val="004D723F"/>
    <w:rsid w:val="004E2C8D"/>
    <w:rsid w:val="004E503A"/>
    <w:rsid w:val="004E533A"/>
    <w:rsid w:val="004E540D"/>
    <w:rsid w:val="004E5566"/>
    <w:rsid w:val="004E5F0D"/>
    <w:rsid w:val="004E615F"/>
    <w:rsid w:val="004F0E9B"/>
    <w:rsid w:val="004F3A4A"/>
    <w:rsid w:val="004F67C2"/>
    <w:rsid w:val="004F71E4"/>
    <w:rsid w:val="004F779A"/>
    <w:rsid w:val="00501157"/>
    <w:rsid w:val="0050240F"/>
    <w:rsid w:val="00504565"/>
    <w:rsid w:val="00504C4B"/>
    <w:rsid w:val="00504FDA"/>
    <w:rsid w:val="00505CE5"/>
    <w:rsid w:val="00506D50"/>
    <w:rsid w:val="0051019E"/>
    <w:rsid w:val="00512209"/>
    <w:rsid w:val="005146D9"/>
    <w:rsid w:val="00515647"/>
    <w:rsid w:val="0051687D"/>
    <w:rsid w:val="00517908"/>
    <w:rsid w:val="00521B90"/>
    <w:rsid w:val="00522190"/>
    <w:rsid w:val="00523968"/>
    <w:rsid w:val="00525BC7"/>
    <w:rsid w:val="00525D4D"/>
    <w:rsid w:val="0052655B"/>
    <w:rsid w:val="00526B6B"/>
    <w:rsid w:val="00526E2D"/>
    <w:rsid w:val="00526ED8"/>
    <w:rsid w:val="00531AE8"/>
    <w:rsid w:val="00534157"/>
    <w:rsid w:val="005345A2"/>
    <w:rsid w:val="00534821"/>
    <w:rsid w:val="00534A71"/>
    <w:rsid w:val="0053559F"/>
    <w:rsid w:val="00535C3F"/>
    <w:rsid w:val="00535EA2"/>
    <w:rsid w:val="00536A8C"/>
    <w:rsid w:val="00537575"/>
    <w:rsid w:val="00540D69"/>
    <w:rsid w:val="005417F0"/>
    <w:rsid w:val="00544AAE"/>
    <w:rsid w:val="00546815"/>
    <w:rsid w:val="00547DD9"/>
    <w:rsid w:val="00550137"/>
    <w:rsid w:val="00550220"/>
    <w:rsid w:val="005504BF"/>
    <w:rsid w:val="005513C4"/>
    <w:rsid w:val="00552F04"/>
    <w:rsid w:val="0055314B"/>
    <w:rsid w:val="00557411"/>
    <w:rsid w:val="005610DF"/>
    <w:rsid w:val="0056195E"/>
    <w:rsid w:val="00562A06"/>
    <w:rsid w:val="00564B98"/>
    <w:rsid w:val="0056698E"/>
    <w:rsid w:val="00572F82"/>
    <w:rsid w:val="005746DE"/>
    <w:rsid w:val="0057703E"/>
    <w:rsid w:val="00577333"/>
    <w:rsid w:val="005808A0"/>
    <w:rsid w:val="00581656"/>
    <w:rsid w:val="00583E33"/>
    <w:rsid w:val="0058430F"/>
    <w:rsid w:val="005843F5"/>
    <w:rsid w:val="00584AF8"/>
    <w:rsid w:val="00586C4A"/>
    <w:rsid w:val="00591100"/>
    <w:rsid w:val="005916E2"/>
    <w:rsid w:val="005917B4"/>
    <w:rsid w:val="00595235"/>
    <w:rsid w:val="005A0859"/>
    <w:rsid w:val="005A2156"/>
    <w:rsid w:val="005A25C4"/>
    <w:rsid w:val="005A3C89"/>
    <w:rsid w:val="005A524D"/>
    <w:rsid w:val="005B1934"/>
    <w:rsid w:val="005B2A57"/>
    <w:rsid w:val="005B306A"/>
    <w:rsid w:val="005B34A2"/>
    <w:rsid w:val="005B3B2C"/>
    <w:rsid w:val="005B4D6B"/>
    <w:rsid w:val="005B6457"/>
    <w:rsid w:val="005C263D"/>
    <w:rsid w:val="005C543D"/>
    <w:rsid w:val="005C5FAB"/>
    <w:rsid w:val="005C6287"/>
    <w:rsid w:val="005C65EC"/>
    <w:rsid w:val="005C68B5"/>
    <w:rsid w:val="005C7DE8"/>
    <w:rsid w:val="005D434F"/>
    <w:rsid w:val="005D5774"/>
    <w:rsid w:val="005D77CC"/>
    <w:rsid w:val="005D7C8B"/>
    <w:rsid w:val="005E0A32"/>
    <w:rsid w:val="005E0C15"/>
    <w:rsid w:val="005E48A8"/>
    <w:rsid w:val="005E4AF2"/>
    <w:rsid w:val="005E64E8"/>
    <w:rsid w:val="005F0587"/>
    <w:rsid w:val="005F230D"/>
    <w:rsid w:val="005F36A7"/>
    <w:rsid w:val="005F449C"/>
    <w:rsid w:val="005F5069"/>
    <w:rsid w:val="005F506D"/>
    <w:rsid w:val="005F6AC8"/>
    <w:rsid w:val="005F7226"/>
    <w:rsid w:val="005F7E64"/>
    <w:rsid w:val="00600097"/>
    <w:rsid w:val="00602BEB"/>
    <w:rsid w:val="00604670"/>
    <w:rsid w:val="006064F2"/>
    <w:rsid w:val="00613FBE"/>
    <w:rsid w:val="00620079"/>
    <w:rsid w:val="00620BCE"/>
    <w:rsid w:val="00621CD9"/>
    <w:rsid w:val="00623005"/>
    <w:rsid w:val="006239D7"/>
    <w:rsid w:val="00624D64"/>
    <w:rsid w:val="00625003"/>
    <w:rsid w:val="00625614"/>
    <w:rsid w:val="00625E0A"/>
    <w:rsid w:val="006261AA"/>
    <w:rsid w:val="006263C4"/>
    <w:rsid w:val="006269AA"/>
    <w:rsid w:val="00626B05"/>
    <w:rsid w:val="0062760E"/>
    <w:rsid w:val="0062795D"/>
    <w:rsid w:val="00627986"/>
    <w:rsid w:val="006310D5"/>
    <w:rsid w:val="006325B6"/>
    <w:rsid w:val="006335AB"/>
    <w:rsid w:val="00634F19"/>
    <w:rsid w:val="00641E51"/>
    <w:rsid w:val="00642822"/>
    <w:rsid w:val="00644284"/>
    <w:rsid w:val="006457CF"/>
    <w:rsid w:val="00645D64"/>
    <w:rsid w:val="006478D2"/>
    <w:rsid w:val="00650F41"/>
    <w:rsid w:val="00651C14"/>
    <w:rsid w:val="0065442A"/>
    <w:rsid w:val="00654680"/>
    <w:rsid w:val="00656F8A"/>
    <w:rsid w:val="006602B6"/>
    <w:rsid w:val="006614E2"/>
    <w:rsid w:val="00661A95"/>
    <w:rsid w:val="006658E8"/>
    <w:rsid w:val="00665B1D"/>
    <w:rsid w:val="00667043"/>
    <w:rsid w:val="006702B1"/>
    <w:rsid w:val="006705B1"/>
    <w:rsid w:val="006707D2"/>
    <w:rsid w:val="00670858"/>
    <w:rsid w:val="00671FC2"/>
    <w:rsid w:val="00672A31"/>
    <w:rsid w:val="00672C24"/>
    <w:rsid w:val="0067380D"/>
    <w:rsid w:val="00680D9B"/>
    <w:rsid w:val="00681353"/>
    <w:rsid w:val="00681C8D"/>
    <w:rsid w:val="006841FC"/>
    <w:rsid w:val="0068480C"/>
    <w:rsid w:val="00685099"/>
    <w:rsid w:val="00685CE5"/>
    <w:rsid w:val="00692490"/>
    <w:rsid w:val="00692908"/>
    <w:rsid w:val="006929EE"/>
    <w:rsid w:val="00694436"/>
    <w:rsid w:val="006969BC"/>
    <w:rsid w:val="00696F24"/>
    <w:rsid w:val="0069768F"/>
    <w:rsid w:val="00697980"/>
    <w:rsid w:val="00697A58"/>
    <w:rsid w:val="006A1DBB"/>
    <w:rsid w:val="006A2716"/>
    <w:rsid w:val="006B2693"/>
    <w:rsid w:val="006B4770"/>
    <w:rsid w:val="006B4FF2"/>
    <w:rsid w:val="006B53DC"/>
    <w:rsid w:val="006C10F8"/>
    <w:rsid w:val="006C22F4"/>
    <w:rsid w:val="006C239F"/>
    <w:rsid w:val="006C2D3C"/>
    <w:rsid w:val="006C2E6E"/>
    <w:rsid w:val="006C3B17"/>
    <w:rsid w:val="006C46F1"/>
    <w:rsid w:val="006C47FD"/>
    <w:rsid w:val="006C4CD5"/>
    <w:rsid w:val="006C4F34"/>
    <w:rsid w:val="006C5F5F"/>
    <w:rsid w:val="006C63CF"/>
    <w:rsid w:val="006D029A"/>
    <w:rsid w:val="006D1E98"/>
    <w:rsid w:val="006D4408"/>
    <w:rsid w:val="006E2DD0"/>
    <w:rsid w:val="006E3ACF"/>
    <w:rsid w:val="006E49CA"/>
    <w:rsid w:val="006E5BB3"/>
    <w:rsid w:val="006E60C7"/>
    <w:rsid w:val="006E7332"/>
    <w:rsid w:val="006E7916"/>
    <w:rsid w:val="006E7CB3"/>
    <w:rsid w:val="006F0873"/>
    <w:rsid w:val="006F0FF2"/>
    <w:rsid w:val="006F194E"/>
    <w:rsid w:val="006F19BC"/>
    <w:rsid w:val="006F44DC"/>
    <w:rsid w:val="006F4601"/>
    <w:rsid w:val="006F4D51"/>
    <w:rsid w:val="006F50CC"/>
    <w:rsid w:val="006F6699"/>
    <w:rsid w:val="00700246"/>
    <w:rsid w:val="00700EF7"/>
    <w:rsid w:val="00701B9C"/>
    <w:rsid w:val="007038DC"/>
    <w:rsid w:val="00707528"/>
    <w:rsid w:val="007079C7"/>
    <w:rsid w:val="0071120B"/>
    <w:rsid w:val="00712890"/>
    <w:rsid w:val="00715288"/>
    <w:rsid w:val="00717628"/>
    <w:rsid w:val="007176F1"/>
    <w:rsid w:val="00717B1E"/>
    <w:rsid w:val="00720277"/>
    <w:rsid w:val="007221F4"/>
    <w:rsid w:val="00722FD8"/>
    <w:rsid w:val="00723EE5"/>
    <w:rsid w:val="0072417F"/>
    <w:rsid w:val="00724F5A"/>
    <w:rsid w:val="00725EE7"/>
    <w:rsid w:val="0072724B"/>
    <w:rsid w:val="007275EE"/>
    <w:rsid w:val="00727F2E"/>
    <w:rsid w:val="0073081E"/>
    <w:rsid w:val="00730AA0"/>
    <w:rsid w:val="007327EF"/>
    <w:rsid w:val="00732D3E"/>
    <w:rsid w:val="0073760D"/>
    <w:rsid w:val="0074131E"/>
    <w:rsid w:val="00742460"/>
    <w:rsid w:val="0074449C"/>
    <w:rsid w:val="00745FD1"/>
    <w:rsid w:val="0074655A"/>
    <w:rsid w:val="007468F2"/>
    <w:rsid w:val="00746C99"/>
    <w:rsid w:val="00746F6C"/>
    <w:rsid w:val="00746FBB"/>
    <w:rsid w:val="00747869"/>
    <w:rsid w:val="00750EC6"/>
    <w:rsid w:val="007520ED"/>
    <w:rsid w:val="00753C3D"/>
    <w:rsid w:val="00754550"/>
    <w:rsid w:val="00764932"/>
    <w:rsid w:val="00765056"/>
    <w:rsid w:val="00770123"/>
    <w:rsid w:val="00773039"/>
    <w:rsid w:val="00773D31"/>
    <w:rsid w:val="00780CA8"/>
    <w:rsid w:val="00780F80"/>
    <w:rsid w:val="00781589"/>
    <w:rsid w:val="00781A7B"/>
    <w:rsid w:val="0078383A"/>
    <w:rsid w:val="00784555"/>
    <w:rsid w:val="00784712"/>
    <w:rsid w:val="00785D97"/>
    <w:rsid w:val="007875C7"/>
    <w:rsid w:val="00790C73"/>
    <w:rsid w:val="007914C7"/>
    <w:rsid w:val="00792F6B"/>
    <w:rsid w:val="0079765F"/>
    <w:rsid w:val="007A032D"/>
    <w:rsid w:val="007A036A"/>
    <w:rsid w:val="007A0F88"/>
    <w:rsid w:val="007A2FD3"/>
    <w:rsid w:val="007A3239"/>
    <w:rsid w:val="007A587F"/>
    <w:rsid w:val="007A67E3"/>
    <w:rsid w:val="007B03EE"/>
    <w:rsid w:val="007B11DF"/>
    <w:rsid w:val="007B3642"/>
    <w:rsid w:val="007B38BE"/>
    <w:rsid w:val="007B4B52"/>
    <w:rsid w:val="007B560D"/>
    <w:rsid w:val="007B5644"/>
    <w:rsid w:val="007C02AB"/>
    <w:rsid w:val="007C193A"/>
    <w:rsid w:val="007C1C55"/>
    <w:rsid w:val="007C3329"/>
    <w:rsid w:val="007C71F1"/>
    <w:rsid w:val="007D1D4B"/>
    <w:rsid w:val="007D1D5D"/>
    <w:rsid w:val="007D24DF"/>
    <w:rsid w:val="007D25F7"/>
    <w:rsid w:val="007D3A8C"/>
    <w:rsid w:val="007D4195"/>
    <w:rsid w:val="007D4231"/>
    <w:rsid w:val="007D57FE"/>
    <w:rsid w:val="007D69CD"/>
    <w:rsid w:val="007E011B"/>
    <w:rsid w:val="007E0795"/>
    <w:rsid w:val="007E3780"/>
    <w:rsid w:val="007E6359"/>
    <w:rsid w:val="007F0EE5"/>
    <w:rsid w:val="007F1A9D"/>
    <w:rsid w:val="007F22A8"/>
    <w:rsid w:val="007F2F5E"/>
    <w:rsid w:val="007F3F2F"/>
    <w:rsid w:val="007F4039"/>
    <w:rsid w:val="007F629D"/>
    <w:rsid w:val="00800795"/>
    <w:rsid w:val="00800C48"/>
    <w:rsid w:val="00800D57"/>
    <w:rsid w:val="0080242F"/>
    <w:rsid w:val="00802DC7"/>
    <w:rsid w:val="00803DA6"/>
    <w:rsid w:val="00803EE3"/>
    <w:rsid w:val="008042A6"/>
    <w:rsid w:val="00805190"/>
    <w:rsid w:val="008104F8"/>
    <w:rsid w:val="00810B7A"/>
    <w:rsid w:val="00810C95"/>
    <w:rsid w:val="008116F8"/>
    <w:rsid w:val="0081321E"/>
    <w:rsid w:val="00813981"/>
    <w:rsid w:val="00816A6B"/>
    <w:rsid w:val="00824BF1"/>
    <w:rsid w:val="008272B9"/>
    <w:rsid w:val="008303BE"/>
    <w:rsid w:val="008333C2"/>
    <w:rsid w:val="008365BF"/>
    <w:rsid w:val="00837C2F"/>
    <w:rsid w:val="00842DCE"/>
    <w:rsid w:val="00847E84"/>
    <w:rsid w:val="00847F7E"/>
    <w:rsid w:val="00850BD4"/>
    <w:rsid w:val="00851D72"/>
    <w:rsid w:val="00852EDD"/>
    <w:rsid w:val="00854FB0"/>
    <w:rsid w:val="008552C5"/>
    <w:rsid w:val="00855B77"/>
    <w:rsid w:val="00855BA4"/>
    <w:rsid w:val="00855C57"/>
    <w:rsid w:val="00857CDB"/>
    <w:rsid w:val="008606A2"/>
    <w:rsid w:val="008616C4"/>
    <w:rsid w:val="0086257C"/>
    <w:rsid w:val="008640F0"/>
    <w:rsid w:val="00870494"/>
    <w:rsid w:val="00874FA9"/>
    <w:rsid w:val="0088109C"/>
    <w:rsid w:val="00882230"/>
    <w:rsid w:val="0088288B"/>
    <w:rsid w:val="00883617"/>
    <w:rsid w:val="008842F9"/>
    <w:rsid w:val="00885E8E"/>
    <w:rsid w:val="0088608F"/>
    <w:rsid w:val="00886C1A"/>
    <w:rsid w:val="008876D7"/>
    <w:rsid w:val="00891459"/>
    <w:rsid w:val="00892305"/>
    <w:rsid w:val="00894857"/>
    <w:rsid w:val="00895281"/>
    <w:rsid w:val="00895814"/>
    <w:rsid w:val="008958C9"/>
    <w:rsid w:val="00895D55"/>
    <w:rsid w:val="0089709C"/>
    <w:rsid w:val="008A074D"/>
    <w:rsid w:val="008A149B"/>
    <w:rsid w:val="008A2204"/>
    <w:rsid w:val="008A5946"/>
    <w:rsid w:val="008A625D"/>
    <w:rsid w:val="008B29AB"/>
    <w:rsid w:val="008B436A"/>
    <w:rsid w:val="008B47EE"/>
    <w:rsid w:val="008B6DA4"/>
    <w:rsid w:val="008B7BDB"/>
    <w:rsid w:val="008C18F9"/>
    <w:rsid w:val="008C1918"/>
    <w:rsid w:val="008C2334"/>
    <w:rsid w:val="008D17ED"/>
    <w:rsid w:val="008D1976"/>
    <w:rsid w:val="008D5964"/>
    <w:rsid w:val="008D62BE"/>
    <w:rsid w:val="008D63A2"/>
    <w:rsid w:val="008E0C34"/>
    <w:rsid w:val="008E1BCA"/>
    <w:rsid w:val="008E6A9F"/>
    <w:rsid w:val="008F11EE"/>
    <w:rsid w:val="008F55A0"/>
    <w:rsid w:val="009000F2"/>
    <w:rsid w:val="0090078D"/>
    <w:rsid w:val="009030E5"/>
    <w:rsid w:val="009033FB"/>
    <w:rsid w:val="00903E05"/>
    <w:rsid w:val="0090551C"/>
    <w:rsid w:val="009060E3"/>
    <w:rsid w:val="00906E1E"/>
    <w:rsid w:val="009112C0"/>
    <w:rsid w:val="00914388"/>
    <w:rsid w:val="00914EC9"/>
    <w:rsid w:val="009157DC"/>
    <w:rsid w:val="00920DF6"/>
    <w:rsid w:val="00922B6D"/>
    <w:rsid w:val="009257FA"/>
    <w:rsid w:val="009258AD"/>
    <w:rsid w:val="00925BF5"/>
    <w:rsid w:val="009260FC"/>
    <w:rsid w:val="0092627A"/>
    <w:rsid w:val="00926A86"/>
    <w:rsid w:val="00927165"/>
    <w:rsid w:val="0092780D"/>
    <w:rsid w:val="00927D4C"/>
    <w:rsid w:val="00930E8E"/>
    <w:rsid w:val="00931678"/>
    <w:rsid w:val="0093230F"/>
    <w:rsid w:val="00934466"/>
    <w:rsid w:val="00936883"/>
    <w:rsid w:val="00936C00"/>
    <w:rsid w:val="009412A8"/>
    <w:rsid w:val="00944804"/>
    <w:rsid w:val="009474E2"/>
    <w:rsid w:val="009514F7"/>
    <w:rsid w:val="0095157D"/>
    <w:rsid w:val="00955732"/>
    <w:rsid w:val="00955CDF"/>
    <w:rsid w:val="00956FBB"/>
    <w:rsid w:val="00961A53"/>
    <w:rsid w:val="00961FC4"/>
    <w:rsid w:val="00963E8F"/>
    <w:rsid w:val="0096671C"/>
    <w:rsid w:val="00967560"/>
    <w:rsid w:val="00967751"/>
    <w:rsid w:val="009709A9"/>
    <w:rsid w:val="0097164D"/>
    <w:rsid w:val="00974A32"/>
    <w:rsid w:val="009767FA"/>
    <w:rsid w:val="00977539"/>
    <w:rsid w:val="0098018C"/>
    <w:rsid w:val="00982422"/>
    <w:rsid w:val="009825C9"/>
    <w:rsid w:val="00982AB9"/>
    <w:rsid w:val="00983188"/>
    <w:rsid w:val="00987298"/>
    <w:rsid w:val="0098789D"/>
    <w:rsid w:val="00992A63"/>
    <w:rsid w:val="00995775"/>
    <w:rsid w:val="009963D4"/>
    <w:rsid w:val="009A0600"/>
    <w:rsid w:val="009A22E0"/>
    <w:rsid w:val="009A26BD"/>
    <w:rsid w:val="009B04A9"/>
    <w:rsid w:val="009B4638"/>
    <w:rsid w:val="009B4EC7"/>
    <w:rsid w:val="009B5752"/>
    <w:rsid w:val="009B5F08"/>
    <w:rsid w:val="009C0C86"/>
    <w:rsid w:val="009C1B11"/>
    <w:rsid w:val="009C1E0C"/>
    <w:rsid w:val="009C246A"/>
    <w:rsid w:val="009C4078"/>
    <w:rsid w:val="009C5C41"/>
    <w:rsid w:val="009C6021"/>
    <w:rsid w:val="009C643F"/>
    <w:rsid w:val="009C70EA"/>
    <w:rsid w:val="009C7459"/>
    <w:rsid w:val="009C77F1"/>
    <w:rsid w:val="009C795E"/>
    <w:rsid w:val="009D0415"/>
    <w:rsid w:val="009D1A4C"/>
    <w:rsid w:val="009D26E9"/>
    <w:rsid w:val="009D4D03"/>
    <w:rsid w:val="009D51A8"/>
    <w:rsid w:val="009D5521"/>
    <w:rsid w:val="009D56F8"/>
    <w:rsid w:val="009D6B06"/>
    <w:rsid w:val="009E02E2"/>
    <w:rsid w:val="009E0540"/>
    <w:rsid w:val="009E0ABB"/>
    <w:rsid w:val="009E1EDF"/>
    <w:rsid w:val="009E58E0"/>
    <w:rsid w:val="009E65C0"/>
    <w:rsid w:val="009E6F98"/>
    <w:rsid w:val="009E6FFD"/>
    <w:rsid w:val="009E7D24"/>
    <w:rsid w:val="009F3785"/>
    <w:rsid w:val="009F4073"/>
    <w:rsid w:val="009F7FD1"/>
    <w:rsid w:val="00A00890"/>
    <w:rsid w:val="00A0119B"/>
    <w:rsid w:val="00A0471C"/>
    <w:rsid w:val="00A138FE"/>
    <w:rsid w:val="00A1528A"/>
    <w:rsid w:val="00A17BA5"/>
    <w:rsid w:val="00A22D40"/>
    <w:rsid w:val="00A22E0C"/>
    <w:rsid w:val="00A25222"/>
    <w:rsid w:val="00A273E6"/>
    <w:rsid w:val="00A34367"/>
    <w:rsid w:val="00A35A76"/>
    <w:rsid w:val="00A37D2F"/>
    <w:rsid w:val="00A405CA"/>
    <w:rsid w:val="00A40FD5"/>
    <w:rsid w:val="00A41F43"/>
    <w:rsid w:val="00A4330B"/>
    <w:rsid w:val="00A4430D"/>
    <w:rsid w:val="00A46A06"/>
    <w:rsid w:val="00A47AA8"/>
    <w:rsid w:val="00A51245"/>
    <w:rsid w:val="00A53F42"/>
    <w:rsid w:val="00A55280"/>
    <w:rsid w:val="00A5607B"/>
    <w:rsid w:val="00A567E0"/>
    <w:rsid w:val="00A5748E"/>
    <w:rsid w:val="00A611E0"/>
    <w:rsid w:val="00A616C2"/>
    <w:rsid w:val="00A6540E"/>
    <w:rsid w:val="00A6549C"/>
    <w:rsid w:val="00A7446A"/>
    <w:rsid w:val="00A75E17"/>
    <w:rsid w:val="00A804F2"/>
    <w:rsid w:val="00A819DF"/>
    <w:rsid w:val="00A83A9B"/>
    <w:rsid w:val="00A8451A"/>
    <w:rsid w:val="00A84F2F"/>
    <w:rsid w:val="00A85193"/>
    <w:rsid w:val="00A86D9A"/>
    <w:rsid w:val="00A91333"/>
    <w:rsid w:val="00A915F1"/>
    <w:rsid w:val="00A93C9D"/>
    <w:rsid w:val="00A9489B"/>
    <w:rsid w:val="00A95CDA"/>
    <w:rsid w:val="00A97598"/>
    <w:rsid w:val="00AA1DCE"/>
    <w:rsid w:val="00AA2530"/>
    <w:rsid w:val="00AA452B"/>
    <w:rsid w:val="00AA5236"/>
    <w:rsid w:val="00AB107A"/>
    <w:rsid w:val="00AB137F"/>
    <w:rsid w:val="00AB3940"/>
    <w:rsid w:val="00AB4A40"/>
    <w:rsid w:val="00AB4AD0"/>
    <w:rsid w:val="00AB60E5"/>
    <w:rsid w:val="00AB6796"/>
    <w:rsid w:val="00AB7ADB"/>
    <w:rsid w:val="00AC037F"/>
    <w:rsid w:val="00AC18F8"/>
    <w:rsid w:val="00AC208A"/>
    <w:rsid w:val="00AC3F87"/>
    <w:rsid w:val="00AC577E"/>
    <w:rsid w:val="00AC589E"/>
    <w:rsid w:val="00AD011C"/>
    <w:rsid w:val="00AD340D"/>
    <w:rsid w:val="00AD3BF8"/>
    <w:rsid w:val="00AD56E6"/>
    <w:rsid w:val="00AD5C81"/>
    <w:rsid w:val="00AD6FED"/>
    <w:rsid w:val="00AE038F"/>
    <w:rsid w:val="00AE216B"/>
    <w:rsid w:val="00AE2D6C"/>
    <w:rsid w:val="00AE3177"/>
    <w:rsid w:val="00AE4214"/>
    <w:rsid w:val="00AE4329"/>
    <w:rsid w:val="00AE44CA"/>
    <w:rsid w:val="00AE580E"/>
    <w:rsid w:val="00AE5E67"/>
    <w:rsid w:val="00AE6A4C"/>
    <w:rsid w:val="00AE740F"/>
    <w:rsid w:val="00AF0AF6"/>
    <w:rsid w:val="00AF0E12"/>
    <w:rsid w:val="00AF265D"/>
    <w:rsid w:val="00AF39DB"/>
    <w:rsid w:val="00AF3D9F"/>
    <w:rsid w:val="00AF3FA7"/>
    <w:rsid w:val="00AF4460"/>
    <w:rsid w:val="00AF6659"/>
    <w:rsid w:val="00AF6FB4"/>
    <w:rsid w:val="00AF6FDA"/>
    <w:rsid w:val="00AF7396"/>
    <w:rsid w:val="00AF7FD0"/>
    <w:rsid w:val="00B02DE2"/>
    <w:rsid w:val="00B04E94"/>
    <w:rsid w:val="00B05F16"/>
    <w:rsid w:val="00B10445"/>
    <w:rsid w:val="00B11CE2"/>
    <w:rsid w:val="00B174CF"/>
    <w:rsid w:val="00B20B54"/>
    <w:rsid w:val="00B22190"/>
    <w:rsid w:val="00B22299"/>
    <w:rsid w:val="00B27D75"/>
    <w:rsid w:val="00B31028"/>
    <w:rsid w:val="00B32580"/>
    <w:rsid w:val="00B3608B"/>
    <w:rsid w:val="00B37A7B"/>
    <w:rsid w:val="00B400F8"/>
    <w:rsid w:val="00B41281"/>
    <w:rsid w:val="00B4157F"/>
    <w:rsid w:val="00B41B26"/>
    <w:rsid w:val="00B41C0C"/>
    <w:rsid w:val="00B433E2"/>
    <w:rsid w:val="00B44AFA"/>
    <w:rsid w:val="00B45D61"/>
    <w:rsid w:val="00B46AF7"/>
    <w:rsid w:val="00B46DDB"/>
    <w:rsid w:val="00B47563"/>
    <w:rsid w:val="00B47709"/>
    <w:rsid w:val="00B5129D"/>
    <w:rsid w:val="00B52991"/>
    <w:rsid w:val="00B538EE"/>
    <w:rsid w:val="00B53C9A"/>
    <w:rsid w:val="00B57664"/>
    <w:rsid w:val="00B60FB4"/>
    <w:rsid w:val="00B610A8"/>
    <w:rsid w:val="00B61671"/>
    <w:rsid w:val="00B61D11"/>
    <w:rsid w:val="00B65BF4"/>
    <w:rsid w:val="00B6703C"/>
    <w:rsid w:val="00B67AB0"/>
    <w:rsid w:val="00B67F6B"/>
    <w:rsid w:val="00B7133B"/>
    <w:rsid w:val="00B72878"/>
    <w:rsid w:val="00B7772D"/>
    <w:rsid w:val="00B77E33"/>
    <w:rsid w:val="00B80ABA"/>
    <w:rsid w:val="00B8183B"/>
    <w:rsid w:val="00B82E46"/>
    <w:rsid w:val="00B8316A"/>
    <w:rsid w:val="00B83F0A"/>
    <w:rsid w:val="00B87DAF"/>
    <w:rsid w:val="00B90530"/>
    <w:rsid w:val="00B936BF"/>
    <w:rsid w:val="00B93AD8"/>
    <w:rsid w:val="00B93CED"/>
    <w:rsid w:val="00B95061"/>
    <w:rsid w:val="00B95083"/>
    <w:rsid w:val="00B95AD2"/>
    <w:rsid w:val="00B95AED"/>
    <w:rsid w:val="00B966C4"/>
    <w:rsid w:val="00B9774B"/>
    <w:rsid w:val="00BA096A"/>
    <w:rsid w:val="00BA0D96"/>
    <w:rsid w:val="00BA433E"/>
    <w:rsid w:val="00BA509E"/>
    <w:rsid w:val="00BA75A7"/>
    <w:rsid w:val="00BA7909"/>
    <w:rsid w:val="00BA7D9F"/>
    <w:rsid w:val="00BB044D"/>
    <w:rsid w:val="00BB271A"/>
    <w:rsid w:val="00BB2FA7"/>
    <w:rsid w:val="00BB326F"/>
    <w:rsid w:val="00BB390A"/>
    <w:rsid w:val="00BB4171"/>
    <w:rsid w:val="00BB6F16"/>
    <w:rsid w:val="00BB767A"/>
    <w:rsid w:val="00BC241F"/>
    <w:rsid w:val="00BC3496"/>
    <w:rsid w:val="00BC39B3"/>
    <w:rsid w:val="00BC3C1F"/>
    <w:rsid w:val="00BC4819"/>
    <w:rsid w:val="00BC680F"/>
    <w:rsid w:val="00BC6C07"/>
    <w:rsid w:val="00BC7237"/>
    <w:rsid w:val="00BC755C"/>
    <w:rsid w:val="00BC7EF3"/>
    <w:rsid w:val="00BD0EA3"/>
    <w:rsid w:val="00BD283E"/>
    <w:rsid w:val="00BD3DB0"/>
    <w:rsid w:val="00BD566F"/>
    <w:rsid w:val="00BD62D0"/>
    <w:rsid w:val="00BD72B4"/>
    <w:rsid w:val="00BD7E2A"/>
    <w:rsid w:val="00BE0493"/>
    <w:rsid w:val="00BE2F4C"/>
    <w:rsid w:val="00BE57D1"/>
    <w:rsid w:val="00BE614B"/>
    <w:rsid w:val="00BE737A"/>
    <w:rsid w:val="00BE7B9D"/>
    <w:rsid w:val="00BF01AA"/>
    <w:rsid w:val="00BF06CB"/>
    <w:rsid w:val="00BF390F"/>
    <w:rsid w:val="00BF4638"/>
    <w:rsid w:val="00BF5573"/>
    <w:rsid w:val="00BF697A"/>
    <w:rsid w:val="00C0001C"/>
    <w:rsid w:val="00C029E4"/>
    <w:rsid w:val="00C02FC7"/>
    <w:rsid w:val="00C030A6"/>
    <w:rsid w:val="00C04AB4"/>
    <w:rsid w:val="00C0706A"/>
    <w:rsid w:val="00C07B7C"/>
    <w:rsid w:val="00C07D07"/>
    <w:rsid w:val="00C106E8"/>
    <w:rsid w:val="00C10A96"/>
    <w:rsid w:val="00C12896"/>
    <w:rsid w:val="00C12910"/>
    <w:rsid w:val="00C13292"/>
    <w:rsid w:val="00C13C84"/>
    <w:rsid w:val="00C1606E"/>
    <w:rsid w:val="00C17114"/>
    <w:rsid w:val="00C179AC"/>
    <w:rsid w:val="00C2037D"/>
    <w:rsid w:val="00C21CA1"/>
    <w:rsid w:val="00C221C4"/>
    <w:rsid w:val="00C22B00"/>
    <w:rsid w:val="00C27655"/>
    <w:rsid w:val="00C30437"/>
    <w:rsid w:val="00C30920"/>
    <w:rsid w:val="00C34D4A"/>
    <w:rsid w:val="00C42A93"/>
    <w:rsid w:val="00C4577B"/>
    <w:rsid w:val="00C45EB4"/>
    <w:rsid w:val="00C4608F"/>
    <w:rsid w:val="00C46700"/>
    <w:rsid w:val="00C46C45"/>
    <w:rsid w:val="00C504D3"/>
    <w:rsid w:val="00C5343D"/>
    <w:rsid w:val="00C55579"/>
    <w:rsid w:val="00C572CF"/>
    <w:rsid w:val="00C626E1"/>
    <w:rsid w:val="00C64F48"/>
    <w:rsid w:val="00C67BBD"/>
    <w:rsid w:val="00C703B2"/>
    <w:rsid w:val="00C708D1"/>
    <w:rsid w:val="00C73F01"/>
    <w:rsid w:val="00C741A1"/>
    <w:rsid w:val="00C74910"/>
    <w:rsid w:val="00C7533E"/>
    <w:rsid w:val="00C7605F"/>
    <w:rsid w:val="00C768E5"/>
    <w:rsid w:val="00C769AF"/>
    <w:rsid w:val="00C77517"/>
    <w:rsid w:val="00C80A30"/>
    <w:rsid w:val="00C83EFD"/>
    <w:rsid w:val="00C85838"/>
    <w:rsid w:val="00C85E3B"/>
    <w:rsid w:val="00C87CC3"/>
    <w:rsid w:val="00C91705"/>
    <w:rsid w:val="00C91961"/>
    <w:rsid w:val="00C91F0A"/>
    <w:rsid w:val="00C91F6F"/>
    <w:rsid w:val="00C94231"/>
    <w:rsid w:val="00C94FFE"/>
    <w:rsid w:val="00C97A36"/>
    <w:rsid w:val="00C97BC4"/>
    <w:rsid w:val="00C97DC5"/>
    <w:rsid w:val="00CA002F"/>
    <w:rsid w:val="00CA1069"/>
    <w:rsid w:val="00CA5A7C"/>
    <w:rsid w:val="00CA5CD5"/>
    <w:rsid w:val="00CA610E"/>
    <w:rsid w:val="00CA7471"/>
    <w:rsid w:val="00CA7A4E"/>
    <w:rsid w:val="00CB04FC"/>
    <w:rsid w:val="00CB0C4D"/>
    <w:rsid w:val="00CB20B2"/>
    <w:rsid w:val="00CB2F25"/>
    <w:rsid w:val="00CB2F7E"/>
    <w:rsid w:val="00CB4616"/>
    <w:rsid w:val="00CC11E3"/>
    <w:rsid w:val="00CC211A"/>
    <w:rsid w:val="00CC262F"/>
    <w:rsid w:val="00CC5E32"/>
    <w:rsid w:val="00CC5F3F"/>
    <w:rsid w:val="00CC6D07"/>
    <w:rsid w:val="00CD2056"/>
    <w:rsid w:val="00CD2091"/>
    <w:rsid w:val="00CD373C"/>
    <w:rsid w:val="00CD4CD5"/>
    <w:rsid w:val="00CD50A6"/>
    <w:rsid w:val="00CD6C9C"/>
    <w:rsid w:val="00CE20C0"/>
    <w:rsid w:val="00CE5231"/>
    <w:rsid w:val="00CE59B7"/>
    <w:rsid w:val="00CE740D"/>
    <w:rsid w:val="00CF0B64"/>
    <w:rsid w:val="00CF1979"/>
    <w:rsid w:val="00CF2FA2"/>
    <w:rsid w:val="00CF3BA7"/>
    <w:rsid w:val="00CF4D1D"/>
    <w:rsid w:val="00CF5456"/>
    <w:rsid w:val="00CF5FDB"/>
    <w:rsid w:val="00CF77BC"/>
    <w:rsid w:val="00D01338"/>
    <w:rsid w:val="00D0176E"/>
    <w:rsid w:val="00D029B1"/>
    <w:rsid w:val="00D02BD7"/>
    <w:rsid w:val="00D035EE"/>
    <w:rsid w:val="00D039C4"/>
    <w:rsid w:val="00D060E6"/>
    <w:rsid w:val="00D10C4D"/>
    <w:rsid w:val="00D11E99"/>
    <w:rsid w:val="00D11FC0"/>
    <w:rsid w:val="00D22A44"/>
    <w:rsid w:val="00D22A60"/>
    <w:rsid w:val="00D22AFA"/>
    <w:rsid w:val="00D22FDD"/>
    <w:rsid w:val="00D23417"/>
    <w:rsid w:val="00D238A7"/>
    <w:rsid w:val="00D23A1F"/>
    <w:rsid w:val="00D23BFD"/>
    <w:rsid w:val="00D23DCB"/>
    <w:rsid w:val="00D23FAB"/>
    <w:rsid w:val="00D24ABB"/>
    <w:rsid w:val="00D25711"/>
    <w:rsid w:val="00D27056"/>
    <w:rsid w:val="00D304CC"/>
    <w:rsid w:val="00D306EB"/>
    <w:rsid w:val="00D34128"/>
    <w:rsid w:val="00D35184"/>
    <w:rsid w:val="00D3565A"/>
    <w:rsid w:val="00D36B75"/>
    <w:rsid w:val="00D37D85"/>
    <w:rsid w:val="00D37F44"/>
    <w:rsid w:val="00D41209"/>
    <w:rsid w:val="00D4177D"/>
    <w:rsid w:val="00D41F63"/>
    <w:rsid w:val="00D42A14"/>
    <w:rsid w:val="00D437B6"/>
    <w:rsid w:val="00D454BB"/>
    <w:rsid w:val="00D47C43"/>
    <w:rsid w:val="00D50122"/>
    <w:rsid w:val="00D534F2"/>
    <w:rsid w:val="00D53C89"/>
    <w:rsid w:val="00D5491C"/>
    <w:rsid w:val="00D557D4"/>
    <w:rsid w:val="00D572EB"/>
    <w:rsid w:val="00D6213F"/>
    <w:rsid w:val="00D62341"/>
    <w:rsid w:val="00D62962"/>
    <w:rsid w:val="00D641B2"/>
    <w:rsid w:val="00D665BA"/>
    <w:rsid w:val="00D70327"/>
    <w:rsid w:val="00D71580"/>
    <w:rsid w:val="00D71DD7"/>
    <w:rsid w:val="00D728AB"/>
    <w:rsid w:val="00D73B13"/>
    <w:rsid w:val="00D73DD5"/>
    <w:rsid w:val="00D75720"/>
    <w:rsid w:val="00D804DD"/>
    <w:rsid w:val="00D80537"/>
    <w:rsid w:val="00D81F45"/>
    <w:rsid w:val="00D82CE6"/>
    <w:rsid w:val="00D82EBC"/>
    <w:rsid w:val="00D831E1"/>
    <w:rsid w:val="00D837B0"/>
    <w:rsid w:val="00D83C93"/>
    <w:rsid w:val="00D85A24"/>
    <w:rsid w:val="00D869E1"/>
    <w:rsid w:val="00D90142"/>
    <w:rsid w:val="00D906CB"/>
    <w:rsid w:val="00D91273"/>
    <w:rsid w:val="00D914B1"/>
    <w:rsid w:val="00D9210F"/>
    <w:rsid w:val="00D938C5"/>
    <w:rsid w:val="00DA0226"/>
    <w:rsid w:val="00DA02D9"/>
    <w:rsid w:val="00DA0795"/>
    <w:rsid w:val="00DA0948"/>
    <w:rsid w:val="00DA19F0"/>
    <w:rsid w:val="00DA2605"/>
    <w:rsid w:val="00DA3038"/>
    <w:rsid w:val="00DA31F3"/>
    <w:rsid w:val="00DA4147"/>
    <w:rsid w:val="00DB15FE"/>
    <w:rsid w:val="00DB1C80"/>
    <w:rsid w:val="00DB3F2D"/>
    <w:rsid w:val="00DB586C"/>
    <w:rsid w:val="00DB6379"/>
    <w:rsid w:val="00DB6912"/>
    <w:rsid w:val="00DB7A1F"/>
    <w:rsid w:val="00DC09B2"/>
    <w:rsid w:val="00DC34BE"/>
    <w:rsid w:val="00DC4462"/>
    <w:rsid w:val="00DC6D2F"/>
    <w:rsid w:val="00DC6E5A"/>
    <w:rsid w:val="00DC7664"/>
    <w:rsid w:val="00DD1B23"/>
    <w:rsid w:val="00DD1BFA"/>
    <w:rsid w:val="00DE3B60"/>
    <w:rsid w:val="00DE4C07"/>
    <w:rsid w:val="00DE5CE7"/>
    <w:rsid w:val="00DE649B"/>
    <w:rsid w:val="00DE699F"/>
    <w:rsid w:val="00DE6EEF"/>
    <w:rsid w:val="00DE7AC4"/>
    <w:rsid w:val="00DF48AE"/>
    <w:rsid w:val="00DF66A9"/>
    <w:rsid w:val="00DF6E36"/>
    <w:rsid w:val="00DF708B"/>
    <w:rsid w:val="00DF7B20"/>
    <w:rsid w:val="00E015D3"/>
    <w:rsid w:val="00E0271F"/>
    <w:rsid w:val="00E03A1A"/>
    <w:rsid w:val="00E03BA9"/>
    <w:rsid w:val="00E043BD"/>
    <w:rsid w:val="00E04CC4"/>
    <w:rsid w:val="00E05002"/>
    <w:rsid w:val="00E06688"/>
    <w:rsid w:val="00E06FBC"/>
    <w:rsid w:val="00E105A8"/>
    <w:rsid w:val="00E109EE"/>
    <w:rsid w:val="00E12423"/>
    <w:rsid w:val="00E1275E"/>
    <w:rsid w:val="00E12AF9"/>
    <w:rsid w:val="00E1541D"/>
    <w:rsid w:val="00E17E46"/>
    <w:rsid w:val="00E205F6"/>
    <w:rsid w:val="00E26A5D"/>
    <w:rsid w:val="00E26B82"/>
    <w:rsid w:val="00E2756E"/>
    <w:rsid w:val="00E27A57"/>
    <w:rsid w:val="00E310E2"/>
    <w:rsid w:val="00E335C8"/>
    <w:rsid w:val="00E34AC8"/>
    <w:rsid w:val="00E36B5C"/>
    <w:rsid w:val="00E42082"/>
    <w:rsid w:val="00E427C7"/>
    <w:rsid w:val="00E50AFE"/>
    <w:rsid w:val="00E5229F"/>
    <w:rsid w:val="00E53CC0"/>
    <w:rsid w:val="00E5732E"/>
    <w:rsid w:val="00E63B06"/>
    <w:rsid w:val="00E647C9"/>
    <w:rsid w:val="00E670E9"/>
    <w:rsid w:val="00E7263B"/>
    <w:rsid w:val="00E72F96"/>
    <w:rsid w:val="00E739F9"/>
    <w:rsid w:val="00E74A0B"/>
    <w:rsid w:val="00E7542B"/>
    <w:rsid w:val="00E766AC"/>
    <w:rsid w:val="00E76E56"/>
    <w:rsid w:val="00E76F2F"/>
    <w:rsid w:val="00E8020D"/>
    <w:rsid w:val="00E81652"/>
    <w:rsid w:val="00E82945"/>
    <w:rsid w:val="00E82F99"/>
    <w:rsid w:val="00E839E0"/>
    <w:rsid w:val="00E83A29"/>
    <w:rsid w:val="00E83A98"/>
    <w:rsid w:val="00E85A12"/>
    <w:rsid w:val="00E86EE4"/>
    <w:rsid w:val="00E901CA"/>
    <w:rsid w:val="00E91768"/>
    <w:rsid w:val="00E92263"/>
    <w:rsid w:val="00E95531"/>
    <w:rsid w:val="00E970A4"/>
    <w:rsid w:val="00EA04DB"/>
    <w:rsid w:val="00EA3DC4"/>
    <w:rsid w:val="00EA406E"/>
    <w:rsid w:val="00EA49DC"/>
    <w:rsid w:val="00EA57BE"/>
    <w:rsid w:val="00EA6A42"/>
    <w:rsid w:val="00EA729F"/>
    <w:rsid w:val="00EA7F1A"/>
    <w:rsid w:val="00EB00B8"/>
    <w:rsid w:val="00EB1981"/>
    <w:rsid w:val="00EB22A5"/>
    <w:rsid w:val="00EB37A1"/>
    <w:rsid w:val="00EB4DC2"/>
    <w:rsid w:val="00EB6ABD"/>
    <w:rsid w:val="00EB7B6F"/>
    <w:rsid w:val="00EC070F"/>
    <w:rsid w:val="00EC092F"/>
    <w:rsid w:val="00EC1BB5"/>
    <w:rsid w:val="00EC2589"/>
    <w:rsid w:val="00EC3D82"/>
    <w:rsid w:val="00EC5220"/>
    <w:rsid w:val="00EC5589"/>
    <w:rsid w:val="00EC69C5"/>
    <w:rsid w:val="00ED1758"/>
    <w:rsid w:val="00ED37D8"/>
    <w:rsid w:val="00ED67B1"/>
    <w:rsid w:val="00ED6AAB"/>
    <w:rsid w:val="00ED7560"/>
    <w:rsid w:val="00EE0848"/>
    <w:rsid w:val="00EE3719"/>
    <w:rsid w:val="00EE3B4A"/>
    <w:rsid w:val="00EE3BCA"/>
    <w:rsid w:val="00EE3CCC"/>
    <w:rsid w:val="00EE50F0"/>
    <w:rsid w:val="00EF0E95"/>
    <w:rsid w:val="00EF11A0"/>
    <w:rsid w:val="00EF226E"/>
    <w:rsid w:val="00EF527B"/>
    <w:rsid w:val="00EF79BA"/>
    <w:rsid w:val="00F006B5"/>
    <w:rsid w:val="00F01BEA"/>
    <w:rsid w:val="00F02CF5"/>
    <w:rsid w:val="00F03176"/>
    <w:rsid w:val="00F05A3D"/>
    <w:rsid w:val="00F05D2B"/>
    <w:rsid w:val="00F1743E"/>
    <w:rsid w:val="00F17753"/>
    <w:rsid w:val="00F24066"/>
    <w:rsid w:val="00F24ACD"/>
    <w:rsid w:val="00F25036"/>
    <w:rsid w:val="00F25C87"/>
    <w:rsid w:val="00F320CC"/>
    <w:rsid w:val="00F35937"/>
    <w:rsid w:val="00F36696"/>
    <w:rsid w:val="00F3711A"/>
    <w:rsid w:val="00F4134F"/>
    <w:rsid w:val="00F415FE"/>
    <w:rsid w:val="00F43A83"/>
    <w:rsid w:val="00F44880"/>
    <w:rsid w:val="00F45CCF"/>
    <w:rsid w:val="00F475CE"/>
    <w:rsid w:val="00F47B76"/>
    <w:rsid w:val="00F53282"/>
    <w:rsid w:val="00F53DE3"/>
    <w:rsid w:val="00F545CD"/>
    <w:rsid w:val="00F55EE9"/>
    <w:rsid w:val="00F60A89"/>
    <w:rsid w:val="00F6225D"/>
    <w:rsid w:val="00F63B63"/>
    <w:rsid w:val="00F65056"/>
    <w:rsid w:val="00F6661F"/>
    <w:rsid w:val="00F727D0"/>
    <w:rsid w:val="00F74B14"/>
    <w:rsid w:val="00F7539A"/>
    <w:rsid w:val="00F75C7C"/>
    <w:rsid w:val="00F76382"/>
    <w:rsid w:val="00F764F5"/>
    <w:rsid w:val="00F7673F"/>
    <w:rsid w:val="00F77EC1"/>
    <w:rsid w:val="00F80208"/>
    <w:rsid w:val="00F816EC"/>
    <w:rsid w:val="00F82AF3"/>
    <w:rsid w:val="00F83037"/>
    <w:rsid w:val="00F831CD"/>
    <w:rsid w:val="00F922C1"/>
    <w:rsid w:val="00F93174"/>
    <w:rsid w:val="00F93BFC"/>
    <w:rsid w:val="00F95322"/>
    <w:rsid w:val="00F95A6C"/>
    <w:rsid w:val="00F969FA"/>
    <w:rsid w:val="00F96EB1"/>
    <w:rsid w:val="00FA0C76"/>
    <w:rsid w:val="00FA1FFD"/>
    <w:rsid w:val="00FA261C"/>
    <w:rsid w:val="00FA26A8"/>
    <w:rsid w:val="00FA5277"/>
    <w:rsid w:val="00FA532E"/>
    <w:rsid w:val="00FA6BBE"/>
    <w:rsid w:val="00FA74A6"/>
    <w:rsid w:val="00FB060A"/>
    <w:rsid w:val="00FB0BB4"/>
    <w:rsid w:val="00FB2668"/>
    <w:rsid w:val="00FB44CD"/>
    <w:rsid w:val="00FC0BCE"/>
    <w:rsid w:val="00FC25B5"/>
    <w:rsid w:val="00FC4D0F"/>
    <w:rsid w:val="00FC668D"/>
    <w:rsid w:val="00FD3B43"/>
    <w:rsid w:val="00FD3F58"/>
    <w:rsid w:val="00FD5CDE"/>
    <w:rsid w:val="00FE0122"/>
    <w:rsid w:val="00FE0672"/>
    <w:rsid w:val="00FE2CE9"/>
    <w:rsid w:val="00FE56AA"/>
    <w:rsid w:val="00FE590A"/>
    <w:rsid w:val="00FE5E6B"/>
    <w:rsid w:val="00FE704A"/>
    <w:rsid w:val="00FE77EE"/>
    <w:rsid w:val="00FF0E6F"/>
    <w:rsid w:val="00FF1BDF"/>
    <w:rsid w:val="00FF3DCB"/>
    <w:rsid w:val="00FF4A6C"/>
    <w:rsid w:val="00FF59D4"/>
    <w:rsid w:val="00FF60C4"/>
    <w:rsid w:val="00FF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925B"/>
  <w15:chartTrackingRefBased/>
  <w15:docId w15:val="{88BA68EF-A4EB-412A-8195-B86D60C3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x-none"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C73"/>
  </w:style>
  <w:style w:type="paragraph" w:styleId="Heading1">
    <w:name w:val="heading 1"/>
    <w:basedOn w:val="Normal"/>
    <w:next w:val="Normal"/>
    <w:link w:val="Heading1Char"/>
    <w:uiPriority w:val="9"/>
    <w:qFormat/>
    <w:rsid w:val="00790C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90C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0C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0C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0C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0C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C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C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C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C73"/>
    <w:rPr>
      <w:rFonts w:asciiTheme="majorHAnsi" w:eastAsiaTheme="majorEastAsia" w:hAnsiTheme="majorHAnsi" w:cstheme="majorBidi"/>
      <w:color w:val="2F5496" w:themeColor="accent1" w:themeShade="BF"/>
      <w:sz w:val="40"/>
      <w:szCs w:val="40"/>
    </w:rPr>
  </w:style>
  <w:style w:type="paragraph" w:styleId="ListParagraph">
    <w:name w:val="List Paragraph"/>
    <w:basedOn w:val="Normal"/>
    <w:link w:val="ListParagraphChar"/>
    <w:uiPriority w:val="34"/>
    <w:qFormat/>
    <w:rsid w:val="00E50AFE"/>
    <w:pPr>
      <w:ind w:left="720"/>
      <w:contextualSpacing/>
    </w:pPr>
  </w:style>
  <w:style w:type="paragraph" w:styleId="TOCHeading">
    <w:name w:val="TOC Heading"/>
    <w:basedOn w:val="Heading1"/>
    <w:next w:val="Normal"/>
    <w:uiPriority w:val="39"/>
    <w:unhideWhenUsed/>
    <w:qFormat/>
    <w:rsid w:val="00790C73"/>
    <w:pPr>
      <w:spacing w:before="240" w:after="0"/>
      <w:outlineLvl w:val="9"/>
    </w:pPr>
    <w:rPr>
      <w:sz w:val="32"/>
      <w:szCs w:val="32"/>
    </w:rPr>
  </w:style>
  <w:style w:type="paragraph" w:styleId="TOC1">
    <w:name w:val="toc 1"/>
    <w:basedOn w:val="Normal"/>
    <w:next w:val="Normal"/>
    <w:autoRedefine/>
    <w:uiPriority w:val="39"/>
    <w:unhideWhenUsed/>
    <w:rsid w:val="002C7EF4"/>
    <w:pPr>
      <w:tabs>
        <w:tab w:val="right" w:leader="dot" w:pos="9345"/>
      </w:tabs>
      <w:spacing w:after="0" w:line="240" w:lineRule="auto"/>
      <w:jc w:val="both"/>
    </w:pPr>
    <w:rPr>
      <w:rFonts w:ascii="Times New Roman" w:hAnsi="Times New Roman" w:cs="Times New Roman"/>
      <w:noProof/>
      <w:sz w:val="28"/>
      <w:szCs w:val="28"/>
    </w:rPr>
  </w:style>
  <w:style w:type="character" w:styleId="Hyperlink">
    <w:name w:val="Hyperlink"/>
    <w:basedOn w:val="DefaultParagraphFont"/>
    <w:uiPriority w:val="99"/>
    <w:unhideWhenUsed/>
    <w:rsid w:val="00E670E9"/>
    <w:rPr>
      <w:color w:val="0563C1" w:themeColor="hyperlink"/>
      <w:u w:val="single"/>
    </w:rPr>
  </w:style>
  <w:style w:type="paragraph" w:styleId="Header">
    <w:name w:val="header"/>
    <w:basedOn w:val="Normal"/>
    <w:link w:val="HeaderChar"/>
    <w:uiPriority w:val="99"/>
    <w:unhideWhenUsed/>
    <w:rsid w:val="00F727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F727D0"/>
  </w:style>
  <w:style w:type="paragraph" w:styleId="Footer">
    <w:name w:val="footer"/>
    <w:basedOn w:val="Normal"/>
    <w:link w:val="FooterChar"/>
    <w:uiPriority w:val="99"/>
    <w:unhideWhenUsed/>
    <w:rsid w:val="00F727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F727D0"/>
  </w:style>
  <w:style w:type="table" w:styleId="TableGrid">
    <w:name w:val="Table Grid"/>
    <w:basedOn w:val="TableNormal"/>
    <w:uiPriority w:val="39"/>
    <w:rsid w:val="00A0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basedOn w:val="DefaultParagraphFont"/>
    <w:uiPriority w:val="99"/>
    <w:semiHidden/>
    <w:unhideWhenUsed/>
    <w:rsid w:val="004B5B34"/>
    <w:rPr>
      <w:color w:val="605E5C"/>
      <w:shd w:val="clear" w:color="auto" w:fill="E1DFDD"/>
    </w:rPr>
  </w:style>
  <w:style w:type="character" w:styleId="PlaceholderText">
    <w:name w:val="Placeholder Text"/>
    <w:basedOn w:val="DefaultParagraphFont"/>
    <w:uiPriority w:val="99"/>
    <w:semiHidden/>
    <w:rsid w:val="002B7C7F"/>
    <w:rPr>
      <w:color w:val="808080"/>
    </w:rPr>
  </w:style>
  <w:style w:type="table" w:styleId="TableGridLight">
    <w:name w:val="Grid Table Light"/>
    <w:basedOn w:val="TableNormal"/>
    <w:uiPriority w:val="40"/>
    <w:rsid w:val="00071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3, Знак4"/>
    <w:basedOn w:val="Normal"/>
    <w:link w:val="NormalWebChar"/>
    <w:uiPriority w:val="99"/>
    <w:unhideWhenUsed/>
    <w:rsid w:val="00722FD8"/>
    <w:pPr>
      <w:spacing w:before="100" w:beforeAutospacing="1" w:after="100" w:afterAutospacing="1" w:line="240" w:lineRule="auto"/>
    </w:pPr>
    <w:rPr>
      <w:rFonts w:ascii="Times New Roman" w:eastAsia="Times New Roman" w:hAnsi="Times New Roman" w:cs="Times New Roman"/>
      <w:lang w:val="en-US"/>
    </w:rPr>
  </w:style>
  <w:style w:type="paragraph" w:styleId="EndnoteText">
    <w:name w:val="endnote text"/>
    <w:basedOn w:val="Normal"/>
    <w:link w:val="EndnoteTextChar"/>
    <w:uiPriority w:val="99"/>
    <w:semiHidden/>
    <w:unhideWhenUsed/>
    <w:rsid w:val="00E726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263B"/>
    <w:rPr>
      <w:sz w:val="20"/>
      <w:szCs w:val="20"/>
    </w:rPr>
  </w:style>
  <w:style w:type="character" w:styleId="EndnoteReference">
    <w:name w:val="endnote reference"/>
    <w:basedOn w:val="DefaultParagraphFont"/>
    <w:uiPriority w:val="99"/>
    <w:semiHidden/>
    <w:unhideWhenUsed/>
    <w:rsid w:val="00E7263B"/>
    <w:rPr>
      <w:vertAlign w:val="superscript"/>
    </w:rPr>
  </w:style>
  <w:style w:type="character" w:styleId="FollowedHyperlink">
    <w:name w:val="FollowedHyperlink"/>
    <w:basedOn w:val="DefaultParagraphFont"/>
    <w:uiPriority w:val="99"/>
    <w:semiHidden/>
    <w:unhideWhenUsed/>
    <w:rsid w:val="00F55EE9"/>
    <w:rPr>
      <w:color w:val="800080"/>
      <w:u w:val="single"/>
    </w:rPr>
  </w:style>
  <w:style w:type="paragraph" w:customStyle="1" w:styleId="msonormal0">
    <w:name w:val="msonormal"/>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65">
    <w:name w:val="xl65"/>
    <w:basedOn w:val="Normal"/>
    <w:rsid w:val="00F55EE9"/>
    <w:pPr>
      <w:spacing w:before="100" w:beforeAutospacing="1" w:after="100" w:afterAutospacing="1" w:line="240" w:lineRule="auto"/>
      <w:textAlignment w:val="center"/>
    </w:pPr>
    <w:rPr>
      <w:rFonts w:ascii="Arial" w:eastAsia="Times New Roman" w:hAnsi="Arial" w:cs="Times New Roman"/>
      <w:lang w:val="ru-RU" w:eastAsia="ru-RU"/>
    </w:rPr>
  </w:style>
  <w:style w:type="paragraph" w:customStyle="1" w:styleId="xl66">
    <w:name w:val="xl66"/>
    <w:basedOn w:val="Normal"/>
    <w:rsid w:val="00F55EE9"/>
    <w:pPr>
      <w:spacing w:before="100" w:beforeAutospacing="1" w:after="100" w:afterAutospacing="1" w:line="240" w:lineRule="auto"/>
      <w:textAlignment w:val="center"/>
    </w:pPr>
    <w:rPr>
      <w:rFonts w:ascii="Arial" w:eastAsia="Times New Roman" w:hAnsi="Arial" w:cs="Times New Roman"/>
      <w:b/>
      <w:bCs/>
      <w:lang w:val="ru-RU" w:eastAsia="ru-RU"/>
    </w:rPr>
  </w:style>
  <w:style w:type="paragraph" w:customStyle="1" w:styleId="xl67">
    <w:name w:val="xl67"/>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68">
    <w:name w:val="xl68"/>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69">
    <w:name w:val="xl69"/>
    <w:basedOn w:val="Normal"/>
    <w:rsid w:val="00F55EE9"/>
    <w:pP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70">
    <w:name w:val="xl70"/>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1">
    <w:name w:val="xl71"/>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2">
    <w:name w:val="xl72"/>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3">
    <w:name w:val="xl73"/>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74">
    <w:name w:val="xl74"/>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75">
    <w:name w:val="xl75"/>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76">
    <w:name w:val="xl76"/>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77">
    <w:name w:val="xl77"/>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8">
    <w:name w:val="xl78"/>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lang w:val="ru-RU" w:eastAsia="ru-RU"/>
    </w:rPr>
  </w:style>
  <w:style w:type="paragraph" w:customStyle="1" w:styleId="xl79">
    <w:name w:val="xl79"/>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lang w:val="ru-RU" w:eastAsia="ru-RU"/>
    </w:rPr>
  </w:style>
  <w:style w:type="paragraph" w:customStyle="1" w:styleId="xl80">
    <w:name w:val="xl80"/>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81">
    <w:name w:val="xl81"/>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82">
    <w:name w:val="xl82"/>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83">
    <w:name w:val="xl83"/>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84">
    <w:name w:val="xl84"/>
    <w:basedOn w:val="Normal"/>
    <w:rsid w:val="00F55E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85">
    <w:name w:val="xl85"/>
    <w:basedOn w:val="Normal"/>
    <w:rsid w:val="00F55EE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86">
    <w:name w:val="xl86"/>
    <w:basedOn w:val="Normal"/>
    <w:rsid w:val="00F55EE9"/>
    <w:pP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87">
    <w:name w:val="xl87"/>
    <w:basedOn w:val="Normal"/>
    <w:rsid w:val="00F55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character" w:customStyle="1" w:styleId="Heading3Char">
    <w:name w:val="Heading 3 Char"/>
    <w:basedOn w:val="DefaultParagraphFont"/>
    <w:link w:val="Heading3"/>
    <w:uiPriority w:val="9"/>
    <w:semiHidden/>
    <w:rsid w:val="00790C73"/>
    <w:rPr>
      <w:rFonts w:eastAsiaTheme="majorEastAsia" w:cstheme="majorBidi"/>
      <w:color w:val="2F5496" w:themeColor="accent1" w:themeShade="BF"/>
      <w:sz w:val="28"/>
      <w:szCs w:val="28"/>
    </w:rPr>
  </w:style>
  <w:style w:type="paragraph" w:styleId="BodyText">
    <w:name w:val="Body Text"/>
    <w:basedOn w:val="Normal"/>
    <w:link w:val="BodyTextChar"/>
    <w:uiPriority w:val="1"/>
    <w:rsid w:val="00060634"/>
    <w:pPr>
      <w:widowControl w:val="0"/>
      <w:autoSpaceDE w:val="0"/>
      <w:autoSpaceDN w:val="0"/>
      <w:spacing w:after="0" w:line="240" w:lineRule="auto"/>
      <w:ind w:left="221"/>
    </w:pPr>
    <w:rPr>
      <w:rFonts w:ascii="Times New Roman" w:eastAsia="Times New Roman" w:hAnsi="Times New Roman" w:cs="Times New Roman"/>
      <w:sz w:val="28"/>
      <w:szCs w:val="28"/>
      <w:lang w:val="ru-RU"/>
    </w:rPr>
  </w:style>
  <w:style w:type="character" w:customStyle="1" w:styleId="BodyTextChar">
    <w:name w:val="Body Text Char"/>
    <w:basedOn w:val="DefaultParagraphFont"/>
    <w:link w:val="BodyText"/>
    <w:uiPriority w:val="1"/>
    <w:rsid w:val="00060634"/>
    <w:rPr>
      <w:rFonts w:ascii="Times New Roman" w:eastAsia="Times New Roman" w:hAnsi="Times New Roman" w:cs="Times New Roman"/>
      <w:sz w:val="28"/>
      <w:szCs w:val="28"/>
      <w:lang w:val="ru-RU"/>
    </w:rPr>
  </w:style>
  <w:style w:type="paragraph" w:styleId="BalloonText">
    <w:name w:val="Balloon Text"/>
    <w:basedOn w:val="Normal"/>
    <w:link w:val="BalloonTextChar"/>
    <w:uiPriority w:val="99"/>
    <w:semiHidden/>
    <w:unhideWhenUsed/>
    <w:rsid w:val="00060634"/>
    <w:pPr>
      <w:spacing w:after="0" w:line="240" w:lineRule="auto"/>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060634"/>
    <w:rPr>
      <w:rFonts w:ascii="Tahoma" w:hAnsi="Tahoma" w:cs="Tahoma"/>
      <w:sz w:val="16"/>
      <w:szCs w:val="16"/>
      <w:lang w:val="ru-RU"/>
    </w:rPr>
  </w:style>
  <w:style w:type="table" w:customStyle="1" w:styleId="TableNormal1">
    <w:name w:val="Table Normal1"/>
    <w:uiPriority w:val="2"/>
    <w:semiHidden/>
    <w:unhideWhenUsed/>
    <w:qFormat/>
    <w:rsid w:val="000606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60634"/>
    <w:pPr>
      <w:widowControl w:val="0"/>
      <w:autoSpaceDE w:val="0"/>
      <w:autoSpaceDN w:val="0"/>
      <w:spacing w:after="0" w:line="240" w:lineRule="auto"/>
    </w:pPr>
    <w:rPr>
      <w:rFonts w:ascii="Times New Roman" w:eastAsia="Times New Roman" w:hAnsi="Times New Roman" w:cs="Times New Roman"/>
      <w:lang w:val="ru-RU"/>
    </w:rPr>
  </w:style>
  <w:style w:type="paragraph" w:customStyle="1" w:styleId="Default">
    <w:name w:val="Default"/>
    <w:rsid w:val="00060634"/>
    <w:pPr>
      <w:autoSpaceDE w:val="0"/>
      <w:autoSpaceDN w:val="0"/>
      <w:adjustRightInd w:val="0"/>
      <w:spacing w:after="0" w:line="240" w:lineRule="auto"/>
    </w:pPr>
    <w:rPr>
      <w:rFonts w:ascii="Times New Roman" w:hAnsi="Times New Roman" w:cs="Times New Roman"/>
      <w:color w:val="000000"/>
      <w:lang w:val="ru-RU"/>
    </w:rPr>
  </w:style>
  <w:style w:type="paragraph" w:styleId="Title">
    <w:name w:val="Title"/>
    <w:basedOn w:val="Normal"/>
    <w:next w:val="Normal"/>
    <w:link w:val="TitleChar"/>
    <w:uiPriority w:val="10"/>
    <w:qFormat/>
    <w:rsid w:val="00790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C73"/>
    <w:rPr>
      <w:rFonts w:asciiTheme="majorHAnsi" w:eastAsiaTheme="majorEastAsia" w:hAnsiTheme="majorHAnsi" w:cstheme="majorBidi"/>
      <w:spacing w:val="-10"/>
      <w:kern w:val="28"/>
      <w:sz w:val="56"/>
      <w:szCs w:val="56"/>
    </w:rPr>
  </w:style>
  <w:style w:type="character" w:customStyle="1" w:styleId="s0">
    <w:name w:val="s0"/>
    <w:basedOn w:val="DefaultParagraphFont"/>
    <w:rsid w:val="00060634"/>
  </w:style>
  <w:style w:type="character" w:customStyle="1" w:styleId="ListParagraphChar">
    <w:name w:val="List Paragraph Char"/>
    <w:link w:val="ListParagraph"/>
    <w:uiPriority w:val="34"/>
    <w:locked/>
    <w:rsid w:val="00060634"/>
  </w:style>
  <w:style w:type="character" w:customStyle="1" w:styleId="NormalWebChar">
    <w:name w:val="Normal (Web) Char"/>
    <w:aliases w:val="Обычный (Web) Char,Обычный (Web)1 Char,Знак Знак3 Char,Обычный (веб) Знак1 Char,Обычный (веб) Знак Знак1 Char,Знак Знак1 Знак Char,Обычный (веб) Знак Знак Знак Char,Знак Знак1 Знак Знак Char,Обычный (веб) Знак Знак Знак Знак Char"/>
    <w:link w:val="NormalWeb"/>
    <w:uiPriority w:val="99"/>
    <w:locked/>
    <w:rsid w:val="00060634"/>
    <w:rPr>
      <w:rFonts w:ascii="Times New Roman" w:eastAsia="Times New Roman" w:hAnsi="Times New Roman" w:cs="Times New Roman"/>
      <w:sz w:val="24"/>
      <w:szCs w:val="24"/>
      <w:lang w:val="en-US"/>
    </w:rPr>
  </w:style>
  <w:style w:type="paragraph" w:customStyle="1" w:styleId="j18">
    <w:name w:val="j18"/>
    <w:basedOn w:val="Normal"/>
    <w:rsid w:val="00060634"/>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j11">
    <w:name w:val="j11"/>
    <w:basedOn w:val="Normal"/>
    <w:rsid w:val="00060634"/>
    <w:pPr>
      <w:spacing w:before="100" w:beforeAutospacing="1" w:after="100" w:afterAutospacing="1" w:line="240" w:lineRule="auto"/>
    </w:pPr>
    <w:rPr>
      <w:rFonts w:ascii="Times New Roman" w:eastAsia="Times New Roman" w:hAnsi="Times New Roman" w:cs="Times New Roman"/>
      <w:lang w:val="ru-RU" w:eastAsia="ru-RU"/>
    </w:rPr>
  </w:style>
  <w:style w:type="character" w:customStyle="1" w:styleId="a">
    <w:name w:val="a"/>
    <w:basedOn w:val="DefaultParagraphFont"/>
    <w:rsid w:val="00060634"/>
  </w:style>
  <w:style w:type="paragraph" w:customStyle="1" w:styleId="pc">
    <w:name w:val="pc"/>
    <w:basedOn w:val="Normal"/>
    <w:rsid w:val="00060634"/>
    <w:pPr>
      <w:spacing w:before="100" w:beforeAutospacing="1" w:after="100" w:afterAutospacing="1" w:line="240" w:lineRule="auto"/>
    </w:pPr>
    <w:rPr>
      <w:rFonts w:ascii="Times New Roman" w:eastAsia="Times New Roman" w:hAnsi="Times New Roman" w:cs="Times New Roman"/>
      <w:lang w:val="ru-RU" w:eastAsia="ru-RU"/>
    </w:rPr>
  </w:style>
  <w:style w:type="character" w:customStyle="1" w:styleId="s1">
    <w:name w:val="s1"/>
    <w:basedOn w:val="DefaultParagraphFont"/>
    <w:rsid w:val="00060634"/>
  </w:style>
  <w:style w:type="character" w:customStyle="1" w:styleId="s3">
    <w:name w:val="s3"/>
    <w:basedOn w:val="DefaultParagraphFont"/>
    <w:rsid w:val="00060634"/>
  </w:style>
  <w:style w:type="character" w:customStyle="1" w:styleId="s9">
    <w:name w:val="s9"/>
    <w:basedOn w:val="DefaultParagraphFont"/>
    <w:rsid w:val="00060634"/>
  </w:style>
  <w:style w:type="character" w:customStyle="1" w:styleId="currentdocdiv">
    <w:name w:val="currentdocdiv"/>
    <w:basedOn w:val="DefaultParagraphFont"/>
    <w:rsid w:val="00060634"/>
  </w:style>
  <w:style w:type="paragraph" w:customStyle="1" w:styleId="plain-para">
    <w:name w:val="plain-para"/>
    <w:basedOn w:val="Normal"/>
    <w:rsid w:val="00060634"/>
    <w:pPr>
      <w:spacing w:before="100" w:beforeAutospacing="1" w:after="100" w:afterAutospacing="1" w:line="240" w:lineRule="auto"/>
    </w:pPr>
    <w:rPr>
      <w:rFonts w:ascii="Times New Roman" w:eastAsia="Times New Roman" w:hAnsi="Times New Roman" w:cs="Times New Roman"/>
      <w:lang w:val="ru-RU" w:eastAsia="ru-RU"/>
    </w:rPr>
  </w:style>
  <w:style w:type="paragraph" w:styleId="TOC7">
    <w:name w:val="toc 7"/>
    <w:basedOn w:val="Normal"/>
    <w:next w:val="Normal"/>
    <w:autoRedefine/>
    <w:uiPriority w:val="39"/>
    <w:semiHidden/>
    <w:unhideWhenUsed/>
    <w:rsid w:val="00CB2F25"/>
    <w:pPr>
      <w:spacing w:after="100"/>
      <w:ind w:left="1320"/>
    </w:pPr>
  </w:style>
  <w:style w:type="paragraph" w:customStyle="1" w:styleId="11">
    <w:name w:val="Заголовок 11"/>
    <w:basedOn w:val="Normal"/>
    <w:uiPriority w:val="1"/>
    <w:rsid w:val="00B61671"/>
    <w:pPr>
      <w:widowControl w:val="0"/>
      <w:autoSpaceDE w:val="0"/>
      <w:autoSpaceDN w:val="0"/>
      <w:spacing w:after="0" w:line="240" w:lineRule="auto"/>
      <w:ind w:left="350"/>
      <w:outlineLvl w:val="1"/>
    </w:pPr>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790C73"/>
    <w:rPr>
      <w:i/>
      <w:iCs/>
    </w:rPr>
  </w:style>
  <w:style w:type="paragraph" w:styleId="NoSpacing">
    <w:name w:val="No Spacing"/>
    <w:uiPriority w:val="1"/>
    <w:qFormat/>
    <w:rsid w:val="00790C73"/>
    <w:pPr>
      <w:spacing w:after="0" w:line="240" w:lineRule="auto"/>
    </w:pPr>
  </w:style>
  <w:style w:type="paragraph" w:styleId="TOC2">
    <w:name w:val="toc 2"/>
    <w:basedOn w:val="Normal"/>
    <w:next w:val="Normal"/>
    <w:autoRedefine/>
    <w:uiPriority w:val="39"/>
    <w:unhideWhenUsed/>
    <w:rsid w:val="00B61671"/>
    <w:pPr>
      <w:spacing w:before="120" w:after="0" w:line="240" w:lineRule="auto"/>
      <w:ind w:left="240"/>
    </w:pPr>
    <w:rPr>
      <w:rFonts w:cstheme="minorHAnsi"/>
      <w:b/>
      <w:bCs/>
      <w:kern w:val="2"/>
      <w:lang w:val="ru-RU"/>
    </w:rPr>
  </w:style>
  <w:style w:type="paragraph" w:styleId="TOC3">
    <w:name w:val="toc 3"/>
    <w:basedOn w:val="Normal"/>
    <w:next w:val="Normal"/>
    <w:autoRedefine/>
    <w:uiPriority w:val="39"/>
    <w:unhideWhenUsed/>
    <w:rsid w:val="00B61671"/>
    <w:pPr>
      <w:spacing w:after="0" w:line="240" w:lineRule="auto"/>
      <w:ind w:left="480"/>
    </w:pPr>
    <w:rPr>
      <w:rFonts w:cstheme="minorHAnsi"/>
      <w:kern w:val="2"/>
      <w:sz w:val="20"/>
      <w:szCs w:val="20"/>
      <w:lang w:val="ru-RU"/>
    </w:rPr>
  </w:style>
  <w:style w:type="paragraph" w:styleId="TOC4">
    <w:name w:val="toc 4"/>
    <w:basedOn w:val="Normal"/>
    <w:next w:val="Normal"/>
    <w:autoRedefine/>
    <w:uiPriority w:val="39"/>
    <w:semiHidden/>
    <w:unhideWhenUsed/>
    <w:rsid w:val="00B61671"/>
    <w:pPr>
      <w:spacing w:after="0" w:line="240" w:lineRule="auto"/>
      <w:ind w:left="720"/>
    </w:pPr>
    <w:rPr>
      <w:rFonts w:cstheme="minorHAnsi"/>
      <w:kern w:val="2"/>
      <w:sz w:val="20"/>
      <w:szCs w:val="20"/>
      <w:lang w:val="ru-RU"/>
    </w:rPr>
  </w:style>
  <w:style w:type="paragraph" w:styleId="TOC5">
    <w:name w:val="toc 5"/>
    <w:basedOn w:val="Normal"/>
    <w:next w:val="Normal"/>
    <w:autoRedefine/>
    <w:uiPriority w:val="39"/>
    <w:semiHidden/>
    <w:unhideWhenUsed/>
    <w:rsid w:val="00B61671"/>
    <w:pPr>
      <w:spacing w:after="0" w:line="240" w:lineRule="auto"/>
      <w:ind w:left="960"/>
    </w:pPr>
    <w:rPr>
      <w:rFonts w:cstheme="minorHAnsi"/>
      <w:kern w:val="2"/>
      <w:sz w:val="20"/>
      <w:szCs w:val="20"/>
      <w:lang w:val="ru-RU"/>
    </w:rPr>
  </w:style>
  <w:style w:type="paragraph" w:styleId="TOC6">
    <w:name w:val="toc 6"/>
    <w:basedOn w:val="Normal"/>
    <w:next w:val="Normal"/>
    <w:autoRedefine/>
    <w:uiPriority w:val="39"/>
    <w:semiHidden/>
    <w:unhideWhenUsed/>
    <w:rsid w:val="00B61671"/>
    <w:pPr>
      <w:spacing w:after="0" w:line="240" w:lineRule="auto"/>
      <w:ind w:left="1200"/>
    </w:pPr>
    <w:rPr>
      <w:rFonts w:cstheme="minorHAnsi"/>
      <w:kern w:val="2"/>
      <w:sz w:val="20"/>
      <w:szCs w:val="20"/>
      <w:lang w:val="ru-RU"/>
    </w:rPr>
  </w:style>
  <w:style w:type="paragraph" w:styleId="TOC8">
    <w:name w:val="toc 8"/>
    <w:basedOn w:val="Normal"/>
    <w:next w:val="Normal"/>
    <w:autoRedefine/>
    <w:uiPriority w:val="39"/>
    <w:semiHidden/>
    <w:unhideWhenUsed/>
    <w:rsid w:val="00B61671"/>
    <w:pPr>
      <w:spacing w:after="0" w:line="240" w:lineRule="auto"/>
      <w:ind w:left="1680"/>
    </w:pPr>
    <w:rPr>
      <w:rFonts w:cstheme="minorHAnsi"/>
      <w:kern w:val="2"/>
      <w:sz w:val="20"/>
      <w:szCs w:val="20"/>
      <w:lang w:val="ru-RU"/>
    </w:rPr>
  </w:style>
  <w:style w:type="paragraph" w:styleId="TOC9">
    <w:name w:val="toc 9"/>
    <w:basedOn w:val="Normal"/>
    <w:next w:val="Normal"/>
    <w:autoRedefine/>
    <w:uiPriority w:val="39"/>
    <w:semiHidden/>
    <w:unhideWhenUsed/>
    <w:rsid w:val="00B61671"/>
    <w:pPr>
      <w:spacing w:after="0" w:line="240" w:lineRule="auto"/>
      <w:ind w:left="1920"/>
    </w:pPr>
    <w:rPr>
      <w:rFonts w:cstheme="minorHAnsi"/>
      <w:kern w:val="2"/>
      <w:sz w:val="20"/>
      <w:szCs w:val="20"/>
      <w:lang w:val="ru-RU"/>
    </w:rPr>
  </w:style>
  <w:style w:type="character" w:styleId="UnresolvedMention">
    <w:name w:val="Unresolved Mention"/>
    <w:basedOn w:val="DefaultParagraphFont"/>
    <w:uiPriority w:val="99"/>
    <w:semiHidden/>
    <w:unhideWhenUsed/>
    <w:rsid w:val="00B61671"/>
    <w:rPr>
      <w:color w:val="605E5C"/>
      <w:shd w:val="clear" w:color="auto" w:fill="E1DFDD"/>
    </w:rPr>
  </w:style>
  <w:style w:type="character" w:customStyle="1" w:styleId="Heading2Char">
    <w:name w:val="Heading 2 Char"/>
    <w:basedOn w:val="DefaultParagraphFont"/>
    <w:link w:val="Heading2"/>
    <w:uiPriority w:val="9"/>
    <w:rsid w:val="00790C73"/>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790C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0C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0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C73"/>
    <w:rPr>
      <w:rFonts w:eastAsiaTheme="majorEastAsia" w:cstheme="majorBidi"/>
      <w:color w:val="272727" w:themeColor="text1" w:themeTint="D8"/>
    </w:rPr>
  </w:style>
  <w:style w:type="paragraph" w:styleId="Caption">
    <w:name w:val="caption"/>
    <w:basedOn w:val="Normal"/>
    <w:next w:val="Normal"/>
    <w:uiPriority w:val="35"/>
    <w:semiHidden/>
    <w:unhideWhenUsed/>
    <w:qFormat/>
    <w:rsid w:val="00790C73"/>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790C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C73"/>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790C73"/>
    <w:rPr>
      <w:b/>
      <w:bCs/>
    </w:rPr>
  </w:style>
  <w:style w:type="paragraph" w:styleId="Quote">
    <w:name w:val="Quote"/>
    <w:basedOn w:val="Normal"/>
    <w:next w:val="Normal"/>
    <w:link w:val="QuoteChar"/>
    <w:uiPriority w:val="29"/>
    <w:qFormat/>
    <w:rsid w:val="00790C73"/>
    <w:pPr>
      <w:spacing w:before="160"/>
      <w:jc w:val="center"/>
    </w:pPr>
    <w:rPr>
      <w:i/>
      <w:iCs/>
      <w:color w:val="404040" w:themeColor="text1" w:themeTint="BF"/>
    </w:rPr>
  </w:style>
  <w:style w:type="character" w:customStyle="1" w:styleId="QuoteChar">
    <w:name w:val="Quote Char"/>
    <w:basedOn w:val="DefaultParagraphFont"/>
    <w:link w:val="Quote"/>
    <w:uiPriority w:val="29"/>
    <w:rsid w:val="00790C73"/>
    <w:rPr>
      <w:i/>
      <w:iCs/>
      <w:color w:val="404040" w:themeColor="text1" w:themeTint="BF"/>
    </w:rPr>
  </w:style>
  <w:style w:type="paragraph" w:styleId="IntenseQuote">
    <w:name w:val="Intense Quote"/>
    <w:basedOn w:val="Normal"/>
    <w:next w:val="Normal"/>
    <w:link w:val="IntenseQuoteChar"/>
    <w:uiPriority w:val="30"/>
    <w:qFormat/>
    <w:rsid w:val="00790C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0C73"/>
    <w:rPr>
      <w:i/>
      <w:iCs/>
      <w:color w:val="2F5496" w:themeColor="accent1" w:themeShade="BF"/>
    </w:rPr>
  </w:style>
  <w:style w:type="character" w:styleId="SubtleEmphasis">
    <w:name w:val="Subtle Emphasis"/>
    <w:basedOn w:val="DefaultParagraphFont"/>
    <w:uiPriority w:val="19"/>
    <w:qFormat/>
    <w:rsid w:val="00790C73"/>
    <w:rPr>
      <w:i/>
      <w:iCs/>
      <w:color w:val="404040" w:themeColor="text1" w:themeTint="BF"/>
    </w:rPr>
  </w:style>
  <w:style w:type="character" w:styleId="IntenseEmphasis">
    <w:name w:val="Intense Emphasis"/>
    <w:basedOn w:val="DefaultParagraphFont"/>
    <w:uiPriority w:val="21"/>
    <w:qFormat/>
    <w:rsid w:val="00790C73"/>
    <w:rPr>
      <w:i/>
      <w:iCs/>
      <w:color w:val="2F5496" w:themeColor="accent1" w:themeShade="BF"/>
    </w:rPr>
  </w:style>
  <w:style w:type="character" w:styleId="SubtleReference">
    <w:name w:val="Subtle Reference"/>
    <w:basedOn w:val="DefaultParagraphFont"/>
    <w:uiPriority w:val="31"/>
    <w:qFormat/>
    <w:rsid w:val="00790C73"/>
    <w:rPr>
      <w:smallCaps/>
      <w:color w:val="5A5A5A" w:themeColor="text1" w:themeTint="A5"/>
    </w:rPr>
  </w:style>
  <w:style w:type="character" w:styleId="IntenseReference">
    <w:name w:val="Intense Reference"/>
    <w:basedOn w:val="DefaultParagraphFont"/>
    <w:uiPriority w:val="32"/>
    <w:qFormat/>
    <w:rsid w:val="00790C73"/>
    <w:rPr>
      <w:b/>
      <w:bCs/>
      <w:smallCaps/>
      <w:color w:val="2F5496" w:themeColor="accent1" w:themeShade="BF"/>
      <w:spacing w:val="5"/>
    </w:rPr>
  </w:style>
  <w:style w:type="character" w:styleId="BookTitle">
    <w:name w:val="Book Title"/>
    <w:basedOn w:val="DefaultParagraphFont"/>
    <w:uiPriority w:val="33"/>
    <w:qFormat/>
    <w:rsid w:val="00790C73"/>
    <w:rPr>
      <w:b/>
      <w:bCs/>
      <w:i/>
      <w:iCs/>
      <w:spacing w:val="5"/>
    </w:rPr>
  </w:style>
  <w:style w:type="numbering" w:customStyle="1" w:styleId="1">
    <w:name w:val="Текущий список1"/>
    <w:uiPriority w:val="99"/>
    <w:rsid w:val="00F17753"/>
    <w:pPr>
      <w:numPr>
        <w:numId w:val="17"/>
      </w:numPr>
    </w:pPr>
  </w:style>
  <w:style w:type="numbering" w:customStyle="1" w:styleId="2">
    <w:name w:val="Текущий список2"/>
    <w:uiPriority w:val="99"/>
    <w:rsid w:val="008D17ED"/>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7297">
      <w:bodyDiv w:val="1"/>
      <w:marLeft w:val="0"/>
      <w:marRight w:val="0"/>
      <w:marTop w:val="0"/>
      <w:marBottom w:val="0"/>
      <w:divBdr>
        <w:top w:val="none" w:sz="0" w:space="0" w:color="auto"/>
        <w:left w:val="none" w:sz="0" w:space="0" w:color="auto"/>
        <w:bottom w:val="none" w:sz="0" w:space="0" w:color="auto"/>
        <w:right w:val="none" w:sz="0" w:space="0" w:color="auto"/>
      </w:divBdr>
      <w:divsChild>
        <w:div w:id="378751968">
          <w:marLeft w:val="0"/>
          <w:marRight w:val="0"/>
          <w:marTop w:val="0"/>
          <w:marBottom w:val="0"/>
          <w:divBdr>
            <w:top w:val="none" w:sz="0" w:space="0" w:color="auto"/>
            <w:left w:val="none" w:sz="0" w:space="0" w:color="auto"/>
            <w:bottom w:val="none" w:sz="0" w:space="0" w:color="auto"/>
            <w:right w:val="none" w:sz="0" w:space="0" w:color="auto"/>
          </w:divBdr>
          <w:divsChild>
            <w:div w:id="908812318">
              <w:marLeft w:val="0"/>
              <w:marRight w:val="0"/>
              <w:marTop w:val="0"/>
              <w:marBottom w:val="0"/>
              <w:divBdr>
                <w:top w:val="none" w:sz="0" w:space="0" w:color="auto"/>
                <w:left w:val="none" w:sz="0" w:space="0" w:color="auto"/>
                <w:bottom w:val="none" w:sz="0" w:space="0" w:color="auto"/>
                <w:right w:val="none" w:sz="0" w:space="0" w:color="auto"/>
              </w:divBdr>
              <w:divsChild>
                <w:div w:id="183833503">
                  <w:marLeft w:val="0"/>
                  <w:marRight w:val="0"/>
                  <w:marTop w:val="0"/>
                  <w:marBottom w:val="0"/>
                  <w:divBdr>
                    <w:top w:val="none" w:sz="0" w:space="0" w:color="auto"/>
                    <w:left w:val="none" w:sz="0" w:space="0" w:color="auto"/>
                    <w:bottom w:val="none" w:sz="0" w:space="0" w:color="auto"/>
                    <w:right w:val="none" w:sz="0" w:space="0" w:color="auto"/>
                  </w:divBdr>
                  <w:divsChild>
                    <w:div w:id="1479498458">
                      <w:marLeft w:val="0"/>
                      <w:marRight w:val="0"/>
                      <w:marTop w:val="0"/>
                      <w:marBottom w:val="0"/>
                      <w:divBdr>
                        <w:top w:val="none" w:sz="0" w:space="0" w:color="auto"/>
                        <w:left w:val="none" w:sz="0" w:space="0" w:color="auto"/>
                        <w:bottom w:val="none" w:sz="0" w:space="0" w:color="auto"/>
                        <w:right w:val="none" w:sz="0" w:space="0" w:color="auto"/>
                      </w:divBdr>
                      <w:divsChild>
                        <w:div w:id="1026635715">
                          <w:marLeft w:val="0"/>
                          <w:marRight w:val="0"/>
                          <w:marTop w:val="0"/>
                          <w:marBottom w:val="0"/>
                          <w:divBdr>
                            <w:top w:val="none" w:sz="0" w:space="0" w:color="auto"/>
                            <w:left w:val="none" w:sz="0" w:space="0" w:color="auto"/>
                            <w:bottom w:val="none" w:sz="0" w:space="0" w:color="auto"/>
                            <w:right w:val="none" w:sz="0" w:space="0" w:color="auto"/>
                          </w:divBdr>
                          <w:divsChild>
                            <w:div w:id="9888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59582">
      <w:bodyDiv w:val="1"/>
      <w:marLeft w:val="0"/>
      <w:marRight w:val="0"/>
      <w:marTop w:val="0"/>
      <w:marBottom w:val="0"/>
      <w:divBdr>
        <w:top w:val="none" w:sz="0" w:space="0" w:color="auto"/>
        <w:left w:val="none" w:sz="0" w:space="0" w:color="auto"/>
        <w:bottom w:val="none" w:sz="0" w:space="0" w:color="auto"/>
        <w:right w:val="none" w:sz="0" w:space="0" w:color="auto"/>
      </w:divBdr>
    </w:div>
    <w:div w:id="56635051">
      <w:bodyDiv w:val="1"/>
      <w:marLeft w:val="0"/>
      <w:marRight w:val="0"/>
      <w:marTop w:val="0"/>
      <w:marBottom w:val="0"/>
      <w:divBdr>
        <w:top w:val="none" w:sz="0" w:space="0" w:color="auto"/>
        <w:left w:val="none" w:sz="0" w:space="0" w:color="auto"/>
        <w:bottom w:val="none" w:sz="0" w:space="0" w:color="auto"/>
        <w:right w:val="none" w:sz="0" w:space="0" w:color="auto"/>
      </w:divBdr>
    </w:div>
    <w:div w:id="72902093">
      <w:bodyDiv w:val="1"/>
      <w:marLeft w:val="0"/>
      <w:marRight w:val="0"/>
      <w:marTop w:val="0"/>
      <w:marBottom w:val="0"/>
      <w:divBdr>
        <w:top w:val="none" w:sz="0" w:space="0" w:color="auto"/>
        <w:left w:val="none" w:sz="0" w:space="0" w:color="auto"/>
        <w:bottom w:val="none" w:sz="0" w:space="0" w:color="auto"/>
        <w:right w:val="none" w:sz="0" w:space="0" w:color="auto"/>
      </w:divBdr>
    </w:div>
    <w:div w:id="74329006">
      <w:bodyDiv w:val="1"/>
      <w:marLeft w:val="0"/>
      <w:marRight w:val="0"/>
      <w:marTop w:val="0"/>
      <w:marBottom w:val="0"/>
      <w:divBdr>
        <w:top w:val="none" w:sz="0" w:space="0" w:color="auto"/>
        <w:left w:val="none" w:sz="0" w:space="0" w:color="auto"/>
        <w:bottom w:val="none" w:sz="0" w:space="0" w:color="auto"/>
        <w:right w:val="none" w:sz="0" w:space="0" w:color="auto"/>
      </w:divBdr>
    </w:div>
    <w:div w:id="88739961">
      <w:bodyDiv w:val="1"/>
      <w:marLeft w:val="0"/>
      <w:marRight w:val="0"/>
      <w:marTop w:val="0"/>
      <w:marBottom w:val="0"/>
      <w:divBdr>
        <w:top w:val="none" w:sz="0" w:space="0" w:color="auto"/>
        <w:left w:val="none" w:sz="0" w:space="0" w:color="auto"/>
        <w:bottom w:val="none" w:sz="0" w:space="0" w:color="auto"/>
        <w:right w:val="none" w:sz="0" w:space="0" w:color="auto"/>
      </w:divBdr>
      <w:divsChild>
        <w:div w:id="1854025508">
          <w:marLeft w:val="0"/>
          <w:marRight w:val="0"/>
          <w:marTop w:val="0"/>
          <w:marBottom w:val="0"/>
          <w:divBdr>
            <w:top w:val="none" w:sz="0" w:space="0" w:color="auto"/>
            <w:left w:val="none" w:sz="0" w:space="0" w:color="auto"/>
            <w:bottom w:val="none" w:sz="0" w:space="0" w:color="auto"/>
            <w:right w:val="none" w:sz="0" w:space="0" w:color="auto"/>
          </w:divBdr>
          <w:divsChild>
            <w:div w:id="2125541112">
              <w:marLeft w:val="0"/>
              <w:marRight w:val="0"/>
              <w:marTop w:val="0"/>
              <w:marBottom w:val="0"/>
              <w:divBdr>
                <w:top w:val="none" w:sz="0" w:space="0" w:color="auto"/>
                <w:left w:val="none" w:sz="0" w:space="0" w:color="auto"/>
                <w:bottom w:val="none" w:sz="0" w:space="0" w:color="auto"/>
                <w:right w:val="none" w:sz="0" w:space="0" w:color="auto"/>
              </w:divBdr>
              <w:divsChild>
                <w:div w:id="1853641030">
                  <w:marLeft w:val="0"/>
                  <w:marRight w:val="0"/>
                  <w:marTop w:val="0"/>
                  <w:marBottom w:val="0"/>
                  <w:divBdr>
                    <w:top w:val="none" w:sz="0" w:space="0" w:color="auto"/>
                    <w:left w:val="none" w:sz="0" w:space="0" w:color="auto"/>
                    <w:bottom w:val="none" w:sz="0" w:space="0" w:color="auto"/>
                    <w:right w:val="none" w:sz="0" w:space="0" w:color="auto"/>
                  </w:divBdr>
                  <w:divsChild>
                    <w:div w:id="752051537">
                      <w:marLeft w:val="0"/>
                      <w:marRight w:val="0"/>
                      <w:marTop w:val="0"/>
                      <w:marBottom w:val="0"/>
                      <w:divBdr>
                        <w:top w:val="none" w:sz="0" w:space="0" w:color="auto"/>
                        <w:left w:val="none" w:sz="0" w:space="0" w:color="auto"/>
                        <w:bottom w:val="none" w:sz="0" w:space="0" w:color="auto"/>
                        <w:right w:val="none" w:sz="0" w:space="0" w:color="auto"/>
                      </w:divBdr>
                      <w:divsChild>
                        <w:div w:id="2136681656">
                          <w:marLeft w:val="0"/>
                          <w:marRight w:val="0"/>
                          <w:marTop w:val="0"/>
                          <w:marBottom w:val="0"/>
                          <w:divBdr>
                            <w:top w:val="none" w:sz="0" w:space="0" w:color="auto"/>
                            <w:left w:val="none" w:sz="0" w:space="0" w:color="auto"/>
                            <w:bottom w:val="none" w:sz="0" w:space="0" w:color="auto"/>
                            <w:right w:val="none" w:sz="0" w:space="0" w:color="auto"/>
                          </w:divBdr>
                          <w:divsChild>
                            <w:div w:id="3189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0276">
      <w:bodyDiv w:val="1"/>
      <w:marLeft w:val="0"/>
      <w:marRight w:val="0"/>
      <w:marTop w:val="0"/>
      <w:marBottom w:val="0"/>
      <w:divBdr>
        <w:top w:val="none" w:sz="0" w:space="0" w:color="auto"/>
        <w:left w:val="none" w:sz="0" w:space="0" w:color="auto"/>
        <w:bottom w:val="none" w:sz="0" w:space="0" w:color="auto"/>
        <w:right w:val="none" w:sz="0" w:space="0" w:color="auto"/>
      </w:divBdr>
    </w:div>
    <w:div w:id="152568549">
      <w:bodyDiv w:val="1"/>
      <w:marLeft w:val="0"/>
      <w:marRight w:val="0"/>
      <w:marTop w:val="0"/>
      <w:marBottom w:val="0"/>
      <w:divBdr>
        <w:top w:val="none" w:sz="0" w:space="0" w:color="auto"/>
        <w:left w:val="none" w:sz="0" w:space="0" w:color="auto"/>
        <w:bottom w:val="none" w:sz="0" w:space="0" w:color="auto"/>
        <w:right w:val="none" w:sz="0" w:space="0" w:color="auto"/>
      </w:divBdr>
    </w:div>
    <w:div w:id="173689442">
      <w:bodyDiv w:val="1"/>
      <w:marLeft w:val="0"/>
      <w:marRight w:val="0"/>
      <w:marTop w:val="0"/>
      <w:marBottom w:val="0"/>
      <w:divBdr>
        <w:top w:val="none" w:sz="0" w:space="0" w:color="auto"/>
        <w:left w:val="none" w:sz="0" w:space="0" w:color="auto"/>
        <w:bottom w:val="none" w:sz="0" w:space="0" w:color="auto"/>
        <w:right w:val="none" w:sz="0" w:space="0" w:color="auto"/>
      </w:divBdr>
    </w:div>
    <w:div w:id="268203769">
      <w:bodyDiv w:val="1"/>
      <w:marLeft w:val="0"/>
      <w:marRight w:val="0"/>
      <w:marTop w:val="0"/>
      <w:marBottom w:val="0"/>
      <w:divBdr>
        <w:top w:val="none" w:sz="0" w:space="0" w:color="auto"/>
        <w:left w:val="none" w:sz="0" w:space="0" w:color="auto"/>
        <w:bottom w:val="none" w:sz="0" w:space="0" w:color="auto"/>
        <w:right w:val="none" w:sz="0" w:space="0" w:color="auto"/>
      </w:divBdr>
    </w:div>
    <w:div w:id="295454760">
      <w:bodyDiv w:val="1"/>
      <w:marLeft w:val="0"/>
      <w:marRight w:val="0"/>
      <w:marTop w:val="0"/>
      <w:marBottom w:val="0"/>
      <w:divBdr>
        <w:top w:val="none" w:sz="0" w:space="0" w:color="auto"/>
        <w:left w:val="none" w:sz="0" w:space="0" w:color="auto"/>
        <w:bottom w:val="none" w:sz="0" w:space="0" w:color="auto"/>
        <w:right w:val="none" w:sz="0" w:space="0" w:color="auto"/>
      </w:divBdr>
    </w:div>
    <w:div w:id="296835430">
      <w:bodyDiv w:val="1"/>
      <w:marLeft w:val="0"/>
      <w:marRight w:val="0"/>
      <w:marTop w:val="0"/>
      <w:marBottom w:val="0"/>
      <w:divBdr>
        <w:top w:val="none" w:sz="0" w:space="0" w:color="auto"/>
        <w:left w:val="none" w:sz="0" w:space="0" w:color="auto"/>
        <w:bottom w:val="none" w:sz="0" w:space="0" w:color="auto"/>
        <w:right w:val="none" w:sz="0" w:space="0" w:color="auto"/>
      </w:divBdr>
    </w:div>
    <w:div w:id="345207351">
      <w:bodyDiv w:val="1"/>
      <w:marLeft w:val="0"/>
      <w:marRight w:val="0"/>
      <w:marTop w:val="0"/>
      <w:marBottom w:val="0"/>
      <w:divBdr>
        <w:top w:val="none" w:sz="0" w:space="0" w:color="auto"/>
        <w:left w:val="none" w:sz="0" w:space="0" w:color="auto"/>
        <w:bottom w:val="none" w:sz="0" w:space="0" w:color="auto"/>
        <w:right w:val="none" w:sz="0" w:space="0" w:color="auto"/>
      </w:divBdr>
    </w:div>
    <w:div w:id="350571486">
      <w:bodyDiv w:val="1"/>
      <w:marLeft w:val="0"/>
      <w:marRight w:val="0"/>
      <w:marTop w:val="0"/>
      <w:marBottom w:val="0"/>
      <w:divBdr>
        <w:top w:val="none" w:sz="0" w:space="0" w:color="auto"/>
        <w:left w:val="none" w:sz="0" w:space="0" w:color="auto"/>
        <w:bottom w:val="none" w:sz="0" w:space="0" w:color="auto"/>
        <w:right w:val="none" w:sz="0" w:space="0" w:color="auto"/>
      </w:divBdr>
    </w:div>
    <w:div w:id="431630497">
      <w:bodyDiv w:val="1"/>
      <w:marLeft w:val="0"/>
      <w:marRight w:val="0"/>
      <w:marTop w:val="0"/>
      <w:marBottom w:val="0"/>
      <w:divBdr>
        <w:top w:val="none" w:sz="0" w:space="0" w:color="auto"/>
        <w:left w:val="none" w:sz="0" w:space="0" w:color="auto"/>
        <w:bottom w:val="none" w:sz="0" w:space="0" w:color="auto"/>
        <w:right w:val="none" w:sz="0" w:space="0" w:color="auto"/>
      </w:divBdr>
    </w:div>
    <w:div w:id="450560761">
      <w:bodyDiv w:val="1"/>
      <w:marLeft w:val="0"/>
      <w:marRight w:val="0"/>
      <w:marTop w:val="0"/>
      <w:marBottom w:val="0"/>
      <w:divBdr>
        <w:top w:val="none" w:sz="0" w:space="0" w:color="auto"/>
        <w:left w:val="none" w:sz="0" w:space="0" w:color="auto"/>
        <w:bottom w:val="none" w:sz="0" w:space="0" w:color="auto"/>
        <w:right w:val="none" w:sz="0" w:space="0" w:color="auto"/>
      </w:divBdr>
    </w:div>
    <w:div w:id="490172340">
      <w:bodyDiv w:val="1"/>
      <w:marLeft w:val="0"/>
      <w:marRight w:val="0"/>
      <w:marTop w:val="0"/>
      <w:marBottom w:val="0"/>
      <w:divBdr>
        <w:top w:val="none" w:sz="0" w:space="0" w:color="auto"/>
        <w:left w:val="none" w:sz="0" w:space="0" w:color="auto"/>
        <w:bottom w:val="none" w:sz="0" w:space="0" w:color="auto"/>
        <w:right w:val="none" w:sz="0" w:space="0" w:color="auto"/>
      </w:divBdr>
    </w:div>
    <w:div w:id="505100284">
      <w:bodyDiv w:val="1"/>
      <w:marLeft w:val="0"/>
      <w:marRight w:val="0"/>
      <w:marTop w:val="0"/>
      <w:marBottom w:val="0"/>
      <w:divBdr>
        <w:top w:val="none" w:sz="0" w:space="0" w:color="auto"/>
        <w:left w:val="none" w:sz="0" w:space="0" w:color="auto"/>
        <w:bottom w:val="none" w:sz="0" w:space="0" w:color="auto"/>
        <w:right w:val="none" w:sz="0" w:space="0" w:color="auto"/>
      </w:divBdr>
    </w:div>
    <w:div w:id="614286471">
      <w:bodyDiv w:val="1"/>
      <w:marLeft w:val="0"/>
      <w:marRight w:val="0"/>
      <w:marTop w:val="0"/>
      <w:marBottom w:val="0"/>
      <w:divBdr>
        <w:top w:val="none" w:sz="0" w:space="0" w:color="auto"/>
        <w:left w:val="none" w:sz="0" w:space="0" w:color="auto"/>
        <w:bottom w:val="none" w:sz="0" w:space="0" w:color="auto"/>
        <w:right w:val="none" w:sz="0" w:space="0" w:color="auto"/>
      </w:divBdr>
    </w:div>
    <w:div w:id="665286980">
      <w:bodyDiv w:val="1"/>
      <w:marLeft w:val="0"/>
      <w:marRight w:val="0"/>
      <w:marTop w:val="0"/>
      <w:marBottom w:val="0"/>
      <w:divBdr>
        <w:top w:val="none" w:sz="0" w:space="0" w:color="auto"/>
        <w:left w:val="none" w:sz="0" w:space="0" w:color="auto"/>
        <w:bottom w:val="none" w:sz="0" w:space="0" w:color="auto"/>
        <w:right w:val="none" w:sz="0" w:space="0" w:color="auto"/>
      </w:divBdr>
    </w:div>
    <w:div w:id="713888630">
      <w:bodyDiv w:val="1"/>
      <w:marLeft w:val="0"/>
      <w:marRight w:val="0"/>
      <w:marTop w:val="0"/>
      <w:marBottom w:val="0"/>
      <w:divBdr>
        <w:top w:val="none" w:sz="0" w:space="0" w:color="auto"/>
        <w:left w:val="none" w:sz="0" w:space="0" w:color="auto"/>
        <w:bottom w:val="none" w:sz="0" w:space="0" w:color="auto"/>
        <w:right w:val="none" w:sz="0" w:space="0" w:color="auto"/>
      </w:divBdr>
    </w:div>
    <w:div w:id="745954997">
      <w:bodyDiv w:val="1"/>
      <w:marLeft w:val="0"/>
      <w:marRight w:val="0"/>
      <w:marTop w:val="0"/>
      <w:marBottom w:val="0"/>
      <w:divBdr>
        <w:top w:val="none" w:sz="0" w:space="0" w:color="auto"/>
        <w:left w:val="none" w:sz="0" w:space="0" w:color="auto"/>
        <w:bottom w:val="none" w:sz="0" w:space="0" w:color="auto"/>
        <w:right w:val="none" w:sz="0" w:space="0" w:color="auto"/>
      </w:divBdr>
    </w:div>
    <w:div w:id="802697667">
      <w:bodyDiv w:val="1"/>
      <w:marLeft w:val="0"/>
      <w:marRight w:val="0"/>
      <w:marTop w:val="0"/>
      <w:marBottom w:val="0"/>
      <w:divBdr>
        <w:top w:val="none" w:sz="0" w:space="0" w:color="auto"/>
        <w:left w:val="none" w:sz="0" w:space="0" w:color="auto"/>
        <w:bottom w:val="none" w:sz="0" w:space="0" w:color="auto"/>
        <w:right w:val="none" w:sz="0" w:space="0" w:color="auto"/>
      </w:divBdr>
    </w:div>
    <w:div w:id="895317491">
      <w:bodyDiv w:val="1"/>
      <w:marLeft w:val="0"/>
      <w:marRight w:val="0"/>
      <w:marTop w:val="0"/>
      <w:marBottom w:val="0"/>
      <w:divBdr>
        <w:top w:val="none" w:sz="0" w:space="0" w:color="auto"/>
        <w:left w:val="none" w:sz="0" w:space="0" w:color="auto"/>
        <w:bottom w:val="none" w:sz="0" w:space="0" w:color="auto"/>
        <w:right w:val="none" w:sz="0" w:space="0" w:color="auto"/>
      </w:divBdr>
    </w:div>
    <w:div w:id="904148107">
      <w:bodyDiv w:val="1"/>
      <w:marLeft w:val="0"/>
      <w:marRight w:val="0"/>
      <w:marTop w:val="0"/>
      <w:marBottom w:val="0"/>
      <w:divBdr>
        <w:top w:val="none" w:sz="0" w:space="0" w:color="auto"/>
        <w:left w:val="none" w:sz="0" w:space="0" w:color="auto"/>
        <w:bottom w:val="none" w:sz="0" w:space="0" w:color="auto"/>
        <w:right w:val="none" w:sz="0" w:space="0" w:color="auto"/>
      </w:divBdr>
    </w:div>
    <w:div w:id="952705934">
      <w:bodyDiv w:val="1"/>
      <w:marLeft w:val="0"/>
      <w:marRight w:val="0"/>
      <w:marTop w:val="0"/>
      <w:marBottom w:val="0"/>
      <w:divBdr>
        <w:top w:val="none" w:sz="0" w:space="0" w:color="auto"/>
        <w:left w:val="none" w:sz="0" w:space="0" w:color="auto"/>
        <w:bottom w:val="none" w:sz="0" w:space="0" w:color="auto"/>
        <w:right w:val="none" w:sz="0" w:space="0" w:color="auto"/>
      </w:divBdr>
      <w:divsChild>
        <w:div w:id="174851267">
          <w:marLeft w:val="0"/>
          <w:marRight w:val="0"/>
          <w:marTop w:val="0"/>
          <w:marBottom w:val="0"/>
          <w:divBdr>
            <w:top w:val="none" w:sz="0" w:space="0" w:color="auto"/>
            <w:left w:val="none" w:sz="0" w:space="0" w:color="auto"/>
            <w:bottom w:val="none" w:sz="0" w:space="0" w:color="auto"/>
            <w:right w:val="none" w:sz="0" w:space="0" w:color="auto"/>
          </w:divBdr>
          <w:divsChild>
            <w:div w:id="1503862219">
              <w:marLeft w:val="0"/>
              <w:marRight w:val="0"/>
              <w:marTop w:val="0"/>
              <w:marBottom w:val="0"/>
              <w:divBdr>
                <w:top w:val="none" w:sz="0" w:space="0" w:color="auto"/>
                <w:left w:val="none" w:sz="0" w:space="0" w:color="auto"/>
                <w:bottom w:val="none" w:sz="0" w:space="0" w:color="auto"/>
                <w:right w:val="none" w:sz="0" w:space="0" w:color="auto"/>
              </w:divBdr>
              <w:divsChild>
                <w:div w:id="1608342170">
                  <w:marLeft w:val="0"/>
                  <w:marRight w:val="0"/>
                  <w:marTop w:val="0"/>
                  <w:marBottom w:val="0"/>
                  <w:divBdr>
                    <w:top w:val="none" w:sz="0" w:space="0" w:color="auto"/>
                    <w:left w:val="none" w:sz="0" w:space="0" w:color="auto"/>
                    <w:bottom w:val="none" w:sz="0" w:space="0" w:color="auto"/>
                    <w:right w:val="none" w:sz="0" w:space="0" w:color="auto"/>
                  </w:divBdr>
                  <w:divsChild>
                    <w:div w:id="644358993">
                      <w:marLeft w:val="0"/>
                      <w:marRight w:val="0"/>
                      <w:marTop w:val="0"/>
                      <w:marBottom w:val="0"/>
                      <w:divBdr>
                        <w:top w:val="none" w:sz="0" w:space="0" w:color="auto"/>
                        <w:left w:val="none" w:sz="0" w:space="0" w:color="auto"/>
                        <w:bottom w:val="none" w:sz="0" w:space="0" w:color="auto"/>
                        <w:right w:val="none" w:sz="0" w:space="0" w:color="auto"/>
                      </w:divBdr>
                      <w:divsChild>
                        <w:div w:id="1014307369">
                          <w:marLeft w:val="0"/>
                          <w:marRight w:val="0"/>
                          <w:marTop w:val="0"/>
                          <w:marBottom w:val="0"/>
                          <w:divBdr>
                            <w:top w:val="none" w:sz="0" w:space="0" w:color="auto"/>
                            <w:left w:val="none" w:sz="0" w:space="0" w:color="auto"/>
                            <w:bottom w:val="none" w:sz="0" w:space="0" w:color="auto"/>
                            <w:right w:val="none" w:sz="0" w:space="0" w:color="auto"/>
                          </w:divBdr>
                          <w:divsChild>
                            <w:div w:id="1236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452824">
      <w:bodyDiv w:val="1"/>
      <w:marLeft w:val="0"/>
      <w:marRight w:val="0"/>
      <w:marTop w:val="0"/>
      <w:marBottom w:val="0"/>
      <w:divBdr>
        <w:top w:val="none" w:sz="0" w:space="0" w:color="auto"/>
        <w:left w:val="none" w:sz="0" w:space="0" w:color="auto"/>
        <w:bottom w:val="none" w:sz="0" w:space="0" w:color="auto"/>
        <w:right w:val="none" w:sz="0" w:space="0" w:color="auto"/>
      </w:divBdr>
    </w:div>
    <w:div w:id="961493241">
      <w:bodyDiv w:val="1"/>
      <w:marLeft w:val="0"/>
      <w:marRight w:val="0"/>
      <w:marTop w:val="0"/>
      <w:marBottom w:val="0"/>
      <w:divBdr>
        <w:top w:val="none" w:sz="0" w:space="0" w:color="auto"/>
        <w:left w:val="none" w:sz="0" w:space="0" w:color="auto"/>
        <w:bottom w:val="none" w:sz="0" w:space="0" w:color="auto"/>
        <w:right w:val="none" w:sz="0" w:space="0" w:color="auto"/>
      </w:divBdr>
    </w:div>
    <w:div w:id="980844327">
      <w:bodyDiv w:val="1"/>
      <w:marLeft w:val="0"/>
      <w:marRight w:val="0"/>
      <w:marTop w:val="0"/>
      <w:marBottom w:val="0"/>
      <w:divBdr>
        <w:top w:val="none" w:sz="0" w:space="0" w:color="auto"/>
        <w:left w:val="none" w:sz="0" w:space="0" w:color="auto"/>
        <w:bottom w:val="none" w:sz="0" w:space="0" w:color="auto"/>
        <w:right w:val="none" w:sz="0" w:space="0" w:color="auto"/>
      </w:divBdr>
    </w:div>
    <w:div w:id="1020668353">
      <w:bodyDiv w:val="1"/>
      <w:marLeft w:val="0"/>
      <w:marRight w:val="0"/>
      <w:marTop w:val="0"/>
      <w:marBottom w:val="0"/>
      <w:divBdr>
        <w:top w:val="none" w:sz="0" w:space="0" w:color="auto"/>
        <w:left w:val="none" w:sz="0" w:space="0" w:color="auto"/>
        <w:bottom w:val="none" w:sz="0" w:space="0" w:color="auto"/>
        <w:right w:val="none" w:sz="0" w:space="0" w:color="auto"/>
      </w:divBdr>
    </w:div>
    <w:div w:id="1022442719">
      <w:bodyDiv w:val="1"/>
      <w:marLeft w:val="0"/>
      <w:marRight w:val="0"/>
      <w:marTop w:val="0"/>
      <w:marBottom w:val="0"/>
      <w:divBdr>
        <w:top w:val="none" w:sz="0" w:space="0" w:color="auto"/>
        <w:left w:val="none" w:sz="0" w:space="0" w:color="auto"/>
        <w:bottom w:val="none" w:sz="0" w:space="0" w:color="auto"/>
        <w:right w:val="none" w:sz="0" w:space="0" w:color="auto"/>
      </w:divBdr>
    </w:div>
    <w:div w:id="1050768141">
      <w:bodyDiv w:val="1"/>
      <w:marLeft w:val="0"/>
      <w:marRight w:val="0"/>
      <w:marTop w:val="0"/>
      <w:marBottom w:val="0"/>
      <w:divBdr>
        <w:top w:val="none" w:sz="0" w:space="0" w:color="auto"/>
        <w:left w:val="none" w:sz="0" w:space="0" w:color="auto"/>
        <w:bottom w:val="none" w:sz="0" w:space="0" w:color="auto"/>
        <w:right w:val="none" w:sz="0" w:space="0" w:color="auto"/>
      </w:divBdr>
    </w:div>
    <w:div w:id="1061097043">
      <w:bodyDiv w:val="1"/>
      <w:marLeft w:val="0"/>
      <w:marRight w:val="0"/>
      <w:marTop w:val="0"/>
      <w:marBottom w:val="0"/>
      <w:divBdr>
        <w:top w:val="none" w:sz="0" w:space="0" w:color="auto"/>
        <w:left w:val="none" w:sz="0" w:space="0" w:color="auto"/>
        <w:bottom w:val="none" w:sz="0" w:space="0" w:color="auto"/>
        <w:right w:val="none" w:sz="0" w:space="0" w:color="auto"/>
      </w:divBdr>
    </w:div>
    <w:div w:id="1162236456">
      <w:bodyDiv w:val="1"/>
      <w:marLeft w:val="0"/>
      <w:marRight w:val="0"/>
      <w:marTop w:val="0"/>
      <w:marBottom w:val="0"/>
      <w:divBdr>
        <w:top w:val="none" w:sz="0" w:space="0" w:color="auto"/>
        <w:left w:val="none" w:sz="0" w:space="0" w:color="auto"/>
        <w:bottom w:val="none" w:sz="0" w:space="0" w:color="auto"/>
        <w:right w:val="none" w:sz="0" w:space="0" w:color="auto"/>
      </w:divBdr>
    </w:div>
    <w:div w:id="1174226642">
      <w:bodyDiv w:val="1"/>
      <w:marLeft w:val="0"/>
      <w:marRight w:val="0"/>
      <w:marTop w:val="0"/>
      <w:marBottom w:val="0"/>
      <w:divBdr>
        <w:top w:val="none" w:sz="0" w:space="0" w:color="auto"/>
        <w:left w:val="none" w:sz="0" w:space="0" w:color="auto"/>
        <w:bottom w:val="none" w:sz="0" w:space="0" w:color="auto"/>
        <w:right w:val="none" w:sz="0" w:space="0" w:color="auto"/>
      </w:divBdr>
    </w:div>
    <w:div w:id="1239905687">
      <w:bodyDiv w:val="1"/>
      <w:marLeft w:val="0"/>
      <w:marRight w:val="0"/>
      <w:marTop w:val="0"/>
      <w:marBottom w:val="0"/>
      <w:divBdr>
        <w:top w:val="none" w:sz="0" w:space="0" w:color="auto"/>
        <w:left w:val="none" w:sz="0" w:space="0" w:color="auto"/>
        <w:bottom w:val="none" w:sz="0" w:space="0" w:color="auto"/>
        <w:right w:val="none" w:sz="0" w:space="0" w:color="auto"/>
      </w:divBdr>
    </w:div>
    <w:div w:id="1270968356">
      <w:bodyDiv w:val="1"/>
      <w:marLeft w:val="0"/>
      <w:marRight w:val="0"/>
      <w:marTop w:val="0"/>
      <w:marBottom w:val="0"/>
      <w:divBdr>
        <w:top w:val="none" w:sz="0" w:space="0" w:color="auto"/>
        <w:left w:val="none" w:sz="0" w:space="0" w:color="auto"/>
        <w:bottom w:val="none" w:sz="0" w:space="0" w:color="auto"/>
        <w:right w:val="none" w:sz="0" w:space="0" w:color="auto"/>
      </w:divBdr>
    </w:div>
    <w:div w:id="1469130166">
      <w:bodyDiv w:val="1"/>
      <w:marLeft w:val="0"/>
      <w:marRight w:val="0"/>
      <w:marTop w:val="0"/>
      <w:marBottom w:val="0"/>
      <w:divBdr>
        <w:top w:val="none" w:sz="0" w:space="0" w:color="auto"/>
        <w:left w:val="none" w:sz="0" w:space="0" w:color="auto"/>
        <w:bottom w:val="none" w:sz="0" w:space="0" w:color="auto"/>
        <w:right w:val="none" w:sz="0" w:space="0" w:color="auto"/>
      </w:divBdr>
    </w:div>
    <w:div w:id="1651250712">
      <w:bodyDiv w:val="1"/>
      <w:marLeft w:val="0"/>
      <w:marRight w:val="0"/>
      <w:marTop w:val="0"/>
      <w:marBottom w:val="0"/>
      <w:divBdr>
        <w:top w:val="none" w:sz="0" w:space="0" w:color="auto"/>
        <w:left w:val="none" w:sz="0" w:space="0" w:color="auto"/>
        <w:bottom w:val="none" w:sz="0" w:space="0" w:color="auto"/>
        <w:right w:val="none" w:sz="0" w:space="0" w:color="auto"/>
      </w:divBdr>
      <w:divsChild>
        <w:div w:id="2035378076">
          <w:marLeft w:val="0"/>
          <w:marRight w:val="0"/>
          <w:marTop w:val="0"/>
          <w:marBottom w:val="0"/>
          <w:divBdr>
            <w:top w:val="none" w:sz="0" w:space="0" w:color="auto"/>
            <w:left w:val="none" w:sz="0" w:space="0" w:color="auto"/>
            <w:bottom w:val="none" w:sz="0" w:space="0" w:color="auto"/>
            <w:right w:val="none" w:sz="0" w:space="0" w:color="auto"/>
          </w:divBdr>
          <w:divsChild>
            <w:div w:id="891887207">
              <w:marLeft w:val="0"/>
              <w:marRight w:val="0"/>
              <w:marTop w:val="0"/>
              <w:marBottom w:val="0"/>
              <w:divBdr>
                <w:top w:val="none" w:sz="0" w:space="0" w:color="auto"/>
                <w:left w:val="none" w:sz="0" w:space="0" w:color="auto"/>
                <w:bottom w:val="none" w:sz="0" w:space="0" w:color="auto"/>
                <w:right w:val="none" w:sz="0" w:space="0" w:color="auto"/>
              </w:divBdr>
              <w:divsChild>
                <w:div w:id="1282805285">
                  <w:marLeft w:val="0"/>
                  <w:marRight w:val="0"/>
                  <w:marTop w:val="0"/>
                  <w:marBottom w:val="0"/>
                  <w:divBdr>
                    <w:top w:val="none" w:sz="0" w:space="0" w:color="auto"/>
                    <w:left w:val="none" w:sz="0" w:space="0" w:color="auto"/>
                    <w:bottom w:val="none" w:sz="0" w:space="0" w:color="auto"/>
                    <w:right w:val="none" w:sz="0" w:space="0" w:color="auto"/>
                  </w:divBdr>
                  <w:divsChild>
                    <w:div w:id="1959793137">
                      <w:marLeft w:val="0"/>
                      <w:marRight w:val="0"/>
                      <w:marTop w:val="0"/>
                      <w:marBottom w:val="0"/>
                      <w:divBdr>
                        <w:top w:val="none" w:sz="0" w:space="0" w:color="auto"/>
                        <w:left w:val="none" w:sz="0" w:space="0" w:color="auto"/>
                        <w:bottom w:val="none" w:sz="0" w:space="0" w:color="auto"/>
                        <w:right w:val="none" w:sz="0" w:space="0" w:color="auto"/>
                      </w:divBdr>
                      <w:divsChild>
                        <w:div w:id="170267552">
                          <w:marLeft w:val="0"/>
                          <w:marRight w:val="0"/>
                          <w:marTop w:val="0"/>
                          <w:marBottom w:val="0"/>
                          <w:divBdr>
                            <w:top w:val="none" w:sz="0" w:space="0" w:color="auto"/>
                            <w:left w:val="none" w:sz="0" w:space="0" w:color="auto"/>
                            <w:bottom w:val="none" w:sz="0" w:space="0" w:color="auto"/>
                            <w:right w:val="none" w:sz="0" w:space="0" w:color="auto"/>
                          </w:divBdr>
                          <w:divsChild>
                            <w:div w:id="7618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569532">
      <w:bodyDiv w:val="1"/>
      <w:marLeft w:val="0"/>
      <w:marRight w:val="0"/>
      <w:marTop w:val="0"/>
      <w:marBottom w:val="0"/>
      <w:divBdr>
        <w:top w:val="none" w:sz="0" w:space="0" w:color="auto"/>
        <w:left w:val="none" w:sz="0" w:space="0" w:color="auto"/>
        <w:bottom w:val="none" w:sz="0" w:space="0" w:color="auto"/>
        <w:right w:val="none" w:sz="0" w:space="0" w:color="auto"/>
      </w:divBdr>
    </w:div>
    <w:div w:id="1659454569">
      <w:bodyDiv w:val="1"/>
      <w:marLeft w:val="0"/>
      <w:marRight w:val="0"/>
      <w:marTop w:val="0"/>
      <w:marBottom w:val="0"/>
      <w:divBdr>
        <w:top w:val="none" w:sz="0" w:space="0" w:color="auto"/>
        <w:left w:val="none" w:sz="0" w:space="0" w:color="auto"/>
        <w:bottom w:val="none" w:sz="0" w:space="0" w:color="auto"/>
        <w:right w:val="none" w:sz="0" w:space="0" w:color="auto"/>
      </w:divBdr>
    </w:div>
    <w:div w:id="1709337032">
      <w:bodyDiv w:val="1"/>
      <w:marLeft w:val="0"/>
      <w:marRight w:val="0"/>
      <w:marTop w:val="0"/>
      <w:marBottom w:val="0"/>
      <w:divBdr>
        <w:top w:val="none" w:sz="0" w:space="0" w:color="auto"/>
        <w:left w:val="none" w:sz="0" w:space="0" w:color="auto"/>
        <w:bottom w:val="none" w:sz="0" w:space="0" w:color="auto"/>
        <w:right w:val="none" w:sz="0" w:space="0" w:color="auto"/>
      </w:divBdr>
    </w:div>
    <w:div w:id="1742293229">
      <w:bodyDiv w:val="1"/>
      <w:marLeft w:val="0"/>
      <w:marRight w:val="0"/>
      <w:marTop w:val="0"/>
      <w:marBottom w:val="0"/>
      <w:divBdr>
        <w:top w:val="none" w:sz="0" w:space="0" w:color="auto"/>
        <w:left w:val="none" w:sz="0" w:space="0" w:color="auto"/>
        <w:bottom w:val="none" w:sz="0" w:space="0" w:color="auto"/>
        <w:right w:val="none" w:sz="0" w:space="0" w:color="auto"/>
      </w:divBdr>
    </w:div>
    <w:div w:id="1772387577">
      <w:bodyDiv w:val="1"/>
      <w:marLeft w:val="0"/>
      <w:marRight w:val="0"/>
      <w:marTop w:val="0"/>
      <w:marBottom w:val="0"/>
      <w:divBdr>
        <w:top w:val="none" w:sz="0" w:space="0" w:color="auto"/>
        <w:left w:val="none" w:sz="0" w:space="0" w:color="auto"/>
        <w:bottom w:val="none" w:sz="0" w:space="0" w:color="auto"/>
        <w:right w:val="none" w:sz="0" w:space="0" w:color="auto"/>
      </w:divBdr>
    </w:div>
    <w:div w:id="1822650039">
      <w:bodyDiv w:val="1"/>
      <w:marLeft w:val="0"/>
      <w:marRight w:val="0"/>
      <w:marTop w:val="0"/>
      <w:marBottom w:val="0"/>
      <w:divBdr>
        <w:top w:val="none" w:sz="0" w:space="0" w:color="auto"/>
        <w:left w:val="none" w:sz="0" w:space="0" w:color="auto"/>
        <w:bottom w:val="none" w:sz="0" w:space="0" w:color="auto"/>
        <w:right w:val="none" w:sz="0" w:space="0" w:color="auto"/>
      </w:divBdr>
    </w:div>
    <w:div w:id="1832604226">
      <w:bodyDiv w:val="1"/>
      <w:marLeft w:val="0"/>
      <w:marRight w:val="0"/>
      <w:marTop w:val="0"/>
      <w:marBottom w:val="0"/>
      <w:divBdr>
        <w:top w:val="none" w:sz="0" w:space="0" w:color="auto"/>
        <w:left w:val="none" w:sz="0" w:space="0" w:color="auto"/>
        <w:bottom w:val="none" w:sz="0" w:space="0" w:color="auto"/>
        <w:right w:val="none" w:sz="0" w:space="0" w:color="auto"/>
      </w:divBdr>
    </w:div>
    <w:div w:id="1843936134">
      <w:bodyDiv w:val="1"/>
      <w:marLeft w:val="0"/>
      <w:marRight w:val="0"/>
      <w:marTop w:val="0"/>
      <w:marBottom w:val="0"/>
      <w:divBdr>
        <w:top w:val="none" w:sz="0" w:space="0" w:color="auto"/>
        <w:left w:val="none" w:sz="0" w:space="0" w:color="auto"/>
        <w:bottom w:val="none" w:sz="0" w:space="0" w:color="auto"/>
        <w:right w:val="none" w:sz="0" w:space="0" w:color="auto"/>
      </w:divBdr>
    </w:div>
    <w:div w:id="1859733041">
      <w:bodyDiv w:val="1"/>
      <w:marLeft w:val="0"/>
      <w:marRight w:val="0"/>
      <w:marTop w:val="0"/>
      <w:marBottom w:val="0"/>
      <w:divBdr>
        <w:top w:val="none" w:sz="0" w:space="0" w:color="auto"/>
        <w:left w:val="none" w:sz="0" w:space="0" w:color="auto"/>
        <w:bottom w:val="none" w:sz="0" w:space="0" w:color="auto"/>
        <w:right w:val="none" w:sz="0" w:space="0" w:color="auto"/>
      </w:divBdr>
    </w:div>
    <w:div w:id="2059089757">
      <w:bodyDiv w:val="1"/>
      <w:marLeft w:val="0"/>
      <w:marRight w:val="0"/>
      <w:marTop w:val="0"/>
      <w:marBottom w:val="0"/>
      <w:divBdr>
        <w:top w:val="none" w:sz="0" w:space="0" w:color="auto"/>
        <w:left w:val="none" w:sz="0" w:space="0" w:color="auto"/>
        <w:bottom w:val="none" w:sz="0" w:space="0" w:color="auto"/>
        <w:right w:val="none" w:sz="0" w:space="0" w:color="auto"/>
      </w:divBdr>
    </w:div>
    <w:div w:id="2110932875">
      <w:bodyDiv w:val="1"/>
      <w:marLeft w:val="0"/>
      <w:marRight w:val="0"/>
      <w:marTop w:val="0"/>
      <w:marBottom w:val="0"/>
      <w:divBdr>
        <w:top w:val="none" w:sz="0" w:space="0" w:color="auto"/>
        <w:left w:val="none" w:sz="0" w:space="0" w:color="auto"/>
        <w:bottom w:val="none" w:sz="0" w:space="0" w:color="auto"/>
        <w:right w:val="none" w:sz="0" w:space="0" w:color="auto"/>
      </w:divBdr>
    </w:div>
    <w:div w:id="211924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diagramColors" Target="diagrams/colors3.xml"/><Relationship Id="rId42" Type="http://schemas.microsoft.com/office/2007/relationships/diagramDrawing" Target="diagrams/drawing7.xml"/><Relationship Id="rId63" Type="http://schemas.openxmlformats.org/officeDocument/2006/relationships/image" Target="media/image1.wmf"/><Relationship Id="rId84" Type="http://schemas.openxmlformats.org/officeDocument/2006/relationships/diagramData" Target="diagrams/data14.xml"/><Relationship Id="rId138" Type="http://schemas.openxmlformats.org/officeDocument/2006/relationships/image" Target="media/image31.png"/><Relationship Id="rId107" Type="http://schemas.openxmlformats.org/officeDocument/2006/relationships/image" Target="media/image17.png"/><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Data" Target="diagrams/data16.xml"/><Relationship Id="rId123" Type="http://schemas.microsoft.com/office/2007/relationships/diagramDrawing" Target="diagrams/drawing17.xml"/><Relationship Id="rId128" Type="http://schemas.openxmlformats.org/officeDocument/2006/relationships/image" Target="media/image29.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Layout" Target="diagrams/layout15.xml"/><Relationship Id="rId95" Type="http://schemas.openxmlformats.org/officeDocument/2006/relationships/image" Target="media/image10.png"/><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oleObject" Target="embeddings/oleObject1.bin"/><Relationship Id="rId69" Type="http://schemas.openxmlformats.org/officeDocument/2006/relationships/image" Target="media/image4.png"/><Relationship Id="rId113" Type="http://schemas.openxmlformats.org/officeDocument/2006/relationships/image" Target="media/image23.png"/><Relationship Id="rId118" Type="http://schemas.openxmlformats.org/officeDocument/2006/relationships/image" Target="media/image26.png"/><Relationship Id="rId134" Type="http://schemas.openxmlformats.org/officeDocument/2006/relationships/hyperlink" Target="https://doi.org/10.32014/2022.2518-1467.239" TargetMode="External"/><Relationship Id="rId139" Type="http://schemas.openxmlformats.org/officeDocument/2006/relationships/image" Target="media/image32.png"/><Relationship Id="rId80" Type="http://schemas.openxmlformats.org/officeDocument/2006/relationships/image" Target="media/image5.png"/><Relationship Id="rId85" Type="http://schemas.openxmlformats.org/officeDocument/2006/relationships/diagramLayout" Target="diagrams/layout14.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openxmlformats.org/officeDocument/2006/relationships/diagramLayout" Target="diagrams/layout11.xml"/><Relationship Id="rId103" Type="http://schemas.openxmlformats.org/officeDocument/2006/relationships/diagramLayout" Target="diagrams/layout16.xml"/><Relationship Id="rId108" Type="http://schemas.openxmlformats.org/officeDocument/2006/relationships/image" Target="media/image18.png"/><Relationship Id="rId124" Type="http://schemas.openxmlformats.org/officeDocument/2006/relationships/image" Target="media/image27.png"/><Relationship Id="rId129" Type="http://schemas.openxmlformats.org/officeDocument/2006/relationships/chart" Target="charts/chart3.xml"/><Relationship Id="rId54" Type="http://schemas.openxmlformats.org/officeDocument/2006/relationships/diagramLayout" Target="diagrams/layout10.xml"/><Relationship Id="rId70" Type="http://schemas.openxmlformats.org/officeDocument/2006/relationships/diagramData" Target="diagrams/data12.xml"/><Relationship Id="rId75" Type="http://schemas.openxmlformats.org/officeDocument/2006/relationships/diagramData" Target="diagrams/data13.xml"/><Relationship Id="rId91" Type="http://schemas.openxmlformats.org/officeDocument/2006/relationships/diagramQuickStyle" Target="diagrams/quickStyle15.xml"/><Relationship Id="rId96" Type="http://schemas.openxmlformats.org/officeDocument/2006/relationships/image" Target="media/image11.png"/><Relationship Id="rId14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chart" Target="charts/chart1.xml"/><Relationship Id="rId119" Type="http://schemas.openxmlformats.org/officeDocument/2006/relationships/diagramData" Target="diagrams/data17.xml"/><Relationship Id="rId44" Type="http://schemas.openxmlformats.org/officeDocument/2006/relationships/diagramLayout" Target="diagrams/layout8.xml"/><Relationship Id="rId60" Type="http://schemas.openxmlformats.org/officeDocument/2006/relationships/diagramQuickStyle" Target="diagrams/quickStyle11.xml"/><Relationship Id="rId65" Type="http://schemas.openxmlformats.org/officeDocument/2006/relationships/image" Target="media/image2.wmf"/><Relationship Id="rId81" Type="http://schemas.openxmlformats.org/officeDocument/2006/relationships/image" Target="media/image6.png"/><Relationship Id="rId86" Type="http://schemas.openxmlformats.org/officeDocument/2006/relationships/diagramQuickStyle" Target="diagrams/quickStyle14.xml"/><Relationship Id="rId130" Type="http://schemas.openxmlformats.org/officeDocument/2006/relationships/hyperlink" Target="https://online.zakon.kz" TargetMode="External"/><Relationship Id="rId135" Type="http://schemas.openxmlformats.org/officeDocument/2006/relationships/hyperlink" Target="https://vestnik.turan-edu.kz/jour/article/view/2586" TargetMode="Externa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image" Target="media/image19.png"/><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Layout" Target="diagrams/layout13.xml"/><Relationship Id="rId97" Type="http://schemas.openxmlformats.org/officeDocument/2006/relationships/image" Target="media/image12.png"/><Relationship Id="rId104" Type="http://schemas.openxmlformats.org/officeDocument/2006/relationships/diagramQuickStyle" Target="diagrams/quickStyle16.xml"/><Relationship Id="rId120" Type="http://schemas.openxmlformats.org/officeDocument/2006/relationships/diagramLayout" Target="diagrams/layout17.xml"/><Relationship Id="rId125" Type="http://schemas.openxmlformats.org/officeDocument/2006/relationships/footer" Target="footer1.xm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Colors" Target="diagrams/colors15.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oleObject" Target="embeddings/oleObject2.bin"/><Relationship Id="rId87" Type="http://schemas.openxmlformats.org/officeDocument/2006/relationships/diagramColors" Target="diagrams/colors14.xml"/><Relationship Id="rId110" Type="http://schemas.openxmlformats.org/officeDocument/2006/relationships/image" Target="media/image20.png"/><Relationship Id="rId115" Type="http://schemas.openxmlformats.org/officeDocument/2006/relationships/chart" Target="charts/chart2.xml"/><Relationship Id="rId131" Type="http://schemas.openxmlformats.org/officeDocument/2006/relationships/hyperlink" Target="https://adilet.zan.kz/rus/docs/P1900001055" TargetMode="External"/><Relationship Id="rId136" Type="http://schemas.openxmlformats.org/officeDocument/2006/relationships/hyperlink" Target="https://doi.org/10.31489/2022ec3/156-164" TargetMode="External"/><Relationship Id="rId61" Type="http://schemas.openxmlformats.org/officeDocument/2006/relationships/diagramColors" Target="diagrams/colors11.xml"/><Relationship Id="rId82" Type="http://schemas.openxmlformats.org/officeDocument/2006/relationships/image" Target="media/image7.png"/><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openxmlformats.org/officeDocument/2006/relationships/diagramQuickStyle" Target="diagrams/quickStyle13.xml"/><Relationship Id="rId100" Type="http://schemas.openxmlformats.org/officeDocument/2006/relationships/image" Target="media/image15.png"/><Relationship Id="rId105" Type="http://schemas.openxmlformats.org/officeDocument/2006/relationships/diagramColors" Target="diagrams/colors16.xml"/><Relationship Id="rId126" Type="http://schemas.openxmlformats.org/officeDocument/2006/relationships/footer" Target="footer2.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diagramQuickStyle" Target="diagrams/quickStyle12.xml"/><Relationship Id="rId93" Type="http://schemas.microsoft.com/office/2007/relationships/diagramDrawing" Target="diagrams/drawing15.xml"/><Relationship Id="rId98" Type="http://schemas.openxmlformats.org/officeDocument/2006/relationships/image" Target="media/image13.png"/><Relationship Id="rId121" Type="http://schemas.openxmlformats.org/officeDocument/2006/relationships/diagramQuickStyle" Target="diagrams/quickStyle17.xml"/><Relationship Id="rId142" Type="http://schemas.openxmlformats.org/officeDocument/2006/relationships/footer" Target="footer4.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openxmlformats.org/officeDocument/2006/relationships/image" Target="media/image3.wmf"/><Relationship Id="rId116" Type="http://schemas.openxmlformats.org/officeDocument/2006/relationships/image" Target="media/image24.png"/><Relationship Id="rId137" Type="http://schemas.openxmlformats.org/officeDocument/2006/relationships/image" Target="media/image30.png"/><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1.xml"/><Relationship Id="rId83" Type="http://schemas.openxmlformats.org/officeDocument/2006/relationships/image" Target="media/image8.png"/><Relationship Id="rId88" Type="http://schemas.microsoft.com/office/2007/relationships/diagramDrawing" Target="diagrams/drawing14.xml"/><Relationship Id="rId111" Type="http://schemas.openxmlformats.org/officeDocument/2006/relationships/image" Target="media/image21.png"/><Relationship Id="rId132" Type="http://schemas.openxmlformats.org/officeDocument/2006/relationships/hyperlink" Target="https://www.aviastat.ru/analytics/25-finansovyy-monitoring-aviakompaniy-fevralmart-2020-goda" TargetMode="Externa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microsoft.com/office/2007/relationships/diagramDrawing" Target="diagrams/drawing10.xml"/><Relationship Id="rId106" Type="http://schemas.microsoft.com/office/2007/relationships/diagramDrawing" Target="diagrams/drawing16.xml"/><Relationship Id="rId127" Type="http://schemas.openxmlformats.org/officeDocument/2006/relationships/image" Target="media/image28.png"/><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microsoft.com/office/2007/relationships/diagramDrawing" Target="diagrams/drawing9.xml"/><Relationship Id="rId73" Type="http://schemas.openxmlformats.org/officeDocument/2006/relationships/diagramColors" Target="diagrams/colors12.xml"/><Relationship Id="rId78" Type="http://schemas.openxmlformats.org/officeDocument/2006/relationships/diagramColors" Target="diagrams/colors13.xm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diagramColors" Target="diagrams/colors17.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Colors" Target="diagrams/colors4.xml"/><Relationship Id="rId47" Type="http://schemas.microsoft.com/office/2007/relationships/diagramDrawing" Target="diagrams/drawing8.xml"/><Relationship Id="rId68" Type="http://schemas.openxmlformats.org/officeDocument/2006/relationships/oleObject" Target="embeddings/oleObject3.bin"/><Relationship Id="rId89" Type="http://schemas.openxmlformats.org/officeDocument/2006/relationships/diagramData" Target="diagrams/data15.xml"/><Relationship Id="rId112" Type="http://schemas.openxmlformats.org/officeDocument/2006/relationships/image" Target="media/image22.png"/><Relationship Id="rId133" Type="http://schemas.openxmlformats.org/officeDocument/2006/relationships/hyperlink" Target="https://legal-support.ru/information/publications/alternativnye-istochniki-finansirovaniya-dlya-biznesa/" TargetMode="External"/><Relationship Id="rId16"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1050;&#1072;&#1084;&#1080;&#1083;&#1083;&#1072;\&#1060;&#1080;&#1085;&#1072;&#1085;&#1089;&#1086;&#1074;&#1072;&#1103;%20&#1073;&#1080;&#1079;&#1085;&#1077;&#1089;%20&#1084;&#1086;&#1076;&#1077;&#1083;&#1100;.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Absolute liquidity ratio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7905183727034143E-2"/>
                  <c:y val="3.571428571428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2-4B02-8906-932652545300}"/>
                </c:ext>
              </c:extLst>
            </c:dLbl>
            <c:dLbl>
              <c:idx val="1"/>
              <c:layout>
                <c:manualLayout>
                  <c:x val="-3.7905183727034122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2-4B02-8906-932652545300}"/>
                </c:ext>
              </c:extLst>
            </c:dLbl>
            <c:dLbl>
              <c:idx val="2"/>
              <c:layout>
                <c:manualLayout>
                  <c:x val="-3.7905183727034289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52-4B02-8906-93265254530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m/d/yyyy</c:formatCode>
                <c:ptCount val="3"/>
                <c:pt idx="0">
                  <c:v>44197</c:v>
                </c:pt>
                <c:pt idx="1">
                  <c:v>44562</c:v>
                </c:pt>
                <c:pt idx="2">
                  <c:v>44927</c:v>
                </c:pt>
              </c:numCache>
            </c:numRef>
          </c:cat>
          <c:val>
            <c:numRef>
              <c:f>Лист1!$B$2:$B$4</c:f>
              <c:numCache>
                <c:formatCode>General</c:formatCode>
                <c:ptCount val="3"/>
                <c:pt idx="0">
                  <c:v>0.56999999999999995</c:v>
                </c:pt>
                <c:pt idx="1">
                  <c:v>0.62</c:v>
                </c:pt>
                <c:pt idx="2">
                  <c:v>0.64</c:v>
                </c:pt>
              </c:numCache>
            </c:numRef>
          </c:val>
          <c:smooth val="0"/>
          <c:extLst>
            <c:ext xmlns:c16="http://schemas.microsoft.com/office/drawing/2014/chart" uri="{C3380CC4-5D6E-409C-BE32-E72D297353CC}">
              <c16:uniqueId val="{00000003-9352-4B02-8906-932652545300}"/>
            </c:ext>
          </c:extLst>
        </c:ser>
        <c:ser>
          <c:idx val="1"/>
          <c:order val="1"/>
          <c:tx>
            <c:strRef>
              <c:f>Лист1!$C$1</c:f>
              <c:strCache>
                <c:ptCount val="1"/>
                <c:pt idx="0">
                  <c:v>Quick liquidity ratio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7905183727034143E-2"/>
                  <c:y val="-3.9682539682539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52-4B02-8906-932652545300}"/>
                </c:ext>
              </c:extLst>
            </c:dLbl>
            <c:dLbl>
              <c:idx val="1"/>
              <c:layout>
                <c:manualLayout>
                  <c:x val="-3.7905183727034122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52-4B02-8906-932652545300}"/>
                </c:ext>
              </c:extLst>
            </c:dLbl>
            <c:dLbl>
              <c:idx val="2"/>
              <c:layout>
                <c:manualLayout>
                  <c:x val="-3.7905183727034289E-2"/>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52-4B02-8906-93265254530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m/d/yyyy</c:formatCode>
                <c:ptCount val="3"/>
                <c:pt idx="0">
                  <c:v>44197</c:v>
                </c:pt>
                <c:pt idx="1">
                  <c:v>44562</c:v>
                </c:pt>
                <c:pt idx="2">
                  <c:v>44927</c:v>
                </c:pt>
              </c:numCache>
            </c:numRef>
          </c:cat>
          <c:val>
            <c:numRef>
              <c:f>Лист1!$C$2:$C$4</c:f>
              <c:numCache>
                <c:formatCode>General</c:formatCode>
                <c:ptCount val="3"/>
                <c:pt idx="0">
                  <c:v>0.57999999999999996</c:v>
                </c:pt>
                <c:pt idx="1">
                  <c:v>0.63</c:v>
                </c:pt>
                <c:pt idx="2">
                  <c:v>0.64</c:v>
                </c:pt>
              </c:numCache>
            </c:numRef>
          </c:val>
          <c:smooth val="0"/>
          <c:extLst>
            <c:ext xmlns:c16="http://schemas.microsoft.com/office/drawing/2014/chart" uri="{C3380CC4-5D6E-409C-BE32-E72D297353CC}">
              <c16:uniqueId val="{00000007-9352-4B02-8906-932652545300}"/>
            </c:ext>
          </c:extLst>
        </c:ser>
        <c:ser>
          <c:idx val="2"/>
          <c:order val="2"/>
          <c:tx>
            <c:strRef>
              <c:f>Лист1!$D$1</c:f>
              <c:strCache>
                <c:ptCount val="1"/>
                <c:pt idx="0">
                  <c:v>Current liquidity ratio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3275554097404493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52-4B02-8906-932652545300}"/>
                </c:ext>
              </c:extLst>
            </c:dLbl>
            <c:dLbl>
              <c:idx val="1"/>
              <c:layout>
                <c:manualLayout>
                  <c:x val="-3.7905183727034122E-2"/>
                  <c:y val="-3.9682539682539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52-4B02-8906-932652545300}"/>
                </c:ext>
              </c:extLst>
            </c:dLbl>
            <c:dLbl>
              <c:idx val="2"/>
              <c:layout>
                <c:manualLayout>
                  <c:x val="-3.7905183727034289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52-4B02-8906-93265254530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m/d/yyyy</c:formatCode>
                <c:ptCount val="3"/>
                <c:pt idx="0">
                  <c:v>44197</c:v>
                </c:pt>
                <c:pt idx="1">
                  <c:v>44562</c:v>
                </c:pt>
                <c:pt idx="2">
                  <c:v>44927</c:v>
                </c:pt>
              </c:numCache>
            </c:numRef>
          </c:cat>
          <c:val>
            <c:numRef>
              <c:f>Лист1!$D$2:$D$4</c:f>
              <c:numCache>
                <c:formatCode>General</c:formatCode>
                <c:ptCount val="3"/>
                <c:pt idx="0">
                  <c:v>0.83</c:v>
                </c:pt>
                <c:pt idx="1">
                  <c:v>0.92</c:v>
                </c:pt>
                <c:pt idx="2">
                  <c:v>0.91</c:v>
                </c:pt>
              </c:numCache>
            </c:numRef>
          </c:val>
          <c:smooth val="0"/>
          <c:extLst>
            <c:ext xmlns:c16="http://schemas.microsoft.com/office/drawing/2014/chart" uri="{C3380CC4-5D6E-409C-BE32-E72D297353CC}">
              <c16:uniqueId val="{0000000B-9352-4B02-8906-932652545300}"/>
            </c:ext>
          </c:extLst>
        </c:ser>
        <c:dLbls>
          <c:dLblPos val="ctr"/>
          <c:showLegendKey val="0"/>
          <c:showVal val="1"/>
          <c:showCatName val="0"/>
          <c:showSerName val="0"/>
          <c:showPercent val="0"/>
          <c:showBubbleSize val="0"/>
        </c:dLbls>
        <c:marker val="1"/>
        <c:smooth val="0"/>
        <c:axId val="602374815"/>
        <c:axId val="615315471"/>
      </c:lineChart>
      <c:dateAx>
        <c:axId val="602374815"/>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5315471"/>
        <c:crosses val="autoZero"/>
        <c:auto val="1"/>
        <c:lblOffset val="100"/>
        <c:baseTimeUnit val="years"/>
      </c:dateAx>
      <c:valAx>
        <c:axId val="615315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02374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Shortage (surplus) of own working capital</c:v>
                </c:pt>
              </c:strCache>
            </c:strRef>
          </c:tx>
          <c:spPr>
            <a:solidFill>
              <a:schemeClr val="accent2"/>
            </a:solidFill>
            <a:ln>
              <a:noFill/>
            </a:ln>
            <a:effectLst/>
          </c:spPr>
          <c:invertIfNegative val="0"/>
          <c:cat>
            <c:numRef>
              <c:f>Лист1!$A$2:$A$5</c:f>
              <c:numCache>
                <c:formatCode>m/d/yyyy</c:formatCode>
                <c:ptCount val="4"/>
                <c:pt idx="0">
                  <c:v>43831</c:v>
                </c:pt>
                <c:pt idx="1">
                  <c:v>44197</c:v>
                </c:pt>
                <c:pt idx="2">
                  <c:v>44562</c:v>
                </c:pt>
                <c:pt idx="3">
                  <c:v>44927</c:v>
                </c:pt>
              </c:numCache>
            </c:numRef>
          </c:cat>
          <c:val>
            <c:numRef>
              <c:f>Лист1!$B$2:$B$5</c:f>
              <c:numCache>
                <c:formatCode>General</c:formatCode>
                <c:ptCount val="4"/>
                <c:pt idx="0">
                  <c:v>-10789</c:v>
                </c:pt>
                <c:pt idx="1">
                  <c:v>-45087</c:v>
                </c:pt>
                <c:pt idx="2">
                  <c:v>-33907</c:v>
                </c:pt>
                <c:pt idx="3">
                  <c:v>-38062</c:v>
                </c:pt>
              </c:numCache>
            </c:numRef>
          </c:val>
          <c:extLst>
            <c:ext xmlns:c16="http://schemas.microsoft.com/office/drawing/2014/chart" uri="{C3380CC4-5D6E-409C-BE32-E72D297353CC}">
              <c16:uniqueId val="{00000000-1B41-46A7-8579-2A11909A382A}"/>
            </c:ext>
          </c:extLst>
        </c:ser>
        <c:ser>
          <c:idx val="1"/>
          <c:order val="1"/>
          <c:tx>
            <c:strRef>
              <c:f>Лист1!$C$1</c:f>
              <c:strCache>
                <c:ptCount val="1"/>
                <c:pt idx="0">
                  <c:v>Shortage (surplus) of own and long-term sources of financing of reserves</c:v>
                </c:pt>
              </c:strCache>
            </c:strRef>
          </c:tx>
          <c:spPr>
            <a:solidFill>
              <a:schemeClr val="accent4"/>
            </a:solidFill>
            <a:ln>
              <a:noFill/>
            </a:ln>
            <a:effectLst/>
          </c:spPr>
          <c:invertIfNegative val="0"/>
          <c:cat>
            <c:numRef>
              <c:f>Лист1!$A$2:$A$5</c:f>
              <c:numCache>
                <c:formatCode>m/d/yyyy</c:formatCode>
                <c:ptCount val="4"/>
                <c:pt idx="0">
                  <c:v>43831</c:v>
                </c:pt>
                <c:pt idx="1">
                  <c:v>44197</c:v>
                </c:pt>
                <c:pt idx="2">
                  <c:v>44562</c:v>
                </c:pt>
                <c:pt idx="3">
                  <c:v>44927</c:v>
                </c:pt>
              </c:numCache>
            </c:numRef>
          </c:cat>
          <c:val>
            <c:numRef>
              <c:f>Лист1!$C$2:$C$5</c:f>
              <c:numCache>
                <c:formatCode>General</c:formatCode>
                <c:ptCount val="4"/>
                <c:pt idx="0">
                  <c:v>207114</c:v>
                </c:pt>
                <c:pt idx="1">
                  <c:v>237941</c:v>
                </c:pt>
                <c:pt idx="2">
                  <c:v>256858</c:v>
                </c:pt>
                <c:pt idx="3">
                  <c:v>80387</c:v>
                </c:pt>
              </c:numCache>
            </c:numRef>
          </c:val>
          <c:extLst>
            <c:ext xmlns:c16="http://schemas.microsoft.com/office/drawing/2014/chart" uri="{C3380CC4-5D6E-409C-BE32-E72D297353CC}">
              <c16:uniqueId val="{00000001-1B41-46A7-8579-2A11909A382A}"/>
            </c:ext>
          </c:extLst>
        </c:ser>
        <c:ser>
          <c:idx val="2"/>
          <c:order val="2"/>
          <c:tx>
            <c:strRef>
              <c:f>Лист1!$D$1</c:f>
              <c:strCache>
                <c:ptCount val="1"/>
                <c:pt idx="0">
                  <c:v>Shortage (surplus) of the total value of the main sources of inventory coverage</c:v>
                </c:pt>
              </c:strCache>
            </c:strRef>
          </c:tx>
          <c:spPr>
            <a:solidFill>
              <a:schemeClr val="accent6"/>
            </a:solidFill>
            <a:ln>
              <a:noFill/>
            </a:ln>
            <a:effectLst/>
          </c:spPr>
          <c:invertIfNegative val="0"/>
          <c:cat>
            <c:numRef>
              <c:f>Лист1!$A$2:$A$5</c:f>
              <c:numCache>
                <c:formatCode>m/d/yyyy</c:formatCode>
                <c:ptCount val="4"/>
                <c:pt idx="0">
                  <c:v>43831</c:v>
                </c:pt>
                <c:pt idx="1">
                  <c:v>44197</c:v>
                </c:pt>
                <c:pt idx="2">
                  <c:v>44562</c:v>
                </c:pt>
                <c:pt idx="3">
                  <c:v>44927</c:v>
                </c:pt>
              </c:numCache>
            </c:numRef>
          </c:cat>
          <c:val>
            <c:numRef>
              <c:f>Лист1!$D$2:$D$5</c:f>
              <c:numCache>
                <c:formatCode>General</c:formatCode>
                <c:ptCount val="4"/>
                <c:pt idx="0">
                  <c:v>329491</c:v>
                </c:pt>
                <c:pt idx="1">
                  <c:v>388764</c:v>
                </c:pt>
                <c:pt idx="2">
                  <c:v>414396</c:v>
                </c:pt>
                <c:pt idx="3">
                  <c:v>265451</c:v>
                </c:pt>
              </c:numCache>
            </c:numRef>
          </c:val>
          <c:extLst>
            <c:ext xmlns:c16="http://schemas.microsoft.com/office/drawing/2014/chart" uri="{C3380CC4-5D6E-409C-BE32-E72D297353CC}">
              <c16:uniqueId val="{00000002-1B41-46A7-8579-2A11909A382A}"/>
            </c:ext>
          </c:extLst>
        </c:ser>
        <c:dLbls>
          <c:showLegendKey val="0"/>
          <c:showVal val="0"/>
          <c:showCatName val="0"/>
          <c:showSerName val="0"/>
          <c:showPercent val="0"/>
          <c:showBubbleSize val="0"/>
        </c:dLbls>
        <c:gapWidth val="219"/>
        <c:overlap val="-27"/>
        <c:axId val="1904208208"/>
        <c:axId val="1903839840"/>
      </c:barChart>
      <c:dateAx>
        <c:axId val="190420820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3839840"/>
        <c:crosses val="autoZero"/>
        <c:auto val="1"/>
        <c:lblOffset val="100"/>
        <c:baseTimeUnit val="years"/>
      </c:dateAx>
      <c:valAx>
        <c:axId val="19038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42082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5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b="0">
          <a:solidFill>
            <a:schemeClr val="accent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Breakeven Point Graph</a:t>
            </a:r>
            <a:endParaRPr lang="ru-RU"/>
          </a:p>
        </c:rich>
      </c:tx>
      <c:layout>
        <c:manualLayout>
          <c:xMode val="edge"/>
          <c:yMode val="edge"/>
          <c:x val="0.32926871945884811"/>
          <c:y val="3.43839541547277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5853679515052713"/>
          <c:y val="0.19484267947858766"/>
          <c:w val="0.6924128403582851"/>
          <c:h val="0.59598937252273865"/>
        </c:manualLayout>
      </c:layout>
      <c:barChart>
        <c:barDir val="col"/>
        <c:grouping val="clustered"/>
        <c:varyColors val="0"/>
        <c:ser>
          <c:idx val="0"/>
          <c:order val="0"/>
          <c:tx>
            <c:strRef>
              <c:f>'9.Точка безубыточности'!$A$10</c:f>
              <c:strCache>
                <c:ptCount val="1"/>
                <c:pt idx="0">
                  <c:v>Валовый доход/Убыток</c:v>
                </c:pt>
              </c:strCache>
            </c:strRef>
          </c:tx>
          <c:spPr>
            <a:solidFill>
              <a:schemeClr val="accent1"/>
            </a:solidFill>
            <a:ln>
              <a:noFill/>
            </a:ln>
            <a:effectLst/>
          </c:spPr>
          <c:invertIfNegative val="0"/>
          <c:dPt>
            <c:idx val="7"/>
            <c:invertIfNegative val="0"/>
            <c:bubble3D val="0"/>
            <c:extLst>
              <c:ext xmlns:c16="http://schemas.microsoft.com/office/drawing/2014/chart" uri="{C3380CC4-5D6E-409C-BE32-E72D297353CC}">
                <c16:uniqueId val="{00000000-A260-4959-B134-874DFAADA1D0}"/>
              </c:ext>
            </c:extLst>
          </c:dPt>
          <c:cat>
            <c:strRef>
              <c:f>'9.Точка безубыточности'!$F$7:$N$7</c:f>
              <c:strCache>
                <c:ptCount val="9"/>
                <c:pt idx="0">
                  <c:v>2-й год</c:v>
                </c:pt>
                <c:pt idx="1">
                  <c:v>3-й год</c:v>
                </c:pt>
                <c:pt idx="2">
                  <c:v>4-й год</c:v>
                </c:pt>
                <c:pt idx="3">
                  <c:v>5-й год</c:v>
                </c:pt>
                <c:pt idx="4">
                  <c:v>6-й год</c:v>
                </c:pt>
                <c:pt idx="5">
                  <c:v>7-й год</c:v>
                </c:pt>
                <c:pt idx="6">
                  <c:v>8-й год</c:v>
                </c:pt>
                <c:pt idx="7">
                  <c:v>9-й год</c:v>
                </c:pt>
                <c:pt idx="8">
                  <c:v>10-й год</c:v>
                </c:pt>
              </c:strCache>
            </c:strRef>
          </c:cat>
          <c:val>
            <c:numRef>
              <c:f>'9.Точка безубыточности'!$F$10:$N$10</c:f>
              <c:numCache>
                <c:formatCode>_(* #\ ##0_);_(* \(#\ ##0\);_(* "-"??_);_(@_)</c:formatCode>
                <c:ptCount val="9"/>
                <c:pt idx="0">
                  <c:v>54899267.699999996</c:v>
                </c:pt>
                <c:pt idx="1">
                  <c:v>58742216.438999996</c:v>
                </c:pt>
                <c:pt idx="2">
                  <c:v>62854171.589729995</c:v>
                </c:pt>
                <c:pt idx="3">
                  <c:v>67253963.601011097</c:v>
                </c:pt>
                <c:pt idx="4">
                  <c:v>71961741.05308187</c:v>
                </c:pt>
                <c:pt idx="5">
                  <c:v>76999062.926797599</c:v>
                </c:pt>
                <c:pt idx="6">
                  <c:v>82388997.331673428</c:v>
                </c:pt>
                <c:pt idx="7">
                  <c:v>88156227.144890577</c:v>
                </c:pt>
                <c:pt idx="8">
                  <c:v>94327163.045032918</c:v>
                </c:pt>
              </c:numCache>
            </c:numRef>
          </c:val>
          <c:extLst>
            <c:ext xmlns:c16="http://schemas.microsoft.com/office/drawing/2014/chart" uri="{C3380CC4-5D6E-409C-BE32-E72D297353CC}">
              <c16:uniqueId val="{00000001-A260-4959-B134-874DFAADA1D0}"/>
            </c:ext>
          </c:extLst>
        </c:ser>
        <c:ser>
          <c:idx val="2"/>
          <c:order val="1"/>
          <c:tx>
            <c:strRef>
              <c:f>'9.Точка безубыточности'!$A$11</c:f>
              <c:strCache>
                <c:ptCount val="1"/>
                <c:pt idx="0">
                  <c:v>Операционные расходы</c:v>
                </c:pt>
              </c:strCache>
            </c:strRef>
          </c:tx>
          <c:spPr>
            <a:solidFill>
              <a:schemeClr val="accent3"/>
            </a:solidFill>
            <a:ln>
              <a:noFill/>
            </a:ln>
            <a:effectLst/>
          </c:spPr>
          <c:invertIfNegative val="0"/>
          <c:cat>
            <c:strRef>
              <c:f>'9.Точка безубыточности'!$F$7:$N$7</c:f>
              <c:strCache>
                <c:ptCount val="9"/>
                <c:pt idx="0">
                  <c:v>2-й год</c:v>
                </c:pt>
                <c:pt idx="1">
                  <c:v>3-й год</c:v>
                </c:pt>
                <c:pt idx="2">
                  <c:v>4-й год</c:v>
                </c:pt>
                <c:pt idx="3">
                  <c:v>5-й год</c:v>
                </c:pt>
                <c:pt idx="4">
                  <c:v>6-й год</c:v>
                </c:pt>
                <c:pt idx="5">
                  <c:v>7-й год</c:v>
                </c:pt>
                <c:pt idx="6">
                  <c:v>8-й год</c:v>
                </c:pt>
                <c:pt idx="7">
                  <c:v>9-й год</c:v>
                </c:pt>
                <c:pt idx="8">
                  <c:v>10-й год</c:v>
                </c:pt>
              </c:strCache>
            </c:strRef>
          </c:cat>
          <c:val>
            <c:numRef>
              <c:f>'9.Точка безубыточности'!$F$11:$N$11</c:f>
              <c:numCache>
                <c:formatCode>_(* #\ ##0_);_(* \(#\ ##0\);_(* "-"??_);_(@_)</c:formatCode>
                <c:ptCount val="9"/>
                <c:pt idx="0">
                  <c:v>44827329.920000002</c:v>
                </c:pt>
                <c:pt idx="1">
                  <c:v>45723876.518399999</c:v>
                </c:pt>
                <c:pt idx="2">
                  <c:v>46638354.048767999</c:v>
                </c:pt>
                <c:pt idx="3">
                  <c:v>47571121.12974336</c:v>
                </c:pt>
                <c:pt idx="4">
                  <c:v>48522543.552338235</c:v>
                </c:pt>
                <c:pt idx="5">
                  <c:v>49492994.423384994</c:v>
                </c:pt>
                <c:pt idx="6">
                  <c:v>50482854.311852701</c:v>
                </c:pt>
                <c:pt idx="7">
                  <c:v>51492511.398089752</c:v>
                </c:pt>
                <c:pt idx="8">
                  <c:v>52522361.626051545</c:v>
                </c:pt>
              </c:numCache>
            </c:numRef>
          </c:val>
          <c:extLst>
            <c:ext xmlns:c16="http://schemas.microsoft.com/office/drawing/2014/chart" uri="{C3380CC4-5D6E-409C-BE32-E72D297353CC}">
              <c16:uniqueId val="{00000002-A260-4959-B134-874DFAADA1D0}"/>
            </c:ext>
          </c:extLst>
        </c:ser>
        <c:dLbls>
          <c:showLegendKey val="0"/>
          <c:showVal val="0"/>
          <c:showCatName val="0"/>
          <c:showSerName val="0"/>
          <c:showPercent val="0"/>
          <c:showBubbleSize val="0"/>
        </c:dLbls>
        <c:gapWidth val="150"/>
        <c:axId val="1480226000"/>
        <c:axId val="1"/>
      </c:barChart>
      <c:lineChart>
        <c:grouping val="standard"/>
        <c:varyColors val="0"/>
        <c:ser>
          <c:idx val="1"/>
          <c:order val="2"/>
          <c:tx>
            <c:strRef>
              <c:f>'9.Точка безубыточности'!$A$13</c:f>
              <c:strCache>
                <c:ptCount val="1"/>
                <c:pt idx="0">
                  <c:v>Точка безубыточности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'9.Точка безубыточности'!$F$7:$N$7</c:f>
              <c:strCache>
                <c:ptCount val="9"/>
                <c:pt idx="0">
                  <c:v>2-й год</c:v>
                </c:pt>
                <c:pt idx="1">
                  <c:v>3-й год</c:v>
                </c:pt>
                <c:pt idx="2">
                  <c:v>4-й год</c:v>
                </c:pt>
                <c:pt idx="3">
                  <c:v>5-й год</c:v>
                </c:pt>
                <c:pt idx="4">
                  <c:v>6-й год</c:v>
                </c:pt>
                <c:pt idx="5">
                  <c:v>7-й год</c:v>
                </c:pt>
                <c:pt idx="6">
                  <c:v>8-й год</c:v>
                </c:pt>
                <c:pt idx="7">
                  <c:v>9-й год</c:v>
                </c:pt>
                <c:pt idx="8">
                  <c:v>10-й год</c:v>
                </c:pt>
              </c:strCache>
            </c:strRef>
          </c:cat>
          <c:val>
            <c:numRef>
              <c:f>'9.Точка безубыточности'!$F$13:$N$13</c:f>
              <c:numCache>
                <c:formatCode>_(* #\ ##0_);_(* \(#\ ##0\);_(* "-"??_);_(@_)</c:formatCode>
                <c:ptCount val="9"/>
                <c:pt idx="0">
                  <c:v>54830268.634556249</c:v>
                </c:pt>
                <c:pt idx="1">
                  <c:v>55926874.007247373</c:v>
                </c:pt>
                <c:pt idx="2">
                  <c:v>57045411.487392321</c:v>
                </c:pt>
                <c:pt idx="3">
                  <c:v>58186319.717140168</c:v>
                </c:pt>
                <c:pt idx="4">
                  <c:v>59350046.111482978</c:v>
                </c:pt>
                <c:pt idx="5">
                  <c:v>60537047.03371264</c:v>
                </c:pt>
                <c:pt idx="6">
                  <c:v>61747787.974386893</c:v>
                </c:pt>
                <c:pt idx="7">
                  <c:v>62982743.733874626</c:v>
                </c:pt>
                <c:pt idx="8">
                  <c:v>64242398.608552121</c:v>
                </c:pt>
              </c:numCache>
            </c:numRef>
          </c:val>
          <c:smooth val="0"/>
          <c:extLst>
            <c:ext xmlns:c16="http://schemas.microsoft.com/office/drawing/2014/chart" uri="{C3380CC4-5D6E-409C-BE32-E72D297353CC}">
              <c16:uniqueId val="{00000003-A260-4959-B134-874DFAADA1D0}"/>
            </c:ext>
          </c:extLst>
        </c:ser>
        <c:dLbls>
          <c:showLegendKey val="0"/>
          <c:showVal val="0"/>
          <c:showCatName val="0"/>
          <c:showSerName val="0"/>
          <c:showPercent val="0"/>
          <c:showBubbleSize val="0"/>
        </c:dLbls>
        <c:marker val="1"/>
        <c:smooth val="0"/>
        <c:axId val="1480226000"/>
        <c:axId val="1"/>
      </c:lineChart>
      <c:catAx>
        <c:axId val="148022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22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C0C179-D2D9-44E8-8915-AD2B6455988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BD648FE2-8435-453C-8DA1-F5BEE0D33125}">
      <dgm:prSet phldrT="[Текст]" custT="1"/>
      <dgm:spPr/>
      <dgm:t>
        <a:bodyPr/>
        <a:lstStyle/>
        <a:p>
          <a:pPr algn="l"/>
          <a:r>
            <a:rPr lang="en-US" sz="1400">
              <a:latin typeface="Times New Roman" pitchFamily="18" charset="0"/>
              <a:cs typeface="Times New Roman" pitchFamily="18" charset="0"/>
            </a:rPr>
            <a:t>1) Exploring Alternative Sources of Financing</a:t>
          </a:r>
          <a:endParaRPr lang="ru-RU" sz="1400">
            <a:latin typeface="Times New Roman" pitchFamily="18" charset="0"/>
            <a:cs typeface="Times New Roman" pitchFamily="18" charset="0"/>
          </a:endParaRPr>
        </a:p>
      </dgm:t>
    </dgm:pt>
    <dgm:pt modelId="{BC1C63AF-4ACB-4BAE-8CA7-2F27C8436AE5}" type="parTrans" cxnId="{87D1D3B4-CFE2-4F42-80A3-5E35447C81C7}">
      <dgm:prSet/>
      <dgm:spPr/>
      <dgm:t>
        <a:bodyPr/>
        <a:lstStyle/>
        <a:p>
          <a:endParaRPr lang="ru-RU"/>
        </a:p>
      </dgm:t>
    </dgm:pt>
    <dgm:pt modelId="{50744A76-B5B9-4622-8686-DF907DAABC4E}" type="sibTrans" cxnId="{87D1D3B4-CFE2-4F42-80A3-5E35447C81C7}">
      <dgm:prSet/>
      <dgm:spPr/>
      <dgm:t>
        <a:bodyPr/>
        <a:lstStyle/>
        <a:p>
          <a:endParaRPr lang="ru-RU"/>
        </a:p>
      </dgm:t>
    </dgm:pt>
    <dgm:pt modelId="{1C630139-48C9-4E3C-99A8-AEA5213AB805}">
      <dgm:prSet custT="1"/>
      <dgm:spPr/>
      <dgm:t>
        <a:bodyPr/>
        <a:lstStyle/>
        <a:p>
          <a:pPr algn="l"/>
          <a:r>
            <a:rPr lang="en-US" sz="1400">
              <a:latin typeface="Times New Roman" pitchFamily="18" charset="0"/>
              <a:cs typeface="Times New Roman" pitchFamily="18" charset="0"/>
            </a:rPr>
            <a:t>2) Choosing Specific Sources of Financing</a:t>
          </a:r>
          <a:endParaRPr lang="ru-RU" sz="1400">
            <a:latin typeface="Times New Roman" pitchFamily="18" charset="0"/>
            <a:cs typeface="Times New Roman" pitchFamily="18" charset="0"/>
          </a:endParaRPr>
        </a:p>
      </dgm:t>
    </dgm:pt>
    <dgm:pt modelId="{70236960-7A7A-467A-949A-4E83A25BE9D7}" type="parTrans" cxnId="{D1BD3F60-ACF2-4B4F-B459-82D56D9A747D}">
      <dgm:prSet/>
      <dgm:spPr/>
      <dgm:t>
        <a:bodyPr/>
        <a:lstStyle/>
        <a:p>
          <a:endParaRPr lang="ru-RU"/>
        </a:p>
      </dgm:t>
    </dgm:pt>
    <dgm:pt modelId="{2A35BA68-55A0-44CD-BF35-F6AE076D4C0D}" type="sibTrans" cxnId="{D1BD3F60-ACF2-4B4F-B459-82D56D9A747D}">
      <dgm:prSet/>
      <dgm:spPr/>
      <dgm:t>
        <a:bodyPr/>
        <a:lstStyle/>
        <a:p>
          <a:endParaRPr lang="ru-RU"/>
        </a:p>
      </dgm:t>
    </dgm:pt>
    <dgm:pt modelId="{D71803A9-CF83-4BC0-9D03-B765FCB53AD0}">
      <dgm:prSet custT="1"/>
      <dgm:spPr/>
      <dgm:t>
        <a:bodyPr/>
        <a:lstStyle/>
        <a:p>
          <a:pPr algn="l"/>
          <a:r>
            <a:rPr lang="en-US" sz="1400">
              <a:latin typeface="Times New Roman" pitchFamily="18" charset="0"/>
              <a:cs typeface="Times New Roman" pitchFamily="18" charset="0"/>
            </a:rPr>
            <a:t>3) Structuring the Process of Fund Acquisition and Effective Utilization of Financial Resources</a:t>
          </a:r>
          <a:endParaRPr lang="ru-RU" sz="1400">
            <a:latin typeface="Times New Roman" pitchFamily="18" charset="0"/>
            <a:cs typeface="Times New Roman" pitchFamily="18" charset="0"/>
          </a:endParaRPr>
        </a:p>
      </dgm:t>
    </dgm:pt>
    <dgm:pt modelId="{82688C09-77D2-4DD8-982C-F3E6A07938A6}" type="parTrans" cxnId="{220E8427-54AD-4B0F-8C3A-AF6FB5E16D49}">
      <dgm:prSet/>
      <dgm:spPr/>
      <dgm:t>
        <a:bodyPr/>
        <a:lstStyle/>
        <a:p>
          <a:endParaRPr lang="ru-RU"/>
        </a:p>
      </dgm:t>
    </dgm:pt>
    <dgm:pt modelId="{0C8DB38B-1AEB-4245-B381-A76FCDF4337B}" type="sibTrans" cxnId="{220E8427-54AD-4B0F-8C3A-AF6FB5E16D49}">
      <dgm:prSet/>
      <dgm:spPr/>
      <dgm:t>
        <a:bodyPr/>
        <a:lstStyle/>
        <a:p>
          <a:endParaRPr lang="ru-RU"/>
        </a:p>
      </dgm:t>
    </dgm:pt>
    <dgm:pt modelId="{C35C070E-1482-4E86-BC7D-94DC460BB285}" type="pres">
      <dgm:prSet presAssocID="{7DC0C179-D2D9-44E8-8915-AD2B64559888}" presName="linear" presStyleCnt="0">
        <dgm:presLayoutVars>
          <dgm:dir/>
          <dgm:animLvl val="lvl"/>
          <dgm:resizeHandles val="exact"/>
        </dgm:presLayoutVars>
      </dgm:prSet>
      <dgm:spPr/>
    </dgm:pt>
    <dgm:pt modelId="{9C21E8BD-C8F0-4C45-8DF4-437704B52BCC}" type="pres">
      <dgm:prSet presAssocID="{BD648FE2-8435-453C-8DA1-F5BEE0D33125}" presName="parentLin" presStyleCnt="0"/>
      <dgm:spPr/>
    </dgm:pt>
    <dgm:pt modelId="{0CD10335-919B-483B-AD8A-011355AE7FFD}" type="pres">
      <dgm:prSet presAssocID="{BD648FE2-8435-453C-8DA1-F5BEE0D33125}" presName="parentLeftMargin" presStyleLbl="node1" presStyleIdx="0" presStyleCnt="3"/>
      <dgm:spPr/>
    </dgm:pt>
    <dgm:pt modelId="{513C309D-4919-472A-BFD6-76A346D44602}" type="pres">
      <dgm:prSet presAssocID="{BD648FE2-8435-453C-8DA1-F5BEE0D33125}" presName="parentText" presStyleLbl="node1" presStyleIdx="0" presStyleCnt="3" custScaleX="99078" custScaleY="141506">
        <dgm:presLayoutVars>
          <dgm:chMax val="0"/>
          <dgm:bulletEnabled val="1"/>
        </dgm:presLayoutVars>
      </dgm:prSet>
      <dgm:spPr/>
    </dgm:pt>
    <dgm:pt modelId="{2FADBEC5-2723-4B27-93D8-06581F8695F6}" type="pres">
      <dgm:prSet presAssocID="{BD648FE2-8435-453C-8DA1-F5BEE0D33125}" presName="negativeSpace" presStyleCnt="0"/>
      <dgm:spPr/>
    </dgm:pt>
    <dgm:pt modelId="{FC9D09F1-2B38-4D15-868F-8F005FACC2CE}" type="pres">
      <dgm:prSet presAssocID="{BD648FE2-8435-453C-8DA1-F5BEE0D33125}" presName="childText" presStyleLbl="conFgAcc1" presStyleIdx="0" presStyleCnt="3">
        <dgm:presLayoutVars>
          <dgm:bulletEnabled val="1"/>
        </dgm:presLayoutVars>
      </dgm:prSet>
      <dgm:spPr/>
    </dgm:pt>
    <dgm:pt modelId="{05277558-8C71-4CE8-B8E2-58AB83FD46D0}" type="pres">
      <dgm:prSet presAssocID="{50744A76-B5B9-4622-8686-DF907DAABC4E}" presName="spaceBetweenRectangles" presStyleCnt="0"/>
      <dgm:spPr/>
    </dgm:pt>
    <dgm:pt modelId="{3980998A-D246-4981-949D-9442040F6FB2}" type="pres">
      <dgm:prSet presAssocID="{1C630139-48C9-4E3C-99A8-AEA5213AB805}" presName="parentLin" presStyleCnt="0"/>
      <dgm:spPr/>
    </dgm:pt>
    <dgm:pt modelId="{109B685F-142D-431B-84D2-ADD42CBE5CD2}" type="pres">
      <dgm:prSet presAssocID="{1C630139-48C9-4E3C-99A8-AEA5213AB805}" presName="parentLeftMargin" presStyleLbl="node1" presStyleIdx="0" presStyleCnt="3"/>
      <dgm:spPr/>
    </dgm:pt>
    <dgm:pt modelId="{590511CB-AF1E-43BA-B320-E6936A5D96AF}" type="pres">
      <dgm:prSet presAssocID="{1C630139-48C9-4E3C-99A8-AEA5213AB805}" presName="parentText" presStyleLbl="node1" presStyleIdx="1" presStyleCnt="3" custScaleX="99528" custScaleY="151989" custLinFactNeighborX="-3480">
        <dgm:presLayoutVars>
          <dgm:chMax val="0"/>
          <dgm:bulletEnabled val="1"/>
        </dgm:presLayoutVars>
      </dgm:prSet>
      <dgm:spPr/>
    </dgm:pt>
    <dgm:pt modelId="{65343CA6-4042-4848-8B1E-31875EF2A5E8}" type="pres">
      <dgm:prSet presAssocID="{1C630139-48C9-4E3C-99A8-AEA5213AB805}" presName="negativeSpace" presStyleCnt="0"/>
      <dgm:spPr/>
    </dgm:pt>
    <dgm:pt modelId="{00EAB1D6-6FB9-4BF9-BC0F-FAEFBD5E56AB}" type="pres">
      <dgm:prSet presAssocID="{1C630139-48C9-4E3C-99A8-AEA5213AB805}" presName="childText" presStyleLbl="conFgAcc1" presStyleIdx="1" presStyleCnt="3">
        <dgm:presLayoutVars>
          <dgm:bulletEnabled val="1"/>
        </dgm:presLayoutVars>
      </dgm:prSet>
      <dgm:spPr/>
    </dgm:pt>
    <dgm:pt modelId="{AA503547-A2AC-475A-8A0A-1B6C687ECBCC}" type="pres">
      <dgm:prSet presAssocID="{2A35BA68-55A0-44CD-BF35-F6AE076D4C0D}" presName="spaceBetweenRectangles" presStyleCnt="0"/>
      <dgm:spPr/>
    </dgm:pt>
    <dgm:pt modelId="{3A542885-18D9-4966-B1BA-02B5074ABC80}" type="pres">
      <dgm:prSet presAssocID="{D71803A9-CF83-4BC0-9D03-B765FCB53AD0}" presName="parentLin" presStyleCnt="0"/>
      <dgm:spPr/>
    </dgm:pt>
    <dgm:pt modelId="{85068C1C-BE9B-4431-9ECE-BDA67A7CDAD6}" type="pres">
      <dgm:prSet presAssocID="{D71803A9-CF83-4BC0-9D03-B765FCB53AD0}" presName="parentLeftMargin" presStyleLbl="node1" presStyleIdx="1" presStyleCnt="3"/>
      <dgm:spPr/>
    </dgm:pt>
    <dgm:pt modelId="{2A4F5669-E04E-4C57-BD46-504C57362187}" type="pres">
      <dgm:prSet presAssocID="{D71803A9-CF83-4BC0-9D03-B765FCB53AD0}" presName="parentText" presStyleLbl="node1" presStyleIdx="2" presStyleCnt="3" custScaleX="99528" custScaleY="156248">
        <dgm:presLayoutVars>
          <dgm:chMax val="0"/>
          <dgm:bulletEnabled val="1"/>
        </dgm:presLayoutVars>
      </dgm:prSet>
      <dgm:spPr/>
    </dgm:pt>
    <dgm:pt modelId="{D062A87D-0D76-4E24-B390-69C2C8DFD0F0}" type="pres">
      <dgm:prSet presAssocID="{D71803A9-CF83-4BC0-9D03-B765FCB53AD0}" presName="negativeSpace" presStyleCnt="0"/>
      <dgm:spPr/>
    </dgm:pt>
    <dgm:pt modelId="{D75DB415-850B-4CFE-8D8A-409CC58A4759}" type="pres">
      <dgm:prSet presAssocID="{D71803A9-CF83-4BC0-9D03-B765FCB53AD0}" presName="childText" presStyleLbl="conFgAcc1" presStyleIdx="2" presStyleCnt="3">
        <dgm:presLayoutVars>
          <dgm:bulletEnabled val="1"/>
        </dgm:presLayoutVars>
      </dgm:prSet>
      <dgm:spPr/>
    </dgm:pt>
  </dgm:ptLst>
  <dgm:cxnLst>
    <dgm:cxn modelId="{FC6C9525-189F-4F9A-906F-1A7EDD3B2F61}" type="presOf" srcId="{1C630139-48C9-4E3C-99A8-AEA5213AB805}" destId="{590511CB-AF1E-43BA-B320-E6936A5D96AF}" srcOrd="1" destOrd="0" presId="urn:microsoft.com/office/officeart/2005/8/layout/list1"/>
    <dgm:cxn modelId="{220E8427-54AD-4B0F-8C3A-AF6FB5E16D49}" srcId="{7DC0C179-D2D9-44E8-8915-AD2B64559888}" destId="{D71803A9-CF83-4BC0-9D03-B765FCB53AD0}" srcOrd="2" destOrd="0" parTransId="{82688C09-77D2-4DD8-982C-F3E6A07938A6}" sibTransId="{0C8DB38B-1AEB-4245-B381-A76FCDF4337B}"/>
    <dgm:cxn modelId="{CC0C362A-6F39-43A2-BD1D-B1E1B63454E3}" type="presOf" srcId="{7DC0C179-D2D9-44E8-8915-AD2B64559888}" destId="{C35C070E-1482-4E86-BC7D-94DC460BB285}" srcOrd="0" destOrd="0" presId="urn:microsoft.com/office/officeart/2005/8/layout/list1"/>
    <dgm:cxn modelId="{4782433A-D94D-4697-BC1D-066264342831}" type="presOf" srcId="{1C630139-48C9-4E3C-99A8-AEA5213AB805}" destId="{109B685F-142D-431B-84D2-ADD42CBE5CD2}" srcOrd="0" destOrd="0" presId="urn:microsoft.com/office/officeart/2005/8/layout/list1"/>
    <dgm:cxn modelId="{D1BD3F60-ACF2-4B4F-B459-82D56D9A747D}" srcId="{7DC0C179-D2D9-44E8-8915-AD2B64559888}" destId="{1C630139-48C9-4E3C-99A8-AEA5213AB805}" srcOrd="1" destOrd="0" parTransId="{70236960-7A7A-467A-949A-4E83A25BE9D7}" sibTransId="{2A35BA68-55A0-44CD-BF35-F6AE076D4C0D}"/>
    <dgm:cxn modelId="{66A2E668-4A13-4AB2-BCB1-1716FF25BA3E}" type="presOf" srcId="{BD648FE2-8435-453C-8DA1-F5BEE0D33125}" destId="{0CD10335-919B-483B-AD8A-011355AE7FFD}" srcOrd="0" destOrd="0" presId="urn:microsoft.com/office/officeart/2005/8/layout/list1"/>
    <dgm:cxn modelId="{7F3F9182-97D9-4901-9465-975E79B26F2C}" type="presOf" srcId="{BD648FE2-8435-453C-8DA1-F5BEE0D33125}" destId="{513C309D-4919-472A-BFD6-76A346D44602}" srcOrd="1" destOrd="0" presId="urn:microsoft.com/office/officeart/2005/8/layout/list1"/>
    <dgm:cxn modelId="{87D1D3B4-CFE2-4F42-80A3-5E35447C81C7}" srcId="{7DC0C179-D2D9-44E8-8915-AD2B64559888}" destId="{BD648FE2-8435-453C-8DA1-F5BEE0D33125}" srcOrd="0" destOrd="0" parTransId="{BC1C63AF-4ACB-4BAE-8CA7-2F27C8436AE5}" sibTransId="{50744A76-B5B9-4622-8686-DF907DAABC4E}"/>
    <dgm:cxn modelId="{9CFE97D4-C86D-48AB-92C0-67113B7283A2}" type="presOf" srcId="{D71803A9-CF83-4BC0-9D03-B765FCB53AD0}" destId="{85068C1C-BE9B-4431-9ECE-BDA67A7CDAD6}" srcOrd="0" destOrd="0" presId="urn:microsoft.com/office/officeart/2005/8/layout/list1"/>
    <dgm:cxn modelId="{6F7158DC-2C43-4D73-B6E0-837A1B43FBD9}" type="presOf" srcId="{D71803A9-CF83-4BC0-9D03-B765FCB53AD0}" destId="{2A4F5669-E04E-4C57-BD46-504C57362187}" srcOrd="1" destOrd="0" presId="urn:microsoft.com/office/officeart/2005/8/layout/list1"/>
    <dgm:cxn modelId="{77161CB5-F765-4DA3-8699-2B640405D39F}" type="presParOf" srcId="{C35C070E-1482-4E86-BC7D-94DC460BB285}" destId="{9C21E8BD-C8F0-4C45-8DF4-437704B52BCC}" srcOrd="0" destOrd="0" presId="urn:microsoft.com/office/officeart/2005/8/layout/list1"/>
    <dgm:cxn modelId="{58FBF2F4-031D-4503-B216-043249E03D64}" type="presParOf" srcId="{9C21E8BD-C8F0-4C45-8DF4-437704B52BCC}" destId="{0CD10335-919B-483B-AD8A-011355AE7FFD}" srcOrd="0" destOrd="0" presId="urn:microsoft.com/office/officeart/2005/8/layout/list1"/>
    <dgm:cxn modelId="{490B119A-428F-45E9-AC88-1D6295D71330}" type="presParOf" srcId="{9C21E8BD-C8F0-4C45-8DF4-437704B52BCC}" destId="{513C309D-4919-472A-BFD6-76A346D44602}" srcOrd="1" destOrd="0" presId="urn:microsoft.com/office/officeart/2005/8/layout/list1"/>
    <dgm:cxn modelId="{7F1C1950-CB46-49CB-9B77-59B48CC4939A}" type="presParOf" srcId="{C35C070E-1482-4E86-BC7D-94DC460BB285}" destId="{2FADBEC5-2723-4B27-93D8-06581F8695F6}" srcOrd="1" destOrd="0" presId="urn:microsoft.com/office/officeart/2005/8/layout/list1"/>
    <dgm:cxn modelId="{984DA1ED-9DDC-42B7-B1A5-F1111CAD69F8}" type="presParOf" srcId="{C35C070E-1482-4E86-BC7D-94DC460BB285}" destId="{FC9D09F1-2B38-4D15-868F-8F005FACC2CE}" srcOrd="2" destOrd="0" presId="urn:microsoft.com/office/officeart/2005/8/layout/list1"/>
    <dgm:cxn modelId="{66604787-795B-4C47-A0F4-4DDCE9A1FE06}" type="presParOf" srcId="{C35C070E-1482-4E86-BC7D-94DC460BB285}" destId="{05277558-8C71-4CE8-B8E2-58AB83FD46D0}" srcOrd="3" destOrd="0" presId="urn:microsoft.com/office/officeart/2005/8/layout/list1"/>
    <dgm:cxn modelId="{AD67048A-6F57-4CE1-984A-E36145C3AEDF}" type="presParOf" srcId="{C35C070E-1482-4E86-BC7D-94DC460BB285}" destId="{3980998A-D246-4981-949D-9442040F6FB2}" srcOrd="4" destOrd="0" presId="urn:microsoft.com/office/officeart/2005/8/layout/list1"/>
    <dgm:cxn modelId="{36FDAFD4-0AFF-4753-A03F-C34F463DA9AB}" type="presParOf" srcId="{3980998A-D246-4981-949D-9442040F6FB2}" destId="{109B685F-142D-431B-84D2-ADD42CBE5CD2}" srcOrd="0" destOrd="0" presId="urn:microsoft.com/office/officeart/2005/8/layout/list1"/>
    <dgm:cxn modelId="{D58067ED-68EA-4E9D-BA9A-65CC38E84B4F}" type="presParOf" srcId="{3980998A-D246-4981-949D-9442040F6FB2}" destId="{590511CB-AF1E-43BA-B320-E6936A5D96AF}" srcOrd="1" destOrd="0" presId="urn:microsoft.com/office/officeart/2005/8/layout/list1"/>
    <dgm:cxn modelId="{7DD14DB5-3ABB-46C7-B0B9-A0F72161AAA2}" type="presParOf" srcId="{C35C070E-1482-4E86-BC7D-94DC460BB285}" destId="{65343CA6-4042-4848-8B1E-31875EF2A5E8}" srcOrd="5" destOrd="0" presId="urn:microsoft.com/office/officeart/2005/8/layout/list1"/>
    <dgm:cxn modelId="{B2DFF0A7-6EBE-42A9-A24D-10D9B4FE5831}" type="presParOf" srcId="{C35C070E-1482-4E86-BC7D-94DC460BB285}" destId="{00EAB1D6-6FB9-4BF9-BC0F-FAEFBD5E56AB}" srcOrd="6" destOrd="0" presId="urn:microsoft.com/office/officeart/2005/8/layout/list1"/>
    <dgm:cxn modelId="{4256214B-5CA3-4885-8968-93DEB945385B}" type="presParOf" srcId="{C35C070E-1482-4E86-BC7D-94DC460BB285}" destId="{AA503547-A2AC-475A-8A0A-1B6C687ECBCC}" srcOrd="7" destOrd="0" presId="urn:microsoft.com/office/officeart/2005/8/layout/list1"/>
    <dgm:cxn modelId="{2DB087BA-FC7F-4020-9E97-807CEA239321}" type="presParOf" srcId="{C35C070E-1482-4E86-BC7D-94DC460BB285}" destId="{3A542885-18D9-4966-B1BA-02B5074ABC80}" srcOrd="8" destOrd="0" presId="urn:microsoft.com/office/officeart/2005/8/layout/list1"/>
    <dgm:cxn modelId="{530C88C0-F9FA-4549-9BAF-56BA12F1DF90}" type="presParOf" srcId="{3A542885-18D9-4966-B1BA-02B5074ABC80}" destId="{85068C1C-BE9B-4431-9ECE-BDA67A7CDAD6}" srcOrd="0" destOrd="0" presId="urn:microsoft.com/office/officeart/2005/8/layout/list1"/>
    <dgm:cxn modelId="{F23B6B4C-2B0B-4A70-87CE-F62FD222EF89}" type="presParOf" srcId="{3A542885-18D9-4966-B1BA-02B5074ABC80}" destId="{2A4F5669-E04E-4C57-BD46-504C57362187}" srcOrd="1" destOrd="0" presId="urn:microsoft.com/office/officeart/2005/8/layout/list1"/>
    <dgm:cxn modelId="{A00FF9DE-D2B8-4935-8109-DC9D249ECDB7}" type="presParOf" srcId="{C35C070E-1482-4E86-BC7D-94DC460BB285}" destId="{D062A87D-0D76-4E24-B390-69C2C8DFD0F0}" srcOrd="9" destOrd="0" presId="urn:microsoft.com/office/officeart/2005/8/layout/list1"/>
    <dgm:cxn modelId="{B6ECA960-2369-4C00-AD84-F84F95A38800}" type="presParOf" srcId="{C35C070E-1482-4E86-BC7D-94DC460BB285}" destId="{D75DB415-850B-4CFE-8D8A-409CC58A4759}" srcOrd="10"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r>
            <a:rPr lang="en-US" sz="1200">
              <a:latin typeface="Times New Roman" pitchFamily="18" charset="0"/>
              <a:cs typeface="Times New Roman" pitchFamily="18" charset="0"/>
            </a:rPr>
            <a:t>Analysis of the financial condition of the airline</a:t>
          </a:r>
          <a:endParaRPr lang="ru-RU" sz="1200">
            <a:latin typeface="Times New Roman" pitchFamily="18" charset="0"/>
            <a:cs typeface="Times New Roman" pitchFamily="18" charset="0"/>
          </a:endParaRPr>
        </a:p>
      </dgm:t>
    </dgm:pt>
    <dgm:pt modelId="{83D584EE-8BA6-41F0-ABC1-C2D19B10EBC1}" type="parTrans" cxnId="{34838C44-AD3B-4BBD-8091-176DCDE0B918}">
      <dgm:prSet/>
      <dgm:spPr/>
      <dgm:t>
        <a:bodyPr/>
        <a:lstStyle/>
        <a:p>
          <a:endParaRPr lang="ru-RU"/>
        </a:p>
      </dgm:t>
    </dgm:pt>
    <dgm:pt modelId="{A79267FB-8430-4776-A542-8927998DD415}" type="sibTrans" cxnId="{34838C44-AD3B-4BBD-8091-176DCDE0B918}">
      <dgm:prSet/>
      <dgm:spPr/>
      <dgm:t>
        <a:bodyPr/>
        <a:lstStyle/>
        <a:p>
          <a:endParaRPr lang="ru-RU"/>
        </a:p>
      </dgm:t>
    </dgm:pt>
    <dgm:pt modelId="{350DF4CA-8E48-4E17-A1DC-5CE093FA8328}">
      <dgm:prSet custT="1"/>
      <dgm:spPr/>
      <dgm:t>
        <a:bodyPr/>
        <a:lstStyle/>
        <a:p>
          <a:r>
            <a:rPr lang="en-US" sz="1200">
              <a:latin typeface="Times New Roman" pitchFamily="18" charset="0"/>
              <a:cs typeface="Times New Roman" pitchFamily="18" charset="0"/>
            </a:rPr>
            <a:t>Airline financial results analysis/pricing</a:t>
          </a:r>
          <a:endParaRPr lang="ru-RU" sz="1200">
            <a:latin typeface="Times New Roman" pitchFamily="18" charset="0"/>
            <a:cs typeface="Times New Roman" pitchFamily="18" charset="0"/>
          </a:endParaRPr>
        </a:p>
      </dgm:t>
    </dgm:pt>
    <dgm:pt modelId="{5AE6F05E-4A3C-42DB-923A-384D3BDDAAE5}" type="parTrans" cxnId="{EFA1BCC3-7C9B-4A8C-A41E-938EAAAB9E48}">
      <dgm:prSet/>
      <dgm:spPr/>
      <dgm:t>
        <a:bodyPr/>
        <a:lstStyle/>
        <a:p>
          <a:endParaRPr lang="ru-RU"/>
        </a:p>
      </dgm:t>
    </dgm:pt>
    <dgm:pt modelId="{EC28C5B5-A322-4AF7-AA7D-F26D99F1B90E}" type="sibTrans" cxnId="{EFA1BCC3-7C9B-4A8C-A41E-938EAAAB9E48}">
      <dgm:prSet/>
      <dgm:spPr/>
      <dgm:t>
        <a:bodyPr/>
        <a:lstStyle/>
        <a:p>
          <a:endParaRPr lang="ru-RU"/>
        </a:p>
      </dgm:t>
    </dgm:pt>
    <dgm:pt modelId="{602C11F1-E5D3-4B4A-BDDB-98ECE7F7D719}">
      <dgm:prSet custT="1"/>
      <dgm:spPr/>
      <dgm:t>
        <a:bodyPr/>
        <a:lstStyle/>
        <a:p>
          <a:r>
            <a:rPr lang="en-US" sz="1200">
              <a:latin typeface="Times New Roman" pitchFamily="18" charset="0"/>
              <a:cs typeface="Times New Roman" pitchFamily="18" charset="0"/>
            </a:rPr>
            <a:t>Strategic Planning and Risk Assessment of Airlines</a:t>
          </a:r>
          <a:endParaRPr lang="ru-RU" sz="1200">
            <a:latin typeface="Times New Roman" pitchFamily="18" charset="0"/>
            <a:cs typeface="Times New Roman" pitchFamily="18" charset="0"/>
          </a:endParaRPr>
        </a:p>
      </dgm:t>
    </dgm:pt>
    <dgm:pt modelId="{2EC69855-1B4F-4B12-8640-D596AF9C2211}" type="parTrans" cxnId="{4E3543A4-14A0-41E3-9AAD-FD74BFE68A57}">
      <dgm:prSet/>
      <dgm:spPr/>
      <dgm:t>
        <a:bodyPr/>
        <a:lstStyle/>
        <a:p>
          <a:endParaRPr lang="ru-RU"/>
        </a:p>
      </dgm:t>
    </dgm:pt>
    <dgm:pt modelId="{A6985D8F-3673-4E7D-8A8D-D219A827AD36}" type="sibTrans" cxnId="{4E3543A4-14A0-41E3-9AAD-FD74BFE68A57}">
      <dgm:prSet/>
      <dgm:spPr/>
      <dgm:t>
        <a:bodyPr/>
        <a:lstStyle/>
        <a:p>
          <a:endParaRPr lang="ru-RU"/>
        </a:p>
      </dgm:t>
    </dgm:pt>
    <dgm:pt modelId="{398D653E-DC9C-4238-AFEF-A256B8E65F8A}">
      <dgm:prSet custT="1"/>
      <dgm:spPr/>
      <dgm:t>
        <a:bodyPr/>
        <a:lstStyle/>
        <a:p>
          <a:r>
            <a:rPr lang="en-US" sz="1200">
              <a:latin typeface="Times New Roman" pitchFamily="18" charset="0"/>
              <a:cs typeface="Times New Roman" pitchFamily="18" charset="0"/>
            </a:rPr>
            <a:t>Determining sources of funding</a:t>
          </a:r>
          <a:endParaRPr lang="ru-RU" sz="1200">
            <a:latin typeface="Times New Roman" pitchFamily="18" charset="0"/>
            <a:cs typeface="Times New Roman" pitchFamily="18" charset="0"/>
          </a:endParaRPr>
        </a:p>
      </dgm:t>
    </dgm:pt>
    <dgm:pt modelId="{5E45FC5A-6E7A-4CBE-97C7-F88624A55DB6}" type="parTrans" cxnId="{8F9A5A6D-7D9D-46C7-8137-5C4E6F1AFB99}">
      <dgm:prSet/>
      <dgm:spPr/>
      <dgm:t>
        <a:bodyPr/>
        <a:lstStyle/>
        <a:p>
          <a:endParaRPr lang="ru-RU"/>
        </a:p>
      </dgm:t>
    </dgm:pt>
    <dgm:pt modelId="{9F97A7DC-C95C-444F-A336-DADA7B26EC94}" type="sibTrans" cxnId="{8F9A5A6D-7D9D-46C7-8137-5C4E6F1AFB99}">
      <dgm:prSet/>
      <dgm:spPr/>
      <dgm:t>
        <a:bodyPr/>
        <a:lstStyle/>
        <a:p>
          <a:endParaRPr lang="ru-RU"/>
        </a:p>
      </dgm:t>
    </dgm:pt>
    <dgm:pt modelId="{1982A728-C496-4655-B6CF-79D663978985}">
      <dgm:prSet custT="1"/>
      <dgm:spPr/>
      <dgm:t>
        <a:bodyPr/>
        <a:lstStyle/>
        <a:p>
          <a:r>
            <a:rPr lang="en-US" sz="1200">
              <a:latin typeface="Times New Roman" pitchFamily="18" charset="0"/>
              <a:cs typeface="Times New Roman" pitchFamily="18" charset="0"/>
            </a:rPr>
            <a:t>Attracting investors</a:t>
          </a:r>
          <a:endParaRPr lang="ru-RU" sz="1200">
            <a:latin typeface="Times New Roman" pitchFamily="18" charset="0"/>
            <a:cs typeface="Times New Roman" pitchFamily="18" charset="0"/>
          </a:endParaRPr>
        </a:p>
      </dgm:t>
    </dgm:pt>
    <dgm:pt modelId="{19F3071A-34A5-4BA1-A0E8-23E991335354}" type="parTrans" cxnId="{99D3A30C-9269-49AE-BCAF-89337C496BCE}">
      <dgm:prSet/>
      <dgm:spPr/>
      <dgm:t>
        <a:bodyPr/>
        <a:lstStyle/>
        <a:p>
          <a:endParaRPr lang="ru-RU"/>
        </a:p>
      </dgm:t>
    </dgm:pt>
    <dgm:pt modelId="{059C037D-3F58-4A5D-813B-296725C28154}" type="sibTrans" cxnId="{99D3A30C-9269-49AE-BCAF-89337C496BCE}">
      <dgm:prSet/>
      <dgm:spPr/>
      <dgm:t>
        <a:bodyPr/>
        <a:lstStyle/>
        <a:p>
          <a:endParaRPr lang="ru-RU"/>
        </a:p>
      </dgm:t>
    </dgm:pt>
    <dgm:pt modelId="{54DFD9B6-EA94-44FC-924E-B48525DB4D64}">
      <dgm:prSet/>
      <dgm:spPr/>
      <dgm:t>
        <a:bodyPr/>
        <a:lstStyle/>
        <a:p>
          <a:r>
            <a:rPr lang="en-US">
              <a:latin typeface="Times New Roman" pitchFamily="18" charset="0"/>
              <a:cs typeface="Times New Roman" pitchFamily="18" charset="0"/>
            </a:rPr>
            <a:t>Developing a Business Model for Airline Financing</a:t>
          </a:r>
          <a:endParaRPr lang="ru-RU">
            <a:latin typeface="Times New Roman" pitchFamily="18" charset="0"/>
            <a:cs typeface="Times New Roman" pitchFamily="18" charset="0"/>
          </a:endParaRPr>
        </a:p>
      </dgm:t>
    </dgm:pt>
    <dgm:pt modelId="{157160BC-726A-4489-9ACD-02EA3D5169C1}" type="parTrans" cxnId="{30316AFF-1C9E-45D9-956A-72BEB24DE152}">
      <dgm:prSet/>
      <dgm:spPr/>
      <dgm:t>
        <a:bodyPr/>
        <a:lstStyle/>
        <a:p>
          <a:endParaRPr lang="ru-RU"/>
        </a:p>
      </dgm:t>
    </dgm:pt>
    <dgm:pt modelId="{8FA8C615-E23E-436F-AA40-627B790BCBC6}" type="sibTrans" cxnId="{30316AFF-1C9E-45D9-956A-72BEB24DE152}">
      <dgm:prSet/>
      <dgm:spPr/>
      <dgm:t>
        <a:bodyPr/>
        <a:lstStyle/>
        <a:p>
          <a:endParaRPr lang="ru-RU"/>
        </a:p>
      </dgm:t>
    </dgm:pt>
    <dgm:pt modelId="{CD38F7C6-0C0C-41EC-9024-0B71B63A4FFA}">
      <dgm:prSet/>
      <dgm:spPr/>
      <dgm:t>
        <a:bodyPr/>
        <a:lstStyle/>
        <a:p>
          <a:r>
            <a:rPr lang="en-US">
              <a:latin typeface="Times New Roman" pitchFamily="18" charset="0"/>
              <a:cs typeface="Times New Roman" pitchFamily="18" charset="0"/>
            </a:rPr>
            <a:t>Compliance with financial regulations and requirements</a:t>
          </a:r>
          <a:endParaRPr lang="ru-RU">
            <a:latin typeface="Times New Roman" pitchFamily="18" charset="0"/>
            <a:cs typeface="Times New Roman" pitchFamily="18" charset="0"/>
          </a:endParaRPr>
        </a:p>
      </dgm:t>
    </dgm:pt>
    <dgm:pt modelId="{FCF76F51-C37F-4500-B1F9-3A4D4075F79A}" type="parTrans" cxnId="{A7A0AC88-8BBE-44FD-88FA-6ADA8E97C69E}">
      <dgm:prSet/>
      <dgm:spPr/>
      <dgm:t>
        <a:bodyPr/>
        <a:lstStyle/>
        <a:p>
          <a:endParaRPr lang="ru-RU"/>
        </a:p>
      </dgm:t>
    </dgm:pt>
    <dgm:pt modelId="{E4A4F5A0-547E-4F68-BBA4-C17FEE8807BE}" type="sibTrans" cxnId="{A7A0AC88-8BBE-44FD-88FA-6ADA8E97C69E}">
      <dgm:prSet/>
      <dgm:spPr/>
      <dgm:t>
        <a:bodyPr/>
        <a:lstStyle/>
        <a:p>
          <a:endParaRPr lang="ru-RU"/>
        </a:p>
      </dgm:t>
    </dgm:pt>
    <dgm:pt modelId="{D2857A19-FD9B-437F-8942-5672917D7036}">
      <dgm:prSet/>
      <dgm:spPr/>
      <dgm:t>
        <a:bodyPr/>
        <a:lstStyle/>
        <a:p>
          <a:r>
            <a:rPr lang="en-US">
              <a:latin typeface="Times New Roman" pitchFamily="18" charset="0"/>
              <a:cs typeface="Times New Roman" pitchFamily="18" charset="0"/>
            </a:rPr>
            <a:t>Estimation of the cost of capital</a:t>
          </a:r>
          <a:endParaRPr lang="ru-RU"/>
        </a:p>
      </dgm:t>
    </dgm:pt>
    <dgm:pt modelId="{6F23569C-C153-4FE7-9413-843F8B2FC280}" type="parTrans" cxnId="{5C55C198-83F9-4DAD-9AB1-5FF4DE99A62A}">
      <dgm:prSet/>
      <dgm:spPr/>
      <dgm:t>
        <a:bodyPr/>
        <a:lstStyle/>
        <a:p>
          <a:endParaRPr lang="ru-RU"/>
        </a:p>
      </dgm:t>
    </dgm:pt>
    <dgm:pt modelId="{58627DB3-17D9-40FF-B4A4-49F1CA4D7092}" type="sibTrans" cxnId="{5C55C198-83F9-4DAD-9AB1-5FF4DE99A62A}">
      <dgm:prSet/>
      <dgm:spPr/>
      <dgm:t>
        <a:bodyPr/>
        <a:lstStyle/>
        <a:p>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8">
        <dgm:presLayoutVars>
          <dgm:bulletEnabled val="1"/>
        </dgm:presLayoutVars>
      </dgm:prSet>
      <dgm:spPr/>
    </dgm:pt>
    <dgm:pt modelId="{4A69C890-D41B-4FCC-BCE6-5EB1017CB1C1}" type="pres">
      <dgm:prSet presAssocID="{A79267FB-8430-4776-A542-8927998DD415}" presName="sibTrans" presStyleCnt="0"/>
      <dgm:spPr/>
    </dgm:pt>
    <dgm:pt modelId="{9E79C8DD-2475-4174-AB91-74629B475411}" type="pres">
      <dgm:prSet presAssocID="{350DF4CA-8E48-4E17-A1DC-5CE093FA8328}" presName="node" presStyleLbl="node1" presStyleIdx="1" presStyleCnt="8">
        <dgm:presLayoutVars>
          <dgm:bulletEnabled val="1"/>
        </dgm:presLayoutVars>
      </dgm:prSet>
      <dgm:spPr/>
    </dgm:pt>
    <dgm:pt modelId="{A767AE5F-AAD3-46D6-996B-1163A016617C}" type="pres">
      <dgm:prSet presAssocID="{EC28C5B5-A322-4AF7-AA7D-F26D99F1B90E}" presName="sibTrans" presStyleCnt="0"/>
      <dgm:spPr/>
    </dgm:pt>
    <dgm:pt modelId="{891C1A45-5D47-4305-A1A6-AB31E4037D1A}" type="pres">
      <dgm:prSet presAssocID="{602C11F1-E5D3-4B4A-BDDB-98ECE7F7D719}" presName="node" presStyleLbl="node1" presStyleIdx="2" presStyleCnt="8">
        <dgm:presLayoutVars>
          <dgm:bulletEnabled val="1"/>
        </dgm:presLayoutVars>
      </dgm:prSet>
      <dgm:spPr/>
    </dgm:pt>
    <dgm:pt modelId="{16366C38-48C6-4BE1-83F4-07D690AA2309}" type="pres">
      <dgm:prSet presAssocID="{A6985D8F-3673-4E7D-8A8D-D219A827AD36}" presName="sibTrans" presStyleCnt="0"/>
      <dgm:spPr/>
    </dgm:pt>
    <dgm:pt modelId="{B67E9047-D822-43B7-842D-42A3E279484D}" type="pres">
      <dgm:prSet presAssocID="{398D653E-DC9C-4238-AFEF-A256B8E65F8A}" presName="node" presStyleLbl="node1" presStyleIdx="3" presStyleCnt="8">
        <dgm:presLayoutVars>
          <dgm:bulletEnabled val="1"/>
        </dgm:presLayoutVars>
      </dgm:prSet>
      <dgm:spPr/>
    </dgm:pt>
    <dgm:pt modelId="{983D38E8-895B-4098-B6AB-85FDA1577570}" type="pres">
      <dgm:prSet presAssocID="{9F97A7DC-C95C-444F-A336-DADA7B26EC94}" presName="sibTrans" presStyleCnt="0"/>
      <dgm:spPr/>
    </dgm:pt>
    <dgm:pt modelId="{B94ADA06-72BE-4A45-85CE-FD553F3E9EAA}" type="pres">
      <dgm:prSet presAssocID="{1982A728-C496-4655-B6CF-79D663978985}" presName="node" presStyleLbl="node1" presStyleIdx="4" presStyleCnt="8">
        <dgm:presLayoutVars>
          <dgm:bulletEnabled val="1"/>
        </dgm:presLayoutVars>
      </dgm:prSet>
      <dgm:spPr/>
    </dgm:pt>
    <dgm:pt modelId="{96D67C4E-7BA5-4B87-B354-99DDEED1D8E5}" type="pres">
      <dgm:prSet presAssocID="{059C037D-3F58-4A5D-813B-296725C28154}" presName="sibTrans" presStyleCnt="0"/>
      <dgm:spPr/>
    </dgm:pt>
    <dgm:pt modelId="{10457FF6-FF2C-424D-8FB3-FF3E5079547C}" type="pres">
      <dgm:prSet presAssocID="{CD38F7C6-0C0C-41EC-9024-0B71B63A4FFA}" presName="node" presStyleLbl="node1" presStyleIdx="5" presStyleCnt="8">
        <dgm:presLayoutVars>
          <dgm:bulletEnabled val="1"/>
        </dgm:presLayoutVars>
      </dgm:prSet>
      <dgm:spPr/>
    </dgm:pt>
    <dgm:pt modelId="{41BF7C9E-9D5C-4E13-BDCE-30168D86D30C}" type="pres">
      <dgm:prSet presAssocID="{E4A4F5A0-547E-4F68-BBA4-C17FEE8807BE}" presName="sibTrans" presStyleCnt="0"/>
      <dgm:spPr/>
    </dgm:pt>
    <dgm:pt modelId="{56C20CDE-5D15-4526-8705-5F240487C44C}" type="pres">
      <dgm:prSet presAssocID="{54DFD9B6-EA94-44FC-924E-B48525DB4D64}" presName="node" presStyleLbl="node1" presStyleIdx="6" presStyleCnt="8">
        <dgm:presLayoutVars>
          <dgm:bulletEnabled val="1"/>
        </dgm:presLayoutVars>
      </dgm:prSet>
      <dgm:spPr/>
    </dgm:pt>
    <dgm:pt modelId="{C718DF62-862B-4D96-809E-1467D30FF42A}" type="pres">
      <dgm:prSet presAssocID="{8FA8C615-E23E-436F-AA40-627B790BCBC6}" presName="sibTrans" presStyleCnt="0"/>
      <dgm:spPr/>
    </dgm:pt>
    <dgm:pt modelId="{926FD08D-6D0F-42EF-B8FD-8730C30F0501}" type="pres">
      <dgm:prSet presAssocID="{D2857A19-FD9B-437F-8942-5672917D7036}" presName="node" presStyleLbl="node1" presStyleIdx="7" presStyleCnt="8">
        <dgm:presLayoutVars>
          <dgm:bulletEnabled val="1"/>
        </dgm:presLayoutVars>
      </dgm:prSet>
      <dgm:spPr/>
    </dgm:pt>
  </dgm:ptLst>
  <dgm:cxnLst>
    <dgm:cxn modelId="{99D3A30C-9269-49AE-BCAF-89337C496BCE}" srcId="{83DF7549-F2C5-4644-820D-22D9305F0C8F}" destId="{1982A728-C496-4655-B6CF-79D663978985}" srcOrd="4" destOrd="0" parTransId="{19F3071A-34A5-4BA1-A0E8-23E991335354}" sibTransId="{059C037D-3F58-4A5D-813B-296725C28154}"/>
    <dgm:cxn modelId="{5EEDD92E-ED3A-47EA-8173-3934E81E8C2E}" type="presOf" srcId="{83DF7549-F2C5-4644-820D-22D9305F0C8F}" destId="{781B3454-B007-423E-BCD9-C37D3E01F327}" srcOrd="0" destOrd="0" presId="urn:microsoft.com/office/officeart/2005/8/layout/default"/>
    <dgm:cxn modelId="{13B4102F-5A74-4DE1-AFF1-3BB122F73920}" type="presOf" srcId="{1982A728-C496-4655-B6CF-79D663978985}" destId="{B94ADA06-72BE-4A45-85CE-FD553F3E9EAA}" srcOrd="0" destOrd="0" presId="urn:microsoft.com/office/officeart/2005/8/layout/default"/>
    <dgm:cxn modelId="{50B22063-A22B-4062-B2C4-E11BD98C66A7}" type="presOf" srcId="{398D653E-DC9C-4238-AFEF-A256B8E65F8A}" destId="{B67E9047-D822-43B7-842D-42A3E279484D}" srcOrd="0" destOrd="0" presId="urn:microsoft.com/office/officeart/2005/8/layout/default"/>
    <dgm:cxn modelId="{3D160744-3159-42B5-9AB9-8CEBD4D3F949}" type="presOf" srcId="{D2857A19-FD9B-437F-8942-5672917D7036}" destId="{926FD08D-6D0F-42EF-B8FD-8730C30F0501}" srcOrd="0" destOrd="0" presId="urn:microsoft.com/office/officeart/2005/8/layout/default"/>
    <dgm:cxn modelId="{34838C44-AD3B-4BBD-8091-176DCDE0B918}" srcId="{83DF7549-F2C5-4644-820D-22D9305F0C8F}" destId="{D9EBF685-B8A6-47D4-8C30-C1C296B172E1}" srcOrd="0" destOrd="0" parTransId="{83D584EE-8BA6-41F0-ABC1-C2D19B10EBC1}" sibTransId="{A79267FB-8430-4776-A542-8927998DD415}"/>
    <dgm:cxn modelId="{4D613C6A-6D3E-40D9-AA06-4901F1D4F712}" type="presOf" srcId="{CD38F7C6-0C0C-41EC-9024-0B71B63A4FFA}" destId="{10457FF6-FF2C-424D-8FB3-FF3E5079547C}" srcOrd="0" destOrd="0" presId="urn:microsoft.com/office/officeart/2005/8/layout/default"/>
    <dgm:cxn modelId="{8F9A5A6D-7D9D-46C7-8137-5C4E6F1AFB99}" srcId="{83DF7549-F2C5-4644-820D-22D9305F0C8F}" destId="{398D653E-DC9C-4238-AFEF-A256B8E65F8A}" srcOrd="3" destOrd="0" parTransId="{5E45FC5A-6E7A-4CBE-97C7-F88624A55DB6}" sibTransId="{9F97A7DC-C95C-444F-A336-DADA7B26EC94}"/>
    <dgm:cxn modelId="{418FFA86-2E16-49EC-A357-A8E9CDB6FECC}" type="presOf" srcId="{54DFD9B6-EA94-44FC-924E-B48525DB4D64}" destId="{56C20CDE-5D15-4526-8705-5F240487C44C}" srcOrd="0" destOrd="0" presId="urn:microsoft.com/office/officeart/2005/8/layout/default"/>
    <dgm:cxn modelId="{A7A0AC88-8BBE-44FD-88FA-6ADA8E97C69E}" srcId="{83DF7549-F2C5-4644-820D-22D9305F0C8F}" destId="{CD38F7C6-0C0C-41EC-9024-0B71B63A4FFA}" srcOrd="5" destOrd="0" parTransId="{FCF76F51-C37F-4500-B1F9-3A4D4075F79A}" sibTransId="{E4A4F5A0-547E-4F68-BBA4-C17FEE8807BE}"/>
    <dgm:cxn modelId="{5C55C198-83F9-4DAD-9AB1-5FF4DE99A62A}" srcId="{83DF7549-F2C5-4644-820D-22D9305F0C8F}" destId="{D2857A19-FD9B-437F-8942-5672917D7036}" srcOrd="7" destOrd="0" parTransId="{6F23569C-C153-4FE7-9413-843F8B2FC280}" sibTransId="{58627DB3-17D9-40FF-B4A4-49F1CA4D7092}"/>
    <dgm:cxn modelId="{4E3543A4-14A0-41E3-9AAD-FD74BFE68A57}" srcId="{83DF7549-F2C5-4644-820D-22D9305F0C8F}" destId="{602C11F1-E5D3-4B4A-BDDB-98ECE7F7D719}" srcOrd="2" destOrd="0" parTransId="{2EC69855-1B4F-4B12-8640-D596AF9C2211}" sibTransId="{A6985D8F-3673-4E7D-8A8D-D219A827AD36}"/>
    <dgm:cxn modelId="{C6C177B9-4235-497E-A363-B3A0AD4A687D}" type="presOf" srcId="{602C11F1-E5D3-4B4A-BDDB-98ECE7F7D719}" destId="{891C1A45-5D47-4305-A1A6-AB31E4037D1A}" srcOrd="0" destOrd="0" presId="urn:microsoft.com/office/officeart/2005/8/layout/default"/>
    <dgm:cxn modelId="{E9AF69BD-7BA0-474A-AA80-FAAFEB6B27F5}" type="presOf" srcId="{350DF4CA-8E48-4E17-A1DC-5CE093FA8328}" destId="{9E79C8DD-2475-4174-AB91-74629B475411}" srcOrd="0" destOrd="0" presId="urn:microsoft.com/office/officeart/2005/8/layout/default"/>
    <dgm:cxn modelId="{EFA1BCC3-7C9B-4A8C-A41E-938EAAAB9E48}" srcId="{83DF7549-F2C5-4644-820D-22D9305F0C8F}" destId="{350DF4CA-8E48-4E17-A1DC-5CE093FA8328}" srcOrd="1" destOrd="0" parTransId="{5AE6F05E-4A3C-42DB-923A-384D3BDDAAE5}" sibTransId="{EC28C5B5-A322-4AF7-AA7D-F26D99F1B90E}"/>
    <dgm:cxn modelId="{B55E1BE1-4AE3-4441-8080-E1AF3D3ED001}" type="presOf" srcId="{D9EBF685-B8A6-47D4-8C30-C1C296B172E1}" destId="{68DCA239-7DA6-4941-ADFE-B9F1B050230E}" srcOrd="0" destOrd="0" presId="urn:microsoft.com/office/officeart/2005/8/layout/default"/>
    <dgm:cxn modelId="{30316AFF-1C9E-45D9-956A-72BEB24DE152}" srcId="{83DF7549-F2C5-4644-820D-22D9305F0C8F}" destId="{54DFD9B6-EA94-44FC-924E-B48525DB4D64}" srcOrd="6" destOrd="0" parTransId="{157160BC-726A-4489-9ACD-02EA3D5169C1}" sibTransId="{8FA8C615-E23E-436F-AA40-627B790BCBC6}"/>
    <dgm:cxn modelId="{68EA7872-29C1-48B7-AD17-5E62B9DD4040}" type="presParOf" srcId="{781B3454-B007-423E-BCD9-C37D3E01F327}" destId="{68DCA239-7DA6-4941-ADFE-B9F1B050230E}" srcOrd="0" destOrd="0" presId="urn:microsoft.com/office/officeart/2005/8/layout/default"/>
    <dgm:cxn modelId="{6D38ED9C-9180-4DA3-AE9F-C1753995F061}" type="presParOf" srcId="{781B3454-B007-423E-BCD9-C37D3E01F327}" destId="{4A69C890-D41B-4FCC-BCE6-5EB1017CB1C1}" srcOrd="1" destOrd="0" presId="urn:microsoft.com/office/officeart/2005/8/layout/default"/>
    <dgm:cxn modelId="{90A3504C-08FB-4FA9-BEB3-B8562CC101CF}" type="presParOf" srcId="{781B3454-B007-423E-BCD9-C37D3E01F327}" destId="{9E79C8DD-2475-4174-AB91-74629B475411}" srcOrd="2" destOrd="0" presId="urn:microsoft.com/office/officeart/2005/8/layout/default"/>
    <dgm:cxn modelId="{1C087A56-F0EB-4AC8-A4EB-A3927BBC6B6F}" type="presParOf" srcId="{781B3454-B007-423E-BCD9-C37D3E01F327}" destId="{A767AE5F-AAD3-46D6-996B-1163A016617C}" srcOrd="3" destOrd="0" presId="urn:microsoft.com/office/officeart/2005/8/layout/default"/>
    <dgm:cxn modelId="{08243E71-A4F5-4F2A-A70B-08A21F4AB977}" type="presParOf" srcId="{781B3454-B007-423E-BCD9-C37D3E01F327}" destId="{891C1A45-5D47-4305-A1A6-AB31E4037D1A}" srcOrd="4" destOrd="0" presId="urn:microsoft.com/office/officeart/2005/8/layout/default"/>
    <dgm:cxn modelId="{B3FC0D1A-AFA2-46FB-A9CF-2598EF3C3383}" type="presParOf" srcId="{781B3454-B007-423E-BCD9-C37D3E01F327}" destId="{16366C38-48C6-4BE1-83F4-07D690AA2309}" srcOrd="5" destOrd="0" presId="urn:microsoft.com/office/officeart/2005/8/layout/default"/>
    <dgm:cxn modelId="{C218D394-A7FC-437F-84D3-C66196A327AD}" type="presParOf" srcId="{781B3454-B007-423E-BCD9-C37D3E01F327}" destId="{B67E9047-D822-43B7-842D-42A3E279484D}" srcOrd="6" destOrd="0" presId="urn:microsoft.com/office/officeart/2005/8/layout/default"/>
    <dgm:cxn modelId="{BC9AEB7E-6DB8-4EF2-9CAA-C62AD036899B}" type="presParOf" srcId="{781B3454-B007-423E-BCD9-C37D3E01F327}" destId="{983D38E8-895B-4098-B6AB-85FDA1577570}" srcOrd="7" destOrd="0" presId="urn:microsoft.com/office/officeart/2005/8/layout/default"/>
    <dgm:cxn modelId="{B433DFA9-5AA4-42C7-9279-A18C49486CA9}" type="presParOf" srcId="{781B3454-B007-423E-BCD9-C37D3E01F327}" destId="{B94ADA06-72BE-4A45-85CE-FD553F3E9EAA}" srcOrd="8" destOrd="0" presId="urn:microsoft.com/office/officeart/2005/8/layout/default"/>
    <dgm:cxn modelId="{17644DBD-CA4C-4EB5-A6B5-99F6D6A02821}" type="presParOf" srcId="{781B3454-B007-423E-BCD9-C37D3E01F327}" destId="{96D67C4E-7BA5-4B87-B354-99DDEED1D8E5}" srcOrd="9" destOrd="0" presId="urn:microsoft.com/office/officeart/2005/8/layout/default"/>
    <dgm:cxn modelId="{4A9E07DE-AB89-442D-A932-021C79ADEECB}" type="presParOf" srcId="{781B3454-B007-423E-BCD9-C37D3E01F327}" destId="{10457FF6-FF2C-424D-8FB3-FF3E5079547C}" srcOrd="10" destOrd="0" presId="urn:microsoft.com/office/officeart/2005/8/layout/default"/>
    <dgm:cxn modelId="{904CDA5A-1B29-4410-B2CB-741608A4F46C}" type="presParOf" srcId="{781B3454-B007-423E-BCD9-C37D3E01F327}" destId="{41BF7C9E-9D5C-4E13-BDCE-30168D86D30C}" srcOrd="11" destOrd="0" presId="urn:microsoft.com/office/officeart/2005/8/layout/default"/>
    <dgm:cxn modelId="{DD7F233C-D041-4725-B9A7-297466AD62C6}" type="presParOf" srcId="{781B3454-B007-423E-BCD9-C37D3E01F327}" destId="{56C20CDE-5D15-4526-8705-5F240487C44C}" srcOrd="12" destOrd="0" presId="urn:microsoft.com/office/officeart/2005/8/layout/default"/>
    <dgm:cxn modelId="{ABC324C1-59DE-40BD-9F1F-5AB9E87F1997}" type="presParOf" srcId="{781B3454-B007-423E-BCD9-C37D3E01F327}" destId="{C718DF62-862B-4D96-809E-1467D30FF42A}" srcOrd="13" destOrd="0" presId="urn:microsoft.com/office/officeart/2005/8/layout/default"/>
    <dgm:cxn modelId="{E56B177A-4D67-4E67-B7E4-F9F6504B65C0}" type="presParOf" srcId="{781B3454-B007-423E-BCD9-C37D3E01F327}" destId="{926FD08D-6D0F-42EF-B8FD-8730C30F0501}" srcOrd="14"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A3BBEC1-09DE-4ECF-AC51-76501FA410F9}"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x-none"/>
        </a:p>
      </dgm:t>
    </dgm:pt>
    <dgm:pt modelId="{D9F01CF2-748D-41AC-BF34-D08EC48A146B}">
      <dgm:prSet custT="1"/>
      <dgm:spPr>
        <a:xfrm>
          <a:off x="302599" y="194609"/>
          <a:ext cx="5704975" cy="80946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using the final results of the income statement for a specific reporting period and all previous years of the company's operations, and determining the company's overall financial profit</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55E11E3-93BC-44D9-B8BE-629ED16E5208}" type="parTrans" cxnId="{6377C97B-5295-4E87-9064-F2B3B5C6C07B}">
      <dgm:prSet/>
      <dgm:spPr/>
      <dgm:t>
        <a:bodyPr/>
        <a:lstStyle/>
        <a:p>
          <a:endParaRPr lang="x-none" sz="1200">
            <a:latin typeface="Times New Roman" panose="02020603050405020304" pitchFamily="18" charset="0"/>
            <a:cs typeface="Times New Roman" panose="02020603050405020304" pitchFamily="18" charset="0"/>
          </a:endParaRPr>
        </a:p>
      </dgm:t>
    </dgm:pt>
    <dgm:pt modelId="{38F1D557-C706-4841-A965-E0F49515F9AE}" type="sibTrans" cxnId="{6377C97B-5295-4E87-9064-F2B3B5C6C07B}">
      <dgm:prSet/>
      <dgm:spPr/>
      <dgm:t>
        <a:bodyPr/>
        <a:lstStyle/>
        <a:p>
          <a:endParaRPr lang="x-none" sz="1200">
            <a:latin typeface="Times New Roman" panose="02020603050405020304" pitchFamily="18" charset="0"/>
            <a:cs typeface="Times New Roman" panose="02020603050405020304" pitchFamily="18" charset="0"/>
          </a:endParaRPr>
        </a:p>
      </dgm:t>
    </dgm:pt>
    <dgm:pt modelId="{6B3693DC-BD76-4C1A-B578-FF7A268BB296}">
      <dgm:prSet custT="1"/>
      <dgm:spPr>
        <a:xfrm>
          <a:off x="299049" y="1130791"/>
          <a:ext cx="5756622" cy="55555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analysis of the structure of profits obtained differently and in different industries</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CD3F025-E86C-49B9-A72C-0DF2E9F66A15}" type="parTrans" cxnId="{6084D133-02E6-4109-AA8F-8BA0EF3D6C3D}">
      <dgm:prSet/>
      <dgm:spPr/>
      <dgm:t>
        <a:bodyPr/>
        <a:lstStyle/>
        <a:p>
          <a:endParaRPr lang="x-none" sz="1200">
            <a:latin typeface="Times New Roman" panose="02020603050405020304" pitchFamily="18" charset="0"/>
            <a:cs typeface="Times New Roman" panose="02020603050405020304" pitchFamily="18" charset="0"/>
          </a:endParaRPr>
        </a:p>
      </dgm:t>
    </dgm:pt>
    <dgm:pt modelId="{EBE97BBE-4B6C-44B3-AEAA-B0DA3D9C6B43}" type="sibTrans" cxnId="{6084D133-02E6-4109-AA8F-8BA0EF3D6C3D}">
      <dgm:prSet/>
      <dgm:spPr/>
      <dgm:t>
        <a:bodyPr/>
        <a:lstStyle/>
        <a:p>
          <a:endParaRPr lang="x-none" sz="1200">
            <a:latin typeface="Times New Roman" panose="02020603050405020304" pitchFamily="18" charset="0"/>
            <a:cs typeface="Times New Roman" panose="02020603050405020304" pitchFamily="18" charset="0"/>
          </a:endParaRPr>
        </a:p>
      </dgm:t>
    </dgm:pt>
    <dgm:pt modelId="{76679C5F-4A22-4911-A9DC-C8DF92A36556}">
      <dgm:prSet custT="1"/>
      <dgm:spPr>
        <a:xfrm>
          <a:off x="302007" y="1813065"/>
          <a:ext cx="5751662" cy="551121"/>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calculate ROI of assets, sales and capital on profit from sales</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22BEEC7-A430-47E8-9E5F-610A70D49E5B}" type="parTrans" cxnId="{1A1CE769-C3F2-4687-B186-0C1EAAB6E02F}">
      <dgm:prSet/>
      <dgm:spPr/>
      <dgm:t>
        <a:bodyPr/>
        <a:lstStyle/>
        <a:p>
          <a:endParaRPr lang="x-none" sz="1200">
            <a:latin typeface="Times New Roman" panose="02020603050405020304" pitchFamily="18" charset="0"/>
            <a:cs typeface="Times New Roman" panose="02020603050405020304" pitchFamily="18" charset="0"/>
          </a:endParaRPr>
        </a:p>
      </dgm:t>
    </dgm:pt>
    <dgm:pt modelId="{4EBE4104-64CC-426C-A1C4-76397505114E}" type="sibTrans" cxnId="{1A1CE769-C3F2-4687-B186-0C1EAAB6E02F}">
      <dgm:prSet/>
      <dgm:spPr/>
      <dgm:t>
        <a:bodyPr/>
        <a:lstStyle/>
        <a:p>
          <a:endParaRPr lang="x-none" sz="1200">
            <a:latin typeface="Times New Roman" panose="02020603050405020304" pitchFamily="18" charset="0"/>
            <a:cs typeface="Times New Roman" panose="02020603050405020304" pitchFamily="18" charset="0"/>
          </a:endParaRPr>
        </a:p>
      </dgm:t>
    </dgm:pt>
    <dgm:pt modelId="{F9FD4DD4-B973-45AB-916B-4ADB7F10E67C}">
      <dgm:prSet custT="1"/>
      <dgm:spPr>
        <a:xfrm>
          <a:off x="302599" y="2490907"/>
          <a:ext cx="5728360" cy="58735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identifying factors that influence changes in profit, such as those that influence the amount of profit from sales</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8F60B32-41E6-4B26-A018-62657EC6BF17}" type="parTrans" cxnId="{B675D252-29FE-442A-96C4-DEB3A9D6765B}">
      <dgm:prSet/>
      <dgm:spPr/>
      <dgm:t>
        <a:bodyPr/>
        <a:lstStyle/>
        <a:p>
          <a:endParaRPr lang="x-none" sz="1200">
            <a:latin typeface="Times New Roman" panose="02020603050405020304" pitchFamily="18" charset="0"/>
            <a:cs typeface="Times New Roman" panose="02020603050405020304" pitchFamily="18" charset="0"/>
          </a:endParaRPr>
        </a:p>
      </dgm:t>
    </dgm:pt>
    <dgm:pt modelId="{0467D47C-8BD1-449D-BDD0-C04ED1E35649}" type="sibTrans" cxnId="{B675D252-29FE-442A-96C4-DEB3A9D6765B}">
      <dgm:prSet/>
      <dgm:spPr/>
      <dgm:t>
        <a:bodyPr/>
        <a:lstStyle/>
        <a:p>
          <a:endParaRPr lang="x-none" sz="1200">
            <a:latin typeface="Times New Roman" panose="02020603050405020304" pitchFamily="18" charset="0"/>
            <a:cs typeface="Times New Roman" panose="02020603050405020304" pitchFamily="18" charset="0"/>
          </a:endParaRPr>
        </a:p>
      </dgm:t>
    </dgm:pt>
    <dgm:pt modelId="{939DDC2E-C5ED-400E-812D-65769C9D6173}">
      <dgm:prSet custT="1"/>
      <dgm:spPr>
        <a:xfrm>
          <a:off x="288992" y="3204981"/>
          <a:ext cx="5766049" cy="44118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it is necessary to work on identifying available levers that can increase the growth of the company's overall profit</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97FC3A0-1600-4E5F-82BF-6F092545EE84}" type="parTrans" cxnId="{4C813833-7B6F-4AAB-9D19-950D4709D213}">
      <dgm:prSet/>
      <dgm:spPr/>
      <dgm:t>
        <a:bodyPr/>
        <a:lstStyle/>
        <a:p>
          <a:endParaRPr lang="x-none" sz="1200">
            <a:latin typeface="Times New Roman" panose="02020603050405020304" pitchFamily="18" charset="0"/>
            <a:cs typeface="Times New Roman" panose="02020603050405020304" pitchFamily="18" charset="0"/>
          </a:endParaRPr>
        </a:p>
      </dgm:t>
    </dgm:pt>
    <dgm:pt modelId="{D4F5EF86-F21E-479F-BE07-8873706C0F2C}" type="sibTrans" cxnId="{4C813833-7B6F-4AAB-9D19-950D4709D213}">
      <dgm:prSet/>
      <dgm:spPr/>
      <dgm:t>
        <a:bodyPr/>
        <a:lstStyle/>
        <a:p>
          <a:endParaRPr lang="x-none" sz="1200">
            <a:latin typeface="Times New Roman" panose="02020603050405020304" pitchFamily="18" charset="0"/>
            <a:cs typeface="Times New Roman" panose="02020603050405020304" pitchFamily="18" charset="0"/>
          </a:endParaRPr>
        </a:p>
      </dgm:t>
    </dgm:pt>
    <dgm:pt modelId="{6EC0C8DB-43A8-41BD-BD66-144B36D59B28}" type="pres">
      <dgm:prSet presAssocID="{FA3BBEC1-09DE-4ECF-AC51-76501FA410F9}" presName="linear" presStyleCnt="0">
        <dgm:presLayoutVars>
          <dgm:dir/>
          <dgm:animLvl val="lvl"/>
          <dgm:resizeHandles val="exact"/>
        </dgm:presLayoutVars>
      </dgm:prSet>
      <dgm:spPr/>
    </dgm:pt>
    <dgm:pt modelId="{37E72121-FA71-4AB5-9029-EFEA3E73E679}" type="pres">
      <dgm:prSet presAssocID="{D9F01CF2-748D-41AC-BF34-D08EC48A146B}" presName="parentLin" presStyleCnt="0"/>
      <dgm:spPr/>
    </dgm:pt>
    <dgm:pt modelId="{827E4495-6063-4DBA-832B-F17F61D0FA96}" type="pres">
      <dgm:prSet presAssocID="{D9F01CF2-748D-41AC-BF34-D08EC48A146B}" presName="parentLeftMargin" presStyleLbl="node1" presStyleIdx="0" presStyleCnt="5"/>
      <dgm:spPr>
        <a:prstGeom prst="roundRect">
          <a:avLst/>
        </a:prstGeom>
      </dgm:spPr>
    </dgm:pt>
    <dgm:pt modelId="{4E3D2DC1-8F93-45D9-BA65-0019C5A860D4}" type="pres">
      <dgm:prSet presAssocID="{D9F01CF2-748D-41AC-BF34-D08EC48A146B}" presName="parentText" presStyleLbl="node1" presStyleIdx="0" presStyleCnt="5" custScaleX="134666" custScaleY="342760">
        <dgm:presLayoutVars>
          <dgm:chMax val="0"/>
          <dgm:bulletEnabled val="1"/>
        </dgm:presLayoutVars>
      </dgm:prSet>
      <dgm:spPr/>
    </dgm:pt>
    <dgm:pt modelId="{9D29442F-9A0B-43AC-AE33-554D28FEF965}" type="pres">
      <dgm:prSet presAssocID="{D9F01CF2-748D-41AC-BF34-D08EC48A146B}" presName="negativeSpace" presStyleCnt="0"/>
      <dgm:spPr/>
    </dgm:pt>
    <dgm:pt modelId="{DB292230-DD5D-4438-BD72-2D3FD9336CCD}" type="pres">
      <dgm:prSet presAssocID="{D9F01CF2-748D-41AC-BF34-D08EC48A146B}" presName="childText" presStyleLbl="conFgAcc1" presStyleIdx="0" presStyleCnt="5">
        <dgm:presLayoutVars>
          <dgm:bulletEnabled val="1"/>
        </dgm:presLayoutVars>
      </dgm:prSet>
      <dgm:spPr>
        <a:xfrm>
          <a:off x="0" y="885991"/>
          <a:ext cx="6057900"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 modelId="{B8F010D9-45F3-478C-BBE1-F6C105C66714}" type="pres">
      <dgm:prSet presAssocID="{38F1D557-C706-4841-A965-E0F49515F9AE}" presName="spaceBetweenRectangles" presStyleCnt="0"/>
      <dgm:spPr/>
    </dgm:pt>
    <dgm:pt modelId="{BF44E7EB-C8EB-4E27-B2E5-47CC3BCBE448}" type="pres">
      <dgm:prSet presAssocID="{6B3693DC-BD76-4C1A-B578-FF7A268BB296}" presName="parentLin" presStyleCnt="0"/>
      <dgm:spPr/>
    </dgm:pt>
    <dgm:pt modelId="{49DF6F85-3C26-4466-A655-CA19F8DE3132}" type="pres">
      <dgm:prSet presAssocID="{6B3693DC-BD76-4C1A-B578-FF7A268BB296}" presName="parentLeftMargin" presStyleLbl="node1" presStyleIdx="0" presStyleCnt="5"/>
      <dgm:spPr>
        <a:prstGeom prst="roundRect">
          <a:avLst/>
        </a:prstGeom>
      </dgm:spPr>
    </dgm:pt>
    <dgm:pt modelId="{2C8C77B4-3BFE-4D4F-AAE2-986B24A4A763}" type="pres">
      <dgm:prSet presAssocID="{6B3693DC-BD76-4C1A-B578-FF7A268BB296}" presName="parentText" presStyleLbl="node1" presStyleIdx="1" presStyleCnt="5" custScaleX="137498" custScaleY="235245">
        <dgm:presLayoutVars>
          <dgm:chMax val="0"/>
          <dgm:bulletEnabled val="1"/>
        </dgm:presLayoutVars>
      </dgm:prSet>
      <dgm:spPr/>
    </dgm:pt>
    <dgm:pt modelId="{B9C8D56A-B5B7-40FB-8E8A-E3E73496353F}" type="pres">
      <dgm:prSet presAssocID="{6B3693DC-BD76-4C1A-B578-FF7A268BB296}" presName="negativeSpace" presStyleCnt="0"/>
      <dgm:spPr/>
    </dgm:pt>
    <dgm:pt modelId="{97E4BBA2-52F4-4EC9-B701-965485046CB7}" type="pres">
      <dgm:prSet presAssocID="{6B3693DC-BD76-4C1A-B578-FF7A268BB296}" presName="childText" presStyleLbl="conFgAcc1" presStyleIdx="1" presStyleCnt="5">
        <dgm:presLayoutVars>
          <dgm:bulletEnabled val="1"/>
        </dgm:presLayoutVars>
      </dgm:prSet>
      <dgm:spPr>
        <a:xfrm>
          <a:off x="0" y="1568265"/>
          <a:ext cx="6057900"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 modelId="{D27AFA3B-7D72-45DA-B8AB-591B26365491}" type="pres">
      <dgm:prSet presAssocID="{EBE97BBE-4B6C-44B3-AEAA-B0DA3D9C6B43}" presName="spaceBetweenRectangles" presStyleCnt="0"/>
      <dgm:spPr/>
    </dgm:pt>
    <dgm:pt modelId="{98B829BE-E1A6-4FA7-A7CA-B41041F022FC}" type="pres">
      <dgm:prSet presAssocID="{76679C5F-4A22-4911-A9DC-C8DF92A36556}" presName="parentLin" presStyleCnt="0"/>
      <dgm:spPr/>
    </dgm:pt>
    <dgm:pt modelId="{8F86AB9D-6DFA-469B-A51F-E1B3B794BF5A}" type="pres">
      <dgm:prSet presAssocID="{76679C5F-4A22-4911-A9DC-C8DF92A36556}" presName="parentLeftMargin" presStyleLbl="node1" presStyleIdx="1" presStyleCnt="5"/>
      <dgm:spPr>
        <a:prstGeom prst="roundRect">
          <a:avLst/>
        </a:prstGeom>
      </dgm:spPr>
    </dgm:pt>
    <dgm:pt modelId="{A177E987-315A-49DA-9B73-CE21684A29B0}" type="pres">
      <dgm:prSet presAssocID="{76679C5F-4A22-4911-A9DC-C8DF92A36556}" presName="parentText" presStyleLbl="node1" presStyleIdx="2" presStyleCnt="5" custScaleX="136034" custScaleY="233368">
        <dgm:presLayoutVars>
          <dgm:chMax val="0"/>
          <dgm:bulletEnabled val="1"/>
        </dgm:presLayoutVars>
      </dgm:prSet>
      <dgm:spPr/>
    </dgm:pt>
    <dgm:pt modelId="{9646F864-EFDC-45E0-8B7D-F8C9E57770A2}" type="pres">
      <dgm:prSet presAssocID="{76679C5F-4A22-4911-A9DC-C8DF92A36556}" presName="negativeSpace" presStyleCnt="0"/>
      <dgm:spPr/>
    </dgm:pt>
    <dgm:pt modelId="{4B33047B-E3CE-4613-A312-8610E5D678F5}" type="pres">
      <dgm:prSet presAssocID="{76679C5F-4A22-4911-A9DC-C8DF92A36556}" presName="childText" presStyleLbl="conFgAcc1" presStyleIdx="2" presStyleCnt="5">
        <dgm:presLayoutVars>
          <dgm:bulletEnabled val="1"/>
        </dgm:presLayoutVars>
      </dgm:prSet>
      <dgm:spPr>
        <a:xfrm>
          <a:off x="0" y="2246107"/>
          <a:ext cx="6057900"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 modelId="{88E91473-6F6B-4882-B759-FEA78EB4C20D}" type="pres">
      <dgm:prSet presAssocID="{4EBE4104-64CC-426C-A1C4-76397505114E}" presName="spaceBetweenRectangles" presStyleCnt="0"/>
      <dgm:spPr/>
    </dgm:pt>
    <dgm:pt modelId="{B135B437-2D7A-4F87-801F-79CC6DE0B9A4}" type="pres">
      <dgm:prSet presAssocID="{F9FD4DD4-B973-45AB-916B-4ADB7F10E67C}" presName="parentLin" presStyleCnt="0"/>
      <dgm:spPr/>
    </dgm:pt>
    <dgm:pt modelId="{BED3ED10-E2BB-4D98-962B-C4DEE62C6ACC}" type="pres">
      <dgm:prSet presAssocID="{F9FD4DD4-B973-45AB-916B-4ADB7F10E67C}" presName="parentLeftMargin" presStyleLbl="node1" presStyleIdx="2" presStyleCnt="5"/>
      <dgm:spPr>
        <a:prstGeom prst="roundRect">
          <a:avLst/>
        </a:prstGeom>
      </dgm:spPr>
    </dgm:pt>
    <dgm:pt modelId="{5CB8B1F9-DFA0-4E68-A4A1-56B861143048}" type="pres">
      <dgm:prSet presAssocID="{F9FD4DD4-B973-45AB-916B-4ADB7F10E67C}" presName="parentText" presStyleLbl="node1" presStyleIdx="3" presStyleCnt="5" custScaleX="135218" custScaleY="248710">
        <dgm:presLayoutVars>
          <dgm:chMax val="0"/>
          <dgm:bulletEnabled val="1"/>
        </dgm:presLayoutVars>
      </dgm:prSet>
      <dgm:spPr/>
    </dgm:pt>
    <dgm:pt modelId="{266E41EB-5108-4309-9AC4-E8D3A20558F6}" type="pres">
      <dgm:prSet presAssocID="{F9FD4DD4-B973-45AB-916B-4ADB7F10E67C}" presName="negativeSpace" presStyleCnt="0"/>
      <dgm:spPr/>
    </dgm:pt>
    <dgm:pt modelId="{B6FAFB0E-58C2-4A55-AC5C-82B3CB82F377}" type="pres">
      <dgm:prSet presAssocID="{F9FD4DD4-B973-45AB-916B-4ADB7F10E67C}" presName="childText" presStyleLbl="conFgAcc1" presStyleIdx="3" presStyleCnt="5">
        <dgm:presLayoutVars>
          <dgm:bulletEnabled val="1"/>
        </dgm:presLayoutVars>
      </dgm:prSet>
      <dgm:spPr>
        <a:xfrm>
          <a:off x="0" y="2960181"/>
          <a:ext cx="6057900"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 modelId="{E0103656-5F8E-4EBE-BE5F-958D0893C52A}" type="pres">
      <dgm:prSet presAssocID="{0467D47C-8BD1-449D-BDD0-C04ED1E35649}" presName="spaceBetweenRectangles" presStyleCnt="0"/>
      <dgm:spPr/>
    </dgm:pt>
    <dgm:pt modelId="{FCCE9838-5EDE-4FE9-A99A-A8CAEF7AD40E}" type="pres">
      <dgm:prSet presAssocID="{939DDC2E-C5ED-400E-812D-65769C9D6173}" presName="parentLin" presStyleCnt="0"/>
      <dgm:spPr/>
    </dgm:pt>
    <dgm:pt modelId="{2FA44D45-A1F1-4ED1-A391-08E8C6E41160}" type="pres">
      <dgm:prSet presAssocID="{939DDC2E-C5ED-400E-812D-65769C9D6173}" presName="parentLeftMargin" presStyleLbl="node1" presStyleIdx="3" presStyleCnt="5"/>
      <dgm:spPr>
        <a:prstGeom prst="roundRect">
          <a:avLst/>
        </a:prstGeom>
      </dgm:spPr>
    </dgm:pt>
    <dgm:pt modelId="{E4F4F256-8EDC-4AF1-9A19-7812899858BA}" type="pres">
      <dgm:prSet presAssocID="{939DDC2E-C5ED-400E-812D-65769C9D6173}" presName="parentText" presStyleLbl="node1" presStyleIdx="4" presStyleCnt="5" custScaleX="142516" custScaleY="186818">
        <dgm:presLayoutVars>
          <dgm:chMax val="0"/>
          <dgm:bulletEnabled val="1"/>
        </dgm:presLayoutVars>
      </dgm:prSet>
      <dgm:spPr/>
    </dgm:pt>
    <dgm:pt modelId="{7F29EF77-9FAA-4A17-9D3B-1BB46FFD255D}" type="pres">
      <dgm:prSet presAssocID="{939DDC2E-C5ED-400E-812D-65769C9D6173}" presName="negativeSpace" presStyleCnt="0"/>
      <dgm:spPr/>
    </dgm:pt>
    <dgm:pt modelId="{CB3B9B8E-927F-4374-9558-D620D42AB2E7}" type="pres">
      <dgm:prSet presAssocID="{939DDC2E-C5ED-400E-812D-65769C9D6173}" presName="childText" presStyleLbl="conFgAcc1" presStyleIdx="4" presStyleCnt="5">
        <dgm:presLayoutVars>
          <dgm:bulletEnabled val="1"/>
        </dgm:presLayoutVars>
      </dgm:prSet>
      <dgm:spPr>
        <a:xfrm>
          <a:off x="0" y="3528090"/>
          <a:ext cx="6057900" cy="2016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Lst>
  <dgm:cxnLst>
    <dgm:cxn modelId="{56DF8E09-0966-4ED8-A716-CED8A03BE037}" type="presOf" srcId="{FA3BBEC1-09DE-4ECF-AC51-76501FA410F9}" destId="{6EC0C8DB-43A8-41BD-BD66-144B36D59B28}" srcOrd="0" destOrd="0" presId="urn:microsoft.com/office/officeart/2005/8/layout/list1"/>
    <dgm:cxn modelId="{4C813833-7B6F-4AAB-9D19-950D4709D213}" srcId="{FA3BBEC1-09DE-4ECF-AC51-76501FA410F9}" destId="{939DDC2E-C5ED-400E-812D-65769C9D6173}" srcOrd="4" destOrd="0" parTransId="{897FC3A0-1600-4E5F-82BF-6F092545EE84}" sibTransId="{D4F5EF86-F21E-479F-BE07-8873706C0F2C}"/>
    <dgm:cxn modelId="{6084D133-02E6-4109-AA8F-8BA0EF3D6C3D}" srcId="{FA3BBEC1-09DE-4ECF-AC51-76501FA410F9}" destId="{6B3693DC-BD76-4C1A-B578-FF7A268BB296}" srcOrd="1" destOrd="0" parTransId="{3CD3F025-E86C-49B9-A72C-0DF2E9F66A15}" sibTransId="{EBE97BBE-4B6C-44B3-AEAA-B0DA3D9C6B43}"/>
    <dgm:cxn modelId="{C9AB3136-F4C0-4A6A-BB66-CD7791058AB2}" type="presOf" srcId="{D9F01CF2-748D-41AC-BF34-D08EC48A146B}" destId="{4E3D2DC1-8F93-45D9-BA65-0019C5A860D4}" srcOrd="1" destOrd="0" presId="urn:microsoft.com/office/officeart/2005/8/layout/list1"/>
    <dgm:cxn modelId="{13A37837-5664-48F6-8353-E288EE0732D4}" type="presOf" srcId="{F9FD4DD4-B973-45AB-916B-4ADB7F10E67C}" destId="{BED3ED10-E2BB-4D98-962B-C4DEE62C6ACC}" srcOrd="0" destOrd="0" presId="urn:microsoft.com/office/officeart/2005/8/layout/list1"/>
    <dgm:cxn modelId="{A99C9138-7ED1-44CE-8BD3-413BF988165B}" type="presOf" srcId="{D9F01CF2-748D-41AC-BF34-D08EC48A146B}" destId="{827E4495-6063-4DBA-832B-F17F61D0FA96}" srcOrd="0" destOrd="0" presId="urn:microsoft.com/office/officeart/2005/8/layout/list1"/>
    <dgm:cxn modelId="{1A1CE769-C3F2-4687-B186-0C1EAAB6E02F}" srcId="{FA3BBEC1-09DE-4ECF-AC51-76501FA410F9}" destId="{76679C5F-4A22-4911-A9DC-C8DF92A36556}" srcOrd="2" destOrd="0" parTransId="{122BEEC7-A430-47E8-9E5F-610A70D49E5B}" sibTransId="{4EBE4104-64CC-426C-A1C4-76397505114E}"/>
    <dgm:cxn modelId="{5041514C-EBB9-48E7-8B46-DF554757B63B}" type="presOf" srcId="{6B3693DC-BD76-4C1A-B578-FF7A268BB296}" destId="{2C8C77B4-3BFE-4D4F-AAE2-986B24A4A763}" srcOrd="1" destOrd="0" presId="urn:microsoft.com/office/officeart/2005/8/layout/list1"/>
    <dgm:cxn modelId="{A7731E71-B6F4-404B-BA36-7051FF33811A}" type="presOf" srcId="{76679C5F-4A22-4911-A9DC-C8DF92A36556}" destId="{A177E987-315A-49DA-9B73-CE21684A29B0}" srcOrd="1" destOrd="0" presId="urn:microsoft.com/office/officeart/2005/8/layout/list1"/>
    <dgm:cxn modelId="{B675D252-29FE-442A-96C4-DEB3A9D6765B}" srcId="{FA3BBEC1-09DE-4ECF-AC51-76501FA410F9}" destId="{F9FD4DD4-B973-45AB-916B-4ADB7F10E67C}" srcOrd="3" destOrd="0" parTransId="{78F60B32-41E6-4B26-A018-62657EC6BF17}" sibTransId="{0467D47C-8BD1-449D-BDD0-C04ED1E35649}"/>
    <dgm:cxn modelId="{6377C97B-5295-4E87-9064-F2B3B5C6C07B}" srcId="{FA3BBEC1-09DE-4ECF-AC51-76501FA410F9}" destId="{D9F01CF2-748D-41AC-BF34-D08EC48A146B}" srcOrd="0" destOrd="0" parTransId="{155E11E3-93BC-44D9-B8BE-629ED16E5208}" sibTransId="{38F1D557-C706-4841-A965-E0F49515F9AE}"/>
    <dgm:cxn modelId="{8974C482-FDFF-409E-BD4C-1BEAAAF35871}" type="presOf" srcId="{939DDC2E-C5ED-400E-812D-65769C9D6173}" destId="{2FA44D45-A1F1-4ED1-A391-08E8C6E41160}" srcOrd="0" destOrd="0" presId="urn:microsoft.com/office/officeart/2005/8/layout/list1"/>
    <dgm:cxn modelId="{A10F6F99-6F7C-42B9-9868-E1FE559C8B06}" type="presOf" srcId="{76679C5F-4A22-4911-A9DC-C8DF92A36556}" destId="{8F86AB9D-6DFA-469B-A51F-E1B3B794BF5A}" srcOrd="0" destOrd="0" presId="urn:microsoft.com/office/officeart/2005/8/layout/list1"/>
    <dgm:cxn modelId="{8D9719B4-4A06-40A5-95E4-AD1EA94E8E9B}" type="presOf" srcId="{6B3693DC-BD76-4C1A-B578-FF7A268BB296}" destId="{49DF6F85-3C26-4466-A655-CA19F8DE3132}" srcOrd="0" destOrd="0" presId="urn:microsoft.com/office/officeart/2005/8/layout/list1"/>
    <dgm:cxn modelId="{545B2AC7-38D4-4375-9435-29EDF0721CE6}" type="presOf" srcId="{F9FD4DD4-B973-45AB-916B-4ADB7F10E67C}" destId="{5CB8B1F9-DFA0-4E68-A4A1-56B861143048}" srcOrd="1" destOrd="0" presId="urn:microsoft.com/office/officeart/2005/8/layout/list1"/>
    <dgm:cxn modelId="{09DD25E8-C8E9-495C-9C3A-AE5F906EC44A}" type="presOf" srcId="{939DDC2E-C5ED-400E-812D-65769C9D6173}" destId="{E4F4F256-8EDC-4AF1-9A19-7812899858BA}" srcOrd="1" destOrd="0" presId="urn:microsoft.com/office/officeart/2005/8/layout/list1"/>
    <dgm:cxn modelId="{247C3F66-414F-497E-8068-8E1CB0D58170}" type="presParOf" srcId="{6EC0C8DB-43A8-41BD-BD66-144B36D59B28}" destId="{37E72121-FA71-4AB5-9029-EFEA3E73E679}" srcOrd="0" destOrd="0" presId="urn:microsoft.com/office/officeart/2005/8/layout/list1"/>
    <dgm:cxn modelId="{5592CA9C-6E53-4A9B-B073-FEA25CF64C57}" type="presParOf" srcId="{37E72121-FA71-4AB5-9029-EFEA3E73E679}" destId="{827E4495-6063-4DBA-832B-F17F61D0FA96}" srcOrd="0" destOrd="0" presId="urn:microsoft.com/office/officeart/2005/8/layout/list1"/>
    <dgm:cxn modelId="{15E6212F-35F3-409A-B8F8-3B0E7E67C218}" type="presParOf" srcId="{37E72121-FA71-4AB5-9029-EFEA3E73E679}" destId="{4E3D2DC1-8F93-45D9-BA65-0019C5A860D4}" srcOrd="1" destOrd="0" presId="urn:microsoft.com/office/officeart/2005/8/layout/list1"/>
    <dgm:cxn modelId="{D71EE142-E93E-430A-8D76-67363754AF05}" type="presParOf" srcId="{6EC0C8DB-43A8-41BD-BD66-144B36D59B28}" destId="{9D29442F-9A0B-43AC-AE33-554D28FEF965}" srcOrd="1" destOrd="0" presId="urn:microsoft.com/office/officeart/2005/8/layout/list1"/>
    <dgm:cxn modelId="{5C7F814D-F870-435F-BF7C-B7C3A0A579AF}" type="presParOf" srcId="{6EC0C8DB-43A8-41BD-BD66-144B36D59B28}" destId="{DB292230-DD5D-4438-BD72-2D3FD9336CCD}" srcOrd="2" destOrd="0" presId="urn:microsoft.com/office/officeart/2005/8/layout/list1"/>
    <dgm:cxn modelId="{994086A0-02C9-480A-883D-3C5A9099FFAB}" type="presParOf" srcId="{6EC0C8DB-43A8-41BD-BD66-144B36D59B28}" destId="{B8F010D9-45F3-478C-BBE1-F6C105C66714}" srcOrd="3" destOrd="0" presId="urn:microsoft.com/office/officeart/2005/8/layout/list1"/>
    <dgm:cxn modelId="{047CD451-EC9F-4191-8F79-7F67017EC298}" type="presParOf" srcId="{6EC0C8DB-43A8-41BD-BD66-144B36D59B28}" destId="{BF44E7EB-C8EB-4E27-B2E5-47CC3BCBE448}" srcOrd="4" destOrd="0" presId="urn:microsoft.com/office/officeart/2005/8/layout/list1"/>
    <dgm:cxn modelId="{1F289087-259C-49C5-B0F1-9B5E74EFDBF3}" type="presParOf" srcId="{BF44E7EB-C8EB-4E27-B2E5-47CC3BCBE448}" destId="{49DF6F85-3C26-4466-A655-CA19F8DE3132}" srcOrd="0" destOrd="0" presId="urn:microsoft.com/office/officeart/2005/8/layout/list1"/>
    <dgm:cxn modelId="{C364B5E2-2B86-4AF7-8AF6-B400A50A6E54}" type="presParOf" srcId="{BF44E7EB-C8EB-4E27-B2E5-47CC3BCBE448}" destId="{2C8C77B4-3BFE-4D4F-AAE2-986B24A4A763}" srcOrd="1" destOrd="0" presId="urn:microsoft.com/office/officeart/2005/8/layout/list1"/>
    <dgm:cxn modelId="{282EEE6D-B306-4407-89FB-12496BB1AAD8}" type="presParOf" srcId="{6EC0C8DB-43A8-41BD-BD66-144B36D59B28}" destId="{B9C8D56A-B5B7-40FB-8E8A-E3E73496353F}" srcOrd="5" destOrd="0" presId="urn:microsoft.com/office/officeart/2005/8/layout/list1"/>
    <dgm:cxn modelId="{A1F95B36-C3C2-4E1E-809F-FF2B44B7DB6D}" type="presParOf" srcId="{6EC0C8DB-43A8-41BD-BD66-144B36D59B28}" destId="{97E4BBA2-52F4-4EC9-B701-965485046CB7}" srcOrd="6" destOrd="0" presId="urn:microsoft.com/office/officeart/2005/8/layout/list1"/>
    <dgm:cxn modelId="{EF270C1B-DE17-4429-831E-BB237016AA27}" type="presParOf" srcId="{6EC0C8DB-43A8-41BD-BD66-144B36D59B28}" destId="{D27AFA3B-7D72-45DA-B8AB-591B26365491}" srcOrd="7" destOrd="0" presId="urn:microsoft.com/office/officeart/2005/8/layout/list1"/>
    <dgm:cxn modelId="{3A4BA7BF-5497-4A41-97FC-C98741704D7D}" type="presParOf" srcId="{6EC0C8DB-43A8-41BD-BD66-144B36D59B28}" destId="{98B829BE-E1A6-4FA7-A7CA-B41041F022FC}" srcOrd="8" destOrd="0" presId="urn:microsoft.com/office/officeart/2005/8/layout/list1"/>
    <dgm:cxn modelId="{8DD68AC3-AB47-4100-BAE1-0C61C3A8FDA8}" type="presParOf" srcId="{98B829BE-E1A6-4FA7-A7CA-B41041F022FC}" destId="{8F86AB9D-6DFA-469B-A51F-E1B3B794BF5A}" srcOrd="0" destOrd="0" presId="urn:microsoft.com/office/officeart/2005/8/layout/list1"/>
    <dgm:cxn modelId="{F906503B-EA24-4B22-8CAA-E2EE99213C31}" type="presParOf" srcId="{98B829BE-E1A6-4FA7-A7CA-B41041F022FC}" destId="{A177E987-315A-49DA-9B73-CE21684A29B0}" srcOrd="1" destOrd="0" presId="urn:microsoft.com/office/officeart/2005/8/layout/list1"/>
    <dgm:cxn modelId="{4E4FBAC0-0CBD-449E-918E-166CF62CD2C3}" type="presParOf" srcId="{6EC0C8DB-43A8-41BD-BD66-144B36D59B28}" destId="{9646F864-EFDC-45E0-8B7D-F8C9E57770A2}" srcOrd="9" destOrd="0" presId="urn:microsoft.com/office/officeart/2005/8/layout/list1"/>
    <dgm:cxn modelId="{45ABB119-0A2D-4A2E-8156-F0BBABE728ED}" type="presParOf" srcId="{6EC0C8DB-43A8-41BD-BD66-144B36D59B28}" destId="{4B33047B-E3CE-4613-A312-8610E5D678F5}" srcOrd="10" destOrd="0" presId="urn:microsoft.com/office/officeart/2005/8/layout/list1"/>
    <dgm:cxn modelId="{E621F14D-3E94-4A83-9A24-164435C9E822}" type="presParOf" srcId="{6EC0C8DB-43A8-41BD-BD66-144B36D59B28}" destId="{88E91473-6F6B-4882-B759-FEA78EB4C20D}" srcOrd="11" destOrd="0" presId="urn:microsoft.com/office/officeart/2005/8/layout/list1"/>
    <dgm:cxn modelId="{EAA96EC1-927B-4A55-8698-C20F14C8E0B4}" type="presParOf" srcId="{6EC0C8DB-43A8-41BD-BD66-144B36D59B28}" destId="{B135B437-2D7A-4F87-801F-79CC6DE0B9A4}" srcOrd="12" destOrd="0" presId="urn:microsoft.com/office/officeart/2005/8/layout/list1"/>
    <dgm:cxn modelId="{906D99EA-9044-4EF2-BA05-743A44A74295}" type="presParOf" srcId="{B135B437-2D7A-4F87-801F-79CC6DE0B9A4}" destId="{BED3ED10-E2BB-4D98-962B-C4DEE62C6ACC}" srcOrd="0" destOrd="0" presId="urn:microsoft.com/office/officeart/2005/8/layout/list1"/>
    <dgm:cxn modelId="{4E8A04C4-3F1E-476C-85C3-602F57A68DB0}" type="presParOf" srcId="{B135B437-2D7A-4F87-801F-79CC6DE0B9A4}" destId="{5CB8B1F9-DFA0-4E68-A4A1-56B861143048}" srcOrd="1" destOrd="0" presId="urn:microsoft.com/office/officeart/2005/8/layout/list1"/>
    <dgm:cxn modelId="{54F5979F-C516-4E81-96D1-610C37C68968}" type="presParOf" srcId="{6EC0C8DB-43A8-41BD-BD66-144B36D59B28}" destId="{266E41EB-5108-4309-9AC4-E8D3A20558F6}" srcOrd="13" destOrd="0" presId="urn:microsoft.com/office/officeart/2005/8/layout/list1"/>
    <dgm:cxn modelId="{D38AB499-2871-4F96-B114-2005A8927438}" type="presParOf" srcId="{6EC0C8DB-43A8-41BD-BD66-144B36D59B28}" destId="{B6FAFB0E-58C2-4A55-AC5C-82B3CB82F377}" srcOrd="14" destOrd="0" presId="urn:microsoft.com/office/officeart/2005/8/layout/list1"/>
    <dgm:cxn modelId="{CBBEEF4C-D6A1-4011-AFB7-91419F4BB474}" type="presParOf" srcId="{6EC0C8DB-43A8-41BD-BD66-144B36D59B28}" destId="{E0103656-5F8E-4EBE-BE5F-958D0893C52A}" srcOrd="15" destOrd="0" presId="urn:microsoft.com/office/officeart/2005/8/layout/list1"/>
    <dgm:cxn modelId="{54AB1B58-8D0C-4C1D-973E-A45DCE271D05}" type="presParOf" srcId="{6EC0C8DB-43A8-41BD-BD66-144B36D59B28}" destId="{FCCE9838-5EDE-4FE9-A99A-A8CAEF7AD40E}" srcOrd="16" destOrd="0" presId="urn:microsoft.com/office/officeart/2005/8/layout/list1"/>
    <dgm:cxn modelId="{B3C9A65A-EC07-4506-9432-7E7FD528718F}" type="presParOf" srcId="{FCCE9838-5EDE-4FE9-A99A-A8CAEF7AD40E}" destId="{2FA44D45-A1F1-4ED1-A391-08E8C6E41160}" srcOrd="0" destOrd="0" presId="urn:microsoft.com/office/officeart/2005/8/layout/list1"/>
    <dgm:cxn modelId="{CB6499A9-C584-4528-AA55-C8614339F5D2}" type="presParOf" srcId="{FCCE9838-5EDE-4FE9-A99A-A8CAEF7AD40E}" destId="{E4F4F256-8EDC-4AF1-9A19-7812899858BA}" srcOrd="1" destOrd="0" presId="urn:microsoft.com/office/officeart/2005/8/layout/list1"/>
    <dgm:cxn modelId="{A338C1CB-1ED3-414F-9694-B2EF0E7E5476}" type="presParOf" srcId="{6EC0C8DB-43A8-41BD-BD66-144B36D59B28}" destId="{7F29EF77-9FAA-4A17-9D3B-1BB46FFD255D}" srcOrd="17" destOrd="0" presId="urn:microsoft.com/office/officeart/2005/8/layout/list1"/>
    <dgm:cxn modelId="{5A205832-3895-45F1-839A-049E7567CA11}" type="presParOf" srcId="{6EC0C8DB-43A8-41BD-BD66-144B36D59B28}" destId="{CB3B9B8E-927F-4374-9558-D620D42AB2E7}" srcOrd="18"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097D1E7-573E-4238-B374-6A7B99D5EE74}" type="doc">
      <dgm:prSet loTypeId="urn:microsoft.com/office/officeart/2005/8/layout/process2" loCatId="process" qsTypeId="urn:microsoft.com/office/officeart/2005/8/quickstyle/simple1" qsCatId="simple" csTypeId="urn:microsoft.com/office/officeart/2005/8/colors/accent0_1" csCatId="mainScheme" phldr="1"/>
      <dgm:spPr/>
    </dgm:pt>
    <dgm:pt modelId="{477EF017-45E0-44C6-8F2C-ADD7C3115EE9}">
      <dgm:prSet phldrT="[Текст]"/>
      <dgm:spPr/>
      <dgm:t>
        <a:bodyPr/>
        <a:lstStyle/>
        <a:p>
          <a:pPr algn="l"/>
          <a:r>
            <a:rPr lang="en-US">
              <a:latin typeface="Times New Roman" panose="02020603050405020304" pitchFamily="18" charset="0"/>
              <a:cs typeface="Times New Roman" panose="02020603050405020304" pitchFamily="18" charset="0"/>
            </a:rPr>
            <a:t>The necessity to adopt new technologies, such as virtual reality and artificial intelligence</a:t>
          </a:r>
          <a:endParaRPr lang="x-none">
            <a:highlight>
              <a:srgbClr val="FFFF00"/>
            </a:highlight>
            <a:latin typeface="Times New Roman" panose="02020603050405020304" pitchFamily="18" charset="0"/>
            <a:cs typeface="Times New Roman" panose="02020603050405020304" pitchFamily="18" charset="0"/>
          </a:endParaRPr>
        </a:p>
      </dgm:t>
    </dgm:pt>
    <dgm:pt modelId="{94D6BF41-9EED-4719-A326-2689798BCBE6}" type="parTrans" cxnId="{32C34FB5-7D39-4756-80ED-08482EBAE2AB}">
      <dgm:prSet/>
      <dgm:spPr/>
      <dgm:t>
        <a:bodyPr/>
        <a:lstStyle/>
        <a:p>
          <a:pPr algn="l"/>
          <a:endParaRPr lang="x-none">
            <a:latin typeface="Times New Roman" panose="02020603050405020304" pitchFamily="18" charset="0"/>
            <a:cs typeface="Times New Roman" panose="02020603050405020304" pitchFamily="18" charset="0"/>
          </a:endParaRPr>
        </a:p>
      </dgm:t>
    </dgm:pt>
    <dgm:pt modelId="{F5DF115C-D4F5-4AF2-92A4-F07288469855}" type="sibTrans" cxnId="{32C34FB5-7D39-4756-80ED-08482EBAE2AB}">
      <dgm:prSet/>
      <dgm:spPr/>
      <dgm:t>
        <a:bodyPr/>
        <a:lstStyle/>
        <a:p>
          <a:pPr algn="l"/>
          <a:endParaRPr lang="x-none">
            <a:latin typeface="Times New Roman" panose="02020603050405020304" pitchFamily="18" charset="0"/>
            <a:cs typeface="Times New Roman" panose="02020603050405020304" pitchFamily="18" charset="0"/>
          </a:endParaRPr>
        </a:p>
      </dgm:t>
    </dgm:pt>
    <dgm:pt modelId="{DC5C85A3-9397-432D-AF22-7A0AC034D633}">
      <dgm:prSet phldrT="[Текст]"/>
      <dgm:spPr/>
      <dgm:t>
        <a:bodyPr/>
        <a:lstStyle/>
        <a:p>
          <a:pPr algn="l"/>
          <a:r>
            <a:rPr lang="en-US">
              <a:latin typeface="Times New Roman" panose="02020603050405020304" pitchFamily="18" charset="0"/>
              <a:cs typeface="Times New Roman" panose="02020603050405020304" pitchFamily="18" charset="0"/>
            </a:rPr>
            <a:t>Renewal of the aircraft fleet</a:t>
          </a:r>
          <a:endParaRPr lang="x-none">
            <a:highlight>
              <a:srgbClr val="FFFF00"/>
            </a:highlight>
            <a:latin typeface="Times New Roman" panose="02020603050405020304" pitchFamily="18" charset="0"/>
            <a:cs typeface="Times New Roman" panose="02020603050405020304" pitchFamily="18" charset="0"/>
          </a:endParaRPr>
        </a:p>
      </dgm:t>
    </dgm:pt>
    <dgm:pt modelId="{0BAFAEAD-71F8-4073-BD6E-867DE26D49AB}" type="parTrans" cxnId="{B730E937-0CA0-42ED-98B1-98D4712ADA0F}">
      <dgm:prSet/>
      <dgm:spPr/>
      <dgm:t>
        <a:bodyPr/>
        <a:lstStyle/>
        <a:p>
          <a:pPr algn="l"/>
          <a:endParaRPr lang="x-none">
            <a:latin typeface="Times New Roman" panose="02020603050405020304" pitchFamily="18" charset="0"/>
            <a:cs typeface="Times New Roman" panose="02020603050405020304" pitchFamily="18" charset="0"/>
          </a:endParaRPr>
        </a:p>
      </dgm:t>
    </dgm:pt>
    <dgm:pt modelId="{D9518AF9-01AB-41C9-8DF0-AD3EBF5310B2}" type="sibTrans" cxnId="{B730E937-0CA0-42ED-98B1-98D4712ADA0F}">
      <dgm:prSet/>
      <dgm:spPr/>
      <dgm:t>
        <a:bodyPr/>
        <a:lstStyle/>
        <a:p>
          <a:pPr algn="l"/>
          <a:endParaRPr lang="x-none">
            <a:latin typeface="Times New Roman" panose="02020603050405020304" pitchFamily="18" charset="0"/>
            <a:cs typeface="Times New Roman" panose="02020603050405020304" pitchFamily="18" charset="0"/>
          </a:endParaRPr>
        </a:p>
      </dgm:t>
    </dgm:pt>
    <dgm:pt modelId="{FAEAAC75-CBCE-488B-AE52-A3F6F75F3747}">
      <dgm:prSet phldrT="[Текст]"/>
      <dgm:spPr/>
      <dgm:t>
        <a:bodyPr/>
        <a:lstStyle/>
        <a:p>
          <a:pPr algn="l"/>
          <a:r>
            <a:rPr lang="en-US">
              <a:latin typeface="Times New Roman" panose="02020603050405020304" pitchFamily="18" charset="0"/>
              <a:cs typeface="Times New Roman" panose="02020603050405020304" pitchFamily="18" charset="0"/>
            </a:rPr>
            <a:t>Customer engagement initiatives, enhancing the customer-oriented approach</a:t>
          </a:r>
          <a:endParaRPr lang="x-none">
            <a:highlight>
              <a:srgbClr val="FFFF00"/>
            </a:highlight>
            <a:latin typeface="Times New Roman" panose="02020603050405020304" pitchFamily="18" charset="0"/>
            <a:cs typeface="Times New Roman" panose="02020603050405020304" pitchFamily="18" charset="0"/>
          </a:endParaRPr>
        </a:p>
      </dgm:t>
    </dgm:pt>
    <dgm:pt modelId="{48D03FAB-1B79-4BA2-8EB4-7D7135DDB16D}" type="parTrans" cxnId="{21AAF6E7-DDFB-4E3B-9CA4-2390937DE6D3}">
      <dgm:prSet/>
      <dgm:spPr/>
      <dgm:t>
        <a:bodyPr/>
        <a:lstStyle/>
        <a:p>
          <a:pPr algn="l"/>
          <a:endParaRPr lang="x-none">
            <a:latin typeface="Times New Roman" panose="02020603050405020304" pitchFamily="18" charset="0"/>
            <a:cs typeface="Times New Roman" panose="02020603050405020304" pitchFamily="18" charset="0"/>
          </a:endParaRPr>
        </a:p>
      </dgm:t>
    </dgm:pt>
    <dgm:pt modelId="{75D8D043-37E8-463B-B5B5-7D059CCDE181}" type="sibTrans" cxnId="{21AAF6E7-DDFB-4E3B-9CA4-2390937DE6D3}">
      <dgm:prSet/>
      <dgm:spPr/>
      <dgm:t>
        <a:bodyPr/>
        <a:lstStyle/>
        <a:p>
          <a:pPr algn="l"/>
          <a:endParaRPr lang="x-none">
            <a:latin typeface="Times New Roman" panose="02020603050405020304" pitchFamily="18" charset="0"/>
            <a:cs typeface="Times New Roman" panose="02020603050405020304" pitchFamily="18" charset="0"/>
          </a:endParaRPr>
        </a:p>
      </dgm:t>
    </dgm:pt>
    <dgm:pt modelId="{0BD17416-3B32-44B4-B3A5-241D83DC3DF1}" type="pres">
      <dgm:prSet presAssocID="{7097D1E7-573E-4238-B374-6A7B99D5EE74}" presName="linearFlow" presStyleCnt="0">
        <dgm:presLayoutVars>
          <dgm:resizeHandles val="exact"/>
        </dgm:presLayoutVars>
      </dgm:prSet>
      <dgm:spPr/>
    </dgm:pt>
    <dgm:pt modelId="{507C8CC9-9C13-450B-8014-FE104C08B4E3}" type="pres">
      <dgm:prSet presAssocID="{477EF017-45E0-44C6-8F2C-ADD7C3115EE9}" presName="node" presStyleLbl="node1" presStyleIdx="0" presStyleCnt="3">
        <dgm:presLayoutVars>
          <dgm:bulletEnabled val="1"/>
        </dgm:presLayoutVars>
      </dgm:prSet>
      <dgm:spPr/>
    </dgm:pt>
    <dgm:pt modelId="{DD9153AC-752E-4E73-BBC6-8A7CC9DB9E92}" type="pres">
      <dgm:prSet presAssocID="{F5DF115C-D4F5-4AF2-92A4-F07288469855}" presName="sibTrans" presStyleLbl="sibTrans2D1" presStyleIdx="0" presStyleCnt="2"/>
      <dgm:spPr/>
    </dgm:pt>
    <dgm:pt modelId="{3F572ECA-AB8F-4C64-AF7E-ADD7D1F65804}" type="pres">
      <dgm:prSet presAssocID="{F5DF115C-D4F5-4AF2-92A4-F07288469855}" presName="connectorText" presStyleLbl="sibTrans2D1" presStyleIdx="0" presStyleCnt="2"/>
      <dgm:spPr/>
    </dgm:pt>
    <dgm:pt modelId="{9D35EB12-0A7E-4BD2-922F-0A3278902B51}" type="pres">
      <dgm:prSet presAssocID="{DC5C85A3-9397-432D-AF22-7A0AC034D633}" presName="node" presStyleLbl="node1" presStyleIdx="1" presStyleCnt="3">
        <dgm:presLayoutVars>
          <dgm:bulletEnabled val="1"/>
        </dgm:presLayoutVars>
      </dgm:prSet>
      <dgm:spPr/>
    </dgm:pt>
    <dgm:pt modelId="{EC4055DB-FCEE-4FFE-92D2-C0F3D84D8E2C}" type="pres">
      <dgm:prSet presAssocID="{D9518AF9-01AB-41C9-8DF0-AD3EBF5310B2}" presName="sibTrans" presStyleLbl="sibTrans2D1" presStyleIdx="1" presStyleCnt="2"/>
      <dgm:spPr/>
    </dgm:pt>
    <dgm:pt modelId="{ED61E912-8123-4F3F-A144-9EBF5D81D6E9}" type="pres">
      <dgm:prSet presAssocID="{D9518AF9-01AB-41C9-8DF0-AD3EBF5310B2}" presName="connectorText" presStyleLbl="sibTrans2D1" presStyleIdx="1" presStyleCnt="2"/>
      <dgm:spPr/>
    </dgm:pt>
    <dgm:pt modelId="{F86AD86B-FB0E-40D6-B7F2-2BD38486A3E6}" type="pres">
      <dgm:prSet presAssocID="{FAEAAC75-CBCE-488B-AE52-A3F6F75F3747}" presName="node" presStyleLbl="node1" presStyleIdx="2" presStyleCnt="3">
        <dgm:presLayoutVars>
          <dgm:bulletEnabled val="1"/>
        </dgm:presLayoutVars>
      </dgm:prSet>
      <dgm:spPr/>
    </dgm:pt>
  </dgm:ptLst>
  <dgm:cxnLst>
    <dgm:cxn modelId="{3B9C9E16-A226-4375-B5C4-ACDC25606304}" type="presOf" srcId="{F5DF115C-D4F5-4AF2-92A4-F07288469855}" destId="{3F572ECA-AB8F-4C64-AF7E-ADD7D1F65804}" srcOrd="1" destOrd="0" presId="urn:microsoft.com/office/officeart/2005/8/layout/process2"/>
    <dgm:cxn modelId="{E9C1521E-AA7F-4BBE-A235-6E45EEE57A21}" type="presOf" srcId="{DC5C85A3-9397-432D-AF22-7A0AC034D633}" destId="{9D35EB12-0A7E-4BD2-922F-0A3278902B51}" srcOrd="0" destOrd="0" presId="urn:microsoft.com/office/officeart/2005/8/layout/process2"/>
    <dgm:cxn modelId="{2E4D9634-DB55-47E4-9F70-A0B681D125AD}" type="presOf" srcId="{477EF017-45E0-44C6-8F2C-ADD7C3115EE9}" destId="{507C8CC9-9C13-450B-8014-FE104C08B4E3}" srcOrd="0" destOrd="0" presId="urn:microsoft.com/office/officeart/2005/8/layout/process2"/>
    <dgm:cxn modelId="{B730E937-0CA0-42ED-98B1-98D4712ADA0F}" srcId="{7097D1E7-573E-4238-B374-6A7B99D5EE74}" destId="{DC5C85A3-9397-432D-AF22-7A0AC034D633}" srcOrd="1" destOrd="0" parTransId="{0BAFAEAD-71F8-4073-BD6E-867DE26D49AB}" sibTransId="{D9518AF9-01AB-41C9-8DF0-AD3EBF5310B2}"/>
    <dgm:cxn modelId="{42B60939-F9EF-45A7-9BCF-E94CCB218AEC}" type="presOf" srcId="{D9518AF9-01AB-41C9-8DF0-AD3EBF5310B2}" destId="{EC4055DB-FCEE-4FFE-92D2-C0F3D84D8E2C}" srcOrd="0" destOrd="0" presId="urn:microsoft.com/office/officeart/2005/8/layout/process2"/>
    <dgm:cxn modelId="{25B9DD9F-23DF-493A-AEA5-9A37B0874779}" type="presOf" srcId="{F5DF115C-D4F5-4AF2-92A4-F07288469855}" destId="{DD9153AC-752E-4E73-BBC6-8A7CC9DB9E92}" srcOrd="0" destOrd="0" presId="urn:microsoft.com/office/officeart/2005/8/layout/process2"/>
    <dgm:cxn modelId="{F9F910B2-867C-4CC6-AFB7-8F3FF7985C16}" type="presOf" srcId="{D9518AF9-01AB-41C9-8DF0-AD3EBF5310B2}" destId="{ED61E912-8123-4F3F-A144-9EBF5D81D6E9}" srcOrd="1" destOrd="0" presId="urn:microsoft.com/office/officeart/2005/8/layout/process2"/>
    <dgm:cxn modelId="{32C34FB5-7D39-4756-80ED-08482EBAE2AB}" srcId="{7097D1E7-573E-4238-B374-6A7B99D5EE74}" destId="{477EF017-45E0-44C6-8F2C-ADD7C3115EE9}" srcOrd="0" destOrd="0" parTransId="{94D6BF41-9EED-4719-A326-2689798BCBE6}" sibTransId="{F5DF115C-D4F5-4AF2-92A4-F07288469855}"/>
    <dgm:cxn modelId="{E4E2E1BF-2D77-4F3F-A753-483D0A2B69D9}" type="presOf" srcId="{FAEAAC75-CBCE-488B-AE52-A3F6F75F3747}" destId="{F86AD86B-FB0E-40D6-B7F2-2BD38486A3E6}" srcOrd="0" destOrd="0" presId="urn:microsoft.com/office/officeart/2005/8/layout/process2"/>
    <dgm:cxn modelId="{C11192DA-6D07-4CF6-942A-6EAEEDF8F882}" type="presOf" srcId="{7097D1E7-573E-4238-B374-6A7B99D5EE74}" destId="{0BD17416-3B32-44B4-B3A5-241D83DC3DF1}" srcOrd="0" destOrd="0" presId="urn:microsoft.com/office/officeart/2005/8/layout/process2"/>
    <dgm:cxn modelId="{21AAF6E7-DDFB-4E3B-9CA4-2390937DE6D3}" srcId="{7097D1E7-573E-4238-B374-6A7B99D5EE74}" destId="{FAEAAC75-CBCE-488B-AE52-A3F6F75F3747}" srcOrd="2" destOrd="0" parTransId="{48D03FAB-1B79-4BA2-8EB4-7D7135DDB16D}" sibTransId="{75D8D043-37E8-463B-B5B5-7D059CCDE181}"/>
    <dgm:cxn modelId="{AD350153-7E52-4A4D-8240-52CCA1C6524C}" type="presParOf" srcId="{0BD17416-3B32-44B4-B3A5-241D83DC3DF1}" destId="{507C8CC9-9C13-450B-8014-FE104C08B4E3}" srcOrd="0" destOrd="0" presId="urn:microsoft.com/office/officeart/2005/8/layout/process2"/>
    <dgm:cxn modelId="{A5BE2215-A715-4F4A-8FF6-634067E7E9EE}" type="presParOf" srcId="{0BD17416-3B32-44B4-B3A5-241D83DC3DF1}" destId="{DD9153AC-752E-4E73-BBC6-8A7CC9DB9E92}" srcOrd="1" destOrd="0" presId="urn:microsoft.com/office/officeart/2005/8/layout/process2"/>
    <dgm:cxn modelId="{994BAB8F-7123-4B6F-8B43-47D37AB4BCCB}" type="presParOf" srcId="{DD9153AC-752E-4E73-BBC6-8A7CC9DB9E92}" destId="{3F572ECA-AB8F-4C64-AF7E-ADD7D1F65804}" srcOrd="0" destOrd="0" presId="urn:microsoft.com/office/officeart/2005/8/layout/process2"/>
    <dgm:cxn modelId="{4AC31143-DA63-48D1-8DBC-76FDC41524F0}" type="presParOf" srcId="{0BD17416-3B32-44B4-B3A5-241D83DC3DF1}" destId="{9D35EB12-0A7E-4BD2-922F-0A3278902B51}" srcOrd="2" destOrd="0" presId="urn:microsoft.com/office/officeart/2005/8/layout/process2"/>
    <dgm:cxn modelId="{1910F2EB-02CC-4D04-9BE9-5EB8F0973411}" type="presParOf" srcId="{0BD17416-3B32-44B4-B3A5-241D83DC3DF1}" destId="{EC4055DB-FCEE-4FFE-92D2-C0F3D84D8E2C}" srcOrd="3" destOrd="0" presId="urn:microsoft.com/office/officeart/2005/8/layout/process2"/>
    <dgm:cxn modelId="{DC1C45B7-C6F7-4E89-AA29-E22EDEAA28A5}" type="presParOf" srcId="{EC4055DB-FCEE-4FFE-92D2-C0F3D84D8E2C}" destId="{ED61E912-8123-4F3F-A144-9EBF5D81D6E9}" srcOrd="0" destOrd="0" presId="urn:microsoft.com/office/officeart/2005/8/layout/process2"/>
    <dgm:cxn modelId="{AD96E738-3464-4AF2-BE64-87618DC0BFF6}" type="presParOf" srcId="{0BD17416-3B32-44B4-B3A5-241D83DC3DF1}" destId="{F86AD86B-FB0E-40D6-B7F2-2BD38486A3E6}" srcOrd="4" destOrd="0" presId="urn:microsoft.com/office/officeart/2005/8/layout/process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4C7643E-1EA5-40DA-8DEB-194818E7FD3A}" type="doc">
      <dgm:prSet loTypeId="urn:microsoft.com/office/officeart/2005/8/layout/process2" loCatId="process" qsTypeId="urn:microsoft.com/office/officeart/2005/8/quickstyle/simple1" qsCatId="simple" csTypeId="urn:microsoft.com/office/officeart/2005/8/colors/accent0_1" csCatId="mainScheme" phldr="1"/>
      <dgm:spPr/>
    </dgm:pt>
    <dgm:pt modelId="{BF652935-ADA3-4921-B119-D4CB8B2AC75D}">
      <dgm:prSet phldrT="[Текст]" custT="1"/>
      <dgm:spPr/>
      <dgm:t>
        <a:bodyPr/>
        <a:lstStyle/>
        <a:p>
          <a:r>
            <a:rPr lang="en-US" sz="900">
              <a:latin typeface="Times New Roman" panose="02020603050405020304" pitchFamily="18" charset="0"/>
              <a:cs typeface="Times New Roman" panose="02020603050405020304" pitchFamily="18" charset="0"/>
            </a:rPr>
            <a:t>Urgent loan: rate 5-10%, term 1-25 years</a:t>
          </a:r>
          <a:endParaRPr lang="x-none" sz="900">
            <a:latin typeface="Times New Roman" panose="02020603050405020304" pitchFamily="18" charset="0"/>
            <a:cs typeface="Times New Roman" panose="02020603050405020304" pitchFamily="18" charset="0"/>
          </a:endParaRPr>
        </a:p>
      </dgm:t>
    </dgm:pt>
    <dgm:pt modelId="{F6A02A63-90E3-469F-A66A-B5C2EC3B0D6C}" type="parTrans" cxnId="{D361C937-BC97-401A-BFE5-5166AA34EC2C}">
      <dgm:prSet/>
      <dgm:spPr/>
      <dgm:t>
        <a:bodyPr/>
        <a:lstStyle/>
        <a:p>
          <a:endParaRPr lang="x-none" sz="900">
            <a:latin typeface="Times New Roman" panose="02020603050405020304" pitchFamily="18" charset="0"/>
            <a:cs typeface="Times New Roman" panose="02020603050405020304" pitchFamily="18" charset="0"/>
          </a:endParaRPr>
        </a:p>
      </dgm:t>
    </dgm:pt>
    <dgm:pt modelId="{02AE853B-AFBB-40DC-A9A6-85436EC7B0C5}" type="sibTrans" cxnId="{D361C937-BC97-401A-BFE5-5166AA34EC2C}">
      <dgm:prSet custT="1"/>
      <dgm:spPr/>
      <dgm:t>
        <a:bodyPr/>
        <a:lstStyle/>
        <a:p>
          <a:endParaRPr lang="x-none" sz="900">
            <a:latin typeface="Times New Roman" panose="02020603050405020304" pitchFamily="18" charset="0"/>
            <a:cs typeface="Times New Roman" panose="02020603050405020304" pitchFamily="18" charset="0"/>
          </a:endParaRPr>
        </a:p>
      </dgm:t>
    </dgm:pt>
    <dgm:pt modelId="{4493FC94-C03C-415D-8811-1E4EB461B1F3}">
      <dgm:prSet phldrT="[Текст]" custT="1"/>
      <dgm:spPr/>
      <dgm:t>
        <a:bodyPr/>
        <a:lstStyle/>
        <a:p>
          <a:r>
            <a:rPr lang="en-US" sz="900">
              <a:latin typeface="Times New Roman" panose="02020603050405020304" pitchFamily="18" charset="0"/>
              <a:cs typeface="Times New Roman" panose="02020603050405020304" pitchFamily="18" charset="0"/>
            </a:rPr>
            <a:t>Factoring: 1-3%, 1-2 years</a:t>
          </a:r>
          <a:endParaRPr lang="x-none" sz="900">
            <a:latin typeface="Times New Roman" panose="02020603050405020304" pitchFamily="18" charset="0"/>
            <a:cs typeface="Times New Roman" panose="02020603050405020304" pitchFamily="18" charset="0"/>
          </a:endParaRPr>
        </a:p>
      </dgm:t>
    </dgm:pt>
    <dgm:pt modelId="{67498F44-B2CC-49D3-95A5-A0192E453E77}" type="parTrans" cxnId="{9CEA70AC-6118-43F4-AA87-0CB4F55EDFE2}">
      <dgm:prSet/>
      <dgm:spPr/>
      <dgm:t>
        <a:bodyPr/>
        <a:lstStyle/>
        <a:p>
          <a:endParaRPr lang="x-none" sz="900">
            <a:latin typeface="Times New Roman" panose="02020603050405020304" pitchFamily="18" charset="0"/>
            <a:cs typeface="Times New Roman" panose="02020603050405020304" pitchFamily="18" charset="0"/>
          </a:endParaRPr>
        </a:p>
      </dgm:t>
    </dgm:pt>
    <dgm:pt modelId="{9C603716-C211-477C-8016-107CF388507A}" type="sibTrans" cxnId="{9CEA70AC-6118-43F4-AA87-0CB4F55EDFE2}">
      <dgm:prSet custT="1"/>
      <dgm:spPr/>
      <dgm:t>
        <a:bodyPr/>
        <a:lstStyle/>
        <a:p>
          <a:endParaRPr lang="x-none" sz="900">
            <a:latin typeface="Times New Roman" panose="02020603050405020304" pitchFamily="18" charset="0"/>
            <a:cs typeface="Times New Roman" panose="02020603050405020304" pitchFamily="18" charset="0"/>
          </a:endParaRPr>
        </a:p>
      </dgm:t>
    </dgm:pt>
    <dgm:pt modelId="{642FF923-F448-4C31-BBF8-1DE6D18FCD71}">
      <dgm:prSet phldrT="[Текст]" custT="1"/>
      <dgm:spPr/>
      <dgm:t>
        <a:bodyPr/>
        <a:lstStyle/>
        <a:p>
          <a:r>
            <a:rPr lang="en-US" sz="900">
              <a:latin typeface="Times New Roman" panose="02020603050405020304" pitchFamily="18" charset="0"/>
              <a:cs typeface="Times New Roman" panose="02020603050405020304" pitchFamily="18" charset="0"/>
            </a:rPr>
            <a:t>Accounts receivable financing: 7-15%, 1-3 years</a:t>
          </a:r>
          <a:endParaRPr lang="x-none" sz="900">
            <a:latin typeface="Times New Roman" panose="02020603050405020304" pitchFamily="18" charset="0"/>
            <a:cs typeface="Times New Roman" panose="02020603050405020304" pitchFamily="18" charset="0"/>
          </a:endParaRPr>
        </a:p>
      </dgm:t>
    </dgm:pt>
    <dgm:pt modelId="{BFD45BDA-2117-4BB7-8B75-3ACC95DF0433}" type="parTrans" cxnId="{BC303700-8121-4CE8-92BC-34DDCD7B240C}">
      <dgm:prSet/>
      <dgm:spPr/>
      <dgm:t>
        <a:bodyPr/>
        <a:lstStyle/>
        <a:p>
          <a:endParaRPr lang="x-none" sz="900">
            <a:latin typeface="Times New Roman" panose="02020603050405020304" pitchFamily="18" charset="0"/>
            <a:cs typeface="Times New Roman" panose="02020603050405020304" pitchFamily="18" charset="0"/>
          </a:endParaRPr>
        </a:p>
      </dgm:t>
    </dgm:pt>
    <dgm:pt modelId="{900D9018-A8EF-4AC0-BC0A-BBACFB59E07A}" type="sibTrans" cxnId="{BC303700-8121-4CE8-92BC-34DDCD7B240C}">
      <dgm:prSet/>
      <dgm:spPr/>
      <dgm:t>
        <a:bodyPr/>
        <a:lstStyle/>
        <a:p>
          <a:endParaRPr lang="x-none" sz="900">
            <a:latin typeface="Times New Roman" panose="02020603050405020304" pitchFamily="18" charset="0"/>
            <a:cs typeface="Times New Roman" panose="02020603050405020304" pitchFamily="18" charset="0"/>
          </a:endParaRPr>
        </a:p>
      </dgm:t>
    </dgm:pt>
    <dgm:pt modelId="{FA31AF17-8AA6-4B2B-AA5D-2D89253696A1}">
      <dgm:prSet custT="1"/>
      <dgm:spPr/>
      <dgm:t>
        <a:bodyPr/>
        <a:lstStyle/>
        <a:p>
          <a:r>
            <a:rPr lang="en-US" sz="900">
              <a:latin typeface="Times New Roman" panose="02020603050405020304" pitchFamily="18" charset="0"/>
              <a:cs typeface="Times New Roman" panose="02020603050405020304" pitchFamily="18" charset="0"/>
            </a:rPr>
            <a:t>Credit line: 5-10%, 1-3 years</a:t>
          </a:r>
          <a:endParaRPr lang="x-none" sz="900">
            <a:latin typeface="Times New Roman" panose="02020603050405020304" pitchFamily="18" charset="0"/>
            <a:cs typeface="Times New Roman" panose="02020603050405020304" pitchFamily="18" charset="0"/>
          </a:endParaRPr>
        </a:p>
      </dgm:t>
    </dgm:pt>
    <dgm:pt modelId="{B4C6B1F4-9696-4F65-9073-3C942BD7FD27}" type="parTrans" cxnId="{E0F4317B-158A-4CB9-B192-343CB0F3C7AC}">
      <dgm:prSet/>
      <dgm:spPr/>
      <dgm:t>
        <a:bodyPr/>
        <a:lstStyle/>
        <a:p>
          <a:endParaRPr lang="x-none" sz="900">
            <a:latin typeface="Times New Roman" panose="02020603050405020304" pitchFamily="18" charset="0"/>
            <a:cs typeface="Times New Roman" panose="02020603050405020304" pitchFamily="18" charset="0"/>
          </a:endParaRPr>
        </a:p>
      </dgm:t>
    </dgm:pt>
    <dgm:pt modelId="{9F02D166-475D-4257-9E63-E2F4F66A1F27}" type="sibTrans" cxnId="{E0F4317B-158A-4CB9-B192-343CB0F3C7AC}">
      <dgm:prSet custT="1"/>
      <dgm:spPr/>
      <dgm:t>
        <a:bodyPr/>
        <a:lstStyle/>
        <a:p>
          <a:endParaRPr lang="x-none" sz="900">
            <a:latin typeface="Times New Roman" panose="02020603050405020304" pitchFamily="18" charset="0"/>
            <a:cs typeface="Times New Roman" panose="02020603050405020304" pitchFamily="18" charset="0"/>
          </a:endParaRPr>
        </a:p>
      </dgm:t>
    </dgm:pt>
    <dgm:pt modelId="{BA7AE097-9DCA-4EB8-BD6F-86EB34D3B512}">
      <dgm:prSet custT="1"/>
      <dgm:spPr/>
      <dgm:t>
        <a:bodyPr/>
        <a:lstStyle/>
        <a:p>
          <a:r>
            <a:rPr lang="en-US" sz="900">
              <a:latin typeface="Times New Roman" panose="02020603050405020304" pitchFamily="18" charset="0"/>
              <a:cs typeface="Times New Roman" panose="02020603050405020304" pitchFamily="18" charset="0"/>
            </a:rPr>
            <a:t>Asset-based lending: 8-15%, 1-10 years</a:t>
          </a:r>
          <a:endParaRPr lang="x-none" sz="900">
            <a:latin typeface="Times New Roman" panose="02020603050405020304" pitchFamily="18" charset="0"/>
            <a:cs typeface="Times New Roman" panose="02020603050405020304" pitchFamily="18" charset="0"/>
          </a:endParaRPr>
        </a:p>
      </dgm:t>
    </dgm:pt>
    <dgm:pt modelId="{3B3638A4-DC51-4440-8D0D-C8DAFD1B5B00}" type="parTrans" cxnId="{B65418CC-77F7-4128-A28E-41CBA5848AAE}">
      <dgm:prSet/>
      <dgm:spPr/>
      <dgm:t>
        <a:bodyPr/>
        <a:lstStyle/>
        <a:p>
          <a:endParaRPr lang="x-none" sz="900">
            <a:latin typeface="Times New Roman" panose="02020603050405020304" pitchFamily="18" charset="0"/>
            <a:cs typeface="Times New Roman" panose="02020603050405020304" pitchFamily="18" charset="0"/>
          </a:endParaRPr>
        </a:p>
      </dgm:t>
    </dgm:pt>
    <dgm:pt modelId="{268CD2CC-CF01-45F1-9CD4-F59E11B87C11}" type="sibTrans" cxnId="{B65418CC-77F7-4128-A28E-41CBA5848AAE}">
      <dgm:prSet custT="1"/>
      <dgm:spPr/>
      <dgm:t>
        <a:bodyPr/>
        <a:lstStyle/>
        <a:p>
          <a:endParaRPr lang="x-none" sz="900">
            <a:latin typeface="Times New Roman" panose="02020603050405020304" pitchFamily="18" charset="0"/>
            <a:cs typeface="Times New Roman" panose="02020603050405020304" pitchFamily="18" charset="0"/>
          </a:endParaRPr>
        </a:p>
      </dgm:t>
    </dgm:pt>
    <dgm:pt modelId="{2B04D4CD-AE14-4102-AE5A-BEFB9A7A612F}">
      <dgm:prSet custT="1"/>
      <dgm:spPr/>
      <dgm:t>
        <a:bodyPr/>
        <a:lstStyle/>
        <a:p>
          <a:r>
            <a:rPr lang="en-US" sz="900">
              <a:latin typeface="Times New Roman" panose="02020603050405020304" pitchFamily="18" charset="0"/>
              <a:cs typeface="Times New Roman" panose="02020603050405020304" pitchFamily="18" charset="0"/>
            </a:rPr>
            <a:t>Leasing: up to 50 million tenge (NUR LEASING, JSC "Industrial Development Fund")</a:t>
          </a:r>
          <a:endParaRPr lang="x-none" sz="900">
            <a:latin typeface="Times New Roman" panose="02020603050405020304" pitchFamily="18" charset="0"/>
            <a:cs typeface="Times New Roman" panose="02020603050405020304" pitchFamily="18" charset="0"/>
          </a:endParaRPr>
        </a:p>
      </dgm:t>
    </dgm:pt>
    <dgm:pt modelId="{FBCD87AB-B522-42D0-811D-DC06309DD9BA}" type="parTrans" cxnId="{D9AFC7C4-9AF3-4056-9706-374D735A91BB}">
      <dgm:prSet/>
      <dgm:spPr/>
      <dgm:t>
        <a:bodyPr/>
        <a:lstStyle/>
        <a:p>
          <a:endParaRPr lang="x-none"/>
        </a:p>
      </dgm:t>
    </dgm:pt>
    <dgm:pt modelId="{8778EB24-CDA8-4413-AFAB-97B5B20EEBE5}" type="sibTrans" cxnId="{D9AFC7C4-9AF3-4056-9706-374D735A91BB}">
      <dgm:prSet/>
      <dgm:spPr/>
      <dgm:t>
        <a:bodyPr/>
        <a:lstStyle/>
        <a:p>
          <a:endParaRPr lang="x-none"/>
        </a:p>
      </dgm:t>
    </dgm:pt>
    <dgm:pt modelId="{1840DF8F-1D8F-4651-B585-ABB85CBDEA41}" type="pres">
      <dgm:prSet presAssocID="{04C7643E-1EA5-40DA-8DEB-194818E7FD3A}" presName="linearFlow" presStyleCnt="0">
        <dgm:presLayoutVars>
          <dgm:resizeHandles val="exact"/>
        </dgm:presLayoutVars>
      </dgm:prSet>
      <dgm:spPr/>
    </dgm:pt>
    <dgm:pt modelId="{FC4BEEA6-0E3D-479B-AAA9-F04166679DF8}" type="pres">
      <dgm:prSet presAssocID="{BF652935-ADA3-4921-B119-D4CB8B2AC75D}" presName="node" presStyleLbl="node1" presStyleIdx="0" presStyleCnt="6" custScaleX="213209">
        <dgm:presLayoutVars>
          <dgm:bulletEnabled val="1"/>
        </dgm:presLayoutVars>
      </dgm:prSet>
      <dgm:spPr/>
    </dgm:pt>
    <dgm:pt modelId="{E91C1520-E675-416E-8B9C-D51994D6189C}" type="pres">
      <dgm:prSet presAssocID="{02AE853B-AFBB-40DC-A9A6-85436EC7B0C5}" presName="sibTrans" presStyleLbl="sibTrans2D1" presStyleIdx="0" presStyleCnt="5"/>
      <dgm:spPr/>
    </dgm:pt>
    <dgm:pt modelId="{DEB67776-1493-4BA5-9A77-B9D64D7DB622}" type="pres">
      <dgm:prSet presAssocID="{02AE853B-AFBB-40DC-A9A6-85436EC7B0C5}" presName="connectorText" presStyleLbl="sibTrans2D1" presStyleIdx="0" presStyleCnt="5"/>
      <dgm:spPr/>
    </dgm:pt>
    <dgm:pt modelId="{C328E826-B1BB-47C6-9209-BF957B02503F}" type="pres">
      <dgm:prSet presAssocID="{FA31AF17-8AA6-4B2B-AA5D-2D89253696A1}" presName="node" presStyleLbl="node1" presStyleIdx="1" presStyleCnt="6" custScaleX="215292">
        <dgm:presLayoutVars>
          <dgm:bulletEnabled val="1"/>
        </dgm:presLayoutVars>
      </dgm:prSet>
      <dgm:spPr/>
    </dgm:pt>
    <dgm:pt modelId="{4F74DEFB-6837-4246-80E0-8415263765A6}" type="pres">
      <dgm:prSet presAssocID="{9F02D166-475D-4257-9E63-E2F4F66A1F27}" presName="sibTrans" presStyleLbl="sibTrans2D1" presStyleIdx="1" presStyleCnt="5"/>
      <dgm:spPr/>
    </dgm:pt>
    <dgm:pt modelId="{50E3D3FB-656E-4F94-A4FC-ABF09CEE8151}" type="pres">
      <dgm:prSet presAssocID="{9F02D166-475D-4257-9E63-E2F4F66A1F27}" presName="connectorText" presStyleLbl="sibTrans2D1" presStyleIdx="1" presStyleCnt="5"/>
      <dgm:spPr/>
    </dgm:pt>
    <dgm:pt modelId="{8369CE10-77E9-4B88-8376-2CC5798B9C3C}" type="pres">
      <dgm:prSet presAssocID="{BA7AE097-9DCA-4EB8-BD6F-86EB34D3B512}" presName="node" presStyleLbl="node1" presStyleIdx="2" presStyleCnt="6" custScaleX="207421">
        <dgm:presLayoutVars>
          <dgm:bulletEnabled val="1"/>
        </dgm:presLayoutVars>
      </dgm:prSet>
      <dgm:spPr/>
    </dgm:pt>
    <dgm:pt modelId="{392DCBC1-F549-4DBF-BC57-7354008177CE}" type="pres">
      <dgm:prSet presAssocID="{268CD2CC-CF01-45F1-9CD4-F59E11B87C11}" presName="sibTrans" presStyleLbl="sibTrans2D1" presStyleIdx="2" presStyleCnt="5"/>
      <dgm:spPr/>
    </dgm:pt>
    <dgm:pt modelId="{8AF3DFE4-0C3C-4F04-814A-FC82A147E450}" type="pres">
      <dgm:prSet presAssocID="{268CD2CC-CF01-45F1-9CD4-F59E11B87C11}" presName="connectorText" presStyleLbl="sibTrans2D1" presStyleIdx="2" presStyleCnt="5"/>
      <dgm:spPr/>
    </dgm:pt>
    <dgm:pt modelId="{AAEC496A-52AB-4D7D-A4F1-BAC6792F4803}" type="pres">
      <dgm:prSet presAssocID="{4493FC94-C03C-415D-8811-1E4EB461B1F3}" presName="node" presStyleLbl="node1" presStyleIdx="3" presStyleCnt="6" custScaleX="205172">
        <dgm:presLayoutVars>
          <dgm:bulletEnabled val="1"/>
        </dgm:presLayoutVars>
      </dgm:prSet>
      <dgm:spPr/>
    </dgm:pt>
    <dgm:pt modelId="{61B6DCDF-201C-40C6-9050-C063183D86BA}" type="pres">
      <dgm:prSet presAssocID="{9C603716-C211-477C-8016-107CF388507A}" presName="sibTrans" presStyleLbl="sibTrans2D1" presStyleIdx="3" presStyleCnt="5"/>
      <dgm:spPr/>
    </dgm:pt>
    <dgm:pt modelId="{688DD038-DBB3-41F6-8A26-4AF66F60EDE0}" type="pres">
      <dgm:prSet presAssocID="{9C603716-C211-477C-8016-107CF388507A}" presName="connectorText" presStyleLbl="sibTrans2D1" presStyleIdx="3" presStyleCnt="5"/>
      <dgm:spPr/>
    </dgm:pt>
    <dgm:pt modelId="{9EF3DECF-CF40-40C6-AAF0-16E6B69366C5}" type="pres">
      <dgm:prSet presAssocID="{642FF923-F448-4C31-BBF8-1DE6D18FCD71}" presName="node" presStyleLbl="node1" presStyleIdx="4" presStyleCnt="6" custScaleX="200674">
        <dgm:presLayoutVars>
          <dgm:bulletEnabled val="1"/>
        </dgm:presLayoutVars>
      </dgm:prSet>
      <dgm:spPr/>
    </dgm:pt>
    <dgm:pt modelId="{147F8CDF-4814-4361-BFE1-24B43EE2ECDA}" type="pres">
      <dgm:prSet presAssocID="{900D9018-A8EF-4AC0-BC0A-BBACFB59E07A}" presName="sibTrans" presStyleLbl="sibTrans2D1" presStyleIdx="4" presStyleCnt="5"/>
      <dgm:spPr/>
    </dgm:pt>
    <dgm:pt modelId="{54C53432-DF13-4510-BE97-57D221BC9019}" type="pres">
      <dgm:prSet presAssocID="{900D9018-A8EF-4AC0-BC0A-BBACFB59E07A}" presName="connectorText" presStyleLbl="sibTrans2D1" presStyleIdx="4" presStyleCnt="5"/>
      <dgm:spPr/>
    </dgm:pt>
    <dgm:pt modelId="{63B05DE3-0B25-4CCD-8A24-C7673143D022}" type="pres">
      <dgm:prSet presAssocID="{2B04D4CD-AE14-4102-AE5A-BEFB9A7A612F}" presName="node" presStyleLbl="node1" presStyleIdx="5" presStyleCnt="6" custScaleX="201982">
        <dgm:presLayoutVars>
          <dgm:bulletEnabled val="1"/>
        </dgm:presLayoutVars>
      </dgm:prSet>
      <dgm:spPr/>
    </dgm:pt>
  </dgm:ptLst>
  <dgm:cxnLst>
    <dgm:cxn modelId="{BC303700-8121-4CE8-92BC-34DDCD7B240C}" srcId="{04C7643E-1EA5-40DA-8DEB-194818E7FD3A}" destId="{642FF923-F448-4C31-BBF8-1DE6D18FCD71}" srcOrd="4" destOrd="0" parTransId="{BFD45BDA-2117-4BB7-8B75-3ACC95DF0433}" sibTransId="{900D9018-A8EF-4AC0-BC0A-BBACFB59E07A}"/>
    <dgm:cxn modelId="{1E19460B-13FF-40C9-8796-9A3D1D310F75}" type="presOf" srcId="{02AE853B-AFBB-40DC-A9A6-85436EC7B0C5}" destId="{DEB67776-1493-4BA5-9A77-B9D64D7DB622}" srcOrd="1" destOrd="0" presId="urn:microsoft.com/office/officeart/2005/8/layout/process2"/>
    <dgm:cxn modelId="{FCDBC50C-B7E7-43EF-A42C-CB0F4651CF76}" type="presOf" srcId="{642FF923-F448-4C31-BBF8-1DE6D18FCD71}" destId="{9EF3DECF-CF40-40C6-AAF0-16E6B69366C5}" srcOrd="0" destOrd="0" presId="urn:microsoft.com/office/officeart/2005/8/layout/process2"/>
    <dgm:cxn modelId="{BC26CC19-DEEE-474E-AB66-67543CF0030B}" type="presOf" srcId="{9C603716-C211-477C-8016-107CF388507A}" destId="{688DD038-DBB3-41F6-8A26-4AF66F60EDE0}" srcOrd="1" destOrd="0" presId="urn:microsoft.com/office/officeart/2005/8/layout/process2"/>
    <dgm:cxn modelId="{D361C937-BC97-401A-BFE5-5166AA34EC2C}" srcId="{04C7643E-1EA5-40DA-8DEB-194818E7FD3A}" destId="{BF652935-ADA3-4921-B119-D4CB8B2AC75D}" srcOrd="0" destOrd="0" parTransId="{F6A02A63-90E3-469F-A66A-B5C2EC3B0D6C}" sibTransId="{02AE853B-AFBB-40DC-A9A6-85436EC7B0C5}"/>
    <dgm:cxn modelId="{D5379142-1597-49AA-B252-DE06606669C3}" type="presOf" srcId="{268CD2CC-CF01-45F1-9CD4-F59E11B87C11}" destId="{8AF3DFE4-0C3C-4F04-814A-FC82A147E450}" srcOrd="1" destOrd="0" presId="urn:microsoft.com/office/officeart/2005/8/layout/process2"/>
    <dgm:cxn modelId="{897AE749-7E9B-4F1C-B7E0-A25CF48A7C91}" type="presOf" srcId="{BF652935-ADA3-4921-B119-D4CB8B2AC75D}" destId="{FC4BEEA6-0E3D-479B-AAA9-F04166679DF8}" srcOrd="0" destOrd="0" presId="urn:microsoft.com/office/officeart/2005/8/layout/process2"/>
    <dgm:cxn modelId="{DF6C374C-65FB-4143-86A6-DC755B415CE1}" type="presOf" srcId="{9F02D166-475D-4257-9E63-E2F4F66A1F27}" destId="{50E3D3FB-656E-4F94-A4FC-ABF09CEE8151}" srcOrd="1" destOrd="0" presId="urn:microsoft.com/office/officeart/2005/8/layout/process2"/>
    <dgm:cxn modelId="{155DCE50-2C85-446F-879F-4E70A243B257}" type="presOf" srcId="{900D9018-A8EF-4AC0-BC0A-BBACFB59E07A}" destId="{147F8CDF-4814-4361-BFE1-24B43EE2ECDA}" srcOrd="0" destOrd="0" presId="urn:microsoft.com/office/officeart/2005/8/layout/process2"/>
    <dgm:cxn modelId="{1004DA53-A2B0-4295-96AA-537FB6C0AA06}" type="presOf" srcId="{900D9018-A8EF-4AC0-BC0A-BBACFB59E07A}" destId="{54C53432-DF13-4510-BE97-57D221BC9019}" srcOrd="1" destOrd="0" presId="urn:microsoft.com/office/officeart/2005/8/layout/process2"/>
    <dgm:cxn modelId="{FBE51474-59C9-4BCD-A529-9C3472548E71}" type="presOf" srcId="{BA7AE097-9DCA-4EB8-BD6F-86EB34D3B512}" destId="{8369CE10-77E9-4B88-8376-2CC5798B9C3C}" srcOrd="0" destOrd="0" presId="urn:microsoft.com/office/officeart/2005/8/layout/process2"/>
    <dgm:cxn modelId="{E0F4317B-158A-4CB9-B192-343CB0F3C7AC}" srcId="{04C7643E-1EA5-40DA-8DEB-194818E7FD3A}" destId="{FA31AF17-8AA6-4B2B-AA5D-2D89253696A1}" srcOrd="1" destOrd="0" parTransId="{B4C6B1F4-9696-4F65-9073-3C942BD7FD27}" sibTransId="{9F02D166-475D-4257-9E63-E2F4F66A1F27}"/>
    <dgm:cxn modelId="{63084380-668C-4A61-A8CC-635E4B41B0E6}" type="presOf" srcId="{04C7643E-1EA5-40DA-8DEB-194818E7FD3A}" destId="{1840DF8F-1D8F-4651-B585-ABB85CBDEA41}" srcOrd="0" destOrd="0" presId="urn:microsoft.com/office/officeart/2005/8/layout/process2"/>
    <dgm:cxn modelId="{91C23F99-7203-41CA-853C-336D61E97990}" type="presOf" srcId="{4493FC94-C03C-415D-8811-1E4EB461B1F3}" destId="{AAEC496A-52AB-4D7D-A4F1-BAC6792F4803}" srcOrd="0" destOrd="0" presId="urn:microsoft.com/office/officeart/2005/8/layout/process2"/>
    <dgm:cxn modelId="{E485F99F-5F1A-46C1-88B8-2D469594A6A1}" type="presOf" srcId="{2B04D4CD-AE14-4102-AE5A-BEFB9A7A612F}" destId="{63B05DE3-0B25-4CCD-8A24-C7673143D022}" srcOrd="0" destOrd="0" presId="urn:microsoft.com/office/officeart/2005/8/layout/process2"/>
    <dgm:cxn modelId="{9CEA70AC-6118-43F4-AA87-0CB4F55EDFE2}" srcId="{04C7643E-1EA5-40DA-8DEB-194818E7FD3A}" destId="{4493FC94-C03C-415D-8811-1E4EB461B1F3}" srcOrd="3" destOrd="0" parTransId="{67498F44-B2CC-49D3-95A5-A0192E453E77}" sibTransId="{9C603716-C211-477C-8016-107CF388507A}"/>
    <dgm:cxn modelId="{C810E5B0-0D5D-4D77-B2A7-97ED544B6B3C}" type="presOf" srcId="{268CD2CC-CF01-45F1-9CD4-F59E11B87C11}" destId="{392DCBC1-F549-4DBF-BC57-7354008177CE}" srcOrd="0" destOrd="0" presId="urn:microsoft.com/office/officeart/2005/8/layout/process2"/>
    <dgm:cxn modelId="{888753B4-8600-4227-901A-7B2674BFF009}" type="presOf" srcId="{9F02D166-475D-4257-9E63-E2F4F66A1F27}" destId="{4F74DEFB-6837-4246-80E0-8415263765A6}" srcOrd="0" destOrd="0" presId="urn:microsoft.com/office/officeart/2005/8/layout/process2"/>
    <dgm:cxn modelId="{D9AFC7C4-9AF3-4056-9706-374D735A91BB}" srcId="{04C7643E-1EA5-40DA-8DEB-194818E7FD3A}" destId="{2B04D4CD-AE14-4102-AE5A-BEFB9A7A612F}" srcOrd="5" destOrd="0" parTransId="{FBCD87AB-B522-42D0-811D-DC06309DD9BA}" sibTransId="{8778EB24-CDA8-4413-AFAB-97B5B20EEBE5}"/>
    <dgm:cxn modelId="{851F7FC8-A78F-4E37-9FC2-0090DC05D2EA}" type="presOf" srcId="{FA31AF17-8AA6-4B2B-AA5D-2D89253696A1}" destId="{C328E826-B1BB-47C6-9209-BF957B02503F}" srcOrd="0" destOrd="0" presId="urn:microsoft.com/office/officeart/2005/8/layout/process2"/>
    <dgm:cxn modelId="{77B58DCB-E8F3-4FFE-9A8C-100071294D91}" type="presOf" srcId="{9C603716-C211-477C-8016-107CF388507A}" destId="{61B6DCDF-201C-40C6-9050-C063183D86BA}" srcOrd="0" destOrd="0" presId="urn:microsoft.com/office/officeart/2005/8/layout/process2"/>
    <dgm:cxn modelId="{B65418CC-77F7-4128-A28E-41CBA5848AAE}" srcId="{04C7643E-1EA5-40DA-8DEB-194818E7FD3A}" destId="{BA7AE097-9DCA-4EB8-BD6F-86EB34D3B512}" srcOrd="2" destOrd="0" parTransId="{3B3638A4-DC51-4440-8D0D-C8DAFD1B5B00}" sibTransId="{268CD2CC-CF01-45F1-9CD4-F59E11B87C11}"/>
    <dgm:cxn modelId="{05ABC6F5-00BF-47F8-AEAC-8A99F2581E08}" type="presOf" srcId="{02AE853B-AFBB-40DC-A9A6-85436EC7B0C5}" destId="{E91C1520-E675-416E-8B9C-D51994D6189C}" srcOrd="0" destOrd="0" presId="urn:microsoft.com/office/officeart/2005/8/layout/process2"/>
    <dgm:cxn modelId="{64497BEA-E5CC-49FE-963B-2631961B0E2D}" type="presParOf" srcId="{1840DF8F-1D8F-4651-B585-ABB85CBDEA41}" destId="{FC4BEEA6-0E3D-479B-AAA9-F04166679DF8}" srcOrd="0" destOrd="0" presId="urn:microsoft.com/office/officeart/2005/8/layout/process2"/>
    <dgm:cxn modelId="{06E6892A-D13A-46D8-B675-A2ED0C345054}" type="presParOf" srcId="{1840DF8F-1D8F-4651-B585-ABB85CBDEA41}" destId="{E91C1520-E675-416E-8B9C-D51994D6189C}" srcOrd="1" destOrd="0" presId="urn:microsoft.com/office/officeart/2005/8/layout/process2"/>
    <dgm:cxn modelId="{7193412E-C245-4005-898F-10EB24E0DE50}" type="presParOf" srcId="{E91C1520-E675-416E-8B9C-D51994D6189C}" destId="{DEB67776-1493-4BA5-9A77-B9D64D7DB622}" srcOrd="0" destOrd="0" presId="urn:microsoft.com/office/officeart/2005/8/layout/process2"/>
    <dgm:cxn modelId="{732C7C23-ED40-4D99-A8C4-6809354B5B1A}" type="presParOf" srcId="{1840DF8F-1D8F-4651-B585-ABB85CBDEA41}" destId="{C328E826-B1BB-47C6-9209-BF957B02503F}" srcOrd="2" destOrd="0" presId="urn:microsoft.com/office/officeart/2005/8/layout/process2"/>
    <dgm:cxn modelId="{008E91A0-F2E7-4598-8419-BAF9532BF09E}" type="presParOf" srcId="{1840DF8F-1D8F-4651-B585-ABB85CBDEA41}" destId="{4F74DEFB-6837-4246-80E0-8415263765A6}" srcOrd="3" destOrd="0" presId="urn:microsoft.com/office/officeart/2005/8/layout/process2"/>
    <dgm:cxn modelId="{6DA6305D-5BD8-4AEE-8012-4E37E7900D02}" type="presParOf" srcId="{4F74DEFB-6837-4246-80E0-8415263765A6}" destId="{50E3D3FB-656E-4F94-A4FC-ABF09CEE8151}" srcOrd="0" destOrd="0" presId="urn:microsoft.com/office/officeart/2005/8/layout/process2"/>
    <dgm:cxn modelId="{34C5C935-38AA-4B10-A8DE-6081E669A48E}" type="presParOf" srcId="{1840DF8F-1D8F-4651-B585-ABB85CBDEA41}" destId="{8369CE10-77E9-4B88-8376-2CC5798B9C3C}" srcOrd="4" destOrd="0" presId="urn:microsoft.com/office/officeart/2005/8/layout/process2"/>
    <dgm:cxn modelId="{82BFDB45-974B-4183-9324-E682D4FC1E73}" type="presParOf" srcId="{1840DF8F-1D8F-4651-B585-ABB85CBDEA41}" destId="{392DCBC1-F549-4DBF-BC57-7354008177CE}" srcOrd="5" destOrd="0" presId="urn:microsoft.com/office/officeart/2005/8/layout/process2"/>
    <dgm:cxn modelId="{8160F95D-EC94-4EC0-A40B-32938500D5A7}" type="presParOf" srcId="{392DCBC1-F549-4DBF-BC57-7354008177CE}" destId="{8AF3DFE4-0C3C-4F04-814A-FC82A147E450}" srcOrd="0" destOrd="0" presId="urn:microsoft.com/office/officeart/2005/8/layout/process2"/>
    <dgm:cxn modelId="{5E9E2AF3-70DF-4FD3-A991-83801F9B8B1F}" type="presParOf" srcId="{1840DF8F-1D8F-4651-B585-ABB85CBDEA41}" destId="{AAEC496A-52AB-4D7D-A4F1-BAC6792F4803}" srcOrd="6" destOrd="0" presId="urn:microsoft.com/office/officeart/2005/8/layout/process2"/>
    <dgm:cxn modelId="{0886FD0B-D8F1-4ADA-923A-C7DF3F4CDC7D}" type="presParOf" srcId="{1840DF8F-1D8F-4651-B585-ABB85CBDEA41}" destId="{61B6DCDF-201C-40C6-9050-C063183D86BA}" srcOrd="7" destOrd="0" presId="urn:microsoft.com/office/officeart/2005/8/layout/process2"/>
    <dgm:cxn modelId="{E43B08F3-9780-4156-9E98-EC28E0739E9D}" type="presParOf" srcId="{61B6DCDF-201C-40C6-9050-C063183D86BA}" destId="{688DD038-DBB3-41F6-8A26-4AF66F60EDE0}" srcOrd="0" destOrd="0" presId="urn:microsoft.com/office/officeart/2005/8/layout/process2"/>
    <dgm:cxn modelId="{D0E62B92-E5D9-4786-B724-ECBF639849EE}" type="presParOf" srcId="{1840DF8F-1D8F-4651-B585-ABB85CBDEA41}" destId="{9EF3DECF-CF40-40C6-AAF0-16E6B69366C5}" srcOrd="8" destOrd="0" presId="urn:microsoft.com/office/officeart/2005/8/layout/process2"/>
    <dgm:cxn modelId="{6A08F3F1-4178-4530-B494-B9BA185BC148}" type="presParOf" srcId="{1840DF8F-1D8F-4651-B585-ABB85CBDEA41}" destId="{147F8CDF-4814-4361-BFE1-24B43EE2ECDA}" srcOrd="9" destOrd="0" presId="urn:microsoft.com/office/officeart/2005/8/layout/process2"/>
    <dgm:cxn modelId="{2FBC277B-3C16-4298-B1C6-252C96E92C9C}" type="presParOf" srcId="{147F8CDF-4814-4361-BFE1-24B43EE2ECDA}" destId="{54C53432-DF13-4510-BE97-57D221BC9019}" srcOrd="0" destOrd="0" presId="urn:microsoft.com/office/officeart/2005/8/layout/process2"/>
    <dgm:cxn modelId="{85F0AE36-5E10-4BD0-B98F-E0A3B9C85AAE}" type="presParOf" srcId="{1840DF8F-1D8F-4651-B585-ABB85CBDEA41}" destId="{63B05DE3-0B25-4CCD-8A24-C7673143D022}" srcOrd="10" destOrd="0" presId="urn:microsoft.com/office/officeart/2005/8/layout/process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r>
            <a:rPr lang="en-US" sz="1200">
              <a:latin typeface="Times New Roman" pitchFamily="18" charset="0"/>
              <a:cs typeface="Times New Roman" pitchFamily="18" charset="0"/>
            </a:rPr>
            <a:t>a) capital infusion through subsidies;</a:t>
          </a:r>
          <a:endParaRPr lang="ru-RU" sz="1200">
            <a:latin typeface="Times New Roman" pitchFamily="18" charset="0"/>
            <a:cs typeface="Times New Roman" pitchFamily="18" charset="0"/>
          </a:endParaRPr>
        </a:p>
      </dgm:t>
    </dgm:pt>
    <dgm:pt modelId="{83D584EE-8BA6-41F0-ABC1-C2D19B10EBC1}" type="parTrans" cxnId="{34838C44-AD3B-4BBD-8091-176DCDE0B918}">
      <dgm:prSet/>
      <dgm:spPr/>
      <dgm:t>
        <a:bodyPr/>
        <a:lstStyle/>
        <a:p>
          <a:endParaRPr lang="ru-RU" sz="1200"/>
        </a:p>
      </dgm:t>
    </dgm:pt>
    <dgm:pt modelId="{A79267FB-8430-4776-A542-8927998DD415}" type="sibTrans" cxnId="{34838C44-AD3B-4BBD-8091-176DCDE0B918}">
      <dgm:prSet/>
      <dgm:spPr/>
      <dgm:t>
        <a:bodyPr/>
        <a:lstStyle/>
        <a:p>
          <a:endParaRPr lang="ru-RU" sz="1200"/>
        </a:p>
      </dgm:t>
    </dgm:pt>
    <dgm:pt modelId="{EA9FED47-2D4C-4C4B-B514-4910E087CB78}">
      <dgm:prSet custT="1"/>
      <dgm:spPr/>
      <dgm:t>
        <a:bodyPr/>
        <a:lstStyle/>
        <a:p>
          <a:r>
            <a:rPr lang="en-US" sz="1200">
              <a:latin typeface="Times New Roman" pitchFamily="18" charset="0"/>
              <a:cs typeface="Times New Roman" pitchFamily="18" charset="0"/>
            </a:rPr>
            <a:t>b) state participation in the share capital;</a:t>
          </a:r>
          <a:endParaRPr lang="ru-RU" sz="1200">
            <a:latin typeface="Times New Roman" pitchFamily="18" charset="0"/>
            <a:cs typeface="Times New Roman" pitchFamily="18" charset="0"/>
          </a:endParaRPr>
        </a:p>
      </dgm:t>
    </dgm:pt>
    <dgm:pt modelId="{EC231B2E-3C0D-47C2-9614-923DE72755D9}" type="parTrans" cxnId="{1FE65A7A-E10F-43A9-9593-CB715FAEC906}">
      <dgm:prSet/>
      <dgm:spPr/>
      <dgm:t>
        <a:bodyPr/>
        <a:lstStyle/>
        <a:p>
          <a:endParaRPr lang="ru-RU" sz="1200"/>
        </a:p>
      </dgm:t>
    </dgm:pt>
    <dgm:pt modelId="{FFF7D853-EE68-4163-A008-35A8B74A8802}" type="sibTrans" cxnId="{1FE65A7A-E10F-43A9-9593-CB715FAEC906}">
      <dgm:prSet/>
      <dgm:spPr/>
      <dgm:t>
        <a:bodyPr/>
        <a:lstStyle/>
        <a:p>
          <a:endParaRPr lang="ru-RU" sz="1200"/>
        </a:p>
      </dgm:t>
    </dgm:pt>
    <dgm:pt modelId="{E9E448A1-3DD3-496D-88D6-20428A9D04FA}">
      <dgm:prSet custT="1"/>
      <dgm:spPr/>
      <dgm:t>
        <a:bodyPr/>
        <a:lstStyle/>
        <a:p>
          <a:r>
            <a:rPr lang="en-US" sz="1200">
              <a:latin typeface="Times New Roman" pitchFamily="18" charset="0"/>
              <a:cs typeface="Times New Roman" pitchFamily="18" charset="0"/>
            </a:rPr>
            <a:t>c) government loans and loan guarantees;</a:t>
          </a:r>
          <a:endParaRPr lang="ru-RU" sz="1200">
            <a:latin typeface="Times New Roman" pitchFamily="18" charset="0"/>
            <a:cs typeface="Times New Roman" pitchFamily="18" charset="0"/>
          </a:endParaRPr>
        </a:p>
      </dgm:t>
    </dgm:pt>
    <dgm:pt modelId="{D2C04834-C277-45BB-933A-290ECE505ADB}" type="parTrans" cxnId="{47C180EE-B08C-4BCB-879E-8F81B9612426}">
      <dgm:prSet/>
      <dgm:spPr/>
      <dgm:t>
        <a:bodyPr/>
        <a:lstStyle/>
        <a:p>
          <a:endParaRPr lang="ru-RU" sz="1200"/>
        </a:p>
      </dgm:t>
    </dgm:pt>
    <dgm:pt modelId="{4AF77971-DF9C-401B-9638-46EE76B5B9B3}" type="sibTrans" cxnId="{47C180EE-B08C-4BCB-879E-8F81B9612426}">
      <dgm:prSet/>
      <dgm:spPr/>
      <dgm:t>
        <a:bodyPr/>
        <a:lstStyle/>
        <a:p>
          <a:endParaRPr lang="ru-RU" sz="1200"/>
        </a:p>
      </dgm:t>
    </dgm:pt>
    <dgm:pt modelId="{94508FAD-29C4-4F4B-98F6-5C22F1FA454C}">
      <dgm:prSet custT="1"/>
      <dgm:spPr/>
      <dgm:t>
        <a:bodyPr/>
        <a:lstStyle/>
        <a:p>
          <a:r>
            <a:rPr lang="en-US" sz="1200">
              <a:latin typeface="Times New Roman" pitchFamily="18" charset="0"/>
              <a:cs typeface="Times New Roman" pitchFamily="18" charset="0"/>
            </a:rPr>
            <a:t>d) restructuring financing;</a:t>
          </a:r>
          <a:endParaRPr lang="ru-RU" sz="1200">
            <a:latin typeface="Times New Roman" pitchFamily="18" charset="0"/>
            <a:cs typeface="Times New Roman" pitchFamily="18" charset="0"/>
          </a:endParaRPr>
        </a:p>
      </dgm:t>
    </dgm:pt>
    <dgm:pt modelId="{CD923C09-2257-410D-A700-3141B3EC9BA0}" type="parTrans" cxnId="{B40D7245-A0EF-4BCE-835B-2C5437D76CED}">
      <dgm:prSet/>
      <dgm:spPr/>
      <dgm:t>
        <a:bodyPr/>
        <a:lstStyle/>
        <a:p>
          <a:endParaRPr lang="ru-RU" sz="1200"/>
        </a:p>
      </dgm:t>
    </dgm:pt>
    <dgm:pt modelId="{44A58D1D-36BF-4EF6-A252-43E1D838F3DF}" type="sibTrans" cxnId="{B40D7245-A0EF-4BCE-835B-2C5437D76CED}">
      <dgm:prSet/>
      <dgm:spPr/>
      <dgm:t>
        <a:bodyPr/>
        <a:lstStyle/>
        <a:p>
          <a:endParaRPr lang="ru-RU" sz="1200"/>
        </a:p>
      </dgm:t>
    </dgm:pt>
    <dgm:pt modelId="{A20E6DB2-19E4-4466-B53C-E23EBA2A3909}">
      <dgm:prSet custT="1"/>
      <dgm:spPr/>
      <dgm:t>
        <a:bodyPr/>
        <a:lstStyle/>
        <a:p>
          <a:r>
            <a:rPr lang="en-US" sz="1200">
              <a:latin typeface="Times New Roman" pitchFamily="18" charset="0"/>
              <a:cs typeface="Times New Roman" pitchFamily="18" charset="0"/>
            </a:rPr>
            <a:t>e) operating subsidies or route-specific grants;</a:t>
          </a:r>
          <a:endParaRPr lang="ru-RU" sz="1200">
            <a:latin typeface="Times New Roman" pitchFamily="18" charset="0"/>
            <a:cs typeface="Times New Roman" pitchFamily="18" charset="0"/>
          </a:endParaRPr>
        </a:p>
      </dgm:t>
    </dgm:pt>
    <dgm:pt modelId="{16CED5B6-DFEB-4F55-9585-5218D994679B}" type="parTrans" cxnId="{D7E9D9FD-1972-450D-A36B-64366972F1DE}">
      <dgm:prSet/>
      <dgm:spPr/>
      <dgm:t>
        <a:bodyPr/>
        <a:lstStyle/>
        <a:p>
          <a:endParaRPr lang="ru-RU" sz="1200"/>
        </a:p>
      </dgm:t>
    </dgm:pt>
    <dgm:pt modelId="{36CF885B-DF15-490C-B458-AF0AFF12C8C5}" type="sibTrans" cxnId="{D7E9D9FD-1972-450D-A36B-64366972F1DE}">
      <dgm:prSet/>
      <dgm:spPr/>
      <dgm:t>
        <a:bodyPr/>
        <a:lstStyle/>
        <a:p>
          <a:endParaRPr lang="ru-RU" sz="1200"/>
        </a:p>
      </dgm:t>
    </dgm:pt>
    <dgm:pt modelId="{A7A17127-5AB3-4459-9954-769CACFD48DA}">
      <dgm:prSet custT="1"/>
      <dgm:spPr/>
      <dgm:t>
        <a:bodyPr/>
        <a:lstStyle/>
        <a:p>
          <a:r>
            <a:rPr lang="en-US" sz="1200">
              <a:latin typeface="Times New Roman" pitchFamily="18" charset="0"/>
              <a:cs typeface="Times New Roman" pitchFamily="18" charset="0"/>
            </a:rPr>
            <a:t>f) wage subsidies or guarantees</a:t>
          </a:r>
          <a:r>
            <a:rPr lang="ru-RU" sz="1200">
              <a:latin typeface="Times New Roman" pitchFamily="18" charset="0"/>
              <a:cs typeface="Times New Roman" pitchFamily="18" charset="0"/>
            </a:rPr>
            <a:t>; </a:t>
          </a:r>
        </a:p>
      </dgm:t>
    </dgm:pt>
    <dgm:pt modelId="{9FC6F019-6B46-4E80-8D63-D338DC5AEA5B}" type="parTrans" cxnId="{DBE83A03-A94A-4D71-907A-2E686BED9A9B}">
      <dgm:prSet/>
      <dgm:spPr/>
      <dgm:t>
        <a:bodyPr/>
        <a:lstStyle/>
        <a:p>
          <a:endParaRPr lang="ru-RU" sz="1200"/>
        </a:p>
      </dgm:t>
    </dgm:pt>
    <dgm:pt modelId="{9C8738D6-4F9D-4C39-80E9-021AE5C36705}" type="sibTrans" cxnId="{DBE83A03-A94A-4D71-907A-2E686BED9A9B}">
      <dgm:prSet/>
      <dgm:spPr/>
      <dgm:t>
        <a:bodyPr/>
        <a:lstStyle/>
        <a:p>
          <a:endParaRPr lang="ru-RU" sz="1200"/>
        </a:p>
      </dgm:t>
    </dgm:pt>
    <dgm:pt modelId="{99BDCAF9-DB0A-4C38-B272-EDE735A77C88}">
      <dgm:prSet custT="1"/>
      <dgm:spPr/>
      <dgm:t>
        <a:bodyPr/>
        <a:lstStyle/>
        <a:p>
          <a:r>
            <a:rPr lang="en-US" sz="1200">
              <a:latin typeface="Times New Roman" pitchFamily="18" charset="0"/>
              <a:cs typeface="Times New Roman" pitchFamily="18" charset="0"/>
            </a:rPr>
            <a:t>g) general reduction of the tax burden;</a:t>
          </a:r>
          <a:endParaRPr lang="ru-RU" sz="1200">
            <a:latin typeface="Times New Roman" pitchFamily="18" charset="0"/>
            <a:cs typeface="Times New Roman" pitchFamily="18" charset="0"/>
          </a:endParaRPr>
        </a:p>
      </dgm:t>
    </dgm:pt>
    <dgm:pt modelId="{80D9BE6C-ACCD-4E76-B81D-566FAF033742}" type="parTrans" cxnId="{7A0CD33C-2621-4B25-BED6-5FBAD12ECB35}">
      <dgm:prSet/>
      <dgm:spPr/>
      <dgm:t>
        <a:bodyPr/>
        <a:lstStyle/>
        <a:p>
          <a:endParaRPr lang="ru-RU" sz="1200"/>
        </a:p>
      </dgm:t>
    </dgm:pt>
    <dgm:pt modelId="{619EEB14-E22E-45B3-BF1B-7D1751B68681}" type="sibTrans" cxnId="{7A0CD33C-2621-4B25-BED6-5FBAD12ECB35}">
      <dgm:prSet/>
      <dgm:spPr/>
      <dgm:t>
        <a:bodyPr/>
        <a:lstStyle/>
        <a:p>
          <a:endParaRPr lang="ru-RU" sz="1200"/>
        </a:p>
      </dgm:t>
    </dgm:pt>
    <dgm:pt modelId="{E369BC15-5428-4C06-85C6-93B018B6CED8}">
      <dgm:prSet custT="1"/>
      <dgm:spPr/>
      <dgm:t>
        <a:bodyPr/>
        <a:lstStyle/>
        <a:p>
          <a:r>
            <a:rPr lang="en-US" sz="1200">
              <a:latin typeface="Times New Roman" pitchFamily="18" charset="0"/>
              <a:cs typeface="Times New Roman" pitchFamily="18" charset="0"/>
            </a:rPr>
            <a:t>h) reduction of taxes, fees and duties related to aviation;</a:t>
          </a:r>
          <a:endParaRPr lang="ru-RU" sz="1200">
            <a:latin typeface="Times New Roman" pitchFamily="18" charset="0"/>
            <a:cs typeface="Times New Roman" pitchFamily="18" charset="0"/>
          </a:endParaRPr>
        </a:p>
      </dgm:t>
    </dgm:pt>
    <dgm:pt modelId="{657B9AF4-D920-44D3-BAB3-E060E70403AD}" type="parTrans" cxnId="{AC3A5DBC-81A4-4AB0-97F5-1FC34C58F645}">
      <dgm:prSet/>
      <dgm:spPr/>
      <dgm:t>
        <a:bodyPr/>
        <a:lstStyle/>
        <a:p>
          <a:endParaRPr lang="ru-RU" sz="1200"/>
        </a:p>
      </dgm:t>
    </dgm:pt>
    <dgm:pt modelId="{6FC8401F-268C-4343-9443-CDC1BC491BCA}" type="sibTrans" cxnId="{AC3A5DBC-81A4-4AB0-97F5-1FC34C58F645}">
      <dgm:prSet/>
      <dgm:spPr/>
      <dgm:t>
        <a:bodyPr/>
        <a:lstStyle/>
        <a:p>
          <a:endParaRPr lang="ru-RU" sz="1200"/>
        </a:p>
      </dgm:t>
    </dgm:pt>
    <dgm:pt modelId="{93BD6E35-6661-4DCE-9E41-64CD2DA4578E}">
      <dgm:prSet custT="1"/>
      <dgm:spPr/>
      <dgm:t>
        <a:bodyPr/>
        <a:lstStyle/>
        <a:p>
          <a:r>
            <a:rPr lang="en-US" sz="1200">
              <a:latin typeface="Times New Roman" pitchFamily="18" charset="0"/>
              <a:cs typeface="Times New Roman" pitchFamily="18" charset="0"/>
            </a:rPr>
            <a:t>i) a comprehensive package of financial support measures.</a:t>
          </a:r>
          <a:endParaRPr lang="ru-RU" sz="1200">
            <a:latin typeface="Times New Roman" pitchFamily="18" charset="0"/>
            <a:cs typeface="Times New Roman" pitchFamily="18" charset="0"/>
          </a:endParaRPr>
        </a:p>
      </dgm:t>
    </dgm:pt>
    <dgm:pt modelId="{6B2A6045-C078-44AA-999D-E634EF1E1ACA}" type="parTrans" cxnId="{EDE5C615-88F0-4A91-AD42-D7E7EA02DC92}">
      <dgm:prSet/>
      <dgm:spPr/>
      <dgm:t>
        <a:bodyPr/>
        <a:lstStyle/>
        <a:p>
          <a:endParaRPr lang="ru-RU" sz="1200"/>
        </a:p>
      </dgm:t>
    </dgm:pt>
    <dgm:pt modelId="{1EF1FEB6-B0C4-427E-B689-869F749F5531}" type="sibTrans" cxnId="{EDE5C615-88F0-4A91-AD42-D7E7EA02DC92}">
      <dgm:prSet/>
      <dgm:spPr/>
      <dgm:t>
        <a:bodyPr/>
        <a:lstStyle/>
        <a:p>
          <a:endParaRPr lang="ru-RU" sz="1200"/>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9">
        <dgm:presLayoutVars>
          <dgm:bulletEnabled val="1"/>
        </dgm:presLayoutVars>
      </dgm:prSet>
      <dgm:spPr/>
    </dgm:pt>
    <dgm:pt modelId="{4A69C890-D41B-4FCC-BCE6-5EB1017CB1C1}" type="pres">
      <dgm:prSet presAssocID="{A79267FB-8430-4776-A542-8927998DD415}" presName="sibTrans" presStyleCnt="0"/>
      <dgm:spPr/>
    </dgm:pt>
    <dgm:pt modelId="{64F8A392-7D88-4EF2-BE30-A6D998FADBD2}" type="pres">
      <dgm:prSet presAssocID="{EA9FED47-2D4C-4C4B-B514-4910E087CB78}" presName="node" presStyleLbl="node1" presStyleIdx="1" presStyleCnt="9">
        <dgm:presLayoutVars>
          <dgm:bulletEnabled val="1"/>
        </dgm:presLayoutVars>
      </dgm:prSet>
      <dgm:spPr/>
    </dgm:pt>
    <dgm:pt modelId="{13EC80E7-8131-4F02-92D8-F493B1370B29}" type="pres">
      <dgm:prSet presAssocID="{FFF7D853-EE68-4163-A008-35A8B74A8802}" presName="sibTrans" presStyleCnt="0"/>
      <dgm:spPr/>
    </dgm:pt>
    <dgm:pt modelId="{A565B070-1AC8-4481-B724-754C3B7155D8}" type="pres">
      <dgm:prSet presAssocID="{E9E448A1-3DD3-496D-88D6-20428A9D04FA}" presName="node" presStyleLbl="node1" presStyleIdx="2" presStyleCnt="9">
        <dgm:presLayoutVars>
          <dgm:bulletEnabled val="1"/>
        </dgm:presLayoutVars>
      </dgm:prSet>
      <dgm:spPr/>
    </dgm:pt>
    <dgm:pt modelId="{9D813786-1046-45EC-8816-4E7DF3CA03C4}" type="pres">
      <dgm:prSet presAssocID="{4AF77971-DF9C-401B-9638-46EE76B5B9B3}" presName="sibTrans" presStyleCnt="0"/>
      <dgm:spPr/>
    </dgm:pt>
    <dgm:pt modelId="{7D958699-64B9-45BA-92E7-FE4D828F8A42}" type="pres">
      <dgm:prSet presAssocID="{94508FAD-29C4-4F4B-98F6-5C22F1FA454C}" presName="node" presStyleLbl="node1" presStyleIdx="3" presStyleCnt="9">
        <dgm:presLayoutVars>
          <dgm:bulletEnabled val="1"/>
        </dgm:presLayoutVars>
      </dgm:prSet>
      <dgm:spPr/>
    </dgm:pt>
    <dgm:pt modelId="{78C56125-D878-4C33-B160-794EDC382566}" type="pres">
      <dgm:prSet presAssocID="{44A58D1D-36BF-4EF6-A252-43E1D838F3DF}" presName="sibTrans" presStyleCnt="0"/>
      <dgm:spPr/>
    </dgm:pt>
    <dgm:pt modelId="{03326A33-E265-4D40-916D-FEB03CA70235}" type="pres">
      <dgm:prSet presAssocID="{A20E6DB2-19E4-4466-B53C-E23EBA2A3909}" presName="node" presStyleLbl="node1" presStyleIdx="4" presStyleCnt="9">
        <dgm:presLayoutVars>
          <dgm:bulletEnabled val="1"/>
        </dgm:presLayoutVars>
      </dgm:prSet>
      <dgm:spPr/>
    </dgm:pt>
    <dgm:pt modelId="{BE26F8CA-BF24-4572-B072-C31C9F76EB3E}" type="pres">
      <dgm:prSet presAssocID="{36CF885B-DF15-490C-B458-AF0AFF12C8C5}" presName="sibTrans" presStyleCnt="0"/>
      <dgm:spPr/>
    </dgm:pt>
    <dgm:pt modelId="{09B5F251-8277-4536-A102-302D0F2ED4A5}" type="pres">
      <dgm:prSet presAssocID="{A7A17127-5AB3-4459-9954-769CACFD48DA}" presName="node" presStyleLbl="node1" presStyleIdx="5" presStyleCnt="9">
        <dgm:presLayoutVars>
          <dgm:bulletEnabled val="1"/>
        </dgm:presLayoutVars>
      </dgm:prSet>
      <dgm:spPr/>
    </dgm:pt>
    <dgm:pt modelId="{4C32E57C-72ED-4F7E-97C3-1E3DEE90A732}" type="pres">
      <dgm:prSet presAssocID="{9C8738D6-4F9D-4C39-80E9-021AE5C36705}" presName="sibTrans" presStyleCnt="0"/>
      <dgm:spPr/>
    </dgm:pt>
    <dgm:pt modelId="{2EDB88B7-E0C8-48AB-886E-FB1FAA532F83}" type="pres">
      <dgm:prSet presAssocID="{99BDCAF9-DB0A-4C38-B272-EDE735A77C88}" presName="node" presStyleLbl="node1" presStyleIdx="6" presStyleCnt="9">
        <dgm:presLayoutVars>
          <dgm:bulletEnabled val="1"/>
        </dgm:presLayoutVars>
      </dgm:prSet>
      <dgm:spPr/>
    </dgm:pt>
    <dgm:pt modelId="{F7F716B4-9003-4510-9BFC-FE9B4C514191}" type="pres">
      <dgm:prSet presAssocID="{619EEB14-E22E-45B3-BF1B-7D1751B68681}" presName="sibTrans" presStyleCnt="0"/>
      <dgm:spPr/>
    </dgm:pt>
    <dgm:pt modelId="{B18157CC-8CA1-4B1D-B41C-ED60AFC71683}" type="pres">
      <dgm:prSet presAssocID="{E369BC15-5428-4C06-85C6-93B018B6CED8}" presName="node" presStyleLbl="node1" presStyleIdx="7" presStyleCnt="9">
        <dgm:presLayoutVars>
          <dgm:bulletEnabled val="1"/>
        </dgm:presLayoutVars>
      </dgm:prSet>
      <dgm:spPr/>
    </dgm:pt>
    <dgm:pt modelId="{A53F8AD1-1C19-4545-A5C2-A866A3A1C603}" type="pres">
      <dgm:prSet presAssocID="{6FC8401F-268C-4343-9443-CDC1BC491BCA}" presName="sibTrans" presStyleCnt="0"/>
      <dgm:spPr/>
    </dgm:pt>
    <dgm:pt modelId="{2567844A-6C1A-4682-B311-54E92BFDA8C3}" type="pres">
      <dgm:prSet presAssocID="{93BD6E35-6661-4DCE-9E41-64CD2DA4578E}" presName="node" presStyleLbl="node1" presStyleIdx="8" presStyleCnt="9">
        <dgm:presLayoutVars>
          <dgm:bulletEnabled val="1"/>
        </dgm:presLayoutVars>
      </dgm:prSet>
      <dgm:spPr/>
    </dgm:pt>
  </dgm:ptLst>
  <dgm:cxnLst>
    <dgm:cxn modelId="{DBE83A03-A94A-4D71-907A-2E686BED9A9B}" srcId="{83DF7549-F2C5-4644-820D-22D9305F0C8F}" destId="{A7A17127-5AB3-4459-9954-769CACFD48DA}" srcOrd="5" destOrd="0" parTransId="{9FC6F019-6B46-4E80-8D63-D338DC5AEA5B}" sibTransId="{9C8738D6-4F9D-4C39-80E9-021AE5C36705}"/>
    <dgm:cxn modelId="{EDE5C615-88F0-4A91-AD42-D7E7EA02DC92}" srcId="{83DF7549-F2C5-4644-820D-22D9305F0C8F}" destId="{93BD6E35-6661-4DCE-9E41-64CD2DA4578E}" srcOrd="8" destOrd="0" parTransId="{6B2A6045-C078-44AA-999D-E634EF1E1ACA}" sibTransId="{1EF1FEB6-B0C4-427E-B689-869F749F5531}"/>
    <dgm:cxn modelId="{67645717-2B8E-4C4E-9F91-74E83298B9B8}" type="presOf" srcId="{E369BC15-5428-4C06-85C6-93B018B6CED8}" destId="{B18157CC-8CA1-4B1D-B41C-ED60AFC71683}" srcOrd="0" destOrd="0" presId="urn:microsoft.com/office/officeart/2005/8/layout/default"/>
    <dgm:cxn modelId="{E79E0D21-07F1-4CF9-BFE4-4617B6CD3DED}" type="presOf" srcId="{94508FAD-29C4-4F4B-98F6-5C22F1FA454C}" destId="{7D958699-64B9-45BA-92E7-FE4D828F8A42}" srcOrd="0" destOrd="0" presId="urn:microsoft.com/office/officeart/2005/8/layout/default"/>
    <dgm:cxn modelId="{35E8412D-F416-4BF4-8D23-85851F757680}" type="presOf" srcId="{A20E6DB2-19E4-4466-B53C-E23EBA2A3909}" destId="{03326A33-E265-4D40-916D-FEB03CA70235}" srcOrd="0" destOrd="0" presId="urn:microsoft.com/office/officeart/2005/8/layout/default"/>
    <dgm:cxn modelId="{7A0CD33C-2621-4B25-BED6-5FBAD12ECB35}" srcId="{83DF7549-F2C5-4644-820D-22D9305F0C8F}" destId="{99BDCAF9-DB0A-4C38-B272-EDE735A77C88}" srcOrd="6" destOrd="0" parTransId="{80D9BE6C-ACCD-4E76-B81D-566FAF033742}" sibTransId="{619EEB14-E22E-45B3-BF1B-7D1751B68681}"/>
    <dgm:cxn modelId="{34838C44-AD3B-4BBD-8091-176DCDE0B918}" srcId="{83DF7549-F2C5-4644-820D-22D9305F0C8F}" destId="{D9EBF685-B8A6-47D4-8C30-C1C296B172E1}" srcOrd="0" destOrd="0" parTransId="{83D584EE-8BA6-41F0-ABC1-C2D19B10EBC1}" sibTransId="{A79267FB-8430-4776-A542-8927998DD415}"/>
    <dgm:cxn modelId="{B40D7245-A0EF-4BCE-835B-2C5437D76CED}" srcId="{83DF7549-F2C5-4644-820D-22D9305F0C8F}" destId="{94508FAD-29C4-4F4B-98F6-5C22F1FA454C}" srcOrd="3" destOrd="0" parTransId="{CD923C09-2257-410D-A700-3141B3EC9BA0}" sibTransId="{44A58D1D-36BF-4EF6-A252-43E1D838F3DF}"/>
    <dgm:cxn modelId="{EBB2EB4F-CB0B-4938-8354-4DB3970D0E8C}" type="presOf" srcId="{93BD6E35-6661-4DCE-9E41-64CD2DA4578E}" destId="{2567844A-6C1A-4682-B311-54E92BFDA8C3}" srcOrd="0" destOrd="0" presId="urn:microsoft.com/office/officeart/2005/8/layout/default"/>
    <dgm:cxn modelId="{1FE65A7A-E10F-43A9-9593-CB715FAEC906}" srcId="{83DF7549-F2C5-4644-820D-22D9305F0C8F}" destId="{EA9FED47-2D4C-4C4B-B514-4910E087CB78}" srcOrd="1" destOrd="0" parTransId="{EC231B2E-3C0D-47C2-9614-923DE72755D9}" sibTransId="{FFF7D853-EE68-4163-A008-35A8B74A8802}"/>
    <dgm:cxn modelId="{A84DE6A2-F5E1-41AB-ABE6-8CD008CFB7A2}" type="presOf" srcId="{EA9FED47-2D4C-4C4B-B514-4910E087CB78}" destId="{64F8A392-7D88-4EF2-BE30-A6D998FADBD2}" srcOrd="0" destOrd="0" presId="urn:microsoft.com/office/officeart/2005/8/layout/default"/>
    <dgm:cxn modelId="{2E9264BB-99B7-45C7-A79E-C296B12C8D87}" type="presOf" srcId="{E9E448A1-3DD3-496D-88D6-20428A9D04FA}" destId="{A565B070-1AC8-4481-B724-754C3B7155D8}" srcOrd="0" destOrd="0" presId="urn:microsoft.com/office/officeart/2005/8/layout/default"/>
    <dgm:cxn modelId="{AC3A5DBC-81A4-4AB0-97F5-1FC34C58F645}" srcId="{83DF7549-F2C5-4644-820D-22D9305F0C8F}" destId="{E369BC15-5428-4C06-85C6-93B018B6CED8}" srcOrd="7" destOrd="0" parTransId="{657B9AF4-D920-44D3-BAB3-E060E70403AD}" sibTransId="{6FC8401F-268C-4343-9443-CDC1BC491BCA}"/>
    <dgm:cxn modelId="{939637C3-78C5-476E-B17D-343CB370507A}" type="presOf" srcId="{83DF7549-F2C5-4644-820D-22D9305F0C8F}" destId="{781B3454-B007-423E-BCD9-C37D3E01F327}" srcOrd="0" destOrd="0" presId="urn:microsoft.com/office/officeart/2005/8/layout/default"/>
    <dgm:cxn modelId="{5293F3C3-1B16-42F4-AAED-735CCB5F20EF}" type="presOf" srcId="{A7A17127-5AB3-4459-9954-769CACFD48DA}" destId="{09B5F251-8277-4536-A102-302D0F2ED4A5}" srcOrd="0" destOrd="0" presId="urn:microsoft.com/office/officeart/2005/8/layout/default"/>
    <dgm:cxn modelId="{9147F3C8-787F-4354-93B8-3DDB9003A23B}" type="presOf" srcId="{D9EBF685-B8A6-47D4-8C30-C1C296B172E1}" destId="{68DCA239-7DA6-4941-ADFE-B9F1B050230E}" srcOrd="0" destOrd="0" presId="urn:microsoft.com/office/officeart/2005/8/layout/default"/>
    <dgm:cxn modelId="{28AAC1CE-0530-48BB-9ABC-8A4892EF1C36}" type="presOf" srcId="{99BDCAF9-DB0A-4C38-B272-EDE735A77C88}" destId="{2EDB88B7-E0C8-48AB-886E-FB1FAA532F83}" srcOrd="0" destOrd="0" presId="urn:microsoft.com/office/officeart/2005/8/layout/default"/>
    <dgm:cxn modelId="{47C180EE-B08C-4BCB-879E-8F81B9612426}" srcId="{83DF7549-F2C5-4644-820D-22D9305F0C8F}" destId="{E9E448A1-3DD3-496D-88D6-20428A9D04FA}" srcOrd="2" destOrd="0" parTransId="{D2C04834-C277-45BB-933A-290ECE505ADB}" sibTransId="{4AF77971-DF9C-401B-9638-46EE76B5B9B3}"/>
    <dgm:cxn modelId="{D7E9D9FD-1972-450D-A36B-64366972F1DE}" srcId="{83DF7549-F2C5-4644-820D-22D9305F0C8F}" destId="{A20E6DB2-19E4-4466-B53C-E23EBA2A3909}" srcOrd="4" destOrd="0" parTransId="{16CED5B6-DFEB-4F55-9585-5218D994679B}" sibTransId="{36CF885B-DF15-490C-B458-AF0AFF12C8C5}"/>
    <dgm:cxn modelId="{9404A355-6DD2-49E1-9506-54B345CCCFA8}" type="presParOf" srcId="{781B3454-B007-423E-BCD9-C37D3E01F327}" destId="{68DCA239-7DA6-4941-ADFE-B9F1B050230E}" srcOrd="0" destOrd="0" presId="urn:microsoft.com/office/officeart/2005/8/layout/default"/>
    <dgm:cxn modelId="{69091EBE-DB70-46A1-926B-5705C0791303}" type="presParOf" srcId="{781B3454-B007-423E-BCD9-C37D3E01F327}" destId="{4A69C890-D41B-4FCC-BCE6-5EB1017CB1C1}" srcOrd="1" destOrd="0" presId="urn:microsoft.com/office/officeart/2005/8/layout/default"/>
    <dgm:cxn modelId="{F1536897-2622-481C-94CC-9015756E544D}" type="presParOf" srcId="{781B3454-B007-423E-BCD9-C37D3E01F327}" destId="{64F8A392-7D88-4EF2-BE30-A6D998FADBD2}" srcOrd="2" destOrd="0" presId="urn:microsoft.com/office/officeart/2005/8/layout/default"/>
    <dgm:cxn modelId="{9276E8B8-EF30-498E-8080-4BD757764D15}" type="presParOf" srcId="{781B3454-B007-423E-BCD9-C37D3E01F327}" destId="{13EC80E7-8131-4F02-92D8-F493B1370B29}" srcOrd="3" destOrd="0" presId="urn:microsoft.com/office/officeart/2005/8/layout/default"/>
    <dgm:cxn modelId="{5DD53536-7650-4C6B-A6FE-0B35DD2FE0DB}" type="presParOf" srcId="{781B3454-B007-423E-BCD9-C37D3E01F327}" destId="{A565B070-1AC8-4481-B724-754C3B7155D8}" srcOrd="4" destOrd="0" presId="urn:microsoft.com/office/officeart/2005/8/layout/default"/>
    <dgm:cxn modelId="{14D6D30A-05A6-4D95-8DAF-D6B687170BB0}" type="presParOf" srcId="{781B3454-B007-423E-BCD9-C37D3E01F327}" destId="{9D813786-1046-45EC-8816-4E7DF3CA03C4}" srcOrd="5" destOrd="0" presId="urn:microsoft.com/office/officeart/2005/8/layout/default"/>
    <dgm:cxn modelId="{67AADA27-A7A9-4317-A546-D0F79B5A4CAF}" type="presParOf" srcId="{781B3454-B007-423E-BCD9-C37D3E01F327}" destId="{7D958699-64B9-45BA-92E7-FE4D828F8A42}" srcOrd="6" destOrd="0" presId="urn:microsoft.com/office/officeart/2005/8/layout/default"/>
    <dgm:cxn modelId="{9D057309-65A5-4B90-94E6-406752D38E75}" type="presParOf" srcId="{781B3454-B007-423E-BCD9-C37D3E01F327}" destId="{78C56125-D878-4C33-B160-794EDC382566}" srcOrd="7" destOrd="0" presId="urn:microsoft.com/office/officeart/2005/8/layout/default"/>
    <dgm:cxn modelId="{553884E4-6178-4E79-9715-FB8CFDBFC995}" type="presParOf" srcId="{781B3454-B007-423E-BCD9-C37D3E01F327}" destId="{03326A33-E265-4D40-916D-FEB03CA70235}" srcOrd="8" destOrd="0" presId="urn:microsoft.com/office/officeart/2005/8/layout/default"/>
    <dgm:cxn modelId="{261875BB-193E-447A-9D52-ABBC46B1DEDC}" type="presParOf" srcId="{781B3454-B007-423E-BCD9-C37D3E01F327}" destId="{BE26F8CA-BF24-4572-B072-C31C9F76EB3E}" srcOrd="9" destOrd="0" presId="urn:microsoft.com/office/officeart/2005/8/layout/default"/>
    <dgm:cxn modelId="{95656844-A9D3-4CBF-944A-84631EFE6087}" type="presParOf" srcId="{781B3454-B007-423E-BCD9-C37D3E01F327}" destId="{09B5F251-8277-4536-A102-302D0F2ED4A5}" srcOrd="10" destOrd="0" presId="urn:microsoft.com/office/officeart/2005/8/layout/default"/>
    <dgm:cxn modelId="{043FED02-89A8-4432-9D31-879B0FBBFB38}" type="presParOf" srcId="{781B3454-B007-423E-BCD9-C37D3E01F327}" destId="{4C32E57C-72ED-4F7E-97C3-1E3DEE90A732}" srcOrd="11" destOrd="0" presId="urn:microsoft.com/office/officeart/2005/8/layout/default"/>
    <dgm:cxn modelId="{88E0E082-CB84-4BBE-8615-A10A867A5DE1}" type="presParOf" srcId="{781B3454-B007-423E-BCD9-C37D3E01F327}" destId="{2EDB88B7-E0C8-48AB-886E-FB1FAA532F83}" srcOrd="12" destOrd="0" presId="urn:microsoft.com/office/officeart/2005/8/layout/default"/>
    <dgm:cxn modelId="{B62E3278-FBC8-4BA3-A87F-D69709598604}" type="presParOf" srcId="{781B3454-B007-423E-BCD9-C37D3E01F327}" destId="{F7F716B4-9003-4510-9BFC-FE9B4C514191}" srcOrd="13" destOrd="0" presId="urn:microsoft.com/office/officeart/2005/8/layout/default"/>
    <dgm:cxn modelId="{903622AE-968A-4A91-A684-D4FE12D89981}" type="presParOf" srcId="{781B3454-B007-423E-BCD9-C37D3E01F327}" destId="{B18157CC-8CA1-4B1D-B41C-ED60AFC71683}" srcOrd="14" destOrd="0" presId="urn:microsoft.com/office/officeart/2005/8/layout/default"/>
    <dgm:cxn modelId="{A69719A9-DC43-43CB-8560-B2D1906EF435}" type="presParOf" srcId="{781B3454-B007-423E-BCD9-C37D3E01F327}" destId="{A53F8AD1-1C19-4545-A5C2-A866A3A1C603}" srcOrd="15" destOrd="0" presId="urn:microsoft.com/office/officeart/2005/8/layout/default"/>
    <dgm:cxn modelId="{14BB1BC7-896A-4A6B-9F50-0C509E4D282F}" type="presParOf" srcId="{781B3454-B007-423E-BCD9-C37D3E01F327}" destId="{2567844A-6C1A-4682-B311-54E92BFDA8C3}" srcOrd="16" destOrd="0" presId="urn:microsoft.com/office/officeart/2005/8/layout/defaul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r>
            <a:rPr lang="en-US" sz="1400">
              <a:latin typeface="Times New Roman" pitchFamily="18" charset="0"/>
              <a:cs typeface="Times New Roman" pitchFamily="18" charset="0"/>
            </a:rPr>
            <a:t>Aircraft manufacturing</a:t>
          </a:r>
          <a:endParaRPr lang="ru-RU" sz="1400">
            <a:latin typeface="Times New Roman" pitchFamily="18" charset="0"/>
            <a:cs typeface="Times New Roman" pitchFamily="18" charset="0"/>
          </a:endParaRPr>
        </a:p>
      </dgm:t>
    </dgm:pt>
    <dgm:pt modelId="{83D584EE-8BA6-41F0-ABC1-C2D19B10EBC1}" type="parTrans" cxnId="{34838C44-AD3B-4BBD-8091-176DCDE0B918}">
      <dgm:prSet/>
      <dgm:spPr/>
      <dgm:t>
        <a:bodyPr/>
        <a:lstStyle/>
        <a:p>
          <a:endParaRPr lang="ru-RU"/>
        </a:p>
      </dgm:t>
    </dgm:pt>
    <dgm:pt modelId="{A79267FB-8430-4776-A542-8927998DD415}" type="sibTrans" cxnId="{34838C44-AD3B-4BBD-8091-176DCDE0B918}">
      <dgm:prSet/>
      <dgm:spPr/>
      <dgm:t>
        <a:bodyPr/>
        <a:lstStyle/>
        <a:p>
          <a:endParaRPr lang="ru-RU"/>
        </a:p>
      </dgm:t>
    </dgm:pt>
    <dgm:pt modelId="{AE0D0B0A-1B50-499A-83DC-1CEB5920E43A}">
      <dgm:prSet custT="1"/>
      <dgm:spPr/>
      <dgm:t>
        <a:bodyPr/>
        <a:lstStyle/>
        <a:p>
          <a:r>
            <a:rPr lang="en-US" sz="1400">
              <a:latin typeface="Times New Roman" pitchFamily="18" charset="0"/>
              <a:cs typeface="Times New Roman" pitchFamily="18" charset="0"/>
            </a:rPr>
            <a:t>Operation of aircraft</a:t>
          </a:r>
          <a:endParaRPr lang="ru-RU" sz="1400">
            <a:latin typeface="Times New Roman" pitchFamily="18" charset="0"/>
            <a:cs typeface="Times New Roman" pitchFamily="18" charset="0"/>
          </a:endParaRPr>
        </a:p>
      </dgm:t>
    </dgm:pt>
    <dgm:pt modelId="{ED7A3B9C-D666-4C29-A1B2-8C4F8484FC14}" type="parTrans" cxnId="{7726F522-C30F-4EE0-BFB9-F1D6BB5282B5}">
      <dgm:prSet/>
      <dgm:spPr/>
      <dgm:t>
        <a:bodyPr/>
        <a:lstStyle/>
        <a:p>
          <a:endParaRPr lang="ru-RU"/>
        </a:p>
      </dgm:t>
    </dgm:pt>
    <dgm:pt modelId="{2AFFEC98-BF55-4481-9F5E-6C51FCA26AAA}" type="sibTrans" cxnId="{7726F522-C30F-4EE0-BFB9-F1D6BB5282B5}">
      <dgm:prSet/>
      <dgm:spPr/>
      <dgm:t>
        <a:bodyPr/>
        <a:lstStyle/>
        <a:p>
          <a:endParaRPr lang="ru-RU"/>
        </a:p>
      </dgm:t>
    </dgm:pt>
    <dgm:pt modelId="{E33AEE20-60EE-466A-9532-F087554C4C92}">
      <dgm:prSet custT="1"/>
      <dgm:spPr/>
      <dgm:t>
        <a:bodyPr/>
        <a:lstStyle/>
        <a:p>
          <a:r>
            <a:rPr lang="en-US" sz="1400">
              <a:latin typeface="Times New Roman" pitchFamily="18" charset="0"/>
              <a:cs typeface="Times New Roman" pitchFamily="18" charset="0"/>
            </a:rPr>
            <a:t>Maintenance and repair</a:t>
          </a:r>
          <a:endParaRPr lang="ru-RU" sz="1400">
            <a:latin typeface="Times New Roman" pitchFamily="18" charset="0"/>
            <a:cs typeface="Times New Roman" pitchFamily="18" charset="0"/>
          </a:endParaRPr>
        </a:p>
      </dgm:t>
    </dgm:pt>
    <dgm:pt modelId="{BC286CE9-3503-4965-998C-0D09699605CD}" type="parTrans" cxnId="{70D6A324-8A36-4B3F-91F6-BD203721EA86}">
      <dgm:prSet/>
      <dgm:spPr/>
      <dgm:t>
        <a:bodyPr/>
        <a:lstStyle/>
        <a:p>
          <a:endParaRPr lang="ru-RU"/>
        </a:p>
      </dgm:t>
    </dgm:pt>
    <dgm:pt modelId="{93430A22-231A-4183-A5B4-C6024148A7D5}" type="sibTrans" cxnId="{70D6A324-8A36-4B3F-91F6-BD203721EA86}">
      <dgm:prSet/>
      <dgm:spPr/>
      <dgm:t>
        <a:bodyPr/>
        <a:lstStyle/>
        <a:p>
          <a:endParaRPr lang="ru-RU"/>
        </a:p>
      </dgm:t>
    </dgm:pt>
    <dgm:pt modelId="{3345D439-C915-4E82-A373-B7FC2654A7E4}">
      <dgm:prSet custT="1"/>
      <dgm:spPr/>
      <dgm:t>
        <a:bodyPr/>
        <a:lstStyle/>
        <a:p>
          <a:r>
            <a:rPr lang="en-US" sz="1400">
              <a:latin typeface="Times New Roman" pitchFamily="18" charset="0"/>
              <a:cs typeface="Times New Roman" pitchFamily="18" charset="0"/>
            </a:rPr>
            <a:t>Education and training</a:t>
          </a:r>
          <a:endParaRPr lang="ru-RU" sz="1400">
            <a:latin typeface="Times New Roman" pitchFamily="18" charset="0"/>
            <a:cs typeface="Times New Roman" pitchFamily="18" charset="0"/>
          </a:endParaRPr>
        </a:p>
      </dgm:t>
    </dgm:pt>
    <dgm:pt modelId="{179E7108-E5E2-4372-BE41-5FE1DE2C5C03}" type="parTrans" cxnId="{64BF5049-B81C-4C56-BA1C-4CE731D71159}">
      <dgm:prSet/>
      <dgm:spPr/>
      <dgm:t>
        <a:bodyPr/>
        <a:lstStyle/>
        <a:p>
          <a:endParaRPr lang="ru-RU"/>
        </a:p>
      </dgm:t>
    </dgm:pt>
    <dgm:pt modelId="{9D422781-F664-4D41-8300-0A04AA23AFDC}" type="sibTrans" cxnId="{64BF5049-B81C-4C56-BA1C-4CE731D71159}">
      <dgm:prSet/>
      <dgm:spPr/>
      <dgm:t>
        <a:bodyPr/>
        <a:lstStyle/>
        <a:p>
          <a:endParaRPr lang="ru-RU"/>
        </a:p>
      </dgm:t>
    </dgm:pt>
    <dgm:pt modelId="{3027A312-17D5-4C72-9150-14D8C1E31130}">
      <dgm:prSet custT="1"/>
      <dgm:spPr/>
      <dgm:t>
        <a:bodyPr/>
        <a:lstStyle/>
        <a:p>
          <a:r>
            <a:rPr lang="en-US" sz="1400">
              <a:latin typeface="Times New Roman" pitchFamily="18" charset="0"/>
              <a:cs typeface="Times New Roman" pitchFamily="18" charset="0"/>
            </a:rPr>
            <a:t>Research and development</a:t>
          </a:r>
          <a:endParaRPr lang="ru-RU" sz="1400">
            <a:latin typeface="Times New Roman" pitchFamily="18" charset="0"/>
            <a:cs typeface="Times New Roman" pitchFamily="18" charset="0"/>
          </a:endParaRPr>
        </a:p>
      </dgm:t>
    </dgm:pt>
    <dgm:pt modelId="{698CB86A-EFE8-4838-817B-5F811689F383}" type="parTrans" cxnId="{4477E708-8F8C-4324-9506-3812F93E4BCC}">
      <dgm:prSet/>
      <dgm:spPr/>
      <dgm:t>
        <a:bodyPr/>
        <a:lstStyle/>
        <a:p>
          <a:endParaRPr lang="ru-RU"/>
        </a:p>
      </dgm:t>
    </dgm:pt>
    <dgm:pt modelId="{CAB2716F-A5F7-40FC-A119-11D90ACA3D41}" type="sibTrans" cxnId="{4477E708-8F8C-4324-9506-3812F93E4BCC}">
      <dgm:prSet/>
      <dgm:spPr/>
      <dgm:t>
        <a:bodyPr/>
        <a:lstStyle/>
        <a:p>
          <a:endParaRPr lang="ru-RU"/>
        </a:p>
      </dgm:t>
    </dgm:pt>
    <dgm:pt modelId="{34E4643C-B2F1-4CE8-8E90-05BF6374936C}">
      <dgm:prSet custT="1"/>
      <dgm:spPr/>
      <dgm:t>
        <a:bodyPr/>
        <a:lstStyle/>
        <a:p>
          <a:r>
            <a:rPr lang="en-US" sz="1400">
              <a:latin typeface="Times New Roman" pitchFamily="18" charset="0"/>
              <a:cs typeface="Times New Roman" pitchFamily="18" charset="0"/>
            </a:rPr>
            <a:t>Aviation services and technical support</a:t>
          </a:r>
          <a:endParaRPr lang="ru-RU" sz="1400">
            <a:latin typeface="Times New Roman" pitchFamily="18" charset="0"/>
            <a:cs typeface="Times New Roman" pitchFamily="18" charset="0"/>
          </a:endParaRPr>
        </a:p>
      </dgm:t>
    </dgm:pt>
    <dgm:pt modelId="{55FD8F58-4381-4AB3-A7BB-DC17417BD77B}" type="parTrans" cxnId="{C8DB15C1-282E-4E45-B655-5205F5C77B0F}">
      <dgm:prSet/>
      <dgm:spPr/>
      <dgm:t>
        <a:bodyPr/>
        <a:lstStyle/>
        <a:p>
          <a:endParaRPr lang="ru-RU"/>
        </a:p>
      </dgm:t>
    </dgm:pt>
    <dgm:pt modelId="{C118023E-76D2-4630-A50A-19E0673051E6}" type="sibTrans" cxnId="{C8DB15C1-282E-4E45-B655-5205F5C77B0F}">
      <dgm:prSet/>
      <dgm:spPr/>
      <dgm:t>
        <a:bodyPr/>
        <a:lstStyle/>
        <a:p>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6">
        <dgm:presLayoutVars>
          <dgm:bulletEnabled val="1"/>
        </dgm:presLayoutVars>
      </dgm:prSet>
      <dgm:spPr/>
    </dgm:pt>
    <dgm:pt modelId="{4A69C890-D41B-4FCC-BCE6-5EB1017CB1C1}" type="pres">
      <dgm:prSet presAssocID="{A79267FB-8430-4776-A542-8927998DD415}" presName="sibTrans" presStyleCnt="0"/>
      <dgm:spPr/>
    </dgm:pt>
    <dgm:pt modelId="{27660BC4-C2FC-47AF-9624-39F05771AF48}" type="pres">
      <dgm:prSet presAssocID="{AE0D0B0A-1B50-499A-83DC-1CEB5920E43A}" presName="node" presStyleLbl="node1" presStyleIdx="1" presStyleCnt="6">
        <dgm:presLayoutVars>
          <dgm:bulletEnabled val="1"/>
        </dgm:presLayoutVars>
      </dgm:prSet>
      <dgm:spPr/>
    </dgm:pt>
    <dgm:pt modelId="{E42B6A54-A724-4331-85A3-4C0966E49711}" type="pres">
      <dgm:prSet presAssocID="{2AFFEC98-BF55-4481-9F5E-6C51FCA26AAA}" presName="sibTrans" presStyleCnt="0"/>
      <dgm:spPr/>
    </dgm:pt>
    <dgm:pt modelId="{AFC9FC86-635C-4EBC-812D-997C719C487A}" type="pres">
      <dgm:prSet presAssocID="{E33AEE20-60EE-466A-9532-F087554C4C92}" presName="node" presStyleLbl="node1" presStyleIdx="2" presStyleCnt="6">
        <dgm:presLayoutVars>
          <dgm:bulletEnabled val="1"/>
        </dgm:presLayoutVars>
      </dgm:prSet>
      <dgm:spPr/>
    </dgm:pt>
    <dgm:pt modelId="{DD196582-78D9-4459-B751-FD15436E0BEB}" type="pres">
      <dgm:prSet presAssocID="{93430A22-231A-4183-A5B4-C6024148A7D5}" presName="sibTrans" presStyleCnt="0"/>
      <dgm:spPr/>
    </dgm:pt>
    <dgm:pt modelId="{9E4E8458-670B-4D5F-BB01-80F9FE91A18B}" type="pres">
      <dgm:prSet presAssocID="{3345D439-C915-4E82-A373-B7FC2654A7E4}" presName="node" presStyleLbl="node1" presStyleIdx="3" presStyleCnt="6">
        <dgm:presLayoutVars>
          <dgm:bulletEnabled val="1"/>
        </dgm:presLayoutVars>
      </dgm:prSet>
      <dgm:spPr/>
    </dgm:pt>
    <dgm:pt modelId="{B25CB4DB-25B7-4B0F-92FE-BFB9F8049AF8}" type="pres">
      <dgm:prSet presAssocID="{9D422781-F664-4D41-8300-0A04AA23AFDC}" presName="sibTrans" presStyleCnt="0"/>
      <dgm:spPr/>
    </dgm:pt>
    <dgm:pt modelId="{BE5341F7-3698-4F88-95C2-AEAE4BC2FABB}" type="pres">
      <dgm:prSet presAssocID="{3027A312-17D5-4C72-9150-14D8C1E31130}" presName="node" presStyleLbl="node1" presStyleIdx="4" presStyleCnt="6">
        <dgm:presLayoutVars>
          <dgm:bulletEnabled val="1"/>
        </dgm:presLayoutVars>
      </dgm:prSet>
      <dgm:spPr/>
    </dgm:pt>
    <dgm:pt modelId="{1A69C61D-9369-4BEA-BFFC-C7DD5DC82405}" type="pres">
      <dgm:prSet presAssocID="{CAB2716F-A5F7-40FC-A119-11D90ACA3D41}" presName="sibTrans" presStyleCnt="0"/>
      <dgm:spPr/>
    </dgm:pt>
    <dgm:pt modelId="{5FB30BDD-00EB-4C69-932B-0EAE41D57F75}" type="pres">
      <dgm:prSet presAssocID="{34E4643C-B2F1-4CE8-8E90-05BF6374936C}" presName="node" presStyleLbl="node1" presStyleIdx="5" presStyleCnt="6">
        <dgm:presLayoutVars>
          <dgm:bulletEnabled val="1"/>
        </dgm:presLayoutVars>
      </dgm:prSet>
      <dgm:spPr/>
    </dgm:pt>
  </dgm:ptLst>
  <dgm:cxnLst>
    <dgm:cxn modelId="{77461C06-EFBD-4ECE-B715-C70BECAC0E26}" type="presOf" srcId="{83DF7549-F2C5-4644-820D-22D9305F0C8F}" destId="{781B3454-B007-423E-BCD9-C37D3E01F327}" srcOrd="0" destOrd="0" presId="urn:microsoft.com/office/officeart/2005/8/layout/default"/>
    <dgm:cxn modelId="{4477E708-8F8C-4324-9506-3812F93E4BCC}" srcId="{83DF7549-F2C5-4644-820D-22D9305F0C8F}" destId="{3027A312-17D5-4C72-9150-14D8C1E31130}" srcOrd="4" destOrd="0" parTransId="{698CB86A-EFE8-4838-817B-5F811689F383}" sibTransId="{CAB2716F-A5F7-40FC-A119-11D90ACA3D41}"/>
    <dgm:cxn modelId="{39878F16-EB3F-4DC7-BDD1-BC257230711F}" type="presOf" srcId="{34E4643C-B2F1-4CE8-8E90-05BF6374936C}" destId="{5FB30BDD-00EB-4C69-932B-0EAE41D57F75}" srcOrd="0" destOrd="0" presId="urn:microsoft.com/office/officeart/2005/8/layout/default"/>
    <dgm:cxn modelId="{55358320-C03E-4056-8CB8-5E8D50105223}" type="presOf" srcId="{3345D439-C915-4E82-A373-B7FC2654A7E4}" destId="{9E4E8458-670B-4D5F-BB01-80F9FE91A18B}" srcOrd="0" destOrd="0" presId="urn:microsoft.com/office/officeart/2005/8/layout/default"/>
    <dgm:cxn modelId="{7726F522-C30F-4EE0-BFB9-F1D6BB5282B5}" srcId="{83DF7549-F2C5-4644-820D-22D9305F0C8F}" destId="{AE0D0B0A-1B50-499A-83DC-1CEB5920E43A}" srcOrd="1" destOrd="0" parTransId="{ED7A3B9C-D666-4C29-A1B2-8C4F8484FC14}" sibTransId="{2AFFEC98-BF55-4481-9F5E-6C51FCA26AAA}"/>
    <dgm:cxn modelId="{70D6A324-8A36-4B3F-91F6-BD203721EA86}" srcId="{83DF7549-F2C5-4644-820D-22D9305F0C8F}" destId="{E33AEE20-60EE-466A-9532-F087554C4C92}" srcOrd="2" destOrd="0" parTransId="{BC286CE9-3503-4965-998C-0D09699605CD}" sibTransId="{93430A22-231A-4183-A5B4-C6024148A7D5}"/>
    <dgm:cxn modelId="{34838C44-AD3B-4BBD-8091-176DCDE0B918}" srcId="{83DF7549-F2C5-4644-820D-22D9305F0C8F}" destId="{D9EBF685-B8A6-47D4-8C30-C1C296B172E1}" srcOrd="0" destOrd="0" parTransId="{83D584EE-8BA6-41F0-ABC1-C2D19B10EBC1}" sibTransId="{A79267FB-8430-4776-A542-8927998DD415}"/>
    <dgm:cxn modelId="{64BF5049-B81C-4C56-BA1C-4CE731D71159}" srcId="{83DF7549-F2C5-4644-820D-22D9305F0C8F}" destId="{3345D439-C915-4E82-A373-B7FC2654A7E4}" srcOrd="3" destOrd="0" parTransId="{179E7108-E5E2-4372-BE41-5FE1DE2C5C03}" sibTransId="{9D422781-F664-4D41-8300-0A04AA23AFDC}"/>
    <dgm:cxn modelId="{366A777A-D11C-4FFD-BFD9-AC2A4C83F127}" type="presOf" srcId="{E33AEE20-60EE-466A-9532-F087554C4C92}" destId="{AFC9FC86-635C-4EBC-812D-997C719C487A}" srcOrd="0" destOrd="0" presId="urn:microsoft.com/office/officeart/2005/8/layout/default"/>
    <dgm:cxn modelId="{E9B3A8A7-BB49-4F38-A72A-B9C5F3AB71CB}" type="presOf" srcId="{D9EBF685-B8A6-47D4-8C30-C1C296B172E1}" destId="{68DCA239-7DA6-4941-ADFE-B9F1B050230E}" srcOrd="0" destOrd="0" presId="urn:microsoft.com/office/officeart/2005/8/layout/default"/>
    <dgm:cxn modelId="{E084AEC0-8140-4EFF-9454-AEEA7598F355}" type="presOf" srcId="{AE0D0B0A-1B50-499A-83DC-1CEB5920E43A}" destId="{27660BC4-C2FC-47AF-9624-39F05771AF48}" srcOrd="0" destOrd="0" presId="urn:microsoft.com/office/officeart/2005/8/layout/default"/>
    <dgm:cxn modelId="{C8DB15C1-282E-4E45-B655-5205F5C77B0F}" srcId="{83DF7549-F2C5-4644-820D-22D9305F0C8F}" destId="{34E4643C-B2F1-4CE8-8E90-05BF6374936C}" srcOrd="5" destOrd="0" parTransId="{55FD8F58-4381-4AB3-A7BB-DC17417BD77B}" sibTransId="{C118023E-76D2-4630-A50A-19E0673051E6}"/>
    <dgm:cxn modelId="{751BADFC-6C0C-469B-A87C-2A1A54B6D93A}" type="presOf" srcId="{3027A312-17D5-4C72-9150-14D8C1E31130}" destId="{BE5341F7-3698-4F88-95C2-AEAE4BC2FABB}" srcOrd="0" destOrd="0" presId="urn:microsoft.com/office/officeart/2005/8/layout/default"/>
    <dgm:cxn modelId="{3183CD5F-C3A4-4AED-A751-595E316AF784}" type="presParOf" srcId="{781B3454-B007-423E-BCD9-C37D3E01F327}" destId="{68DCA239-7DA6-4941-ADFE-B9F1B050230E}" srcOrd="0" destOrd="0" presId="urn:microsoft.com/office/officeart/2005/8/layout/default"/>
    <dgm:cxn modelId="{EE1C292C-7E2A-40DB-9848-087B855BC8F3}" type="presParOf" srcId="{781B3454-B007-423E-BCD9-C37D3E01F327}" destId="{4A69C890-D41B-4FCC-BCE6-5EB1017CB1C1}" srcOrd="1" destOrd="0" presId="urn:microsoft.com/office/officeart/2005/8/layout/default"/>
    <dgm:cxn modelId="{D84B0057-9D12-44E2-80E6-7ACF5CE06FAB}" type="presParOf" srcId="{781B3454-B007-423E-BCD9-C37D3E01F327}" destId="{27660BC4-C2FC-47AF-9624-39F05771AF48}" srcOrd="2" destOrd="0" presId="urn:microsoft.com/office/officeart/2005/8/layout/default"/>
    <dgm:cxn modelId="{B1D7BE1E-04B8-44E5-B7C3-615EECB5B51F}" type="presParOf" srcId="{781B3454-B007-423E-BCD9-C37D3E01F327}" destId="{E42B6A54-A724-4331-85A3-4C0966E49711}" srcOrd="3" destOrd="0" presId="urn:microsoft.com/office/officeart/2005/8/layout/default"/>
    <dgm:cxn modelId="{B66EEACE-1469-4FDB-9705-5E90CFA2F8BE}" type="presParOf" srcId="{781B3454-B007-423E-BCD9-C37D3E01F327}" destId="{AFC9FC86-635C-4EBC-812D-997C719C487A}" srcOrd="4" destOrd="0" presId="urn:microsoft.com/office/officeart/2005/8/layout/default"/>
    <dgm:cxn modelId="{FEB2F5C7-A5F2-4680-A72F-D7B73DFD8477}" type="presParOf" srcId="{781B3454-B007-423E-BCD9-C37D3E01F327}" destId="{DD196582-78D9-4459-B751-FD15436E0BEB}" srcOrd="5" destOrd="0" presId="urn:microsoft.com/office/officeart/2005/8/layout/default"/>
    <dgm:cxn modelId="{4B1E19F1-C8D7-4DAC-98F9-19082975EAC9}" type="presParOf" srcId="{781B3454-B007-423E-BCD9-C37D3E01F327}" destId="{9E4E8458-670B-4D5F-BB01-80F9FE91A18B}" srcOrd="6" destOrd="0" presId="urn:microsoft.com/office/officeart/2005/8/layout/default"/>
    <dgm:cxn modelId="{D35F6583-8DAF-4D6D-8B67-2FD7D3A1FB77}" type="presParOf" srcId="{781B3454-B007-423E-BCD9-C37D3E01F327}" destId="{B25CB4DB-25B7-4B0F-92FE-BFB9F8049AF8}" srcOrd="7" destOrd="0" presId="urn:microsoft.com/office/officeart/2005/8/layout/default"/>
    <dgm:cxn modelId="{54E273B7-D688-4558-817B-EEA1DFC1CD1A}" type="presParOf" srcId="{781B3454-B007-423E-BCD9-C37D3E01F327}" destId="{BE5341F7-3698-4F88-95C2-AEAE4BC2FABB}" srcOrd="8" destOrd="0" presId="urn:microsoft.com/office/officeart/2005/8/layout/default"/>
    <dgm:cxn modelId="{AB8C48C5-5DC0-4D36-BF57-2CCBA42311C5}" type="presParOf" srcId="{781B3454-B007-423E-BCD9-C37D3E01F327}" destId="{1A69C61D-9369-4BEA-BFFC-C7DD5DC82405}" srcOrd="9" destOrd="0" presId="urn:microsoft.com/office/officeart/2005/8/layout/default"/>
    <dgm:cxn modelId="{74388453-751E-4DB5-AF0E-D37C009AD766}" type="presParOf" srcId="{781B3454-B007-423E-BCD9-C37D3E01F327}" destId="{5FB30BDD-00EB-4C69-932B-0EAE41D57F75}" srcOrd="10" destOrd="0" presId="urn:microsoft.com/office/officeart/2005/8/layout/defaul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8C864CA-5956-4451-A4C3-19D582D0B0AE}"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4622D237-C347-432C-AF6D-4AA646B18D8B}">
      <dgm:prSet phldrT="[Текст]" custT="1"/>
      <dgm:spPr/>
      <dgm:t>
        <a:bodyPr/>
        <a:lstStyle/>
        <a:p>
          <a:pPr algn="ctr"/>
          <a:r>
            <a:rPr lang="en-US" sz="1400">
              <a:latin typeface="Times New Roman" pitchFamily="18" charset="0"/>
              <a:cs typeface="Times New Roman" pitchFamily="18" charset="0"/>
            </a:rPr>
            <a:t>Types of aviation in the Republic of Kazakhstan</a:t>
          </a:r>
          <a:endParaRPr lang="ru-RU" sz="1400" baseline="0" dirty="0">
            <a:latin typeface="Times New Roman" pitchFamily="18" charset="0"/>
            <a:cs typeface="Times New Roman" pitchFamily="18" charset="0"/>
          </a:endParaRPr>
        </a:p>
      </dgm:t>
    </dgm:pt>
    <dgm:pt modelId="{D6119B55-8E25-4BC3-B31C-E67CAD2B8948}" type="parTrans" cxnId="{B8526E10-D6B2-49F4-98E8-27AD0576667F}">
      <dgm:prSet/>
      <dgm:spPr/>
      <dgm:t>
        <a:bodyPr/>
        <a:lstStyle/>
        <a:p>
          <a:pPr algn="ctr"/>
          <a:endParaRPr lang="ru-RU" sz="1200">
            <a:solidFill>
              <a:sysClr val="windowText" lastClr="000000"/>
            </a:solidFill>
            <a:highlight>
              <a:srgbClr val="FFFF00"/>
            </a:highlight>
            <a:latin typeface="Times New Roman" pitchFamily="18" charset="0"/>
            <a:cs typeface="Times New Roman" pitchFamily="18" charset="0"/>
          </a:endParaRPr>
        </a:p>
      </dgm:t>
    </dgm:pt>
    <dgm:pt modelId="{BECEABDB-471B-4CFD-B3F1-9074F237ED6F}" type="sibTrans" cxnId="{B8526E10-D6B2-49F4-98E8-27AD0576667F}">
      <dgm:prSet/>
      <dgm:spPr/>
      <dgm:t>
        <a:bodyPr/>
        <a:lstStyle/>
        <a:p>
          <a:pPr algn="ctr"/>
          <a:endParaRPr lang="ru-RU" sz="1200">
            <a:solidFill>
              <a:sysClr val="windowText" lastClr="000000"/>
            </a:solidFill>
            <a:highlight>
              <a:srgbClr val="FFFF00"/>
            </a:highlight>
            <a:latin typeface="Times New Roman" pitchFamily="18" charset="0"/>
            <a:cs typeface="Times New Roman" pitchFamily="18" charset="0"/>
          </a:endParaRPr>
        </a:p>
      </dgm:t>
    </dgm:pt>
    <dgm:pt modelId="{CC1B1F66-A40F-496B-96C5-2705E221DFC8}">
      <dgm:prSet phldrT="[Текст]" custT="1"/>
      <dgm:spPr/>
      <dgm:t>
        <a:bodyPr/>
        <a:lstStyle/>
        <a:p>
          <a:pPr algn="ctr"/>
          <a:r>
            <a:rPr lang="en-US" sz="1400">
              <a:latin typeface="Times New Roman" pitchFamily="18" charset="0"/>
              <a:cs typeface="Times New Roman" pitchFamily="18" charset="0"/>
            </a:rPr>
            <a:t>civil aviation</a:t>
          </a:r>
          <a:endParaRPr lang="ru-RU" sz="1400" dirty="0">
            <a:latin typeface="Times New Roman" pitchFamily="18" charset="0"/>
            <a:cs typeface="Times New Roman" pitchFamily="18" charset="0"/>
          </a:endParaRPr>
        </a:p>
      </dgm:t>
    </dgm:pt>
    <dgm:pt modelId="{BAACE5AD-2884-4B5A-9773-228767A6F8CC}" type="parTrans" cxnId="{126E0892-7367-420A-9506-FBD29F3E916B}">
      <dgm:prSet/>
      <dgm:spPr/>
      <dgm:t>
        <a:bodyPr/>
        <a:lstStyle/>
        <a:p>
          <a:pPr algn="ctr"/>
          <a:endParaRPr lang="ru-RU" sz="1200">
            <a:solidFill>
              <a:sysClr val="windowText" lastClr="000000"/>
            </a:solidFill>
            <a:highlight>
              <a:srgbClr val="FFFF00"/>
            </a:highlight>
            <a:latin typeface="Times New Roman" pitchFamily="18" charset="0"/>
            <a:cs typeface="Times New Roman" pitchFamily="18" charset="0"/>
          </a:endParaRPr>
        </a:p>
      </dgm:t>
    </dgm:pt>
    <dgm:pt modelId="{C69DD813-961E-49D7-B94F-2C1A30052A00}" type="sibTrans" cxnId="{126E0892-7367-420A-9506-FBD29F3E916B}">
      <dgm:prSet/>
      <dgm:spPr/>
      <dgm:t>
        <a:bodyPr/>
        <a:lstStyle/>
        <a:p>
          <a:pPr algn="ctr"/>
          <a:endParaRPr lang="ru-RU" sz="1200">
            <a:solidFill>
              <a:sysClr val="windowText" lastClr="000000"/>
            </a:solidFill>
            <a:highlight>
              <a:srgbClr val="FFFF00"/>
            </a:highlight>
            <a:latin typeface="Times New Roman" pitchFamily="18" charset="0"/>
            <a:cs typeface="Times New Roman" pitchFamily="18" charset="0"/>
          </a:endParaRPr>
        </a:p>
      </dgm:t>
    </dgm:pt>
    <dgm:pt modelId="{10458CEF-01A8-495B-881C-CF266D8A514F}">
      <dgm:prSet custT="1"/>
      <dgm:spPr/>
      <dgm:t>
        <a:bodyPr/>
        <a:lstStyle/>
        <a:p>
          <a:pPr>
            <a:lnSpc>
              <a:spcPct val="100000"/>
            </a:lnSpc>
            <a:spcAft>
              <a:spcPts val="0"/>
            </a:spcAft>
          </a:pPr>
          <a:r>
            <a:rPr lang="en-US" sz="1400">
              <a:latin typeface="Times New Roman" pitchFamily="18" charset="0"/>
              <a:cs typeface="Times New Roman" pitchFamily="18" charset="0"/>
            </a:rPr>
            <a:t>state aviation</a:t>
          </a:r>
          <a:endParaRPr lang="ru-RU" sz="1400">
            <a:latin typeface="Times New Roman" pitchFamily="18" charset="0"/>
            <a:cs typeface="Times New Roman" pitchFamily="18" charset="0"/>
          </a:endParaRPr>
        </a:p>
      </dgm:t>
    </dgm:pt>
    <dgm:pt modelId="{48E74D92-922A-4ADB-9BDD-2DA12EFCBEEA}" type="parTrans" cxnId="{D3982E71-D15B-49C8-A5FA-CEE843326BE7}">
      <dgm:prSet/>
      <dgm:spPr/>
      <dgm:t>
        <a:bodyPr/>
        <a:lstStyle/>
        <a:p>
          <a:endParaRPr lang="ru-RU">
            <a:highlight>
              <a:srgbClr val="FFFF00"/>
            </a:highlight>
          </a:endParaRPr>
        </a:p>
      </dgm:t>
    </dgm:pt>
    <dgm:pt modelId="{E2D99C9D-9F24-4A0B-8682-38BE3BBC0DB8}" type="sibTrans" cxnId="{D3982E71-D15B-49C8-A5FA-CEE843326BE7}">
      <dgm:prSet/>
      <dgm:spPr/>
      <dgm:t>
        <a:bodyPr/>
        <a:lstStyle/>
        <a:p>
          <a:endParaRPr lang="ru-RU">
            <a:highlight>
              <a:srgbClr val="FFFF00"/>
            </a:highlight>
          </a:endParaRPr>
        </a:p>
      </dgm:t>
    </dgm:pt>
    <dgm:pt modelId="{29B6FB59-6FF9-4F14-A6D3-AC69F6EAB17E}">
      <dgm:prSet custT="1"/>
      <dgm:spPr/>
      <dgm:t>
        <a:bodyPr/>
        <a:lstStyle/>
        <a:p>
          <a:r>
            <a:rPr lang="en-US" sz="1400">
              <a:latin typeface="Times New Roman" pitchFamily="18" charset="0"/>
              <a:cs typeface="Times New Roman" pitchFamily="18" charset="0"/>
            </a:rPr>
            <a:t>experimental aviation</a:t>
          </a:r>
          <a:endParaRPr lang="ru-RU" sz="1400">
            <a:latin typeface="Times New Roman" pitchFamily="18" charset="0"/>
            <a:cs typeface="Times New Roman" pitchFamily="18" charset="0"/>
          </a:endParaRPr>
        </a:p>
      </dgm:t>
    </dgm:pt>
    <dgm:pt modelId="{D198CE91-8781-4A37-A5E1-1AF6BADA5D95}" type="parTrans" cxnId="{F5136992-7CF3-45AA-B8EF-7E350870A807}">
      <dgm:prSet/>
      <dgm:spPr/>
      <dgm:t>
        <a:bodyPr/>
        <a:lstStyle/>
        <a:p>
          <a:endParaRPr lang="ru-RU">
            <a:highlight>
              <a:srgbClr val="FFFF00"/>
            </a:highlight>
          </a:endParaRPr>
        </a:p>
      </dgm:t>
    </dgm:pt>
    <dgm:pt modelId="{31A16741-4CF8-4AAE-86FF-81D3D2D9C6A3}" type="sibTrans" cxnId="{F5136992-7CF3-45AA-B8EF-7E350870A807}">
      <dgm:prSet/>
      <dgm:spPr/>
      <dgm:t>
        <a:bodyPr/>
        <a:lstStyle/>
        <a:p>
          <a:endParaRPr lang="ru-RU">
            <a:highlight>
              <a:srgbClr val="FFFF00"/>
            </a:highlight>
          </a:endParaRPr>
        </a:p>
      </dgm:t>
    </dgm:pt>
    <dgm:pt modelId="{45C53773-82E9-4140-900D-4D8197DC3612}" type="pres">
      <dgm:prSet presAssocID="{58C864CA-5956-4451-A4C3-19D582D0B0AE}" presName="hierChild1" presStyleCnt="0">
        <dgm:presLayoutVars>
          <dgm:orgChart val="1"/>
          <dgm:chPref val="1"/>
          <dgm:dir/>
          <dgm:animOne val="branch"/>
          <dgm:animLvl val="lvl"/>
          <dgm:resizeHandles/>
        </dgm:presLayoutVars>
      </dgm:prSet>
      <dgm:spPr/>
    </dgm:pt>
    <dgm:pt modelId="{4929B207-F856-47AF-A496-2BB224AEF60E}" type="pres">
      <dgm:prSet presAssocID="{4622D237-C347-432C-AF6D-4AA646B18D8B}" presName="hierRoot1" presStyleCnt="0">
        <dgm:presLayoutVars>
          <dgm:hierBranch val="init"/>
        </dgm:presLayoutVars>
      </dgm:prSet>
      <dgm:spPr/>
    </dgm:pt>
    <dgm:pt modelId="{E33F9DF5-B4F1-4FAE-A427-AA2E50EE9F6B}" type="pres">
      <dgm:prSet presAssocID="{4622D237-C347-432C-AF6D-4AA646B18D8B}" presName="rootComposite1" presStyleCnt="0"/>
      <dgm:spPr/>
    </dgm:pt>
    <dgm:pt modelId="{B07CAC56-035D-48A6-AE8B-CE06E9D00741}" type="pres">
      <dgm:prSet presAssocID="{4622D237-C347-432C-AF6D-4AA646B18D8B}" presName="rootText1" presStyleLbl="node0" presStyleIdx="0" presStyleCnt="1" custScaleX="279018" custScaleY="61366">
        <dgm:presLayoutVars>
          <dgm:chPref val="3"/>
        </dgm:presLayoutVars>
      </dgm:prSet>
      <dgm:spPr/>
    </dgm:pt>
    <dgm:pt modelId="{7099F18E-8233-4E0B-9694-12C0A0678E44}" type="pres">
      <dgm:prSet presAssocID="{4622D237-C347-432C-AF6D-4AA646B18D8B}" presName="rootConnector1" presStyleLbl="node1" presStyleIdx="0" presStyleCnt="0"/>
      <dgm:spPr/>
    </dgm:pt>
    <dgm:pt modelId="{2C022C23-A4F8-437A-8B9E-FE96952223C0}" type="pres">
      <dgm:prSet presAssocID="{4622D237-C347-432C-AF6D-4AA646B18D8B}" presName="hierChild2" presStyleCnt="0"/>
      <dgm:spPr/>
    </dgm:pt>
    <dgm:pt modelId="{4A10F61B-02A0-434A-AB86-B58FC181D254}" type="pres">
      <dgm:prSet presAssocID="{BAACE5AD-2884-4B5A-9773-228767A6F8CC}" presName="Name37" presStyleLbl="parChTrans1D2" presStyleIdx="0" presStyleCnt="3"/>
      <dgm:spPr/>
    </dgm:pt>
    <dgm:pt modelId="{C93C444E-48B5-4FBC-A371-BE5873388793}" type="pres">
      <dgm:prSet presAssocID="{CC1B1F66-A40F-496B-96C5-2705E221DFC8}" presName="hierRoot2" presStyleCnt="0">
        <dgm:presLayoutVars>
          <dgm:hierBranch val="init"/>
        </dgm:presLayoutVars>
      </dgm:prSet>
      <dgm:spPr/>
    </dgm:pt>
    <dgm:pt modelId="{117A361C-910D-434C-9D14-A26A86CBBF56}" type="pres">
      <dgm:prSet presAssocID="{CC1B1F66-A40F-496B-96C5-2705E221DFC8}" presName="rootComposite" presStyleCnt="0"/>
      <dgm:spPr/>
    </dgm:pt>
    <dgm:pt modelId="{EC6355F3-66CE-4C9F-BEEF-5357C71B7724}" type="pres">
      <dgm:prSet presAssocID="{CC1B1F66-A40F-496B-96C5-2705E221DFC8}" presName="rootText" presStyleLbl="node2" presStyleIdx="0" presStyleCnt="3" custScaleY="73218">
        <dgm:presLayoutVars>
          <dgm:chPref val="3"/>
        </dgm:presLayoutVars>
      </dgm:prSet>
      <dgm:spPr/>
    </dgm:pt>
    <dgm:pt modelId="{94E30D97-22BD-4A6A-9673-245CB30A0FB1}" type="pres">
      <dgm:prSet presAssocID="{CC1B1F66-A40F-496B-96C5-2705E221DFC8}" presName="rootConnector" presStyleLbl="node2" presStyleIdx="0" presStyleCnt="3"/>
      <dgm:spPr/>
    </dgm:pt>
    <dgm:pt modelId="{06336630-9815-41E0-9EFF-86EDE931E059}" type="pres">
      <dgm:prSet presAssocID="{CC1B1F66-A40F-496B-96C5-2705E221DFC8}" presName="hierChild4" presStyleCnt="0"/>
      <dgm:spPr/>
    </dgm:pt>
    <dgm:pt modelId="{4FA295E2-0F12-4769-860C-2DD9CFDDE4C1}" type="pres">
      <dgm:prSet presAssocID="{CC1B1F66-A40F-496B-96C5-2705E221DFC8}" presName="hierChild5" presStyleCnt="0"/>
      <dgm:spPr/>
    </dgm:pt>
    <dgm:pt modelId="{3C6D6AAC-FBA5-4015-B0E9-CBE398BAAAA0}" type="pres">
      <dgm:prSet presAssocID="{48E74D92-922A-4ADB-9BDD-2DA12EFCBEEA}" presName="Name37" presStyleLbl="parChTrans1D2" presStyleIdx="1" presStyleCnt="3"/>
      <dgm:spPr/>
    </dgm:pt>
    <dgm:pt modelId="{FA19792C-9E2F-4B8B-AB77-6336526D37CF}" type="pres">
      <dgm:prSet presAssocID="{10458CEF-01A8-495B-881C-CF266D8A514F}" presName="hierRoot2" presStyleCnt="0">
        <dgm:presLayoutVars>
          <dgm:hierBranch val="init"/>
        </dgm:presLayoutVars>
      </dgm:prSet>
      <dgm:spPr/>
    </dgm:pt>
    <dgm:pt modelId="{A796D98C-B8C6-4C89-B93E-E09935CD81E9}" type="pres">
      <dgm:prSet presAssocID="{10458CEF-01A8-495B-881C-CF266D8A514F}" presName="rootComposite" presStyleCnt="0"/>
      <dgm:spPr/>
    </dgm:pt>
    <dgm:pt modelId="{DAEDFC70-E1D7-432B-8C29-1B1FA2C2464C}" type="pres">
      <dgm:prSet presAssocID="{10458CEF-01A8-495B-881C-CF266D8A514F}" presName="rootText" presStyleLbl="node2" presStyleIdx="1" presStyleCnt="3" custScaleX="111117" custScaleY="76065">
        <dgm:presLayoutVars>
          <dgm:chPref val="3"/>
        </dgm:presLayoutVars>
      </dgm:prSet>
      <dgm:spPr/>
    </dgm:pt>
    <dgm:pt modelId="{A7B9255E-AEE3-4F36-8EA6-63E47D283941}" type="pres">
      <dgm:prSet presAssocID="{10458CEF-01A8-495B-881C-CF266D8A514F}" presName="rootConnector" presStyleLbl="node2" presStyleIdx="1" presStyleCnt="3"/>
      <dgm:spPr/>
    </dgm:pt>
    <dgm:pt modelId="{C240EA52-E841-4B40-9A85-DF5109665342}" type="pres">
      <dgm:prSet presAssocID="{10458CEF-01A8-495B-881C-CF266D8A514F}" presName="hierChild4" presStyleCnt="0"/>
      <dgm:spPr/>
    </dgm:pt>
    <dgm:pt modelId="{0426A9A7-C192-4E86-8EF8-816EC787EEF6}" type="pres">
      <dgm:prSet presAssocID="{10458CEF-01A8-495B-881C-CF266D8A514F}" presName="hierChild5" presStyleCnt="0"/>
      <dgm:spPr/>
    </dgm:pt>
    <dgm:pt modelId="{F6DE35BD-5DD8-4265-92E6-AA5172605A63}" type="pres">
      <dgm:prSet presAssocID="{D198CE91-8781-4A37-A5E1-1AF6BADA5D95}" presName="Name37" presStyleLbl="parChTrans1D2" presStyleIdx="2" presStyleCnt="3"/>
      <dgm:spPr/>
    </dgm:pt>
    <dgm:pt modelId="{DB9DD029-6D3B-471F-AB39-C745CFDFCB37}" type="pres">
      <dgm:prSet presAssocID="{29B6FB59-6FF9-4F14-A6D3-AC69F6EAB17E}" presName="hierRoot2" presStyleCnt="0">
        <dgm:presLayoutVars>
          <dgm:hierBranch val="init"/>
        </dgm:presLayoutVars>
      </dgm:prSet>
      <dgm:spPr/>
    </dgm:pt>
    <dgm:pt modelId="{D8370209-C4DC-40B3-9623-292CA38FE4D2}" type="pres">
      <dgm:prSet presAssocID="{29B6FB59-6FF9-4F14-A6D3-AC69F6EAB17E}" presName="rootComposite" presStyleCnt="0"/>
      <dgm:spPr/>
    </dgm:pt>
    <dgm:pt modelId="{5D9AA449-3535-4F92-B18A-446A94005C87}" type="pres">
      <dgm:prSet presAssocID="{29B6FB59-6FF9-4F14-A6D3-AC69F6EAB17E}" presName="rootText" presStyleLbl="node2" presStyleIdx="2" presStyleCnt="3" custScaleY="83366">
        <dgm:presLayoutVars>
          <dgm:chPref val="3"/>
        </dgm:presLayoutVars>
      </dgm:prSet>
      <dgm:spPr/>
    </dgm:pt>
    <dgm:pt modelId="{37BF6DCF-3570-4607-8A50-D1F6D7DAD41C}" type="pres">
      <dgm:prSet presAssocID="{29B6FB59-6FF9-4F14-A6D3-AC69F6EAB17E}" presName="rootConnector" presStyleLbl="node2" presStyleIdx="2" presStyleCnt="3"/>
      <dgm:spPr/>
    </dgm:pt>
    <dgm:pt modelId="{F2716228-2192-4CBE-9053-E55DC2975739}" type="pres">
      <dgm:prSet presAssocID="{29B6FB59-6FF9-4F14-A6D3-AC69F6EAB17E}" presName="hierChild4" presStyleCnt="0"/>
      <dgm:spPr/>
    </dgm:pt>
    <dgm:pt modelId="{C6D339EA-E2D9-4A5E-B012-050DA2191BCA}" type="pres">
      <dgm:prSet presAssocID="{29B6FB59-6FF9-4F14-A6D3-AC69F6EAB17E}" presName="hierChild5" presStyleCnt="0"/>
      <dgm:spPr/>
    </dgm:pt>
    <dgm:pt modelId="{1E647BBA-5EEF-44B1-A582-C17F33024AB2}" type="pres">
      <dgm:prSet presAssocID="{4622D237-C347-432C-AF6D-4AA646B18D8B}" presName="hierChild3" presStyleCnt="0"/>
      <dgm:spPr/>
    </dgm:pt>
  </dgm:ptLst>
  <dgm:cxnLst>
    <dgm:cxn modelId="{B8526E10-D6B2-49F4-98E8-27AD0576667F}" srcId="{58C864CA-5956-4451-A4C3-19D582D0B0AE}" destId="{4622D237-C347-432C-AF6D-4AA646B18D8B}" srcOrd="0" destOrd="0" parTransId="{D6119B55-8E25-4BC3-B31C-E67CAD2B8948}" sibTransId="{BECEABDB-471B-4CFD-B3F1-9074F237ED6F}"/>
    <dgm:cxn modelId="{BCD20A2D-3345-4F30-A6DB-28AE8CBCEB38}" type="presOf" srcId="{4622D237-C347-432C-AF6D-4AA646B18D8B}" destId="{B07CAC56-035D-48A6-AE8B-CE06E9D00741}" srcOrd="0" destOrd="0" presId="urn:microsoft.com/office/officeart/2005/8/layout/orgChart1"/>
    <dgm:cxn modelId="{628A1D34-C7FA-4D5B-9A6C-2F492C6340E9}" type="presOf" srcId="{58C864CA-5956-4451-A4C3-19D582D0B0AE}" destId="{45C53773-82E9-4140-900D-4D8197DC3612}" srcOrd="0" destOrd="0" presId="urn:microsoft.com/office/officeart/2005/8/layout/orgChart1"/>
    <dgm:cxn modelId="{ABAE0743-52C3-476F-A97B-F2F0A8221DEA}" type="presOf" srcId="{29B6FB59-6FF9-4F14-A6D3-AC69F6EAB17E}" destId="{5D9AA449-3535-4F92-B18A-446A94005C87}" srcOrd="0" destOrd="0" presId="urn:microsoft.com/office/officeart/2005/8/layout/orgChart1"/>
    <dgm:cxn modelId="{FE06C565-D6CC-4161-9914-07E4667C67B3}" type="presOf" srcId="{29B6FB59-6FF9-4F14-A6D3-AC69F6EAB17E}" destId="{37BF6DCF-3570-4607-8A50-D1F6D7DAD41C}" srcOrd="1" destOrd="0" presId="urn:microsoft.com/office/officeart/2005/8/layout/orgChart1"/>
    <dgm:cxn modelId="{FB3D4B6C-5AD1-4FE1-A129-952A179770DA}" type="presOf" srcId="{48E74D92-922A-4ADB-9BDD-2DA12EFCBEEA}" destId="{3C6D6AAC-FBA5-4015-B0E9-CBE398BAAAA0}" srcOrd="0" destOrd="0" presId="urn:microsoft.com/office/officeart/2005/8/layout/orgChart1"/>
    <dgm:cxn modelId="{FF64244F-E157-434D-955A-4AB41DEF772F}" type="presOf" srcId="{BAACE5AD-2884-4B5A-9773-228767A6F8CC}" destId="{4A10F61B-02A0-434A-AB86-B58FC181D254}" srcOrd="0" destOrd="0" presId="urn:microsoft.com/office/officeart/2005/8/layout/orgChart1"/>
    <dgm:cxn modelId="{D3982E71-D15B-49C8-A5FA-CEE843326BE7}" srcId="{4622D237-C347-432C-AF6D-4AA646B18D8B}" destId="{10458CEF-01A8-495B-881C-CF266D8A514F}" srcOrd="1" destOrd="0" parTransId="{48E74D92-922A-4ADB-9BDD-2DA12EFCBEEA}" sibTransId="{E2D99C9D-9F24-4A0B-8682-38BE3BBC0DB8}"/>
    <dgm:cxn modelId="{126E0892-7367-420A-9506-FBD29F3E916B}" srcId="{4622D237-C347-432C-AF6D-4AA646B18D8B}" destId="{CC1B1F66-A40F-496B-96C5-2705E221DFC8}" srcOrd="0" destOrd="0" parTransId="{BAACE5AD-2884-4B5A-9773-228767A6F8CC}" sibTransId="{C69DD813-961E-49D7-B94F-2C1A30052A00}"/>
    <dgm:cxn modelId="{F5136992-7CF3-45AA-B8EF-7E350870A807}" srcId="{4622D237-C347-432C-AF6D-4AA646B18D8B}" destId="{29B6FB59-6FF9-4F14-A6D3-AC69F6EAB17E}" srcOrd="2" destOrd="0" parTransId="{D198CE91-8781-4A37-A5E1-1AF6BADA5D95}" sibTransId="{31A16741-4CF8-4AAE-86FF-81D3D2D9C6A3}"/>
    <dgm:cxn modelId="{600F6896-E547-46FD-AE4B-26E1F32DE798}" type="presOf" srcId="{CC1B1F66-A40F-496B-96C5-2705E221DFC8}" destId="{EC6355F3-66CE-4C9F-BEEF-5357C71B7724}" srcOrd="0" destOrd="0" presId="urn:microsoft.com/office/officeart/2005/8/layout/orgChart1"/>
    <dgm:cxn modelId="{8BEDC898-6488-4A3F-B458-25A6EB73F095}" type="presOf" srcId="{4622D237-C347-432C-AF6D-4AA646B18D8B}" destId="{7099F18E-8233-4E0B-9694-12C0A0678E44}" srcOrd="1" destOrd="0" presId="urn:microsoft.com/office/officeart/2005/8/layout/orgChart1"/>
    <dgm:cxn modelId="{112C70C2-3EBD-4E76-A1A0-939FAF062AC6}" type="presOf" srcId="{CC1B1F66-A40F-496B-96C5-2705E221DFC8}" destId="{94E30D97-22BD-4A6A-9673-245CB30A0FB1}" srcOrd="1" destOrd="0" presId="urn:microsoft.com/office/officeart/2005/8/layout/orgChart1"/>
    <dgm:cxn modelId="{9397DFDF-E9AD-460A-82AC-E7AFB2856A4F}" type="presOf" srcId="{10458CEF-01A8-495B-881C-CF266D8A514F}" destId="{A7B9255E-AEE3-4F36-8EA6-63E47D283941}" srcOrd="1" destOrd="0" presId="urn:microsoft.com/office/officeart/2005/8/layout/orgChart1"/>
    <dgm:cxn modelId="{A8D360ED-6BA0-43C9-95C2-788FC09E1EA8}" type="presOf" srcId="{D198CE91-8781-4A37-A5E1-1AF6BADA5D95}" destId="{F6DE35BD-5DD8-4265-92E6-AA5172605A63}" srcOrd="0" destOrd="0" presId="urn:microsoft.com/office/officeart/2005/8/layout/orgChart1"/>
    <dgm:cxn modelId="{CADAC8F8-711C-4BDE-A69D-ED690571065D}" type="presOf" srcId="{10458CEF-01A8-495B-881C-CF266D8A514F}" destId="{DAEDFC70-E1D7-432B-8C29-1B1FA2C2464C}" srcOrd="0" destOrd="0" presId="urn:microsoft.com/office/officeart/2005/8/layout/orgChart1"/>
    <dgm:cxn modelId="{A29F7323-2AFF-4E51-BE06-EF7C6CB002E2}" type="presParOf" srcId="{45C53773-82E9-4140-900D-4D8197DC3612}" destId="{4929B207-F856-47AF-A496-2BB224AEF60E}" srcOrd="0" destOrd="0" presId="urn:microsoft.com/office/officeart/2005/8/layout/orgChart1"/>
    <dgm:cxn modelId="{3012B0A8-7943-4BF0-82D0-FC2F55BA76D3}" type="presParOf" srcId="{4929B207-F856-47AF-A496-2BB224AEF60E}" destId="{E33F9DF5-B4F1-4FAE-A427-AA2E50EE9F6B}" srcOrd="0" destOrd="0" presId="urn:microsoft.com/office/officeart/2005/8/layout/orgChart1"/>
    <dgm:cxn modelId="{39830FB7-D1C4-438D-9E34-E114023A63EC}" type="presParOf" srcId="{E33F9DF5-B4F1-4FAE-A427-AA2E50EE9F6B}" destId="{B07CAC56-035D-48A6-AE8B-CE06E9D00741}" srcOrd="0" destOrd="0" presId="urn:microsoft.com/office/officeart/2005/8/layout/orgChart1"/>
    <dgm:cxn modelId="{6D35ED75-973E-4315-A027-8310A323ECAC}" type="presParOf" srcId="{E33F9DF5-B4F1-4FAE-A427-AA2E50EE9F6B}" destId="{7099F18E-8233-4E0B-9694-12C0A0678E44}" srcOrd="1" destOrd="0" presId="urn:microsoft.com/office/officeart/2005/8/layout/orgChart1"/>
    <dgm:cxn modelId="{A40BEE75-160E-4E24-97BC-F34431BDEF82}" type="presParOf" srcId="{4929B207-F856-47AF-A496-2BB224AEF60E}" destId="{2C022C23-A4F8-437A-8B9E-FE96952223C0}" srcOrd="1" destOrd="0" presId="urn:microsoft.com/office/officeart/2005/8/layout/orgChart1"/>
    <dgm:cxn modelId="{EC54B35D-7945-4DB4-988D-EED95D05FFF0}" type="presParOf" srcId="{2C022C23-A4F8-437A-8B9E-FE96952223C0}" destId="{4A10F61B-02A0-434A-AB86-B58FC181D254}" srcOrd="0" destOrd="0" presId="urn:microsoft.com/office/officeart/2005/8/layout/orgChart1"/>
    <dgm:cxn modelId="{E2211F7B-87A3-472F-B6E2-A17C6BDAAD6E}" type="presParOf" srcId="{2C022C23-A4F8-437A-8B9E-FE96952223C0}" destId="{C93C444E-48B5-4FBC-A371-BE5873388793}" srcOrd="1" destOrd="0" presId="urn:microsoft.com/office/officeart/2005/8/layout/orgChart1"/>
    <dgm:cxn modelId="{186A9564-F05A-4472-8295-A80E8BB5BF53}" type="presParOf" srcId="{C93C444E-48B5-4FBC-A371-BE5873388793}" destId="{117A361C-910D-434C-9D14-A26A86CBBF56}" srcOrd="0" destOrd="0" presId="urn:microsoft.com/office/officeart/2005/8/layout/orgChart1"/>
    <dgm:cxn modelId="{316B341B-E8EF-44EA-B764-6653A1AB19AB}" type="presParOf" srcId="{117A361C-910D-434C-9D14-A26A86CBBF56}" destId="{EC6355F3-66CE-4C9F-BEEF-5357C71B7724}" srcOrd="0" destOrd="0" presId="urn:microsoft.com/office/officeart/2005/8/layout/orgChart1"/>
    <dgm:cxn modelId="{8AABFDD0-E1DE-4358-8F04-DE884316D863}" type="presParOf" srcId="{117A361C-910D-434C-9D14-A26A86CBBF56}" destId="{94E30D97-22BD-4A6A-9673-245CB30A0FB1}" srcOrd="1" destOrd="0" presId="urn:microsoft.com/office/officeart/2005/8/layout/orgChart1"/>
    <dgm:cxn modelId="{3A7F33AA-3607-4182-B0D6-5F3698FD1236}" type="presParOf" srcId="{C93C444E-48B5-4FBC-A371-BE5873388793}" destId="{06336630-9815-41E0-9EFF-86EDE931E059}" srcOrd="1" destOrd="0" presId="urn:microsoft.com/office/officeart/2005/8/layout/orgChart1"/>
    <dgm:cxn modelId="{08FCDC1B-6A98-4C72-837F-368F9DFEEF85}" type="presParOf" srcId="{C93C444E-48B5-4FBC-A371-BE5873388793}" destId="{4FA295E2-0F12-4769-860C-2DD9CFDDE4C1}" srcOrd="2" destOrd="0" presId="urn:microsoft.com/office/officeart/2005/8/layout/orgChart1"/>
    <dgm:cxn modelId="{432439B4-05B9-49D4-818F-E816B6768E0C}" type="presParOf" srcId="{2C022C23-A4F8-437A-8B9E-FE96952223C0}" destId="{3C6D6AAC-FBA5-4015-B0E9-CBE398BAAAA0}" srcOrd="2" destOrd="0" presId="urn:microsoft.com/office/officeart/2005/8/layout/orgChart1"/>
    <dgm:cxn modelId="{5604CC99-6488-4A34-8AB8-4DD0BF268C49}" type="presParOf" srcId="{2C022C23-A4F8-437A-8B9E-FE96952223C0}" destId="{FA19792C-9E2F-4B8B-AB77-6336526D37CF}" srcOrd="3" destOrd="0" presId="urn:microsoft.com/office/officeart/2005/8/layout/orgChart1"/>
    <dgm:cxn modelId="{55D72F1D-F3BC-4DA1-8FAA-4D35220253F5}" type="presParOf" srcId="{FA19792C-9E2F-4B8B-AB77-6336526D37CF}" destId="{A796D98C-B8C6-4C89-B93E-E09935CD81E9}" srcOrd="0" destOrd="0" presId="urn:microsoft.com/office/officeart/2005/8/layout/orgChart1"/>
    <dgm:cxn modelId="{688F2A5A-35FD-43CF-B655-2F4BD0C9CCD6}" type="presParOf" srcId="{A796D98C-B8C6-4C89-B93E-E09935CD81E9}" destId="{DAEDFC70-E1D7-432B-8C29-1B1FA2C2464C}" srcOrd="0" destOrd="0" presId="urn:microsoft.com/office/officeart/2005/8/layout/orgChart1"/>
    <dgm:cxn modelId="{776F587A-46C4-4AAB-B4A7-BA16583FC3E7}" type="presParOf" srcId="{A796D98C-B8C6-4C89-B93E-E09935CD81E9}" destId="{A7B9255E-AEE3-4F36-8EA6-63E47D283941}" srcOrd="1" destOrd="0" presId="urn:microsoft.com/office/officeart/2005/8/layout/orgChart1"/>
    <dgm:cxn modelId="{DB6BD913-84E5-4380-8840-158E1DA71344}" type="presParOf" srcId="{FA19792C-9E2F-4B8B-AB77-6336526D37CF}" destId="{C240EA52-E841-4B40-9A85-DF5109665342}" srcOrd="1" destOrd="0" presId="urn:microsoft.com/office/officeart/2005/8/layout/orgChart1"/>
    <dgm:cxn modelId="{61909E6F-33EB-4E5C-97A5-1D8A5A8E718B}" type="presParOf" srcId="{FA19792C-9E2F-4B8B-AB77-6336526D37CF}" destId="{0426A9A7-C192-4E86-8EF8-816EC787EEF6}" srcOrd="2" destOrd="0" presId="urn:microsoft.com/office/officeart/2005/8/layout/orgChart1"/>
    <dgm:cxn modelId="{59BD2654-6814-44B5-9120-D61B978D1C7F}" type="presParOf" srcId="{2C022C23-A4F8-437A-8B9E-FE96952223C0}" destId="{F6DE35BD-5DD8-4265-92E6-AA5172605A63}" srcOrd="4" destOrd="0" presId="urn:microsoft.com/office/officeart/2005/8/layout/orgChart1"/>
    <dgm:cxn modelId="{4DB414F0-1512-48CD-B3AD-45ADC97A3779}" type="presParOf" srcId="{2C022C23-A4F8-437A-8B9E-FE96952223C0}" destId="{DB9DD029-6D3B-471F-AB39-C745CFDFCB37}" srcOrd="5" destOrd="0" presId="urn:microsoft.com/office/officeart/2005/8/layout/orgChart1"/>
    <dgm:cxn modelId="{E8199E9C-D66B-432B-B567-949D8049A11C}" type="presParOf" srcId="{DB9DD029-6D3B-471F-AB39-C745CFDFCB37}" destId="{D8370209-C4DC-40B3-9623-292CA38FE4D2}" srcOrd="0" destOrd="0" presId="urn:microsoft.com/office/officeart/2005/8/layout/orgChart1"/>
    <dgm:cxn modelId="{487BEF8D-836D-42BD-A62B-311571B47A63}" type="presParOf" srcId="{D8370209-C4DC-40B3-9623-292CA38FE4D2}" destId="{5D9AA449-3535-4F92-B18A-446A94005C87}" srcOrd="0" destOrd="0" presId="urn:microsoft.com/office/officeart/2005/8/layout/orgChart1"/>
    <dgm:cxn modelId="{D7395BD6-F615-4C4F-A679-3916E18E2E8B}" type="presParOf" srcId="{D8370209-C4DC-40B3-9623-292CA38FE4D2}" destId="{37BF6DCF-3570-4607-8A50-D1F6D7DAD41C}" srcOrd="1" destOrd="0" presId="urn:microsoft.com/office/officeart/2005/8/layout/orgChart1"/>
    <dgm:cxn modelId="{AA3616B3-7623-44AB-A97C-96B447FDED47}" type="presParOf" srcId="{DB9DD029-6D3B-471F-AB39-C745CFDFCB37}" destId="{F2716228-2192-4CBE-9053-E55DC2975739}" srcOrd="1" destOrd="0" presId="urn:microsoft.com/office/officeart/2005/8/layout/orgChart1"/>
    <dgm:cxn modelId="{00E1457F-92BB-4BE5-91C6-DCE20B54C59D}" type="presParOf" srcId="{DB9DD029-6D3B-471F-AB39-C745CFDFCB37}" destId="{C6D339EA-E2D9-4A5E-B012-050DA2191BCA}" srcOrd="2" destOrd="0" presId="urn:microsoft.com/office/officeart/2005/8/layout/orgChart1"/>
    <dgm:cxn modelId="{E3B437F3-B762-4224-B3EB-1950D29C26F9}" type="presParOf" srcId="{4929B207-F856-47AF-A496-2BB224AEF60E}" destId="{1E647BBA-5EEF-44B1-A582-C17F33024AB2}"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2CF8F67-D2EE-4BDC-9BB9-4588BB3C360C}" type="doc">
      <dgm:prSet loTypeId="urn:microsoft.com/office/officeart/2005/8/layout/hierarchy3" loCatId="list" qsTypeId="urn:microsoft.com/office/officeart/2005/8/quickstyle/simple1" qsCatId="simple" csTypeId="urn:microsoft.com/office/officeart/2005/8/colors/accent0_2" csCatId="mainScheme" phldr="1"/>
      <dgm:spPr/>
      <dgm:t>
        <a:bodyPr/>
        <a:lstStyle/>
        <a:p>
          <a:endParaRPr lang="ru-KZ"/>
        </a:p>
      </dgm:t>
    </dgm:pt>
    <dgm:pt modelId="{2A7BF75F-8AD1-4A22-8BFE-CA2670564DB2}">
      <dgm:prSet phldrT="[Текст]" custT="1"/>
      <dgm:spPr/>
      <dgm:t>
        <a:bodyPr/>
        <a:lstStyle/>
        <a:p>
          <a:r>
            <a:rPr lang="en-US" sz="900" b="1">
              <a:solidFill>
                <a:schemeClr val="tx1"/>
              </a:solidFill>
              <a:latin typeface="Times New Roman" panose="02020603050405020304" pitchFamily="18" charset="0"/>
              <a:cs typeface="Times New Roman" panose="02020603050405020304" pitchFamily="18" charset="0"/>
            </a:rPr>
            <a:t>Advantages</a:t>
          </a:r>
          <a:endParaRPr lang="ru-KZ" sz="900" b="1">
            <a:solidFill>
              <a:schemeClr val="tx1"/>
            </a:solidFill>
            <a:latin typeface="Times New Roman" panose="02020603050405020304" pitchFamily="18" charset="0"/>
            <a:cs typeface="Times New Roman" panose="02020603050405020304" pitchFamily="18" charset="0"/>
          </a:endParaRPr>
        </a:p>
      </dgm:t>
    </dgm:pt>
    <dgm:pt modelId="{23C5DF9C-CCFD-40D5-BB39-C4088589D9DE}" type="parTrans" cxnId="{886BAC46-5613-4A9D-8E8D-2A409C79A76B}">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863773C5-D8CD-4672-BA2E-0D322E759A8C}" type="sibTrans" cxnId="{886BAC46-5613-4A9D-8E8D-2A409C79A76B}">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E583C99F-0041-401C-9719-2ABBBFADC294}">
      <dgm:prSet phldrT="[Текст]" custT="1"/>
      <dgm:spPr/>
      <dgm:t>
        <a:bodyPr/>
        <a:lstStyle/>
        <a:p>
          <a:r>
            <a:rPr lang="en-US" sz="900">
              <a:solidFill>
                <a:schemeClr val="tx1"/>
              </a:solidFill>
              <a:latin typeface="Times New Roman" panose="02020603050405020304" pitchFamily="18" charset="0"/>
              <a:cs typeface="Times New Roman" panose="02020603050405020304" pitchFamily="18" charset="0"/>
            </a:rPr>
            <a:t>Diversification of funding sources</a:t>
          </a:r>
          <a:endParaRPr lang="ru-KZ" sz="900">
            <a:solidFill>
              <a:schemeClr val="tx1"/>
            </a:solidFill>
            <a:latin typeface="Times New Roman" panose="02020603050405020304" pitchFamily="18" charset="0"/>
            <a:cs typeface="Times New Roman" panose="02020603050405020304" pitchFamily="18" charset="0"/>
          </a:endParaRPr>
        </a:p>
      </dgm:t>
    </dgm:pt>
    <dgm:pt modelId="{03239E4D-6E78-4B0D-982F-4A8FA7D31381}" type="parTrans" cxnId="{668C63F5-37B3-4966-B48E-6D87AF4BE641}">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82D6C723-5E2D-4CF5-922F-9635A649449F}" type="sibTrans" cxnId="{668C63F5-37B3-4966-B48E-6D87AF4BE641}">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95297995-7EF9-458C-A7D4-EE4596A90E45}">
      <dgm:prSet phldrT="[Текст]" custT="1"/>
      <dgm:spPr/>
      <dgm:t>
        <a:bodyPr/>
        <a:lstStyle/>
        <a:p>
          <a:r>
            <a:rPr lang="en-US" sz="900">
              <a:solidFill>
                <a:schemeClr val="tx1"/>
              </a:solidFill>
              <a:latin typeface="Times New Roman" panose="02020603050405020304" pitchFamily="18" charset="0"/>
              <a:cs typeface="Times New Roman" panose="02020603050405020304" pitchFamily="18" charset="0"/>
            </a:rPr>
            <a:t>A deal for the benefit of all parties</a:t>
          </a:r>
          <a:endParaRPr lang="ru-KZ" sz="900">
            <a:solidFill>
              <a:schemeClr val="tx1"/>
            </a:solidFill>
            <a:latin typeface="Times New Roman" panose="02020603050405020304" pitchFamily="18" charset="0"/>
            <a:cs typeface="Times New Roman" panose="02020603050405020304" pitchFamily="18" charset="0"/>
          </a:endParaRPr>
        </a:p>
      </dgm:t>
    </dgm:pt>
    <dgm:pt modelId="{6416CA80-DB02-42B0-8E24-8C2655E10067}" type="parTrans" cxnId="{5BBF01E4-6976-4B22-8F04-634F1A154A82}">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D342D93F-D759-4F3B-9E14-1CCC4F4BBA6C}" type="sibTrans" cxnId="{5BBF01E4-6976-4B22-8F04-634F1A154A82}">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1C54A6A5-B098-4710-AC70-9B7283A3599B}">
      <dgm:prSet phldrT="[Текст]" custT="1"/>
      <dgm:spPr/>
      <dgm:t>
        <a:bodyPr/>
        <a:lstStyle/>
        <a:p>
          <a:r>
            <a:rPr lang="en-US" sz="900" b="1">
              <a:solidFill>
                <a:schemeClr val="tx1"/>
              </a:solidFill>
              <a:latin typeface="Times New Roman" panose="02020603050405020304" pitchFamily="18" charset="0"/>
              <a:cs typeface="Times New Roman" panose="02020603050405020304" pitchFamily="18" charset="0"/>
            </a:rPr>
            <a:t>Disadvantages</a:t>
          </a:r>
          <a:endParaRPr lang="ru-KZ" sz="900" b="1">
            <a:solidFill>
              <a:schemeClr val="tx1"/>
            </a:solidFill>
            <a:latin typeface="Times New Roman" panose="02020603050405020304" pitchFamily="18" charset="0"/>
            <a:cs typeface="Times New Roman" panose="02020603050405020304" pitchFamily="18" charset="0"/>
          </a:endParaRPr>
        </a:p>
      </dgm:t>
    </dgm:pt>
    <dgm:pt modelId="{309E4655-7A4E-4389-A78D-3D1BB0B66629}" type="parTrans" cxnId="{E82FC8B7-505A-4B6E-B6C0-BC4E761952C2}">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E29F12E2-DD4F-4E88-9B25-107CDD612517}" type="sibTrans" cxnId="{E82FC8B7-505A-4B6E-B6C0-BC4E761952C2}">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8434C6FD-88CE-4E88-AF98-F49B3092D131}">
      <dgm:prSet phldrT="[Текст]" custT="1"/>
      <dgm:spPr/>
      <dgm:t>
        <a:bodyPr/>
        <a:lstStyle/>
        <a:p>
          <a:r>
            <a:rPr lang="en-US" sz="900">
              <a:solidFill>
                <a:schemeClr val="tx1"/>
              </a:solidFill>
              <a:latin typeface="Times New Roman" panose="02020603050405020304" pitchFamily="18" charset="0"/>
              <a:cs typeface="Times New Roman" panose="02020603050405020304" pitchFamily="18" charset="0"/>
            </a:rPr>
            <a:t>Unpredictability because the basis is religion and interpretations can also be different</a:t>
          </a:r>
          <a:endParaRPr lang="ru-KZ" sz="900">
            <a:solidFill>
              <a:schemeClr val="tx1"/>
            </a:solidFill>
            <a:latin typeface="Times New Roman" panose="02020603050405020304" pitchFamily="18" charset="0"/>
            <a:cs typeface="Times New Roman" panose="02020603050405020304" pitchFamily="18" charset="0"/>
          </a:endParaRPr>
        </a:p>
      </dgm:t>
    </dgm:pt>
    <dgm:pt modelId="{A1929C1B-8DEC-4C4A-914A-101453AB9735}" type="parTrans" cxnId="{BA9A014D-8161-4D44-AD91-4022CFC5B330}">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F0CF81DA-9474-4618-9DCA-AB9190CA1961}" type="sibTrans" cxnId="{BA9A014D-8161-4D44-AD91-4022CFC5B330}">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9D436769-0474-489C-BC0D-A4747D40DE1A}">
      <dgm:prSet phldrT="[Текст]" custT="1"/>
      <dgm:spPr/>
      <dgm:t>
        <a:bodyPr/>
        <a:lstStyle/>
        <a:p>
          <a:r>
            <a:rPr lang="en-US" sz="900">
              <a:solidFill>
                <a:schemeClr val="tx1"/>
              </a:solidFill>
              <a:latin typeface="Times New Roman" panose="02020603050405020304" pitchFamily="18" charset="0"/>
              <a:cs typeface="Times New Roman" panose="02020603050405020304" pitchFamily="18" charset="0"/>
            </a:rPr>
            <a:t>Complexity and risk</a:t>
          </a:r>
          <a:endParaRPr lang="ru-KZ" sz="900">
            <a:solidFill>
              <a:schemeClr val="tx1"/>
            </a:solidFill>
            <a:latin typeface="Times New Roman" panose="02020603050405020304" pitchFamily="18" charset="0"/>
            <a:cs typeface="Times New Roman" panose="02020603050405020304" pitchFamily="18" charset="0"/>
          </a:endParaRPr>
        </a:p>
      </dgm:t>
    </dgm:pt>
    <dgm:pt modelId="{8F326A84-5855-4D8B-B83D-BB5FF44F2493}" type="parTrans" cxnId="{9DF5B4EE-0816-4A75-8FE5-2421DBC93F8B}">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38B24256-4165-402E-A7A6-276D6CA32A1E}" type="sibTrans" cxnId="{9DF5B4EE-0816-4A75-8FE5-2421DBC93F8B}">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821CE0DC-1F5C-49D2-8832-0E5A7126B524}">
      <dgm:prSet custT="1"/>
      <dgm:spPr/>
      <dgm:t>
        <a:bodyPr/>
        <a:lstStyle/>
        <a:p>
          <a:r>
            <a:rPr lang="en-US" sz="900">
              <a:solidFill>
                <a:schemeClr val="tx1"/>
              </a:solidFill>
              <a:latin typeface="Times New Roman" panose="02020603050405020304" pitchFamily="18" charset="0"/>
              <a:cs typeface="Times New Roman" panose="02020603050405020304" pitchFamily="18" charset="0"/>
            </a:rPr>
            <a:t>No late payment penalties</a:t>
          </a:r>
          <a:endParaRPr lang="ru-KZ" sz="900">
            <a:solidFill>
              <a:schemeClr val="tx1"/>
            </a:solidFill>
            <a:latin typeface="Times New Roman" panose="02020603050405020304" pitchFamily="18" charset="0"/>
            <a:cs typeface="Times New Roman" panose="02020603050405020304" pitchFamily="18" charset="0"/>
          </a:endParaRPr>
        </a:p>
      </dgm:t>
    </dgm:pt>
    <dgm:pt modelId="{BED910AF-97C3-421A-92B4-9692C7DD4F01}" type="parTrans" cxnId="{4C7FBEF5-2C4D-42A1-AA32-E5AB8BD596A7}">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9FE10850-F825-40E9-8245-C488E72E5973}" type="sibTrans" cxnId="{4C7FBEF5-2C4D-42A1-AA32-E5AB8BD596A7}">
      <dgm:prSet/>
      <dgm:spPr/>
      <dgm:t>
        <a:bodyPr/>
        <a:lstStyle/>
        <a:p>
          <a:endParaRPr lang="ru-KZ" sz="900">
            <a:solidFill>
              <a:schemeClr val="tx1"/>
            </a:solidFill>
            <a:latin typeface="Times New Roman" panose="02020603050405020304" pitchFamily="18" charset="0"/>
            <a:cs typeface="Times New Roman" panose="02020603050405020304" pitchFamily="18" charset="0"/>
          </a:endParaRPr>
        </a:p>
      </dgm:t>
    </dgm:pt>
    <dgm:pt modelId="{10B121BA-725E-48E6-8C1F-9394B5457671}" type="pres">
      <dgm:prSet presAssocID="{22CF8F67-D2EE-4BDC-9BB9-4588BB3C360C}" presName="diagram" presStyleCnt="0">
        <dgm:presLayoutVars>
          <dgm:chPref val="1"/>
          <dgm:dir/>
          <dgm:animOne val="branch"/>
          <dgm:animLvl val="lvl"/>
          <dgm:resizeHandles/>
        </dgm:presLayoutVars>
      </dgm:prSet>
      <dgm:spPr/>
    </dgm:pt>
    <dgm:pt modelId="{71382C40-B5C1-41AA-B82A-F6B4CF94FAFF}" type="pres">
      <dgm:prSet presAssocID="{2A7BF75F-8AD1-4A22-8BFE-CA2670564DB2}" presName="root" presStyleCnt="0"/>
      <dgm:spPr/>
    </dgm:pt>
    <dgm:pt modelId="{A789FDFF-5B7D-4161-B5A1-C8BEFBE937BB}" type="pres">
      <dgm:prSet presAssocID="{2A7BF75F-8AD1-4A22-8BFE-CA2670564DB2}" presName="rootComposite" presStyleCnt="0"/>
      <dgm:spPr/>
    </dgm:pt>
    <dgm:pt modelId="{12B6F3A0-2C60-40CD-8209-114F2387F133}" type="pres">
      <dgm:prSet presAssocID="{2A7BF75F-8AD1-4A22-8BFE-CA2670564DB2}" presName="rootText" presStyleLbl="node1" presStyleIdx="0" presStyleCnt="2"/>
      <dgm:spPr/>
    </dgm:pt>
    <dgm:pt modelId="{9B226D8A-0FEB-4F10-B28A-D5BED53D022A}" type="pres">
      <dgm:prSet presAssocID="{2A7BF75F-8AD1-4A22-8BFE-CA2670564DB2}" presName="rootConnector" presStyleLbl="node1" presStyleIdx="0" presStyleCnt="2"/>
      <dgm:spPr/>
    </dgm:pt>
    <dgm:pt modelId="{6E95AB0D-458C-424C-8506-7B4D6DF862B6}" type="pres">
      <dgm:prSet presAssocID="{2A7BF75F-8AD1-4A22-8BFE-CA2670564DB2}" presName="childShape" presStyleCnt="0"/>
      <dgm:spPr/>
    </dgm:pt>
    <dgm:pt modelId="{035C1E18-2B37-4D52-B9D8-6CFCCE74CCFA}" type="pres">
      <dgm:prSet presAssocID="{03239E4D-6E78-4B0D-982F-4A8FA7D31381}" presName="Name13" presStyleLbl="parChTrans1D2" presStyleIdx="0" presStyleCnt="5"/>
      <dgm:spPr/>
    </dgm:pt>
    <dgm:pt modelId="{2F90A858-B293-4223-BB9A-B0F577C2DC7D}" type="pres">
      <dgm:prSet presAssocID="{E583C99F-0041-401C-9719-2ABBBFADC294}" presName="childText" presStyleLbl="bgAcc1" presStyleIdx="0" presStyleCnt="5" custScaleX="200509">
        <dgm:presLayoutVars>
          <dgm:bulletEnabled val="1"/>
        </dgm:presLayoutVars>
      </dgm:prSet>
      <dgm:spPr/>
    </dgm:pt>
    <dgm:pt modelId="{0FE4ED6F-4456-4E3F-8608-B4C4AA168507}" type="pres">
      <dgm:prSet presAssocID="{6416CA80-DB02-42B0-8E24-8C2655E10067}" presName="Name13" presStyleLbl="parChTrans1D2" presStyleIdx="1" presStyleCnt="5"/>
      <dgm:spPr/>
    </dgm:pt>
    <dgm:pt modelId="{11328CAB-F46B-4DBE-B688-937B2FD3FF66}" type="pres">
      <dgm:prSet presAssocID="{95297995-7EF9-458C-A7D4-EE4596A90E45}" presName="childText" presStyleLbl="bgAcc1" presStyleIdx="1" presStyleCnt="5" custScaleX="200360">
        <dgm:presLayoutVars>
          <dgm:bulletEnabled val="1"/>
        </dgm:presLayoutVars>
      </dgm:prSet>
      <dgm:spPr/>
    </dgm:pt>
    <dgm:pt modelId="{D578B24E-9F9B-48C4-826A-362548A4410B}" type="pres">
      <dgm:prSet presAssocID="{BED910AF-97C3-421A-92B4-9692C7DD4F01}" presName="Name13" presStyleLbl="parChTrans1D2" presStyleIdx="2" presStyleCnt="5"/>
      <dgm:spPr/>
    </dgm:pt>
    <dgm:pt modelId="{C5412C9D-2515-4C8F-9CA7-F7ECED7F08DD}" type="pres">
      <dgm:prSet presAssocID="{821CE0DC-1F5C-49D2-8832-0E5A7126B524}" presName="childText" presStyleLbl="bgAcc1" presStyleIdx="2" presStyleCnt="5" custScaleX="190647">
        <dgm:presLayoutVars>
          <dgm:bulletEnabled val="1"/>
        </dgm:presLayoutVars>
      </dgm:prSet>
      <dgm:spPr/>
    </dgm:pt>
    <dgm:pt modelId="{9AB68148-0E8E-4213-90F6-E1636DCF47EC}" type="pres">
      <dgm:prSet presAssocID="{1C54A6A5-B098-4710-AC70-9B7283A3599B}" presName="root" presStyleCnt="0"/>
      <dgm:spPr/>
    </dgm:pt>
    <dgm:pt modelId="{0DCDD145-7C3D-46EA-A38F-703CC96CE2D2}" type="pres">
      <dgm:prSet presAssocID="{1C54A6A5-B098-4710-AC70-9B7283A3599B}" presName="rootComposite" presStyleCnt="0"/>
      <dgm:spPr/>
    </dgm:pt>
    <dgm:pt modelId="{8A2E5FE5-9B70-40A0-8559-719B826EFFF9}" type="pres">
      <dgm:prSet presAssocID="{1C54A6A5-B098-4710-AC70-9B7283A3599B}" presName="rootText" presStyleLbl="node1" presStyleIdx="1" presStyleCnt="2"/>
      <dgm:spPr/>
    </dgm:pt>
    <dgm:pt modelId="{43E49207-8F62-4F04-B16C-1B73A4ECDDD3}" type="pres">
      <dgm:prSet presAssocID="{1C54A6A5-B098-4710-AC70-9B7283A3599B}" presName="rootConnector" presStyleLbl="node1" presStyleIdx="1" presStyleCnt="2"/>
      <dgm:spPr/>
    </dgm:pt>
    <dgm:pt modelId="{C42A491C-749F-4759-B19A-C621DD9B313A}" type="pres">
      <dgm:prSet presAssocID="{1C54A6A5-B098-4710-AC70-9B7283A3599B}" presName="childShape" presStyleCnt="0"/>
      <dgm:spPr/>
    </dgm:pt>
    <dgm:pt modelId="{5FD8B321-CABB-41BC-9389-77E0DA3D767F}" type="pres">
      <dgm:prSet presAssocID="{A1929C1B-8DEC-4C4A-914A-101453AB9735}" presName="Name13" presStyleLbl="parChTrans1D2" presStyleIdx="3" presStyleCnt="5"/>
      <dgm:spPr/>
    </dgm:pt>
    <dgm:pt modelId="{CACAE014-8834-42BE-BD12-A0FC7A60C559}" type="pres">
      <dgm:prSet presAssocID="{8434C6FD-88CE-4E88-AF98-F49B3092D131}" presName="childText" presStyleLbl="bgAcc1" presStyleIdx="3" presStyleCnt="5" custScaleX="280235">
        <dgm:presLayoutVars>
          <dgm:bulletEnabled val="1"/>
        </dgm:presLayoutVars>
      </dgm:prSet>
      <dgm:spPr/>
    </dgm:pt>
    <dgm:pt modelId="{9D95E1A4-3982-4F72-9FC3-D746B1F829CF}" type="pres">
      <dgm:prSet presAssocID="{8F326A84-5855-4D8B-B83D-BB5FF44F2493}" presName="Name13" presStyleLbl="parChTrans1D2" presStyleIdx="4" presStyleCnt="5"/>
      <dgm:spPr/>
    </dgm:pt>
    <dgm:pt modelId="{9F7EB75A-06AE-431D-A59C-B9FA1828D39A}" type="pres">
      <dgm:prSet presAssocID="{9D436769-0474-489C-BC0D-A4747D40DE1A}" presName="childText" presStyleLbl="bgAcc1" presStyleIdx="4" presStyleCnt="5" custScaleX="280794">
        <dgm:presLayoutVars>
          <dgm:bulletEnabled val="1"/>
        </dgm:presLayoutVars>
      </dgm:prSet>
      <dgm:spPr/>
    </dgm:pt>
  </dgm:ptLst>
  <dgm:cxnLst>
    <dgm:cxn modelId="{58711106-4872-4BDB-95BA-EE42B84732EF}" type="presOf" srcId="{8F326A84-5855-4D8B-B83D-BB5FF44F2493}" destId="{9D95E1A4-3982-4F72-9FC3-D746B1F829CF}" srcOrd="0" destOrd="0" presId="urn:microsoft.com/office/officeart/2005/8/layout/hierarchy3"/>
    <dgm:cxn modelId="{03DE240F-552D-49F0-B2D9-230129DF08C7}" type="presOf" srcId="{1C54A6A5-B098-4710-AC70-9B7283A3599B}" destId="{43E49207-8F62-4F04-B16C-1B73A4ECDDD3}" srcOrd="1" destOrd="0" presId="urn:microsoft.com/office/officeart/2005/8/layout/hierarchy3"/>
    <dgm:cxn modelId="{EEDFDE10-9ADA-4154-B949-1294E9832FB3}" type="presOf" srcId="{22CF8F67-D2EE-4BDC-9BB9-4588BB3C360C}" destId="{10B121BA-725E-48E6-8C1F-9394B5457671}" srcOrd="0" destOrd="0" presId="urn:microsoft.com/office/officeart/2005/8/layout/hierarchy3"/>
    <dgm:cxn modelId="{A72A6227-6ABB-4AF8-815B-9A8025FC1EF9}" type="presOf" srcId="{821CE0DC-1F5C-49D2-8832-0E5A7126B524}" destId="{C5412C9D-2515-4C8F-9CA7-F7ECED7F08DD}" srcOrd="0" destOrd="0" presId="urn:microsoft.com/office/officeart/2005/8/layout/hierarchy3"/>
    <dgm:cxn modelId="{886BAC46-5613-4A9D-8E8D-2A409C79A76B}" srcId="{22CF8F67-D2EE-4BDC-9BB9-4588BB3C360C}" destId="{2A7BF75F-8AD1-4A22-8BFE-CA2670564DB2}" srcOrd="0" destOrd="0" parTransId="{23C5DF9C-CCFD-40D5-BB39-C4088589D9DE}" sibTransId="{863773C5-D8CD-4672-BA2E-0D322E759A8C}"/>
    <dgm:cxn modelId="{D6450847-89E1-49F2-A6D4-9B6B81978E7C}" type="presOf" srcId="{03239E4D-6E78-4B0D-982F-4A8FA7D31381}" destId="{035C1E18-2B37-4D52-B9D8-6CFCCE74CCFA}" srcOrd="0" destOrd="0" presId="urn:microsoft.com/office/officeart/2005/8/layout/hierarchy3"/>
    <dgm:cxn modelId="{BA9A014D-8161-4D44-AD91-4022CFC5B330}" srcId="{1C54A6A5-B098-4710-AC70-9B7283A3599B}" destId="{8434C6FD-88CE-4E88-AF98-F49B3092D131}" srcOrd="0" destOrd="0" parTransId="{A1929C1B-8DEC-4C4A-914A-101453AB9735}" sibTransId="{F0CF81DA-9474-4618-9DCA-AB9190CA1961}"/>
    <dgm:cxn modelId="{FE75A396-AACF-4CCB-A8BF-5F5C6973FBB1}" type="presOf" srcId="{BED910AF-97C3-421A-92B4-9692C7DD4F01}" destId="{D578B24E-9F9B-48C4-826A-362548A4410B}" srcOrd="0" destOrd="0" presId="urn:microsoft.com/office/officeart/2005/8/layout/hierarchy3"/>
    <dgm:cxn modelId="{1E3924A5-AB50-4A03-8DAD-E7970FDCCDAC}" type="presOf" srcId="{8434C6FD-88CE-4E88-AF98-F49B3092D131}" destId="{CACAE014-8834-42BE-BD12-A0FC7A60C559}" srcOrd="0" destOrd="0" presId="urn:microsoft.com/office/officeart/2005/8/layout/hierarchy3"/>
    <dgm:cxn modelId="{4D4F38B1-DD58-4112-941D-9D3D717E0743}" type="presOf" srcId="{2A7BF75F-8AD1-4A22-8BFE-CA2670564DB2}" destId="{9B226D8A-0FEB-4F10-B28A-D5BED53D022A}" srcOrd="1" destOrd="0" presId="urn:microsoft.com/office/officeart/2005/8/layout/hierarchy3"/>
    <dgm:cxn modelId="{E82FC8B7-505A-4B6E-B6C0-BC4E761952C2}" srcId="{22CF8F67-D2EE-4BDC-9BB9-4588BB3C360C}" destId="{1C54A6A5-B098-4710-AC70-9B7283A3599B}" srcOrd="1" destOrd="0" parTransId="{309E4655-7A4E-4389-A78D-3D1BB0B66629}" sibTransId="{E29F12E2-DD4F-4E88-9B25-107CDD612517}"/>
    <dgm:cxn modelId="{52FD3FCF-892E-4159-AA04-1ADB6EFDD1AD}" type="presOf" srcId="{E583C99F-0041-401C-9719-2ABBBFADC294}" destId="{2F90A858-B293-4223-BB9A-B0F577C2DC7D}" srcOrd="0" destOrd="0" presId="urn:microsoft.com/office/officeart/2005/8/layout/hierarchy3"/>
    <dgm:cxn modelId="{4E0A9AD2-A156-48BB-96DE-EBD5B93FD284}" type="presOf" srcId="{A1929C1B-8DEC-4C4A-914A-101453AB9735}" destId="{5FD8B321-CABB-41BC-9389-77E0DA3D767F}" srcOrd="0" destOrd="0" presId="urn:microsoft.com/office/officeart/2005/8/layout/hierarchy3"/>
    <dgm:cxn modelId="{585942D5-0184-4761-B8F4-9FDCD4808399}" type="presOf" srcId="{9D436769-0474-489C-BC0D-A4747D40DE1A}" destId="{9F7EB75A-06AE-431D-A59C-B9FA1828D39A}" srcOrd="0" destOrd="0" presId="urn:microsoft.com/office/officeart/2005/8/layout/hierarchy3"/>
    <dgm:cxn modelId="{54BF9ED5-EED1-4079-9639-62BC07E68556}" type="presOf" srcId="{1C54A6A5-B098-4710-AC70-9B7283A3599B}" destId="{8A2E5FE5-9B70-40A0-8559-719B826EFFF9}" srcOrd="0" destOrd="0" presId="urn:microsoft.com/office/officeart/2005/8/layout/hierarchy3"/>
    <dgm:cxn modelId="{F74427E0-1A48-4A3A-95DE-6E9923008241}" type="presOf" srcId="{95297995-7EF9-458C-A7D4-EE4596A90E45}" destId="{11328CAB-F46B-4DBE-B688-937B2FD3FF66}" srcOrd="0" destOrd="0" presId="urn:microsoft.com/office/officeart/2005/8/layout/hierarchy3"/>
    <dgm:cxn modelId="{AD59A7E0-68F5-462D-9BD6-EC7A5AFEC5F1}" type="presOf" srcId="{6416CA80-DB02-42B0-8E24-8C2655E10067}" destId="{0FE4ED6F-4456-4E3F-8608-B4C4AA168507}" srcOrd="0" destOrd="0" presId="urn:microsoft.com/office/officeart/2005/8/layout/hierarchy3"/>
    <dgm:cxn modelId="{A6AFF0E0-7265-402C-BA85-E778D73590E1}" type="presOf" srcId="{2A7BF75F-8AD1-4A22-8BFE-CA2670564DB2}" destId="{12B6F3A0-2C60-40CD-8209-114F2387F133}" srcOrd="0" destOrd="0" presId="urn:microsoft.com/office/officeart/2005/8/layout/hierarchy3"/>
    <dgm:cxn modelId="{5BBF01E4-6976-4B22-8F04-634F1A154A82}" srcId="{2A7BF75F-8AD1-4A22-8BFE-CA2670564DB2}" destId="{95297995-7EF9-458C-A7D4-EE4596A90E45}" srcOrd="1" destOrd="0" parTransId="{6416CA80-DB02-42B0-8E24-8C2655E10067}" sibTransId="{D342D93F-D759-4F3B-9E14-1CCC4F4BBA6C}"/>
    <dgm:cxn modelId="{9DF5B4EE-0816-4A75-8FE5-2421DBC93F8B}" srcId="{1C54A6A5-B098-4710-AC70-9B7283A3599B}" destId="{9D436769-0474-489C-BC0D-A4747D40DE1A}" srcOrd="1" destOrd="0" parTransId="{8F326A84-5855-4D8B-B83D-BB5FF44F2493}" sibTransId="{38B24256-4165-402E-A7A6-276D6CA32A1E}"/>
    <dgm:cxn modelId="{668C63F5-37B3-4966-B48E-6D87AF4BE641}" srcId="{2A7BF75F-8AD1-4A22-8BFE-CA2670564DB2}" destId="{E583C99F-0041-401C-9719-2ABBBFADC294}" srcOrd="0" destOrd="0" parTransId="{03239E4D-6E78-4B0D-982F-4A8FA7D31381}" sibTransId="{82D6C723-5E2D-4CF5-922F-9635A649449F}"/>
    <dgm:cxn modelId="{4C7FBEF5-2C4D-42A1-AA32-E5AB8BD596A7}" srcId="{2A7BF75F-8AD1-4A22-8BFE-CA2670564DB2}" destId="{821CE0DC-1F5C-49D2-8832-0E5A7126B524}" srcOrd="2" destOrd="0" parTransId="{BED910AF-97C3-421A-92B4-9692C7DD4F01}" sibTransId="{9FE10850-F825-40E9-8245-C488E72E5973}"/>
    <dgm:cxn modelId="{64F91925-A563-4AED-AE73-286AE9434237}" type="presParOf" srcId="{10B121BA-725E-48E6-8C1F-9394B5457671}" destId="{71382C40-B5C1-41AA-B82A-F6B4CF94FAFF}" srcOrd="0" destOrd="0" presId="urn:microsoft.com/office/officeart/2005/8/layout/hierarchy3"/>
    <dgm:cxn modelId="{2A31B169-11EB-47B9-A772-71E91FF3DDA2}" type="presParOf" srcId="{71382C40-B5C1-41AA-B82A-F6B4CF94FAFF}" destId="{A789FDFF-5B7D-4161-B5A1-C8BEFBE937BB}" srcOrd="0" destOrd="0" presId="urn:microsoft.com/office/officeart/2005/8/layout/hierarchy3"/>
    <dgm:cxn modelId="{E6F156CA-0BC7-4A2D-87BD-E3D0C9EB68C2}" type="presParOf" srcId="{A789FDFF-5B7D-4161-B5A1-C8BEFBE937BB}" destId="{12B6F3A0-2C60-40CD-8209-114F2387F133}" srcOrd="0" destOrd="0" presId="urn:microsoft.com/office/officeart/2005/8/layout/hierarchy3"/>
    <dgm:cxn modelId="{4D53D7E8-5565-4977-BC1A-E8E23C07B5E1}" type="presParOf" srcId="{A789FDFF-5B7D-4161-B5A1-C8BEFBE937BB}" destId="{9B226D8A-0FEB-4F10-B28A-D5BED53D022A}" srcOrd="1" destOrd="0" presId="urn:microsoft.com/office/officeart/2005/8/layout/hierarchy3"/>
    <dgm:cxn modelId="{B589AE92-735E-46A2-8FFA-09B242FDF0F8}" type="presParOf" srcId="{71382C40-B5C1-41AA-B82A-F6B4CF94FAFF}" destId="{6E95AB0D-458C-424C-8506-7B4D6DF862B6}" srcOrd="1" destOrd="0" presId="urn:microsoft.com/office/officeart/2005/8/layout/hierarchy3"/>
    <dgm:cxn modelId="{336488D1-DFA6-413D-903A-78CC90C7E87D}" type="presParOf" srcId="{6E95AB0D-458C-424C-8506-7B4D6DF862B6}" destId="{035C1E18-2B37-4D52-B9D8-6CFCCE74CCFA}" srcOrd="0" destOrd="0" presId="urn:microsoft.com/office/officeart/2005/8/layout/hierarchy3"/>
    <dgm:cxn modelId="{ECC5DF83-77D7-4B4F-98F4-D8488B7249E5}" type="presParOf" srcId="{6E95AB0D-458C-424C-8506-7B4D6DF862B6}" destId="{2F90A858-B293-4223-BB9A-B0F577C2DC7D}" srcOrd="1" destOrd="0" presId="urn:microsoft.com/office/officeart/2005/8/layout/hierarchy3"/>
    <dgm:cxn modelId="{10179974-84A0-4233-B5A5-9B254579FD8E}" type="presParOf" srcId="{6E95AB0D-458C-424C-8506-7B4D6DF862B6}" destId="{0FE4ED6F-4456-4E3F-8608-B4C4AA168507}" srcOrd="2" destOrd="0" presId="urn:microsoft.com/office/officeart/2005/8/layout/hierarchy3"/>
    <dgm:cxn modelId="{60AAA8AE-42AA-4033-954A-AF54F2148B4D}" type="presParOf" srcId="{6E95AB0D-458C-424C-8506-7B4D6DF862B6}" destId="{11328CAB-F46B-4DBE-B688-937B2FD3FF66}" srcOrd="3" destOrd="0" presId="urn:microsoft.com/office/officeart/2005/8/layout/hierarchy3"/>
    <dgm:cxn modelId="{A03BA8F1-D0CA-4CAE-BC86-5FED1A4CFB54}" type="presParOf" srcId="{6E95AB0D-458C-424C-8506-7B4D6DF862B6}" destId="{D578B24E-9F9B-48C4-826A-362548A4410B}" srcOrd="4" destOrd="0" presId="urn:microsoft.com/office/officeart/2005/8/layout/hierarchy3"/>
    <dgm:cxn modelId="{E8040932-F136-42CF-9131-603A2766D9AB}" type="presParOf" srcId="{6E95AB0D-458C-424C-8506-7B4D6DF862B6}" destId="{C5412C9D-2515-4C8F-9CA7-F7ECED7F08DD}" srcOrd="5" destOrd="0" presId="urn:microsoft.com/office/officeart/2005/8/layout/hierarchy3"/>
    <dgm:cxn modelId="{D97395A6-7687-451D-A5DE-FAC348819BD6}" type="presParOf" srcId="{10B121BA-725E-48E6-8C1F-9394B5457671}" destId="{9AB68148-0E8E-4213-90F6-E1636DCF47EC}" srcOrd="1" destOrd="0" presId="urn:microsoft.com/office/officeart/2005/8/layout/hierarchy3"/>
    <dgm:cxn modelId="{D10257AC-AE20-4074-AB2F-D9B29199B481}" type="presParOf" srcId="{9AB68148-0E8E-4213-90F6-E1636DCF47EC}" destId="{0DCDD145-7C3D-46EA-A38F-703CC96CE2D2}" srcOrd="0" destOrd="0" presId="urn:microsoft.com/office/officeart/2005/8/layout/hierarchy3"/>
    <dgm:cxn modelId="{25BD6C31-CEA7-4718-AE4B-F75F568F4C06}" type="presParOf" srcId="{0DCDD145-7C3D-46EA-A38F-703CC96CE2D2}" destId="{8A2E5FE5-9B70-40A0-8559-719B826EFFF9}" srcOrd="0" destOrd="0" presId="urn:microsoft.com/office/officeart/2005/8/layout/hierarchy3"/>
    <dgm:cxn modelId="{B19D6692-D296-44F0-818D-D2007D54AB96}" type="presParOf" srcId="{0DCDD145-7C3D-46EA-A38F-703CC96CE2D2}" destId="{43E49207-8F62-4F04-B16C-1B73A4ECDDD3}" srcOrd="1" destOrd="0" presId="urn:microsoft.com/office/officeart/2005/8/layout/hierarchy3"/>
    <dgm:cxn modelId="{1C4830B9-7DC5-4978-B520-28A18341422B}" type="presParOf" srcId="{9AB68148-0E8E-4213-90F6-E1636DCF47EC}" destId="{C42A491C-749F-4759-B19A-C621DD9B313A}" srcOrd="1" destOrd="0" presId="urn:microsoft.com/office/officeart/2005/8/layout/hierarchy3"/>
    <dgm:cxn modelId="{904189EF-B7CC-4439-89D1-12F1D42F5D78}" type="presParOf" srcId="{C42A491C-749F-4759-B19A-C621DD9B313A}" destId="{5FD8B321-CABB-41BC-9389-77E0DA3D767F}" srcOrd="0" destOrd="0" presId="urn:microsoft.com/office/officeart/2005/8/layout/hierarchy3"/>
    <dgm:cxn modelId="{B9EB0116-C1EE-4043-9BCE-2C3D71F5B8DD}" type="presParOf" srcId="{C42A491C-749F-4759-B19A-C621DD9B313A}" destId="{CACAE014-8834-42BE-BD12-A0FC7A60C559}" srcOrd="1" destOrd="0" presId="urn:microsoft.com/office/officeart/2005/8/layout/hierarchy3"/>
    <dgm:cxn modelId="{DEDE0B31-3DF8-4283-A770-46241DD70FF1}" type="presParOf" srcId="{C42A491C-749F-4759-B19A-C621DD9B313A}" destId="{9D95E1A4-3982-4F72-9FC3-D746B1F829CF}" srcOrd="2" destOrd="0" presId="urn:microsoft.com/office/officeart/2005/8/layout/hierarchy3"/>
    <dgm:cxn modelId="{4371A840-10B9-4C6E-9D1E-19D8B362556C}" type="presParOf" srcId="{C42A491C-749F-4759-B19A-C621DD9B313A}" destId="{9F7EB75A-06AE-431D-A59C-B9FA1828D39A}" srcOrd="3" destOrd="0" presId="urn:microsoft.com/office/officeart/2005/8/layout/hierarchy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63B12F-73CE-40D7-B786-39A5FAE67B1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1F804D7A-EA1C-40FB-A026-D6BCB4017180}">
      <dgm:prSet phldrT="[Текст]" custT="1"/>
      <dgm:spPr/>
      <dgm:t>
        <a:bodyPr/>
        <a:lstStyle/>
        <a:p>
          <a:r>
            <a:rPr lang="en-US" sz="1200">
              <a:latin typeface="Times New Roman" pitchFamily="18" charset="0"/>
              <a:cs typeface="Times New Roman" pitchFamily="18" charset="0"/>
            </a:rPr>
            <a:t>Liberalisation of the International Air Transport Market</a:t>
          </a:r>
          <a:endParaRPr lang="ru-RU" sz="1200">
            <a:highlight>
              <a:srgbClr val="FF00FF"/>
            </a:highlight>
            <a:latin typeface="Times New Roman" pitchFamily="18" charset="0"/>
            <a:cs typeface="Times New Roman" pitchFamily="18" charset="0"/>
          </a:endParaRPr>
        </a:p>
      </dgm:t>
    </dgm:pt>
    <dgm:pt modelId="{29D110A7-50F3-41B1-9C90-41844358FA7E}" type="parTrans" cxnId="{34943C20-E73D-47EC-BF49-E3E544902ED3}">
      <dgm:prSet/>
      <dgm:spPr/>
      <dgm:t>
        <a:bodyPr/>
        <a:lstStyle/>
        <a:p>
          <a:endParaRPr lang="ru-RU">
            <a:highlight>
              <a:srgbClr val="FF00FF"/>
            </a:highlight>
          </a:endParaRPr>
        </a:p>
      </dgm:t>
    </dgm:pt>
    <dgm:pt modelId="{4C923A5C-67E2-400A-8444-0750CE05D927}" type="sibTrans" cxnId="{34943C20-E73D-47EC-BF49-E3E544902ED3}">
      <dgm:prSet/>
      <dgm:spPr/>
      <dgm:t>
        <a:bodyPr/>
        <a:lstStyle/>
        <a:p>
          <a:endParaRPr lang="ru-RU">
            <a:highlight>
              <a:srgbClr val="FF00FF"/>
            </a:highlight>
          </a:endParaRPr>
        </a:p>
      </dgm:t>
    </dgm:pt>
    <dgm:pt modelId="{2916F927-CBC0-479A-A3AE-744C70D69AB4}">
      <dgm:prSet custT="1"/>
      <dgm:spPr/>
      <dgm:t>
        <a:bodyPr/>
        <a:lstStyle/>
        <a:p>
          <a:r>
            <a:rPr lang="en-US" sz="1200">
              <a:latin typeface="Times New Roman" pitchFamily="18" charset="0"/>
              <a:cs typeface="Times New Roman" pitchFamily="18" charset="0"/>
            </a:rPr>
            <a:t>Formation and Evolution of Airline Alliances</a:t>
          </a:r>
          <a:endParaRPr lang="ru-RU" sz="1200">
            <a:highlight>
              <a:srgbClr val="FF00FF"/>
            </a:highlight>
            <a:latin typeface="Times New Roman" pitchFamily="18" charset="0"/>
            <a:cs typeface="Times New Roman" pitchFamily="18" charset="0"/>
          </a:endParaRPr>
        </a:p>
      </dgm:t>
    </dgm:pt>
    <dgm:pt modelId="{B3C9AF40-302F-4474-B1AF-40C2BD774670}" type="parTrans" cxnId="{360A9B93-EA4B-4BD0-ADF5-CF24C11F7839}">
      <dgm:prSet/>
      <dgm:spPr/>
      <dgm:t>
        <a:bodyPr/>
        <a:lstStyle/>
        <a:p>
          <a:endParaRPr lang="ru-RU">
            <a:highlight>
              <a:srgbClr val="FF00FF"/>
            </a:highlight>
          </a:endParaRPr>
        </a:p>
      </dgm:t>
    </dgm:pt>
    <dgm:pt modelId="{2BA335D5-A319-4B40-B2CF-DFECC7C14089}" type="sibTrans" cxnId="{360A9B93-EA4B-4BD0-ADF5-CF24C11F7839}">
      <dgm:prSet/>
      <dgm:spPr/>
      <dgm:t>
        <a:bodyPr/>
        <a:lstStyle/>
        <a:p>
          <a:endParaRPr lang="ru-RU">
            <a:highlight>
              <a:srgbClr val="FF00FF"/>
            </a:highlight>
          </a:endParaRPr>
        </a:p>
      </dgm:t>
    </dgm:pt>
    <dgm:pt modelId="{2615B117-0321-4474-A8A2-263A9DE4F15A}">
      <dgm:prSet custT="1"/>
      <dgm:spPr/>
      <dgm:t>
        <a:bodyPr/>
        <a:lstStyle/>
        <a:p>
          <a:r>
            <a:rPr lang="en-US" sz="1200">
              <a:latin typeface="Times New Roman" pitchFamily="18" charset="0"/>
              <a:cs typeface="Times New Roman" pitchFamily="18" charset="0"/>
            </a:rPr>
            <a:t>Passenger Preference Evolution and Higher Service Quality Expectations</a:t>
          </a:r>
          <a:endParaRPr lang="ru-RU" sz="1200">
            <a:highlight>
              <a:srgbClr val="FF00FF"/>
            </a:highlight>
            <a:latin typeface="Times New Roman" pitchFamily="18" charset="0"/>
            <a:cs typeface="Times New Roman" pitchFamily="18" charset="0"/>
          </a:endParaRPr>
        </a:p>
      </dgm:t>
    </dgm:pt>
    <dgm:pt modelId="{04E1BDE3-FF10-423C-872A-CC9F270C50F9}" type="parTrans" cxnId="{BD7F834D-570D-4C34-82DA-573D0DAE783A}">
      <dgm:prSet/>
      <dgm:spPr/>
      <dgm:t>
        <a:bodyPr/>
        <a:lstStyle/>
        <a:p>
          <a:endParaRPr lang="ru-RU">
            <a:highlight>
              <a:srgbClr val="FF00FF"/>
            </a:highlight>
          </a:endParaRPr>
        </a:p>
      </dgm:t>
    </dgm:pt>
    <dgm:pt modelId="{69EB158B-298D-412E-A405-2469D6E2B850}" type="sibTrans" cxnId="{BD7F834D-570D-4C34-82DA-573D0DAE783A}">
      <dgm:prSet/>
      <dgm:spPr/>
      <dgm:t>
        <a:bodyPr/>
        <a:lstStyle/>
        <a:p>
          <a:endParaRPr lang="ru-RU">
            <a:highlight>
              <a:srgbClr val="FF00FF"/>
            </a:highlight>
          </a:endParaRPr>
        </a:p>
      </dgm:t>
    </dgm:pt>
    <dgm:pt modelId="{78344B9D-AA50-42F0-9F78-D8188E8D0A30}">
      <dgm:prSet custT="1"/>
      <dgm:spPr/>
      <dgm:t>
        <a:bodyPr/>
        <a:lstStyle/>
        <a:p>
          <a:r>
            <a:rPr lang="en-US" sz="1200">
              <a:latin typeface="Times New Roman" pitchFamily="18" charset="0"/>
              <a:cs typeface="Times New Roman" pitchFamily="18" charset="0"/>
            </a:rPr>
            <a:t>Uplift of Low-Cost Carriers (LCCs)</a:t>
          </a:r>
          <a:endParaRPr lang="ru-RU" sz="1200">
            <a:highlight>
              <a:srgbClr val="FF00FF"/>
            </a:highlight>
            <a:latin typeface="Times New Roman" pitchFamily="18" charset="0"/>
            <a:cs typeface="Times New Roman" pitchFamily="18" charset="0"/>
          </a:endParaRPr>
        </a:p>
      </dgm:t>
    </dgm:pt>
    <dgm:pt modelId="{2832C9E2-21C6-458D-AB46-028BB64F78B1}" type="parTrans" cxnId="{2BD6DD84-D64D-4FE0-AFEB-49056CBBE4D7}">
      <dgm:prSet/>
      <dgm:spPr/>
      <dgm:t>
        <a:bodyPr/>
        <a:lstStyle/>
        <a:p>
          <a:endParaRPr lang="ru-RU">
            <a:highlight>
              <a:srgbClr val="FF00FF"/>
            </a:highlight>
          </a:endParaRPr>
        </a:p>
      </dgm:t>
    </dgm:pt>
    <dgm:pt modelId="{24605BCA-3AA3-4816-A3FB-AC7365BDA2D0}" type="sibTrans" cxnId="{2BD6DD84-D64D-4FE0-AFEB-49056CBBE4D7}">
      <dgm:prSet/>
      <dgm:spPr/>
      <dgm:t>
        <a:bodyPr/>
        <a:lstStyle/>
        <a:p>
          <a:endParaRPr lang="ru-RU">
            <a:highlight>
              <a:srgbClr val="FF00FF"/>
            </a:highlight>
          </a:endParaRPr>
        </a:p>
      </dgm:t>
    </dgm:pt>
    <dgm:pt modelId="{B5BB560C-26E0-42C4-91D3-A7E6B7F32F9D}">
      <dgm:prSet custT="1"/>
      <dgm:spPr/>
      <dgm:t>
        <a:bodyPr/>
        <a:lstStyle/>
        <a:p>
          <a:r>
            <a:rPr lang="en-US" sz="1200">
              <a:latin typeface="Times New Roman" pitchFamily="18" charset="0"/>
              <a:cs typeface="Times New Roman" pitchFamily="18" charset="0"/>
            </a:rPr>
            <a:t>Consolidation &amp; Internationalization Trends of the Airline Partners (for Example, Travel Agencies)</a:t>
          </a:r>
          <a:endParaRPr lang="ru-RU" sz="1200">
            <a:highlight>
              <a:srgbClr val="FF00FF"/>
            </a:highlight>
            <a:latin typeface="Times New Roman" pitchFamily="18" charset="0"/>
            <a:cs typeface="Times New Roman" pitchFamily="18" charset="0"/>
          </a:endParaRPr>
        </a:p>
      </dgm:t>
    </dgm:pt>
    <dgm:pt modelId="{EBC136CE-3161-477A-9F97-C40F0400BE7F}" type="parTrans" cxnId="{BB8BBB95-DEE7-4DF1-958A-F73CCE88095B}">
      <dgm:prSet/>
      <dgm:spPr/>
      <dgm:t>
        <a:bodyPr/>
        <a:lstStyle/>
        <a:p>
          <a:endParaRPr lang="ru-RU">
            <a:highlight>
              <a:srgbClr val="FF00FF"/>
            </a:highlight>
          </a:endParaRPr>
        </a:p>
      </dgm:t>
    </dgm:pt>
    <dgm:pt modelId="{0E438B63-629A-4871-8110-640F439801E1}" type="sibTrans" cxnId="{BB8BBB95-DEE7-4DF1-958A-F73CCE88095B}">
      <dgm:prSet/>
      <dgm:spPr/>
      <dgm:t>
        <a:bodyPr/>
        <a:lstStyle/>
        <a:p>
          <a:endParaRPr lang="ru-RU">
            <a:highlight>
              <a:srgbClr val="FF00FF"/>
            </a:highlight>
          </a:endParaRPr>
        </a:p>
      </dgm:t>
    </dgm:pt>
    <dgm:pt modelId="{63889A06-C4FD-4E1A-B395-E994D7CD4A25}">
      <dgm:prSet custT="1"/>
      <dgm:spPr/>
      <dgm:t>
        <a:bodyPr/>
        <a:lstStyle/>
        <a:p>
          <a:r>
            <a:rPr lang="en-US" sz="1200">
              <a:latin typeface="Times New Roman" pitchFamily="18" charset="0"/>
              <a:cs typeface="Times New Roman" pitchFamily="18" charset="0"/>
            </a:rPr>
            <a:t>Transformation with digital is one of the segments of the aviation industry that is changing the way of e-commerce</a:t>
          </a:r>
          <a:endParaRPr lang="ru-RU" sz="1200">
            <a:highlight>
              <a:srgbClr val="FF00FF"/>
            </a:highlight>
            <a:latin typeface="Times New Roman" pitchFamily="18" charset="0"/>
            <a:cs typeface="Times New Roman" pitchFamily="18" charset="0"/>
          </a:endParaRPr>
        </a:p>
      </dgm:t>
    </dgm:pt>
    <dgm:pt modelId="{FC8E23D2-B2C8-4F0B-A1EB-62570F9DF39D}" type="parTrans" cxnId="{661CA3F5-680E-40C0-804A-749CB37917F7}">
      <dgm:prSet/>
      <dgm:spPr/>
      <dgm:t>
        <a:bodyPr/>
        <a:lstStyle/>
        <a:p>
          <a:endParaRPr lang="ru-RU">
            <a:highlight>
              <a:srgbClr val="FF00FF"/>
            </a:highlight>
          </a:endParaRPr>
        </a:p>
      </dgm:t>
    </dgm:pt>
    <dgm:pt modelId="{C933A5A8-C085-4CFE-B496-723E46213DA4}" type="sibTrans" cxnId="{661CA3F5-680E-40C0-804A-749CB37917F7}">
      <dgm:prSet/>
      <dgm:spPr/>
      <dgm:t>
        <a:bodyPr/>
        <a:lstStyle/>
        <a:p>
          <a:endParaRPr lang="ru-RU">
            <a:highlight>
              <a:srgbClr val="FF00FF"/>
            </a:highlight>
          </a:endParaRPr>
        </a:p>
      </dgm:t>
    </dgm:pt>
    <dgm:pt modelId="{830EBF0D-DCB2-4FF0-B409-184257D86F20}" type="pres">
      <dgm:prSet presAssocID="{4F63B12F-73CE-40D7-B786-39A5FAE67B18}" presName="linear" presStyleCnt="0">
        <dgm:presLayoutVars>
          <dgm:dir/>
          <dgm:animLvl val="lvl"/>
          <dgm:resizeHandles val="exact"/>
        </dgm:presLayoutVars>
      </dgm:prSet>
      <dgm:spPr/>
    </dgm:pt>
    <dgm:pt modelId="{74558D2B-B58F-420E-8495-5DC4B8C15505}" type="pres">
      <dgm:prSet presAssocID="{1F804D7A-EA1C-40FB-A026-D6BCB4017180}" presName="parentLin" presStyleCnt="0"/>
      <dgm:spPr/>
    </dgm:pt>
    <dgm:pt modelId="{DA557812-D57E-499B-93F7-343C4C8DD27E}" type="pres">
      <dgm:prSet presAssocID="{1F804D7A-EA1C-40FB-A026-D6BCB4017180}" presName="parentLeftMargin" presStyleLbl="node1" presStyleIdx="0" presStyleCnt="6"/>
      <dgm:spPr/>
    </dgm:pt>
    <dgm:pt modelId="{E5B404AD-1D88-4C15-BFA9-AE4AEF34BAD1}" type="pres">
      <dgm:prSet presAssocID="{1F804D7A-EA1C-40FB-A026-D6BCB4017180}" presName="parentText" presStyleLbl="node1" presStyleIdx="0" presStyleCnt="6">
        <dgm:presLayoutVars>
          <dgm:chMax val="0"/>
          <dgm:bulletEnabled val="1"/>
        </dgm:presLayoutVars>
      </dgm:prSet>
      <dgm:spPr/>
    </dgm:pt>
    <dgm:pt modelId="{6D9EFD17-F9AF-491C-80E9-D9FE2B05A132}" type="pres">
      <dgm:prSet presAssocID="{1F804D7A-EA1C-40FB-A026-D6BCB4017180}" presName="negativeSpace" presStyleCnt="0"/>
      <dgm:spPr/>
    </dgm:pt>
    <dgm:pt modelId="{2834FB07-665C-4031-8602-6B33751EED02}" type="pres">
      <dgm:prSet presAssocID="{1F804D7A-EA1C-40FB-A026-D6BCB4017180}" presName="childText" presStyleLbl="conFgAcc1" presStyleIdx="0" presStyleCnt="6">
        <dgm:presLayoutVars>
          <dgm:bulletEnabled val="1"/>
        </dgm:presLayoutVars>
      </dgm:prSet>
      <dgm:spPr/>
    </dgm:pt>
    <dgm:pt modelId="{9A32C659-DE0B-440D-A8C6-9D48261D93C1}" type="pres">
      <dgm:prSet presAssocID="{4C923A5C-67E2-400A-8444-0750CE05D927}" presName="spaceBetweenRectangles" presStyleCnt="0"/>
      <dgm:spPr/>
    </dgm:pt>
    <dgm:pt modelId="{5C76FC59-B6CB-4BEC-989E-CC27F2D58683}" type="pres">
      <dgm:prSet presAssocID="{2916F927-CBC0-479A-A3AE-744C70D69AB4}" presName="parentLin" presStyleCnt="0"/>
      <dgm:spPr/>
    </dgm:pt>
    <dgm:pt modelId="{DEB3EA9B-9538-41BC-8FE3-95218F6F2916}" type="pres">
      <dgm:prSet presAssocID="{2916F927-CBC0-479A-A3AE-744C70D69AB4}" presName="parentLeftMargin" presStyleLbl="node1" presStyleIdx="0" presStyleCnt="6"/>
      <dgm:spPr/>
    </dgm:pt>
    <dgm:pt modelId="{9B109592-8407-4567-AC6F-11C27E0CDECA}" type="pres">
      <dgm:prSet presAssocID="{2916F927-CBC0-479A-A3AE-744C70D69AB4}" presName="parentText" presStyleLbl="node1" presStyleIdx="1" presStyleCnt="6">
        <dgm:presLayoutVars>
          <dgm:chMax val="0"/>
          <dgm:bulletEnabled val="1"/>
        </dgm:presLayoutVars>
      </dgm:prSet>
      <dgm:spPr/>
    </dgm:pt>
    <dgm:pt modelId="{898DC4B8-3550-4C3A-9509-D08505F468C8}" type="pres">
      <dgm:prSet presAssocID="{2916F927-CBC0-479A-A3AE-744C70D69AB4}" presName="negativeSpace" presStyleCnt="0"/>
      <dgm:spPr/>
    </dgm:pt>
    <dgm:pt modelId="{441B01DE-8A38-43D1-A690-90C04713A3CA}" type="pres">
      <dgm:prSet presAssocID="{2916F927-CBC0-479A-A3AE-744C70D69AB4}" presName="childText" presStyleLbl="conFgAcc1" presStyleIdx="1" presStyleCnt="6">
        <dgm:presLayoutVars>
          <dgm:bulletEnabled val="1"/>
        </dgm:presLayoutVars>
      </dgm:prSet>
      <dgm:spPr/>
    </dgm:pt>
    <dgm:pt modelId="{3137C8A0-53C7-4021-A97A-C9C352D82F2A}" type="pres">
      <dgm:prSet presAssocID="{2BA335D5-A319-4B40-B2CF-DFECC7C14089}" presName="spaceBetweenRectangles" presStyleCnt="0"/>
      <dgm:spPr/>
    </dgm:pt>
    <dgm:pt modelId="{45A170A2-0163-46E2-BCB3-FE90C305F11F}" type="pres">
      <dgm:prSet presAssocID="{2615B117-0321-4474-A8A2-263A9DE4F15A}" presName="parentLin" presStyleCnt="0"/>
      <dgm:spPr/>
    </dgm:pt>
    <dgm:pt modelId="{BF6DFC10-A024-4588-B4A3-C90D5CB07689}" type="pres">
      <dgm:prSet presAssocID="{2615B117-0321-4474-A8A2-263A9DE4F15A}" presName="parentLeftMargin" presStyleLbl="node1" presStyleIdx="1" presStyleCnt="6"/>
      <dgm:spPr/>
    </dgm:pt>
    <dgm:pt modelId="{6BEB58C9-FF17-4581-8E99-77D3F000F75E}" type="pres">
      <dgm:prSet presAssocID="{2615B117-0321-4474-A8A2-263A9DE4F15A}" presName="parentText" presStyleLbl="node1" presStyleIdx="2" presStyleCnt="6">
        <dgm:presLayoutVars>
          <dgm:chMax val="0"/>
          <dgm:bulletEnabled val="1"/>
        </dgm:presLayoutVars>
      </dgm:prSet>
      <dgm:spPr/>
    </dgm:pt>
    <dgm:pt modelId="{2AD2088C-5C13-4267-97BF-22D0A490C3FA}" type="pres">
      <dgm:prSet presAssocID="{2615B117-0321-4474-A8A2-263A9DE4F15A}" presName="negativeSpace" presStyleCnt="0"/>
      <dgm:spPr/>
    </dgm:pt>
    <dgm:pt modelId="{E17F0388-4388-462C-9734-0C03AD29AEB8}" type="pres">
      <dgm:prSet presAssocID="{2615B117-0321-4474-A8A2-263A9DE4F15A}" presName="childText" presStyleLbl="conFgAcc1" presStyleIdx="2" presStyleCnt="6">
        <dgm:presLayoutVars>
          <dgm:bulletEnabled val="1"/>
        </dgm:presLayoutVars>
      </dgm:prSet>
      <dgm:spPr/>
    </dgm:pt>
    <dgm:pt modelId="{8B85D8C3-845A-4CE5-A1D8-14A448C3D3C1}" type="pres">
      <dgm:prSet presAssocID="{69EB158B-298D-412E-A405-2469D6E2B850}" presName="spaceBetweenRectangles" presStyleCnt="0"/>
      <dgm:spPr/>
    </dgm:pt>
    <dgm:pt modelId="{06B88E04-628C-40FE-9963-499CDAC84F72}" type="pres">
      <dgm:prSet presAssocID="{78344B9D-AA50-42F0-9F78-D8188E8D0A30}" presName="parentLin" presStyleCnt="0"/>
      <dgm:spPr/>
    </dgm:pt>
    <dgm:pt modelId="{B3EF1A43-5C6C-4780-8DA1-889D99EE9A2B}" type="pres">
      <dgm:prSet presAssocID="{78344B9D-AA50-42F0-9F78-D8188E8D0A30}" presName="parentLeftMargin" presStyleLbl="node1" presStyleIdx="2" presStyleCnt="6"/>
      <dgm:spPr/>
    </dgm:pt>
    <dgm:pt modelId="{5C97A0FD-9441-4F37-B22A-AAC839EB7D08}" type="pres">
      <dgm:prSet presAssocID="{78344B9D-AA50-42F0-9F78-D8188E8D0A30}" presName="parentText" presStyleLbl="node1" presStyleIdx="3" presStyleCnt="6">
        <dgm:presLayoutVars>
          <dgm:chMax val="0"/>
          <dgm:bulletEnabled val="1"/>
        </dgm:presLayoutVars>
      </dgm:prSet>
      <dgm:spPr/>
    </dgm:pt>
    <dgm:pt modelId="{C74775AF-7CF9-4552-AFEA-E33728625B00}" type="pres">
      <dgm:prSet presAssocID="{78344B9D-AA50-42F0-9F78-D8188E8D0A30}" presName="negativeSpace" presStyleCnt="0"/>
      <dgm:spPr/>
    </dgm:pt>
    <dgm:pt modelId="{AE78724E-1CF4-4B00-901C-38B154BAC8B6}" type="pres">
      <dgm:prSet presAssocID="{78344B9D-AA50-42F0-9F78-D8188E8D0A30}" presName="childText" presStyleLbl="conFgAcc1" presStyleIdx="3" presStyleCnt="6">
        <dgm:presLayoutVars>
          <dgm:bulletEnabled val="1"/>
        </dgm:presLayoutVars>
      </dgm:prSet>
      <dgm:spPr/>
    </dgm:pt>
    <dgm:pt modelId="{C089BAFC-A9A6-4899-8407-C5495EFBCC96}" type="pres">
      <dgm:prSet presAssocID="{24605BCA-3AA3-4816-A3FB-AC7365BDA2D0}" presName="spaceBetweenRectangles" presStyleCnt="0"/>
      <dgm:spPr/>
    </dgm:pt>
    <dgm:pt modelId="{7F070410-2E0D-4908-98E2-B2852827BDA6}" type="pres">
      <dgm:prSet presAssocID="{B5BB560C-26E0-42C4-91D3-A7E6B7F32F9D}" presName="parentLin" presStyleCnt="0"/>
      <dgm:spPr/>
    </dgm:pt>
    <dgm:pt modelId="{53667072-4A14-45B5-AA08-472FE7BA89F8}" type="pres">
      <dgm:prSet presAssocID="{B5BB560C-26E0-42C4-91D3-A7E6B7F32F9D}" presName="parentLeftMargin" presStyleLbl="node1" presStyleIdx="3" presStyleCnt="6"/>
      <dgm:spPr/>
    </dgm:pt>
    <dgm:pt modelId="{3733F1F9-9C6C-4B14-B330-850565A9AA87}" type="pres">
      <dgm:prSet presAssocID="{B5BB560C-26E0-42C4-91D3-A7E6B7F32F9D}" presName="parentText" presStyleLbl="node1" presStyleIdx="4" presStyleCnt="6">
        <dgm:presLayoutVars>
          <dgm:chMax val="0"/>
          <dgm:bulletEnabled val="1"/>
        </dgm:presLayoutVars>
      </dgm:prSet>
      <dgm:spPr/>
    </dgm:pt>
    <dgm:pt modelId="{BA5F016B-4087-4D77-B31A-F7D77B2C8D6D}" type="pres">
      <dgm:prSet presAssocID="{B5BB560C-26E0-42C4-91D3-A7E6B7F32F9D}" presName="negativeSpace" presStyleCnt="0"/>
      <dgm:spPr/>
    </dgm:pt>
    <dgm:pt modelId="{778DC7BC-7BCA-4B91-A3D7-196830F9796F}" type="pres">
      <dgm:prSet presAssocID="{B5BB560C-26E0-42C4-91D3-A7E6B7F32F9D}" presName="childText" presStyleLbl="conFgAcc1" presStyleIdx="4" presStyleCnt="6">
        <dgm:presLayoutVars>
          <dgm:bulletEnabled val="1"/>
        </dgm:presLayoutVars>
      </dgm:prSet>
      <dgm:spPr/>
    </dgm:pt>
    <dgm:pt modelId="{00295FAA-3EE5-4655-BBFA-5AFAEA93669B}" type="pres">
      <dgm:prSet presAssocID="{0E438B63-629A-4871-8110-640F439801E1}" presName="spaceBetweenRectangles" presStyleCnt="0"/>
      <dgm:spPr/>
    </dgm:pt>
    <dgm:pt modelId="{EF8941E3-6B56-4EC2-A2E3-28651FAA8038}" type="pres">
      <dgm:prSet presAssocID="{63889A06-C4FD-4E1A-B395-E994D7CD4A25}" presName="parentLin" presStyleCnt="0"/>
      <dgm:spPr/>
    </dgm:pt>
    <dgm:pt modelId="{BCB88DBF-A80C-4CD2-ACB2-A2D65A49B56E}" type="pres">
      <dgm:prSet presAssocID="{63889A06-C4FD-4E1A-B395-E994D7CD4A25}" presName="parentLeftMargin" presStyleLbl="node1" presStyleIdx="4" presStyleCnt="6"/>
      <dgm:spPr/>
    </dgm:pt>
    <dgm:pt modelId="{4E7B1C9A-9457-4230-9EC7-48ABFB4E513E}" type="pres">
      <dgm:prSet presAssocID="{63889A06-C4FD-4E1A-B395-E994D7CD4A25}" presName="parentText" presStyleLbl="node1" presStyleIdx="5" presStyleCnt="6">
        <dgm:presLayoutVars>
          <dgm:chMax val="0"/>
          <dgm:bulletEnabled val="1"/>
        </dgm:presLayoutVars>
      </dgm:prSet>
      <dgm:spPr/>
    </dgm:pt>
    <dgm:pt modelId="{8E0C090B-F6DB-488C-81A6-D73FF28DBA2A}" type="pres">
      <dgm:prSet presAssocID="{63889A06-C4FD-4E1A-B395-E994D7CD4A25}" presName="negativeSpace" presStyleCnt="0"/>
      <dgm:spPr/>
    </dgm:pt>
    <dgm:pt modelId="{D24E0913-16A7-4AF5-9246-536ECE99CD0F}" type="pres">
      <dgm:prSet presAssocID="{63889A06-C4FD-4E1A-B395-E994D7CD4A25}" presName="childText" presStyleLbl="conFgAcc1" presStyleIdx="5" presStyleCnt="6">
        <dgm:presLayoutVars>
          <dgm:bulletEnabled val="1"/>
        </dgm:presLayoutVars>
      </dgm:prSet>
      <dgm:spPr/>
    </dgm:pt>
  </dgm:ptLst>
  <dgm:cxnLst>
    <dgm:cxn modelId="{D8967B17-2199-4FC8-B93F-16EB9F710506}" type="presOf" srcId="{B5BB560C-26E0-42C4-91D3-A7E6B7F32F9D}" destId="{53667072-4A14-45B5-AA08-472FE7BA89F8}" srcOrd="0" destOrd="0" presId="urn:microsoft.com/office/officeart/2005/8/layout/list1"/>
    <dgm:cxn modelId="{34943C20-E73D-47EC-BF49-E3E544902ED3}" srcId="{4F63B12F-73CE-40D7-B786-39A5FAE67B18}" destId="{1F804D7A-EA1C-40FB-A026-D6BCB4017180}" srcOrd="0" destOrd="0" parTransId="{29D110A7-50F3-41B1-9C90-41844358FA7E}" sibTransId="{4C923A5C-67E2-400A-8444-0750CE05D927}"/>
    <dgm:cxn modelId="{3C9D9126-EDB2-4896-BAE9-ACF76059515B}" type="presOf" srcId="{1F804D7A-EA1C-40FB-A026-D6BCB4017180}" destId="{E5B404AD-1D88-4C15-BFA9-AE4AEF34BAD1}" srcOrd="1" destOrd="0" presId="urn:microsoft.com/office/officeart/2005/8/layout/list1"/>
    <dgm:cxn modelId="{4CFB0138-3941-4FBD-A873-15F1620E5942}" type="presOf" srcId="{4F63B12F-73CE-40D7-B786-39A5FAE67B18}" destId="{830EBF0D-DCB2-4FF0-B409-184257D86F20}" srcOrd="0" destOrd="0" presId="urn:microsoft.com/office/officeart/2005/8/layout/list1"/>
    <dgm:cxn modelId="{7968BF64-27ED-40F0-A20A-B6B1CC5C2770}" type="presOf" srcId="{2916F927-CBC0-479A-A3AE-744C70D69AB4}" destId="{9B109592-8407-4567-AC6F-11C27E0CDECA}" srcOrd="1" destOrd="0" presId="urn:microsoft.com/office/officeart/2005/8/layout/list1"/>
    <dgm:cxn modelId="{EAB0DD48-F089-4D08-B470-8BA0A13EF53C}" type="presOf" srcId="{2615B117-0321-4474-A8A2-263A9DE4F15A}" destId="{6BEB58C9-FF17-4581-8E99-77D3F000F75E}" srcOrd="1" destOrd="0" presId="urn:microsoft.com/office/officeart/2005/8/layout/list1"/>
    <dgm:cxn modelId="{BD7F834D-570D-4C34-82DA-573D0DAE783A}" srcId="{4F63B12F-73CE-40D7-B786-39A5FAE67B18}" destId="{2615B117-0321-4474-A8A2-263A9DE4F15A}" srcOrd="2" destOrd="0" parTransId="{04E1BDE3-FF10-423C-872A-CC9F270C50F9}" sibTransId="{69EB158B-298D-412E-A405-2469D6E2B850}"/>
    <dgm:cxn modelId="{CBF0A74D-4AA4-4789-9660-4B3B500FE342}" type="presOf" srcId="{63889A06-C4FD-4E1A-B395-E994D7CD4A25}" destId="{BCB88DBF-A80C-4CD2-ACB2-A2D65A49B56E}" srcOrd="0" destOrd="0" presId="urn:microsoft.com/office/officeart/2005/8/layout/list1"/>
    <dgm:cxn modelId="{426A2983-0A5A-4BF5-9D94-4DCCB342C1E3}" type="presOf" srcId="{78344B9D-AA50-42F0-9F78-D8188E8D0A30}" destId="{5C97A0FD-9441-4F37-B22A-AAC839EB7D08}" srcOrd="1" destOrd="0" presId="urn:microsoft.com/office/officeart/2005/8/layout/list1"/>
    <dgm:cxn modelId="{2BD6DD84-D64D-4FE0-AFEB-49056CBBE4D7}" srcId="{4F63B12F-73CE-40D7-B786-39A5FAE67B18}" destId="{78344B9D-AA50-42F0-9F78-D8188E8D0A30}" srcOrd="3" destOrd="0" parTransId="{2832C9E2-21C6-458D-AB46-028BB64F78B1}" sibTransId="{24605BCA-3AA3-4816-A3FB-AC7365BDA2D0}"/>
    <dgm:cxn modelId="{6A908F92-938E-4D3A-8A15-A71CD0DCBA27}" type="presOf" srcId="{2916F927-CBC0-479A-A3AE-744C70D69AB4}" destId="{DEB3EA9B-9538-41BC-8FE3-95218F6F2916}" srcOrd="0" destOrd="0" presId="urn:microsoft.com/office/officeart/2005/8/layout/list1"/>
    <dgm:cxn modelId="{41EF4C93-6C9B-4AAF-925F-08811542B783}" type="presOf" srcId="{78344B9D-AA50-42F0-9F78-D8188E8D0A30}" destId="{B3EF1A43-5C6C-4780-8DA1-889D99EE9A2B}" srcOrd="0" destOrd="0" presId="urn:microsoft.com/office/officeart/2005/8/layout/list1"/>
    <dgm:cxn modelId="{360A9B93-EA4B-4BD0-ADF5-CF24C11F7839}" srcId="{4F63B12F-73CE-40D7-B786-39A5FAE67B18}" destId="{2916F927-CBC0-479A-A3AE-744C70D69AB4}" srcOrd="1" destOrd="0" parTransId="{B3C9AF40-302F-4474-B1AF-40C2BD774670}" sibTransId="{2BA335D5-A319-4B40-B2CF-DFECC7C14089}"/>
    <dgm:cxn modelId="{BB8BBB95-DEE7-4DF1-958A-F73CCE88095B}" srcId="{4F63B12F-73CE-40D7-B786-39A5FAE67B18}" destId="{B5BB560C-26E0-42C4-91D3-A7E6B7F32F9D}" srcOrd="4" destOrd="0" parTransId="{EBC136CE-3161-477A-9F97-C40F0400BE7F}" sibTransId="{0E438B63-629A-4871-8110-640F439801E1}"/>
    <dgm:cxn modelId="{7A06B4A0-C3F8-43A2-A8AF-3398AF951E26}" type="presOf" srcId="{B5BB560C-26E0-42C4-91D3-A7E6B7F32F9D}" destId="{3733F1F9-9C6C-4B14-B330-850565A9AA87}" srcOrd="1" destOrd="0" presId="urn:microsoft.com/office/officeart/2005/8/layout/list1"/>
    <dgm:cxn modelId="{8761BABE-4346-4052-8B36-F757D7B57C37}" type="presOf" srcId="{63889A06-C4FD-4E1A-B395-E994D7CD4A25}" destId="{4E7B1C9A-9457-4230-9EC7-48ABFB4E513E}" srcOrd="1" destOrd="0" presId="urn:microsoft.com/office/officeart/2005/8/layout/list1"/>
    <dgm:cxn modelId="{1A276AE9-6CFC-4AF5-BCC0-EBBE819D5BF9}" type="presOf" srcId="{1F804D7A-EA1C-40FB-A026-D6BCB4017180}" destId="{DA557812-D57E-499B-93F7-343C4C8DD27E}" srcOrd="0" destOrd="0" presId="urn:microsoft.com/office/officeart/2005/8/layout/list1"/>
    <dgm:cxn modelId="{4DCA22F5-E038-49BF-8DBB-32EF5A1E355F}" type="presOf" srcId="{2615B117-0321-4474-A8A2-263A9DE4F15A}" destId="{BF6DFC10-A024-4588-B4A3-C90D5CB07689}" srcOrd="0" destOrd="0" presId="urn:microsoft.com/office/officeart/2005/8/layout/list1"/>
    <dgm:cxn modelId="{661CA3F5-680E-40C0-804A-749CB37917F7}" srcId="{4F63B12F-73CE-40D7-B786-39A5FAE67B18}" destId="{63889A06-C4FD-4E1A-B395-E994D7CD4A25}" srcOrd="5" destOrd="0" parTransId="{FC8E23D2-B2C8-4F0B-A1EB-62570F9DF39D}" sibTransId="{C933A5A8-C085-4CFE-B496-723E46213DA4}"/>
    <dgm:cxn modelId="{46197DF6-0AC4-4DB4-968A-949AA255054F}" type="presParOf" srcId="{830EBF0D-DCB2-4FF0-B409-184257D86F20}" destId="{74558D2B-B58F-420E-8495-5DC4B8C15505}" srcOrd="0" destOrd="0" presId="urn:microsoft.com/office/officeart/2005/8/layout/list1"/>
    <dgm:cxn modelId="{FBAEAF2C-D097-4289-A838-2A2454DC9BB1}" type="presParOf" srcId="{74558D2B-B58F-420E-8495-5DC4B8C15505}" destId="{DA557812-D57E-499B-93F7-343C4C8DD27E}" srcOrd="0" destOrd="0" presId="urn:microsoft.com/office/officeart/2005/8/layout/list1"/>
    <dgm:cxn modelId="{2C6D693E-5922-45B2-AE72-BFE2CAEE4559}" type="presParOf" srcId="{74558D2B-B58F-420E-8495-5DC4B8C15505}" destId="{E5B404AD-1D88-4C15-BFA9-AE4AEF34BAD1}" srcOrd="1" destOrd="0" presId="urn:microsoft.com/office/officeart/2005/8/layout/list1"/>
    <dgm:cxn modelId="{156CA74A-8020-4158-BB25-93EB6031C9F3}" type="presParOf" srcId="{830EBF0D-DCB2-4FF0-B409-184257D86F20}" destId="{6D9EFD17-F9AF-491C-80E9-D9FE2B05A132}" srcOrd="1" destOrd="0" presId="urn:microsoft.com/office/officeart/2005/8/layout/list1"/>
    <dgm:cxn modelId="{A5522593-8E44-4417-B17D-65355B08E3BE}" type="presParOf" srcId="{830EBF0D-DCB2-4FF0-B409-184257D86F20}" destId="{2834FB07-665C-4031-8602-6B33751EED02}" srcOrd="2" destOrd="0" presId="urn:microsoft.com/office/officeart/2005/8/layout/list1"/>
    <dgm:cxn modelId="{223905D7-1132-4B33-9903-7867E443F0E2}" type="presParOf" srcId="{830EBF0D-DCB2-4FF0-B409-184257D86F20}" destId="{9A32C659-DE0B-440D-A8C6-9D48261D93C1}" srcOrd="3" destOrd="0" presId="urn:microsoft.com/office/officeart/2005/8/layout/list1"/>
    <dgm:cxn modelId="{00BF3010-6367-493B-9B3D-A7A07EAB9B54}" type="presParOf" srcId="{830EBF0D-DCB2-4FF0-B409-184257D86F20}" destId="{5C76FC59-B6CB-4BEC-989E-CC27F2D58683}" srcOrd="4" destOrd="0" presId="urn:microsoft.com/office/officeart/2005/8/layout/list1"/>
    <dgm:cxn modelId="{C9805DF0-D045-47FB-B46B-D64F70E34A8E}" type="presParOf" srcId="{5C76FC59-B6CB-4BEC-989E-CC27F2D58683}" destId="{DEB3EA9B-9538-41BC-8FE3-95218F6F2916}" srcOrd="0" destOrd="0" presId="urn:microsoft.com/office/officeart/2005/8/layout/list1"/>
    <dgm:cxn modelId="{B95EFDBD-1BA8-4779-A0E1-DE4415CC21E1}" type="presParOf" srcId="{5C76FC59-B6CB-4BEC-989E-CC27F2D58683}" destId="{9B109592-8407-4567-AC6F-11C27E0CDECA}" srcOrd="1" destOrd="0" presId="urn:microsoft.com/office/officeart/2005/8/layout/list1"/>
    <dgm:cxn modelId="{A581779E-8D5A-4F2D-82D8-57AB3D147206}" type="presParOf" srcId="{830EBF0D-DCB2-4FF0-B409-184257D86F20}" destId="{898DC4B8-3550-4C3A-9509-D08505F468C8}" srcOrd="5" destOrd="0" presId="urn:microsoft.com/office/officeart/2005/8/layout/list1"/>
    <dgm:cxn modelId="{BB2147B9-A8B4-4C33-829D-9A91CC5CCD28}" type="presParOf" srcId="{830EBF0D-DCB2-4FF0-B409-184257D86F20}" destId="{441B01DE-8A38-43D1-A690-90C04713A3CA}" srcOrd="6" destOrd="0" presId="urn:microsoft.com/office/officeart/2005/8/layout/list1"/>
    <dgm:cxn modelId="{7EBACF7C-0C3B-4E14-8C29-3F8FA58384D8}" type="presParOf" srcId="{830EBF0D-DCB2-4FF0-B409-184257D86F20}" destId="{3137C8A0-53C7-4021-A97A-C9C352D82F2A}" srcOrd="7" destOrd="0" presId="urn:microsoft.com/office/officeart/2005/8/layout/list1"/>
    <dgm:cxn modelId="{4EC30B0E-1A1D-4586-AB3E-FF31E304A380}" type="presParOf" srcId="{830EBF0D-DCB2-4FF0-B409-184257D86F20}" destId="{45A170A2-0163-46E2-BCB3-FE90C305F11F}" srcOrd="8" destOrd="0" presId="urn:microsoft.com/office/officeart/2005/8/layout/list1"/>
    <dgm:cxn modelId="{2B5B81EA-8A23-4B1E-86A2-0CA1F3880F36}" type="presParOf" srcId="{45A170A2-0163-46E2-BCB3-FE90C305F11F}" destId="{BF6DFC10-A024-4588-B4A3-C90D5CB07689}" srcOrd="0" destOrd="0" presId="urn:microsoft.com/office/officeart/2005/8/layout/list1"/>
    <dgm:cxn modelId="{C6C7119A-8364-4E3F-B276-1BC1F4DE8D57}" type="presParOf" srcId="{45A170A2-0163-46E2-BCB3-FE90C305F11F}" destId="{6BEB58C9-FF17-4581-8E99-77D3F000F75E}" srcOrd="1" destOrd="0" presId="urn:microsoft.com/office/officeart/2005/8/layout/list1"/>
    <dgm:cxn modelId="{F9FB0C63-35A9-4724-99D3-52926384708C}" type="presParOf" srcId="{830EBF0D-DCB2-4FF0-B409-184257D86F20}" destId="{2AD2088C-5C13-4267-97BF-22D0A490C3FA}" srcOrd="9" destOrd="0" presId="urn:microsoft.com/office/officeart/2005/8/layout/list1"/>
    <dgm:cxn modelId="{6C031B76-8590-4540-8B4B-F7EC536C1074}" type="presParOf" srcId="{830EBF0D-DCB2-4FF0-B409-184257D86F20}" destId="{E17F0388-4388-462C-9734-0C03AD29AEB8}" srcOrd="10" destOrd="0" presId="urn:microsoft.com/office/officeart/2005/8/layout/list1"/>
    <dgm:cxn modelId="{D9B81CE9-B17C-4A4B-9A30-62C8080E0857}" type="presParOf" srcId="{830EBF0D-DCB2-4FF0-B409-184257D86F20}" destId="{8B85D8C3-845A-4CE5-A1D8-14A448C3D3C1}" srcOrd="11" destOrd="0" presId="urn:microsoft.com/office/officeart/2005/8/layout/list1"/>
    <dgm:cxn modelId="{F07E77B5-FD38-47D5-A49B-7EEB9903C8CA}" type="presParOf" srcId="{830EBF0D-DCB2-4FF0-B409-184257D86F20}" destId="{06B88E04-628C-40FE-9963-499CDAC84F72}" srcOrd="12" destOrd="0" presId="urn:microsoft.com/office/officeart/2005/8/layout/list1"/>
    <dgm:cxn modelId="{44412431-D32E-4306-848F-AE4A0DD19AC6}" type="presParOf" srcId="{06B88E04-628C-40FE-9963-499CDAC84F72}" destId="{B3EF1A43-5C6C-4780-8DA1-889D99EE9A2B}" srcOrd="0" destOrd="0" presId="urn:microsoft.com/office/officeart/2005/8/layout/list1"/>
    <dgm:cxn modelId="{A050FA84-5782-4B2D-89B8-FFC8E7F7B7E1}" type="presParOf" srcId="{06B88E04-628C-40FE-9963-499CDAC84F72}" destId="{5C97A0FD-9441-4F37-B22A-AAC839EB7D08}" srcOrd="1" destOrd="0" presId="urn:microsoft.com/office/officeart/2005/8/layout/list1"/>
    <dgm:cxn modelId="{12D3ED7E-C7BA-4E86-BEC3-0F9D9BCF34D5}" type="presParOf" srcId="{830EBF0D-DCB2-4FF0-B409-184257D86F20}" destId="{C74775AF-7CF9-4552-AFEA-E33728625B00}" srcOrd="13" destOrd="0" presId="urn:microsoft.com/office/officeart/2005/8/layout/list1"/>
    <dgm:cxn modelId="{8FE17846-3FDB-49A7-8892-3D37BCDA63C2}" type="presParOf" srcId="{830EBF0D-DCB2-4FF0-B409-184257D86F20}" destId="{AE78724E-1CF4-4B00-901C-38B154BAC8B6}" srcOrd="14" destOrd="0" presId="urn:microsoft.com/office/officeart/2005/8/layout/list1"/>
    <dgm:cxn modelId="{BF75ABC1-1CBF-415A-AC88-173F5DE28C96}" type="presParOf" srcId="{830EBF0D-DCB2-4FF0-B409-184257D86F20}" destId="{C089BAFC-A9A6-4899-8407-C5495EFBCC96}" srcOrd="15" destOrd="0" presId="urn:microsoft.com/office/officeart/2005/8/layout/list1"/>
    <dgm:cxn modelId="{0C798823-92C2-41B7-96B0-71D06997BC71}" type="presParOf" srcId="{830EBF0D-DCB2-4FF0-B409-184257D86F20}" destId="{7F070410-2E0D-4908-98E2-B2852827BDA6}" srcOrd="16" destOrd="0" presId="urn:microsoft.com/office/officeart/2005/8/layout/list1"/>
    <dgm:cxn modelId="{DCEBE20F-1CA9-4D5C-AA92-94B460708883}" type="presParOf" srcId="{7F070410-2E0D-4908-98E2-B2852827BDA6}" destId="{53667072-4A14-45B5-AA08-472FE7BA89F8}" srcOrd="0" destOrd="0" presId="urn:microsoft.com/office/officeart/2005/8/layout/list1"/>
    <dgm:cxn modelId="{70563D08-764C-4DD6-91AC-D07CAB9DFAD6}" type="presParOf" srcId="{7F070410-2E0D-4908-98E2-B2852827BDA6}" destId="{3733F1F9-9C6C-4B14-B330-850565A9AA87}" srcOrd="1" destOrd="0" presId="urn:microsoft.com/office/officeart/2005/8/layout/list1"/>
    <dgm:cxn modelId="{2ED5A9DE-77CA-4278-A32E-7CAC6C28F689}" type="presParOf" srcId="{830EBF0D-DCB2-4FF0-B409-184257D86F20}" destId="{BA5F016B-4087-4D77-B31A-F7D77B2C8D6D}" srcOrd="17" destOrd="0" presId="urn:microsoft.com/office/officeart/2005/8/layout/list1"/>
    <dgm:cxn modelId="{BF85E1BD-DC40-49FA-B245-3D2337EEA596}" type="presParOf" srcId="{830EBF0D-DCB2-4FF0-B409-184257D86F20}" destId="{778DC7BC-7BCA-4B91-A3D7-196830F9796F}" srcOrd="18" destOrd="0" presId="urn:microsoft.com/office/officeart/2005/8/layout/list1"/>
    <dgm:cxn modelId="{53995209-B435-4508-95F3-2387EFB27B69}" type="presParOf" srcId="{830EBF0D-DCB2-4FF0-B409-184257D86F20}" destId="{00295FAA-3EE5-4655-BBFA-5AFAEA93669B}" srcOrd="19" destOrd="0" presId="urn:microsoft.com/office/officeart/2005/8/layout/list1"/>
    <dgm:cxn modelId="{D0741493-445B-4F55-B487-527D44CA9243}" type="presParOf" srcId="{830EBF0D-DCB2-4FF0-B409-184257D86F20}" destId="{EF8941E3-6B56-4EC2-A2E3-28651FAA8038}" srcOrd="20" destOrd="0" presId="urn:microsoft.com/office/officeart/2005/8/layout/list1"/>
    <dgm:cxn modelId="{409B2FBC-E2E0-4F2F-8EF4-BE9CBE277780}" type="presParOf" srcId="{EF8941E3-6B56-4EC2-A2E3-28651FAA8038}" destId="{BCB88DBF-A80C-4CD2-ACB2-A2D65A49B56E}" srcOrd="0" destOrd="0" presId="urn:microsoft.com/office/officeart/2005/8/layout/list1"/>
    <dgm:cxn modelId="{611424EA-F609-45F7-B1B1-3B9634F85ACA}" type="presParOf" srcId="{EF8941E3-6B56-4EC2-A2E3-28651FAA8038}" destId="{4E7B1C9A-9457-4230-9EC7-48ABFB4E513E}" srcOrd="1" destOrd="0" presId="urn:microsoft.com/office/officeart/2005/8/layout/list1"/>
    <dgm:cxn modelId="{77B698DA-ECA2-45B0-A076-19790346E5BC}" type="presParOf" srcId="{830EBF0D-DCB2-4FF0-B409-184257D86F20}" destId="{8E0C090B-F6DB-488C-81A6-D73FF28DBA2A}" srcOrd="21" destOrd="0" presId="urn:microsoft.com/office/officeart/2005/8/layout/list1"/>
    <dgm:cxn modelId="{E9A486D7-B306-4337-BBAD-93740BC9DAA0}" type="presParOf" srcId="{830EBF0D-DCB2-4FF0-B409-184257D86F20}" destId="{D24E0913-16A7-4AF5-9246-536ECE99CD0F}" srcOrd="22"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r>
            <a:rPr lang="en-US" sz="1200">
              <a:latin typeface="Times New Roman" pitchFamily="18" charset="0"/>
              <a:cs typeface="Times New Roman" pitchFamily="18" charset="0"/>
            </a:rPr>
            <a:t>Profit</a:t>
          </a:r>
          <a:endParaRPr lang="ru-RU" sz="1200">
            <a:latin typeface="Times New Roman" pitchFamily="18" charset="0"/>
            <a:cs typeface="Times New Roman" pitchFamily="18" charset="0"/>
          </a:endParaRPr>
        </a:p>
      </dgm:t>
    </dgm:pt>
    <dgm:pt modelId="{83D584EE-8BA6-41F0-ABC1-C2D19B10EBC1}" type="parTrans" cxnId="{34838C44-AD3B-4BBD-8091-176DCDE0B918}">
      <dgm:prSet/>
      <dgm:spPr/>
      <dgm:t>
        <a:bodyPr/>
        <a:lstStyle/>
        <a:p>
          <a:endParaRPr lang="ru-RU"/>
        </a:p>
      </dgm:t>
    </dgm:pt>
    <dgm:pt modelId="{A79267FB-8430-4776-A542-8927998DD415}" type="sibTrans" cxnId="{34838C44-AD3B-4BBD-8091-176DCDE0B918}">
      <dgm:prSet/>
      <dgm:spPr/>
      <dgm:t>
        <a:bodyPr/>
        <a:lstStyle/>
        <a:p>
          <a:endParaRPr lang="ru-RU"/>
        </a:p>
      </dgm:t>
    </dgm:pt>
    <dgm:pt modelId="{53BD2167-D47B-43C3-B315-E6B29A6C63F4}">
      <dgm:prSet custT="1"/>
      <dgm:spPr/>
      <dgm:t>
        <a:bodyPr/>
        <a:lstStyle/>
        <a:p>
          <a:r>
            <a:rPr lang="en-US" sz="1200">
              <a:latin typeface="Times New Roman" pitchFamily="18" charset="0"/>
              <a:cs typeface="Times New Roman" pitchFamily="18" charset="0"/>
            </a:rPr>
            <a:t>Dividends</a:t>
          </a:r>
          <a:endParaRPr lang="ru-RU" sz="1200">
            <a:latin typeface="Times New Roman" pitchFamily="18" charset="0"/>
            <a:cs typeface="Times New Roman" pitchFamily="18" charset="0"/>
          </a:endParaRPr>
        </a:p>
      </dgm:t>
    </dgm:pt>
    <dgm:pt modelId="{3F74875B-5CD5-4265-9764-0B5458A94982}" type="parTrans" cxnId="{888E2071-EF12-4695-B628-E7F346F85724}">
      <dgm:prSet/>
      <dgm:spPr/>
      <dgm:t>
        <a:bodyPr/>
        <a:lstStyle/>
        <a:p>
          <a:endParaRPr lang="ru-RU"/>
        </a:p>
      </dgm:t>
    </dgm:pt>
    <dgm:pt modelId="{E3D8AB8E-F6DE-4C22-9DCF-AB9269A9486E}" type="sibTrans" cxnId="{888E2071-EF12-4695-B628-E7F346F85724}">
      <dgm:prSet/>
      <dgm:spPr/>
      <dgm:t>
        <a:bodyPr/>
        <a:lstStyle/>
        <a:p>
          <a:endParaRPr lang="ru-RU"/>
        </a:p>
      </dgm:t>
    </dgm:pt>
    <dgm:pt modelId="{EF67786E-3EA0-4BCD-BC51-A1F4656A97B5}">
      <dgm:prSet custT="1"/>
      <dgm:spPr/>
      <dgm:t>
        <a:bodyPr/>
        <a:lstStyle/>
        <a:p>
          <a:r>
            <a:rPr lang="en-US" sz="1200">
              <a:latin typeface="Times New Roman" pitchFamily="18" charset="0"/>
              <a:cs typeface="Times New Roman" pitchFamily="18" charset="0"/>
            </a:rPr>
            <a:t>Capital Management</a:t>
          </a:r>
          <a:endParaRPr lang="ru-RU" sz="1200">
            <a:latin typeface="Times New Roman" pitchFamily="18" charset="0"/>
            <a:cs typeface="Times New Roman" pitchFamily="18" charset="0"/>
          </a:endParaRPr>
        </a:p>
      </dgm:t>
    </dgm:pt>
    <dgm:pt modelId="{FE8093EC-1758-4B39-9492-D0FA0AB205BA}" type="parTrans" cxnId="{F84E2431-BB31-4311-B531-1A2F07F6ABED}">
      <dgm:prSet/>
      <dgm:spPr/>
      <dgm:t>
        <a:bodyPr/>
        <a:lstStyle/>
        <a:p>
          <a:endParaRPr lang="ru-RU"/>
        </a:p>
      </dgm:t>
    </dgm:pt>
    <dgm:pt modelId="{F5B8C131-171E-4D5C-9493-61A955F6F5E9}" type="sibTrans" cxnId="{F84E2431-BB31-4311-B531-1A2F07F6ABED}">
      <dgm:prSet/>
      <dgm:spPr/>
      <dgm:t>
        <a:bodyPr/>
        <a:lstStyle/>
        <a:p>
          <a:endParaRPr lang="ru-RU"/>
        </a:p>
      </dgm:t>
    </dgm:pt>
    <dgm:pt modelId="{A39983C0-D77C-489B-9DC1-6E87870AF9E5}">
      <dgm:prSet custT="1"/>
      <dgm:spPr/>
      <dgm:t>
        <a:bodyPr/>
        <a:lstStyle/>
        <a:p>
          <a:r>
            <a:rPr lang="en-US" sz="1200">
              <a:latin typeface="Times New Roman" pitchFamily="18" charset="0"/>
              <a:cs typeface="Times New Roman" pitchFamily="18" charset="0"/>
            </a:rPr>
            <a:t>Cost Optimization</a:t>
          </a:r>
          <a:endParaRPr lang="ru-RU" sz="1200">
            <a:latin typeface="Times New Roman" pitchFamily="18" charset="0"/>
            <a:cs typeface="Times New Roman" pitchFamily="18" charset="0"/>
          </a:endParaRPr>
        </a:p>
      </dgm:t>
    </dgm:pt>
    <dgm:pt modelId="{C2ACF749-F4ED-469A-997E-627632D45EE3}" type="parTrans" cxnId="{5658F75E-6ABF-4C48-B81A-1A800E06AA41}">
      <dgm:prSet/>
      <dgm:spPr/>
      <dgm:t>
        <a:bodyPr/>
        <a:lstStyle/>
        <a:p>
          <a:endParaRPr lang="ru-RU"/>
        </a:p>
      </dgm:t>
    </dgm:pt>
    <dgm:pt modelId="{795A4124-273F-4EDF-B353-812A1C22C935}" type="sibTrans" cxnId="{5658F75E-6ABF-4C48-B81A-1A800E06AA41}">
      <dgm:prSet/>
      <dgm:spPr/>
      <dgm:t>
        <a:bodyPr/>
        <a:lstStyle/>
        <a:p>
          <a:endParaRPr lang="ru-RU"/>
        </a:p>
      </dgm:t>
    </dgm:pt>
    <dgm:pt modelId="{E0BE039D-FEFF-4C65-A77D-68CBDC4C9486}">
      <dgm:prSet custT="1"/>
      <dgm:spPr/>
      <dgm:t>
        <a:bodyPr/>
        <a:lstStyle/>
        <a:p>
          <a:r>
            <a:rPr lang="en-US" sz="1200">
              <a:latin typeface="Times New Roman" pitchFamily="18" charset="0"/>
              <a:cs typeface="Times New Roman" pitchFamily="18" charset="0"/>
            </a:rPr>
            <a:t>Internal Reserves</a:t>
          </a:r>
          <a:endParaRPr lang="ru-RU" sz="1200">
            <a:latin typeface="Times New Roman" pitchFamily="18" charset="0"/>
            <a:cs typeface="Times New Roman" pitchFamily="18" charset="0"/>
          </a:endParaRPr>
        </a:p>
      </dgm:t>
    </dgm:pt>
    <dgm:pt modelId="{6777D0C0-5202-4F5D-9E19-BBFE51F95CA6}" type="parTrans" cxnId="{5DBB03EA-E6BE-4791-ACF4-D8EE6993DE81}">
      <dgm:prSet/>
      <dgm:spPr/>
      <dgm:t>
        <a:bodyPr/>
        <a:lstStyle/>
        <a:p>
          <a:endParaRPr lang="ru-RU"/>
        </a:p>
      </dgm:t>
    </dgm:pt>
    <dgm:pt modelId="{D3B97321-276A-4B5F-B0F6-84672EB6034E}" type="sibTrans" cxnId="{5DBB03EA-E6BE-4791-ACF4-D8EE6993DE81}">
      <dgm:prSet/>
      <dgm:spPr/>
      <dgm:t>
        <a:bodyPr/>
        <a:lstStyle/>
        <a:p>
          <a:endParaRPr lang="ru-RU"/>
        </a:p>
      </dgm:t>
    </dgm:pt>
    <dgm:pt modelId="{30E5F1D4-ABD8-4A7B-AA48-9B7F7074CA7D}">
      <dgm:prSet custT="1"/>
      <dgm:spPr/>
      <dgm:t>
        <a:bodyPr/>
        <a:lstStyle/>
        <a:p>
          <a:r>
            <a:rPr lang="en-US" sz="1200">
              <a:latin typeface="Times New Roman" pitchFamily="18" charset="0"/>
              <a:cs typeface="Times New Roman" pitchFamily="18" charset="0"/>
            </a:rPr>
            <a:t>Long-Term Investments</a:t>
          </a:r>
          <a:endParaRPr lang="ru-RU" sz="1200">
            <a:latin typeface="Times New Roman" pitchFamily="18" charset="0"/>
            <a:cs typeface="Times New Roman" pitchFamily="18" charset="0"/>
          </a:endParaRPr>
        </a:p>
      </dgm:t>
    </dgm:pt>
    <dgm:pt modelId="{E207BAD4-CC42-4AD7-9F45-D86341A183E1}" type="parTrans" cxnId="{8C3443B6-FF84-4F45-802B-499B73EDD4D5}">
      <dgm:prSet/>
      <dgm:spPr/>
      <dgm:t>
        <a:bodyPr/>
        <a:lstStyle/>
        <a:p>
          <a:endParaRPr lang="ru-RU"/>
        </a:p>
      </dgm:t>
    </dgm:pt>
    <dgm:pt modelId="{4CD93A61-3171-4E0E-A8F3-A56FE83877EE}" type="sibTrans" cxnId="{8C3443B6-FF84-4F45-802B-499B73EDD4D5}">
      <dgm:prSet/>
      <dgm:spPr/>
      <dgm:t>
        <a:bodyPr/>
        <a:lstStyle/>
        <a:p>
          <a:endParaRPr lang="ru-RU"/>
        </a:p>
      </dgm:t>
    </dgm:pt>
    <dgm:pt modelId="{9E7715DC-2A2E-4B04-AD75-96CAC93C9A54}">
      <dgm:prSet custT="1"/>
      <dgm:spPr/>
      <dgm:t>
        <a:bodyPr/>
        <a:lstStyle/>
        <a:p>
          <a:r>
            <a:rPr lang="en-US" sz="1200">
              <a:latin typeface="Times New Roman" pitchFamily="18" charset="0"/>
              <a:cs typeface="Times New Roman" pitchFamily="18" charset="0"/>
            </a:rPr>
            <a:t>Efficient Asset Utilization</a:t>
          </a:r>
          <a:endParaRPr lang="ru-RU" sz="1200">
            <a:latin typeface="Times New Roman" pitchFamily="18" charset="0"/>
            <a:cs typeface="Times New Roman" pitchFamily="18" charset="0"/>
          </a:endParaRPr>
        </a:p>
      </dgm:t>
    </dgm:pt>
    <dgm:pt modelId="{6081BC6E-FE49-4532-B99A-3ACA6B115F2C}" type="parTrans" cxnId="{1FFC2538-37B5-4E7A-871E-9F751EDCA6E4}">
      <dgm:prSet/>
      <dgm:spPr/>
      <dgm:t>
        <a:bodyPr/>
        <a:lstStyle/>
        <a:p>
          <a:endParaRPr lang="ru-RU"/>
        </a:p>
      </dgm:t>
    </dgm:pt>
    <dgm:pt modelId="{72899347-6663-4611-955E-1AC3585D7C70}" type="sibTrans" cxnId="{1FFC2538-37B5-4E7A-871E-9F751EDCA6E4}">
      <dgm:prSet/>
      <dgm:spPr/>
      <dgm:t>
        <a:bodyPr/>
        <a:lstStyle/>
        <a:p>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7">
        <dgm:presLayoutVars>
          <dgm:bulletEnabled val="1"/>
        </dgm:presLayoutVars>
      </dgm:prSet>
      <dgm:spPr/>
    </dgm:pt>
    <dgm:pt modelId="{4A69C890-D41B-4FCC-BCE6-5EB1017CB1C1}" type="pres">
      <dgm:prSet presAssocID="{A79267FB-8430-4776-A542-8927998DD415}" presName="sibTrans" presStyleCnt="0"/>
      <dgm:spPr/>
    </dgm:pt>
    <dgm:pt modelId="{F2AF3E6F-6036-4282-AD9F-555377B71516}" type="pres">
      <dgm:prSet presAssocID="{53BD2167-D47B-43C3-B315-E6B29A6C63F4}" presName="node" presStyleLbl="node1" presStyleIdx="1" presStyleCnt="7">
        <dgm:presLayoutVars>
          <dgm:bulletEnabled val="1"/>
        </dgm:presLayoutVars>
      </dgm:prSet>
      <dgm:spPr/>
    </dgm:pt>
    <dgm:pt modelId="{FF2B2E97-E9F1-4881-A5CF-B6B4FC35560E}" type="pres">
      <dgm:prSet presAssocID="{E3D8AB8E-F6DE-4C22-9DCF-AB9269A9486E}" presName="sibTrans" presStyleCnt="0"/>
      <dgm:spPr/>
    </dgm:pt>
    <dgm:pt modelId="{681C0FB4-FE53-4762-B163-4D3E9A6C97C6}" type="pres">
      <dgm:prSet presAssocID="{EF67786E-3EA0-4BCD-BC51-A1F4656A97B5}" presName="node" presStyleLbl="node1" presStyleIdx="2" presStyleCnt="7">
        <dgm:presLayoutVars>
          <dgm:bulletEnabled val="1"/>
        </dgm:presLayoutVars>
      </dgm:prSet>
      <dgm:spPr/>
    </dgm:pt>
    <dgm:pt modelId="{2A2D0ABD-4C56-491B-AA6C-5E86BE8959CE}" type="pres">
      <dgm:prSet presAssocID="{F5B8C131-171E-4D5C-9493-61A955F6F5E9}" presName="sibTrans" presStyleCnt="0"/>
      <dgm:spPr/>
    </dgm:pt>
    <dgm:pt modelId="{F0930D93-9AAF-4C34-98F3-305F376B1306}" type="pres">
      <dgm:prSet presAssocID="{A39983C0-D77C-489B-9DC1-6E87870AF9E5}" presName="node" presStyleLbl="node1" presStyleIdx="3" presStyleCnt="7">
        <dgm:presLayoutVars>
          <dgm:bulletEnabled val="1"/>
        </dgm:presLayoutVars>
      </dgm:prSet>
      <dgm:spPr/>
    </dgm:pt>
    <dgm:pt modelId="{280DD9F8-1086-464F-9768-7337AAF194DB}" type="pres">
      <dgm:prSet presAssocID="{795A4124-273F-4EDF-B353-812A1C22C935}" presName="sibTrans" presStyleCnt="0"/>
      <dgm:spPr/>
    </dgm:pt>
    <dgm:pt modelId="{4C1006D6-12A9-4D3F-8772-CABEF8C334F2}" type="pres">
      <dgm:prSet presAssocID="{E0BE039D-FEFF-4C65-A77D-68CBDC4C9486}" presName="node" presStyleLbl="node1" presStyleIdx="4" presStyleCnt="7">
        <dgm:presLayoutVars>
          <dgm:bulletEnabled val="1"/>
        </dgm:presLayoutVars>
      </dgm:prSet>
      <dgm:spPr/>
    </dgm:pt>
    <dgm:pt modelId="{C8DBCA01-0588-497B-9C7E-1F411857FFE5}" type="pres">
      <dgm:prSet presAssocID="{D3B97321-276A-4B5F-B0F6-84672EB6034E}" presName="sibTrans" presStyleCnt="0"/>
      <dgm:spPr/>
    </dgm:pt>
    <dgm:pt modelId="{59CA651B-5F99-4089-BF08-7A70A077DD47}" type="pres">
      <dgm:prSet presAssocID="{30E5F1D4-ABD8-4A7B-AA48-9B7F7074CA7D}" presName="node" presStyleLbl="node1" presStyleIdx="5" presStyleCnt="7">
        <dgm:presLayoutVars>
          <dgm:bulletEnabled val="1"/>
        </dgm:presLayoutVars>
      </dgm:prSet>
      <dgm:spPr/>
    </dgm:pt>
    <dgm:pt modelId="{2EEEB3E2-E553-48C1-AAAA-042946CAA46C}" type="pres">
      <dgm:prSet presAssocID="{4CD93A61-3171-4E0E-A8F3-A56FE83877EE}" presName="sibTrans" presStyleCnt="0"/>
      <dgm:spPr/>
    </dgm:pt>
    <dgm:pt modelId="{0C7DDE30-7ACB-45E5-896E-2A143A4E0B5B}" type="pres">
      <dgm:prSet presAssocID="{9E7715DC-2A2E-4B04-AD75-96CAC93C9A54}" presName="node" presStyleLbl="node1" presStyleIdx="6" presStyleCnt="7">
        <dgm:presLayoutVars>
          <dgm:bulletEnabled val="1"/>
        </dgm:presLayoutVars>
      </dgm:prSet>
      <dgm:spPr/>
    </dgm:pt>
  </dgm:ptLst>
  <dgm:cxnLst>
    <dgm:cxn modelId="{F84E2431-BB31-4311-B531-1A2F07F6ABED}" srcId="{83DF7549-F2C5-4644-820D-22D9305F0C8F}" destId="{EF67786E-3EA0-4BCD-BC51-A1F4656A97B5}" srcOrd="2" destOrd="0" parTransId="{FE8093EC-1758-4B39-9492-D0FA0AB205BA}" sibTransId="{F5B8C131-171E-4D5C-9493-61A955F6F5E9}"/>
    <dgm:cxn modelId="{1FFC2538-37B5-4E7A-871E-9F751EDCA6E4}" srcId="{83DF7549-F2C5-4644-820D-22D9305F0C8F}" destId="{9E7715DC-2A2E-4B04-AD75-96CAC93C9A54}" srcOrd="6" destOrd="0" parTransId="{6081BC6E-FE49-4532-B99A-3ACA6B115F2C}" sibTransId="{72899347-6663-4611-955E-1AC3585D7C70}"/>
    <dgm:cxn modelId="{5658F75E-6ABF-4C48-B81A-1A800E06AA41}" srcId="{83DF7549-F2C5-4644-820D-22D9305F0C8F}" destId="{A39983C0-D77C-489B-9DC1-6E87870AF9E5}" srcOrd="3" destOrd="0" parTransId="{C2ACF749-F4ED-469A-997E-627632D45EE3}" sibTransId="{795A4124-273F-4EDF-B353-812A1C22C935}"/>
    <dgm:cxn modelId="{464ACE42-F614-4B2F-B899-54E323592158}" type="presOf" srcId="{D9EBF685-B8A6-47D4-8C30-C1C296B172E1}" destId="{68DCA239-7DA6-4941-ADFE-B9F1B050230E}" srcOrd="0" destOrd="0" presId="urn:microsoft.com/office/officeart/2005/8/layout/default"/>
    <dgm:cxn modelId="{34838C44-AD3B-4BBD-8091-176DCDE0B918}" srcId="{83DF7549-F2C5-4644-820D-22D9305F0C8F}" destId="{D9EBF685-B8A6-47D4-8C30-C1C296B172E1}" srcOrd="0" destOrd="0" parTransId="{83D584EE-8BA6-41F0-ABC1-C2D19B10EBC1}" sibTransId="{A79267FB-8430-4776-A542-8927998DD415}"/>
    <dgm:cxn modelId="{88991165-67D1-41C0-8876-A08078B7ADB0}" type="presOf" srcId="{30E5F1D4-ABD8-4A7B-AA48-9B7F7074CA7D}" destId="{59CA651B-5F99-4089-BF08-7A70A077DD47}" srcOrd="0" destOrd="0" presId="urn:microsoft.com/office/officeart/2005/8/layout/default"/>
    <dgm:cxn modelId="{2EC1234C-60F2-4A95-889E-F0367800D2A9}" type="presOf" srcId="{9E7715DC-2A2E-4B04-AD75-96CAC93C9A54}" destId="{0C7DDE30-7ACB-45E5-896E-2A143A4E0B5B}" srcOrd="0" destOrd="0" presId="urn:microsoft.com/office/officeart/2005/8/layout/default"/>
    <dgm:cxn modelId="{888E2071-EF12-4695-B628-E7F346F85724}" srcId="{83DF7549-F2C5-4644-820D-22D9305F0C8F}" destId="{53BD2167-D47B-43C3-B315-E6B29A6C63F4}" srcOrd="1" destOrd="0" parTransId="{3F74875B-5CD5-4265-9764-0B5458A94982}" sibTransId="{E3D8AB8E-F6DE-4C22-9DCF-AB9269A9486E}"/>
    <dgm:cxn modelId="{C7D14188-94FD-4601-A559-2536DE8C2569}" type="presOf" srcId="{EF67786E-3EA0-4BCD-BC51-A1F4656A97B5}" destId="{681C0FB4-FE53-4762-B163-4D3E9A6C97C6}" srcOrd="0" destOrd="0" presId="urn:microsoft.com/office/officeart/2005/8/layout/default"/>
    <dgm:cxn modelId="{6DA0999B-06D2-4709-A747-D628B7A11C23}" type="presOf" srcId="{A39983C0-D77C-489B-9DC1-6E87870AF9E5}" destId="{F0930D93-9AAF-4C34-98F3-305F376B1306}" srcOrd="0" destOrd="0" presId="urn:microsoft.com/office/officeart/2005/8/layout/default"/>
    <dgm:cxn modelId="{AD68D89C-F0C6-4D6F-94BE-5B83317099C2}" type="presOf" srcId="{83DF7549-F2C5-4644-820D-22D9305F0C8F}" destId="{781B3454-B007-423E-BCD9-C37D3E01F327}" srcOrd="0" destOrd="0" presId="urn:microsoft.com/office/officeart/2005/8/layout/default"/>
    <dgm:cxn modelId="{CD18C8A8-1127-4A16-8E95-5F6BF7924606}" type="presOf" srcId="{53BD2167-D47B-43C3-B315-E6B29A6C63F4}" destId="{F2AF3E6F-6036-4282-AD9F-555377B71516}" srcOrd="0" destOrd="0" presId="urn:microsoft.com/office/officeart/2005/8/layout/default"/>
    <dgm:cxn modelId="{8C3443B6-FF84-4F45-802B-499B73EDD4D5}" srcId="{83DF7549-F2C5-4644-820D-22D9305F0C8F}" destId="{30E5F1D4-ABD8-4A7B-AA48-9B7F7074CA7D}" srcOrd="5" destOrd="0" parTransId="{E207BAD4-CC42-4AD7-9F45-D86341A183E1}" sibTransId="{4CD93A61-3171-4E0E-A8F3-A56FE83877EE}"/>
    <dgm:cxn modelId="{1FB7A1DF-B8DE-4A4F-8121-4B95AC959B95}" type="presOf" srcId="{E0BE039D-FEFF-4C65-A77D-68CBDC4C9486}" destId="{4C1006D6-12A9-4D3F-8772-CABEF8C334F2}" srcOrd="0" destOrd="0" presId="urn:microsoft.com/office/officeart/2005/8/layout/default"/>
    <dgm:cxn modelId="{5DBB03EA-E6BE-4791-ACF4-D8EE6993DE81}" srcId="{83DF7549-F2C5-4644-820D-22D9305F0C8F}" destId="{E0BE039D-FEFF-4C65-A77D-68CBDC4C9486}" srcOrd="4" destOrd="0" parTransId="{6777D0C0-5202-4F5D-9E19-BBFE51F95CA6}" sibTransId="{D3B97321-276A-4B5F-B0F6-84672EB6034E}"/>
    <dgm:cxn modelId="{D0D727BA-F164-41FE-9854-DC400B017A35}" type="presParOf" srcId="{781B3454-B007-423E-BCD9-C37D3E01F327}" destId="{68DCA239-7DA6-4941-ADFE-B9F1B050230E}" srcOrd="0" destOrd="0" presId="urn:microsoft.com/office/officeart/2005/8/layout/default"/>
    <dgm:cxn modelId="{6AA8F423-CCDC-4D81-AC28-E50D52BB4159}" type="presParOf" srcId="{781B3454-B007-423E-BCD9-C37D3E01F327}" destId="{4A69C890-D41B-4FCC-BCE6-5EB1017CB1C1}" srcOrd="1" destOrd="0" presId="urn:microsoft.com/office/officeart/2005/8/layout/default"/>
    <dgm:cxn modelId="{CA295166-6CB6-4F4A-981E-53D4CA67C477}" type="presParOf" srcId="{781B3454-B007-423E-BCD9-C37D3E01F327}" destId="{F2AF3E6F-6036-4282-AD9F-555377B71516}" srcOrd="2" destOrd="0" presId="urn:microsoft.com/office/officeart/2005/8/layout/default"/>
    <dgm:cxn modelId="{D59127C7-47CC-442C-AAA8-17807D3926E8}" type="presParOf" srcId="{781B3454-B007-423E-BCD9-C37D3E01F327}" destId="{FF2B2E97-E9F1-4881-A5CF-B6B4FC35560E}" srcOrd="3" destOrd="0" presId="urn:microsoft.com/office/officeart/2005/8/layout/default"/>
    <dgm:cxn modelId="{9912DB7C-C159-4703-AEE1-72CF6EE2E6AA}" type="presParOf" srcId="{781B3454-B007-423E-BCD9-C37D3E01F327}" destId="{681C0FB4-FE53-4762-B163-4D3E9A6C97C6}" srcOrd="4" destOrd="0" presId="urn:microsoft.com/office/officeart/2005/8/layout/default"/>
    <dgm:cxn modelId="{45A74BA8-1128-4ECD-A785-991DA7C33012}" type="presParOf" srcId="{781B3454-B007-423E-BCD9-C37D3E01F327}" destId="{2A2D0ABD-4C56-491B-AA6C-5E86BE8959CE}" srcOrd="5" destOrd="0" presId="urn:microsoft.com/office/officeart/2005/8/layout/default"/>
    <dgm:cxn modelId="{383E84D2-D516-4794-873E-4298552FF931}" type="presParOf" srcId="{781B3454-B007-423E-BCD9-C37D3E01F327}" destId="{F0930D93-9AAF-4C34-98F3-305F376B1306}" srcOrd="6" destOrd="0" presId="urn:microsoft.com/office/officeart/2005/8/layout/default"/>
    <dgm:cxn modelId="{9E9350D6-13FE-49C7-83C1-CBD1C6437AB1}" type="presParOf" srcId="{781B3454-B007-423E-BCD9-C37D3E01F327}" destId="{280DD9F8-1086-464F-9768-7337AAF194DB}" srcOrd="7" destOrd="0" presId="urn:microsoft.com/office/officeart/2005/8/layout/default"/>
    <dgm:cxn modelId="{93F1DE88-5554-4EED-B97F-BB4C27914EB5}" type="presParOf" srcId="{781B3454-B007-423E-BCD9-C37D3E01F327}" destId="{4C1006D6-12A9-4D3F-8772-CABEF8C334F2}" srcOrd="8" destOrd="0" presId="urn:microsoft.com/office/officeart/2005/8/layout/default"/>
    <dgm:cxn modelId="{B44D5F28-3127-4A1D-9BD0-CA270FD181EF}" type="presParOf" srcId="{781B3454-B007-423E-BCD9-C37D3E01F327}" destId="{C8DBCA01-0588-497B-9C7E-1F411857FFE5}" srcOrd="9" destOrd="0" presId="urn:microsoft.com/office/officeart/2005/8/layout/default"/>
    <dgm:cxn modelId="{D8DA7C9A-8143-42A3-8825-81C468FDA1F2}" type="presParOf" srcId="{781B3454-B007-423E-BCD9-C37D3E01F327}" destId="{59CA651B-5F99-4089-BF08-7A70A077DD47}" srcOrd="10" destOrd="0" presId="urn:microsoft.com/office/officeart/2005/8/layout/default"/>
    <dgm:cxn modelId="{B8186CF3-D698-43A6-966F-CAD436B24D8B}" type="presParOf" srcId="{781B3454-B007-423E-BCD9-C37D3E01F327}" destId="{2EEEB3E2-E553-48C1-AAAA-042946CAA46C}" srcOrd="11" destOrd="0" presId="urn:microsoft.com/office/officeart/2005/8/layout/default"/>
    <dgm:cxn modelId="{32B28043-E75A-4BF8-965E-801A37A94E72}" type="presParOf" srcId="{781B3454-B007-423E-BCD9-C37D3E01F327}" destId="{0C7DDE30-7ACB-45E5-896E-2A143A4E0B5B}" srcOrd="12"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pPr algn="ctr"/>
          <a:r>
            <a:rPr lang="en-US" sz="1400">
              <a:latin typeface="Times New Roman" pitchFamily="18" charset="0"/>
              <a:cs typeface="Times New Roman" pitchFamily="18" charset="0"/>
            </a:rPr>
            <a:t>Rights of Shareholders in an Airline</a:t>
          </a:r>
          <a:endParaRPr lang="ru-RU" sz="1400">
            <a:latin typeface="Times New Roman" pitchFamily="18" charset="0"/>
            <a:cs typeface="Times New Roman" pitchFamily="18" charset="0"/>
          </a:endParaRPr>
        </a:p>
      </dgm:t>
    </dgm:pt>
    <dgm:pt modelId="{83D584EE-8BA6-41F0-ABC1-C2D19B10EBC1}" type="parTrans" cxnId="{34838C44-AD3B-4BBD-8091-176DCDE0B918}">
      <dgm:prSet/>
      <dgm:spPr/>
      <dgm:t>
        <a:bodyPr/>
        <a:lstStyle/>
        <a:p>
          <a:pPr algn="ctr"/>
          <a:endParaRPr lang="ru-RU"/>
        </a:p>
      </dgm:t>
    </dgm:pt>
    <dgm:pt modelId="{A79267FB-8430-4776-A542-8927998DD415}" type="sibTrans" cxnId="{34838C44-AD3B-4BBD-8091-176DCDE0B918}">
      <dgm:prSet/>
      <dgm:spPr/>
      <dgm:t>
        <a:bodyPr/>
        <a:lstStyle/>
        <a:p>
          <a:pPr algn="ctr"/>
          <a:endParaRPr lang="ru-RU"/>
        </a:p>
      </dgm:t>
    </dgm:pt>
    <dgm:pt modelId="{8D21E731-B824-45E1-A11F-54C02090118A}">
      <dgm:prSet phldrT="[Текст]" custT="1"/>
      <dgm:spPr/>
      <dgm:t>
        <a:bodyPr/>
        <a:lstStyle/>
        <a:p>
          <a:pPr algn="ctr"/>
          <a:r>
            <a:rPr lang="en-US" sz="1400">
              <a:latin typeface="Times New Roman" pitchFamily="18" charset="0"/>
              <a:cs typeface="Times New Roman" pitchFamily="18" charset="0"/>
            </a:rPr>
            <a:t>Expansion of Airline Capital</a:t>
          </a:r>
          <a:endParaRPr lang="ru-RU" sz="1400">
            <a:latin typeface="Times New Roman" pitchFamily="18" charset="0"/>
            <a:cs typeface="Times New Roman" pitchFamily="18" charset="0"/>
          </a:endParaRPr>
        </a:p>
      </dgm:t>
    </dgm:pt>
    <dgm:pt modelId="{8A1A88BA-3504-416F-8E58-CCFF56506271}" type="parTrans" cxnId="{68C3E217-C5E6-4175-923B-ACCC8519C419}">
      <dgm:prSet/>
      <dgm:spPr/>
      <dgm:t>
        <a:bodyPr/>
        <a:lstStyle/>
        <a:p>
          <a:pPr algn="ctr"/>
          <a:endParaRPr lang="ru-RU"/>
        </a:p>
      </dgm:t>
    </dgm:pt>
    <dgm:pt modelId="{82BD4682-D00E-4092-98C6-EB7228B68C66}" type="sibTrans" cxnId="{68C3E217-C5E6-4175-923B-ACCC8519C419}">
      <dgm:prSet/>
      <dgm:spPr/>
      <dgm:t>
        <a:bodyPr/>
        <a:lstStyle/>
        <a:p>
          <a:pPr algn="ctr"/>
          <a:endParaRPr lang="ru-RU"/>
        </a:p>
      </dgm:t>
    </dgm:pt>
    <dgm:pt modelId="{CB4FC185-57BC-4150-9426-26F4B2FFBF1A}">
      <dgm:prSet phldrT="[Текст]" custT="1"/>
      <dgm:spPr/>
      <dgm:t>
        <a:bodyPr/>
        <a:lstStyle/>
        <a:p>
          <a:pPr algn="ctr"/>
          <a:r>
            <a:rPr lang="en-US" sz="1400">
              <a:latin typeface="Times New Roman" pitchFamily="18" charset="0"/>
              <a:cs typeface="Times New Roman" pitchFamily="18" charset="0"/>
            </a:rPr>
            <a:t>Risk and Return</a:t>
          </a:r>
          <a:endParaRPr lang="ru-RU" sz="1400">
            <a:latin typeface="Times New Roman" pitchFamily="18" charset="0"/>
            <a:cs typeface="Times New Roman" pitchFamily="18" charset="0"/>
          </a:endParaRPr>
        </a:p>
      </dgm:t>
    </dgm:pt>
    <dgm:pt modelId="{055DA4CA-AFBA-4699-84D1-9320A0E57AF3}" type="parTrans" cxnId="{815B9E08-79D9-47B3-9820-8698D00E8040}">
      <dgm:prSet/>
      <dgm:spPr/>
      <dgm:t>
        <a:bodyPr/>
        <a:lstStyle/>
        <a:p>
          <a:pPr algn="ctr"/>
          <a:endParaRPr lang="ru-RU"/>
        </a:p>
      </dgm:t>
    </dgm:pt>
    <dgm:pt modelId="{C6F61D87-C34C-4FFC-B262-B468DF8539A4}" type="sibTrans" cxnId="{815B9E08-79D9-47B3-9820-8698D00E8040}">
      <dgm:prSet/>
      <dgm:spPr/>
      <dgm:t>
        <a:bodyPr/>
        <a:lstStyle/>
        <a:p>
          <a:pPr algn="ctr"/>
          <a:endParaRPr lang="ru-RU"/>
        </a:p>
      </dgm:t>
    </dgm:pt>
    <dgm:pt modelId="{86455D73-8026-41E3-9697-02871F73BD93}">
      <dgm:prSet phldrT="[Текст]" custT="1"/>
      <dgm:spPr/>
      <dgm:t>
        <a:bodyPr/>
        <a:lstStyle/>
        <a:p>
          <a:pPr algn="ctr"/>
          <a:r>
            <a:rPr lang="en-US" sz="1400">
              <a:latin typeface="Times New Roman" pitchFamily="18" charset="0"/>
              <a:cs typeface="Times New Roman" pitchFamily="18" charset="0"/>
            </a:rPr>
            <a:t>Duties to Airline Shareholders</a:t>
          </a:r>
          <a:endParaRPr lang="ru-RU" sz="1400">
            <a:latin typeface="Times New Roman" pitchFamily="18" charset="0"/>
            <a:cs typeface="Times New Roman" pitchFamily="18" charset="0"/>
          </a:endParaRPr>
        </a:p>
      </dgm:t>
    </dgm:pt>
    <dgm:pt modelId="{5C571A58-3662-47AB-A0A5-50EAC70DE734}" type="parTrans" cxnId="{0CD38A11-E7B6-49BC-AFB1-7DE1CA00636C}">
      <dgm:prSet/>
      <dgm:spPr/>
      <dgm:t>
        <a:bodyPr/>
        <a:lstStyle/>
        <a:p>
          <a:pPr algn="ctr"/>
          <a:endParaRPr lang="ru-RU"/>
        </a:p>
      </dgm:t>
    </dgm:pt>
    <dgm:pt modelId="{12B27C03-5C56-4DE4-B888-48A81EC51C7F}" type="sibTrans" cxnId="{0CD38A11-E7B6-49BC-AFB1-7DE1CA00636C}">
      <dgm:prSet/>
      <dgm:spPr/>
      <dgm:t>
        <a:bodyPr/>
        <a:lstStyle/>
        <a:p>
          <a:pPr algn="ctr"/>
          <a:endParaRPr lang="ru-RU"/>
        </a:p>
      </dgm:t>
    </dgm:pt>
    <dgm:pt modelId="{5EE3D3FC-F90F-41AC-8C4C-66D616B849AC}">
      <dgm:prSet phldrT="[Текст]" custT="1"/>
      <dgm:spPr/>
      <dgm:t>
        <a:bodyPr/>
        <a:lstStyle/>
        <a:p>
          <a:pPr algn="ctr"/>
          <a:r>
            <a:rPr lang="en-US" sz="1400">
              <a:latin typeface="Times New Roman" pitchFamily="18" charset="0"/>
              <a:cs typeface="Times New Roman" pitchFamily="18" charset="0"/>
            </a:rPr>
            <a:t>Airline Publicity and Transparency</a:t>
          </a:r>
          <a:endParaRPr lang="ru-RU" sz="1400">
            <a:latin typeface="Times New Roman" pitchFamily="18" charset="0"/>
            <a:cs typeface="Times New Roman" pitchFamily="18" charset="0"/>
          </a:endParaRPr>
        </a:p>
      </dgm:t>
    </dgm:pt>
    <dgm:pt modelId="{DB7E213F-6E33-4690-94BC-E201598F88BC}" type="parTrans" cxnId="{E4C6C0E3-EAA6-4128-9220-4D5CFB0BF009}">
      <dgm:prSet/>
      <dgm:spPr/>
      <dgm:t>
        <a:bodyPr/>
        <a:lstStyle/>
        <a:p>
          <a:pPr algn="ctr"/>
          <a:endParaRPr lang="ru-RU"/>
        </a:p>
      </dgm:t>
    </dgm:pt>
    <dgm:pt modelId="{0F3D6117-7AE4-4CF8-B109-25BB3E598E62}" type="sibTrans" cxnId="{E4C6C0E3-EAA6-4128-9220-4D5CFB0BF009}">
      <dgm:prSet/>
      <dgm:spPr/>
      <dgm:t>
        <a:bodyPr/>
        <a:lstStyle/>
        <a:p>
          <a:pPr algn="ctr"/>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5">
        <dgm:presLayoutVars>
          <dgm:bulletEnabled val="1"/>
        </dgm:presLayoutVars>
      </dgm:prSet>
      <dgm:spPr/>
    </dgm:pt>
    <dgm:pt modelId="{4A69C890-D41B-4FCC-BCE6-5EB1017CB1C1}" type="pres">
      <dgm:prSet presAssocID="{A79267FB-8430-4776-A542-8927998DD415}" presName="sibTrans" presStyleCnt="0"/>
      <dgm:spPr/>
    </dgm:pt>
    <dgm:pt modelId="{22A3F1BF-CB7B-4589-B46E-1A30E25787F3}" type="pres">
      <dgm:prSet presAssocID="{8D21E731-B824-45E1-A11F-54C02090118A}" presName="node" presStyleLbl="node1" presStyleIdx="1" presStyleCnt="5">
        <dgm:presLayoutVars>
          <dgm:bulletEnabled val="1"/>
        </dgm:presLayoutVars>
      </dgm:prSet>
      <dgm:spPr/>
    </dgm:pt>
    <dgm:pt modelId="{417A6865-3054-42F2-B28D-B3229CCA4150}" type="pres">
      <dgm:prSet presAssocID="{82BD4682-D00E-4092-98C6-EB7228B68C66}" presName="sibTrans" presStyleCnt="0"/>
      <dgm:spPr/>
    </dgm:pt>
    <dgm:pt modelId="{132F4CD1-56B6-4690-AF23-D7A162E6C47B}" type="pres">
      <dgm:prSet presAssocID="{CB4FC185-57BC-4150-9426-26F4B2FFBF1A}" presName="node" presStyleLbl="node1" presStyleIdx="2" presStyleCnt="5">
        <dgm:presLayoutVars>
          <dgm:bulletEnabled val="1"/>
        </dgm:presLayoutVars>
      </dgm:prSet>
      <dgm:spPr/>
    </dgm:pt>
    <dgm:pt modelId="{930C91EB-811C-4340-A2A6-E4A4401F934C}" type="pres">
      <dgm:prSet presAssocID="{C6F61D87-C34C-4FFC-B262-B468DF8539A4}" presName="sibTrans" presStyleCnt="0"/>
      <dgm:spPr/>
    </dgm:pt>
    <dgm:pt modelId="{DB3AA673-B603-4F05-A15A-F65B4CE6048F}" type="pres">
      <dgm:prSet presAssocID="{86455D73-8026-41E3-9697-02871F73BD93}" presName="node" presStyleLbl="node1" presStyleIdx="3" presStyleCnt="5">
        <dgm:presLayoutVars>
          <dgm:bulletEnabled val="1"/>
        </dgm:presLayoutVars>
      </dgm:prSet>
      <dgm:spPr/>
    </dgm:pt>
    <dgm:pt modelId="{18735203-6B77-4AA2-B6B5-523348E60C6C}" type="pres">
      <dgm:prSet presAssocID="{12B27C03-5C56-4DE4-B888-48A81EC51C7F}" presName="sibTrans" presStyleCnt="0"/>
      <dgm:spPr/>
    </dgm:pt>
    <dgm:pt modelId="{216F8E27-2BC3-4EAF-AE05-EE29CEA6613C}" type="pres">
      <dgm:prSet presAssocID="{5EE3D3FC-F90F-41AC-8C4C-66D616B849AC}" presName="node" presStyleLbl="node1" presStyleIdx="4" presStyleCnt="5">
        <dgm:presLayoutVars>
          <dgm:bulletEnabled val="1"/>
        </dgm:presLayoutVars>
      </dgm:prSet>
      <dgm:spPr/>
    </dgm:pt>
  </dgm:ptLst>
  <dgm:cxnLst>
    <dgm:cxn modelId="{815B9E08-79D9-47B3-9820-8698D00E8040}" srcId="{83DF7549-F2C5-4644-820D-22D9305F0C8F}" destId="{CB4FC185-57BC-4150-9426-26F4B2FFBF1A}" srcOrd="2" destOrd="0" parTransId="{055DA4CA-AFBA-4699-84D1-9320A0E57AF3}" sibTransId="{C6F61D87-C34C-4FFC-B262-B468DF8539A4}"/>
    <dgm:cxn modelId="{0CD38A11-E7B6-49BC-AFB1-7DE1CA00636C}" srcId="{83DF7549-F2C5-4644-820D-22D9305F0C8F}" destId="{86455D73-8026-41E3-9697-02871F73BD93}" srcOrd="3" destOrd="0" parTransId="{5C571A58-3662-47AB-A0A5-50EAC70DE734}" sibTransId="{12B27C03-5C56-4DE4-B888-48A81EC51C7F}"/>
    <dgm:cxn modelId="{68C3E217-C5E6-4175-923B-ACCC8519C419}" srcId="{83DF7549-F2C5-4644-820D-22D9305F0C8F}" destId="{8D21E731-B824-45E1-A11F-54C02090118A}" srcOrd="1" destOrd="0" parTransId="{8A1A88BA-3504-416F-8E58-CCFF56506271}" sibTransId="{82BD4682-D00E-4092-98C6-EB7228B68C66}"/>
    <dgm:cxn modelId="{34838C44-AD3B-4BBD-8091-176DCDE0B918}" srcId="{83DF7549-F2C5-4644-820D-22D9305F0C8F}" destId="{D9EBF685-B8A6-47D4-8C30-C1C296B172E1}" srcOrd="0" destOrd="0" parTransId="{83D584EE-8BA6-41F0-ABC1-C2D19B10EBC1}" sibTransId="{A79267FB-8430-4776-A542-8927998DD415}"/>
    <dgm:cxn modelId="{0F179383-1579-42F5-9AA4-108AE21ADA20}" type="presOf" srcId="{8D21E731-B824-45E1-A11F-54C02090118A}" destId="{22A3F1BF-CB7B-4589-B46E-1A30E25787F3}" srcOrd="0" destOrd="0" presId="urn:microsoft.com/office/officeart/2005/8/layout/default"/>
    <dgm:cxn modelId="{49C910AF-6CB4-430F-AF15-020337061DE5}" type="presOf" srcId="{D9EBF685-B8A6-47D4-8C30-C1C296B172E1}" destId="{68DCA239-7DA6-4941-ADFE-B9F1B050230E}" srcOrd="0" destOrd="0" presId="urn:microsoft.com/office/officeart/2005/8/layout/default"/>
    <dgm:cxn modelId="{1C8DFCB6-896C-4E98-91E4-BF3806EEFE00}" type="presOf" srcId="{5EE3D3FC-F90F-41AC-8C4C-66D616B849AC}" destId="{216F8E27-2BC3-4EAF-AE05-EE29CEA6613C}" srcOrd="0" destOrd="0" presId="urn:microsoft.com/office/officeart/2005/8/layout/default"/>
    <dgm:cxn modelId="{8C20C8C3-EA1B-4FC9-B036-C2ADF048474D}" type="presOf" srcId="{CB4FC185-57BC-4150-9426-26F4B2FFBF1A}" destId="{132F4CD1-56B6-4690-AF23-D7A162E6C47B}" srcOrd="0" destOrd="0" presId="urn:microsoft.com/office/officeart/2005/8/layout/default"/>
    <dgm:cxn modelId="{D1A493D0-757B-4EAF-B09D-BC0F237933CC}" type="presOf" srcId="{83DF7549-F2C5-4644-820D-22D9305F0C8F}" destId="{781B3454-B007-423E-BCD9-C37D3E01F327}" srcOrd="0" destOrd="0" presId="urn:microsoft.com/office/officeart/2005/8/layout/default"/>
    <dgm:cxn modelId="{E9DF85DA-2BFA-42AF-8B64-A8CBC2B80FAB}" type="presOf" srcId="{86455D73-8026-41E3-9697-02871F73BD93}" destId="{DB3AA673-B603-4F05-A15A-F65B4CE6048F}" srcOrd="0" destOrd="0" presId="urn:microsoft.com/office/officeart/2005/8/layout/default"/>
    <dgm:cxn modelId="{E4C6C0E3-EAA6-4128-9220-4D5CFB0BF009}" srcId="{83DF7549-F2C5-4644-820D-22D9305F0C8F}" destId="{5EE3D3FC-F90F-41AC-8C4C-66D616B849AC}" srcOrd="4" destOrd="0" parTransId="{DB7E213F-6E33-4690-94BC-E201598F88BC}" sibTransId="{0F3D6117-7AE4-4CF8-B109-25BB3E598E62}"/>
    <dgm:cxn modelId="{B437B6BE-4DE3-4EA5-8E6D-1EEA490B1841}" type="presParOf" srcId="{781B3454-B007-423E-BCD9-C37D3E01F327}" destId="{68DCA239-7DA6-4941-ADFE-B9F1B050230E}" srcOrd="0" destOrd="0" presId="urn:microsoft.com/office/officeart/2005/8/layout/default"/>
    <dgm:cxn modelId="{0F2C20F8-C2C8-44A6-9858-B5B407974CB3}" type="presParOf" srcId="{781B3454-B007-423E-BCD9-C37D3E01F327}" destId="{4A69C890-D41B-4FCC-BCE6-5EB1017CB1C1}" srcOrd="1" destOrd="0" presId="urn:microsoft.com/office/officeart/2005/8/layout/default"/>
    <dgm:cxn modelId="{4DF1D6E2-C5CA-4B0F-9831-EA8DFF48029B}" type="presParOf" srcId="{781B3454-B007-423E-BCD9-C37D3E01F327}" destId="{22A3F1BF-CB7B-4589-B46E-1A30E25787F3}" srcOrd="2" destOrd="0" presId="urn:microsoft.com/office/officeart/2005/8/layout/default"/>
    <dgm:cxn modelId="{8DD6740E-AB6D-4FC9-98EE-6374E979F95F}" type="presParOf" srcId="{781B3454-B007-423E-BCD9-C37D3E01F327}" destId="{417A6865-3054-42F2-B28D-B3229CCA4150}" srcOrd="3" destOrd="0" presId="urn:microsoft.com/office/officeart/2005/8/layout/default"/>
    <dgm:cxn modelId="{7EE478BB-9CA6-4C59-8883-60ED9F062759}" type="presParOf" srcId="{781B3454-B007-423E-BCD9-C37D3E01F327}" destId="{132F4CD1-56B6-4690-AF23-D7A162E6C47B}" srcOrd="4" destOrd="0" presId="urn:microsoft.com/office/officeart/2005/8/layout/default"/>
    <dgm:cxn modelId="{981AE3F7-E012-44F8-9342-68529AAFFD99}" type="presParOf" srcId="{781B3454-B007-423E-BCD9-C37D3E01F327}" destId="{930C91EB-811C-4340-A2A6-E4A4401F934C}" srcOrd="5" destOrd="0" presId="urn:microsoft.com/office/officeart/2005/8/layout/default"/>
    <dgm:cxn modelId="{69E18ED6-6E4B-4B40-801E-79DC42A34332}" type="presParOf" srcId="{781B3454-B007-423E-BCD9-C37D3E01F327}" destId="{DB3AA673-B603-4F05-A15A-F65B4CE6048F}" srcOrd="6" destOrd="0" presId="urn:microsoft.com/office/officeart/2005/8/layout/default"/>
    <dgm:cxn modelId="{85632ED2-4ABC-4C5B-A616-69FC9AEA781A}" type="presParOf" srcId="{781B3454-B007-423E-BCD9-C37D3E01F327}" destId="{18735203-6B77-4AA2-B6B5-523348E60C6C}" srcOrd="7" destOrd="0" presId="urn:microsoft.com/office/officeart/2005/8/layout/default"/>
    <dgm:cxn modelId="{23E8B7E2-BC4E-4136-8B7B-3AD29887A070}" type="presParOf" srcId="{781B3454-B007-423E-BCD9-C37D3E01F327}" destId="{216F8E27-2BC3-4EAF-AE05-EE29CEA6613C}" srcOrd="8"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r>
            <a:rPr lang="ru-RU" sz="1400">
              <a:latin typeface="Times New Roman" pitchFamily="18" charset="0"/>
              <a:cs typeface="Times New Roman" pitchFamily="18" charset="0"/>
            </a:rPr>
            <a:t>1.</a:t>
          </a:r>
          <a:r>
            <a:rPr lang="en-US" sz="1400">
              <a:latin typeface="Times New Roman" pitchFamily="18" charset="0"/>
              <a:cs typeface="Times New Roman" pitchFamily="18" charset="0"/>
            </a:rPr>
            <a:t> Subsidies</a:t>
          </a:r>
          <a:endParaRPr lang="ru-RU" sz="1400">
            <a:latin typeface="Times New Roman" pitchFamily="18" charset="0"/>
            <a:cs typeface="Times New Roman" pitchFamily="18" charset="0"/>
          </a:endParaRPr>
        </a:p>
      </dgm:t>
    </dgm:pt>
    <dgm:pt modelId="{83D584EE-8BA6-41F0-ABC1-C2D19B10EBC1}" type="parTrans" cxnId="{34838C44-AD3B-4BBD-8091-176DCDE0B918}">
      <dgm:prSet/>
      <dgm:spPr/>
      <dgm:t>
        <a:bodyPr/>
        <a:lstStyle/>
        <a:p>
          <a:endParaRPr lang="ru-RU"/>
        </a:p>
      </dgm:t>
    </dgm:pt>
    <dgm:pt modelId="{A79267FB-8430-4776-A542-8927998DD415}" type="sibTrans" cxnId="{34838C44-AD3B-4BBD-8091-176DCDE0B918}">
      <dgm:prSet/>
      <dgm:spPr/>
      <dgm:t>
        <a:bodyPr/>
        <a:lstStyle/>
        <a:p>
          <a:endParaRPr lang="ru-RU"/>
        </a:p>
      </dgm:t>
    </dgm:pt>
    <dgm:pt modelId="{68438D81-DBC5-4807-88D2-1856D7B74B42}">
      <dgm:prSet custT="1"/>
      <dgm:spPr/>
      <dgm:t>
        <a:bodyPr/>
        <a:lstStyle/>
        <a:p>
          <a:r>
            <a:rPr lang="ru-RU" sz="1400">
              <a:latin typeface="Times New Roman" pitchFamily="18" charset="0"/>
              <a:cs typeface="Times New Roman" pitchFamily="18" charset="0"/>
            </a:rPr>
            <a:t>2.</a:t>
          </a:r>
          <a:r>
            <a:rPr lang="en-US" sz="1400">
              <a:latin typeface="Times New Roman" pitchFamily="18" charset="0"/>
              <a:cs typeface="Times New Roman" pitchFamily="18" charset="0"/>
            </a:rPr>
            <a:t> Grants</a:t>
          </a:r>
          <a:endParaRPr lang="ru-RU" sz="1400">
            <a:latin typeface="Times New Roman" pitchFamily="18" charset="0"/>
            <a:cs typeface="Times New Roman" pitchFamily="18" charset="0"/>
          </a:endParaRPr>
        </a:p>
      </dgm:t>
    </dgm:pt>
    <dgm:pt modelId="{A17ABE42-BD7B-4B68-A835-9E601D74D6D6}" type="parTrans" cxnId="{6CC8C354-FD08-47CC-A77B-25F3D35EBAEA}">
      <dgm:prSet/>
      <dgm:spPr/>
      <dgm:t>
        <a:bodyPr/>
        <a:lstStyle/>
        <a:p>
          <a:endParaRPr lang="ru-RU"/>
        </a:p>
      </dgm:t>
    </dgm:pt>
    <dgm:pt modelId="{BBE811E6-8DD8-4015-8EE5-00C7D631519C}" type="sibTrans" cxnId="{6CC8C354-FD08-47CC-A77B-25F3D35EBAEA}">
      <dgm:prSet/>
      <dgm:spPr/>
      <dgm:t>
        <a:bodyPr/>
        <a:lstStyle/>
        <a:p>
          <a:endParaRPr lang="ru-RU"/>
        </a:p>
      </dgm:t>
    </dgm:pt>
    <dgm:pt modelId="{F5DC8563-17F4-46B8-A0D8-E19E4E518610}">
      <dgm:prSet custT="1"/>
      <dgm:spPr/>
      <dgm:t>
        <a:bodyPr/>
        <a:lstStyle/>
        <a:p>
          <a:r>
            <a:rPr lang="ru-RU" sz="1400">
              <a:latin typeface="Times New Roman" pitchFamily="18" charset="0"/>
              <a:cs typeface="Times New Roman" pitchFamily="18" charset="0"/>
            </a:rPr>
            <a:t>3.</a:t>
          </a:r>
          <a:r>
            <a:rPr lang="en-US" sz="1400">
              <a:latin typeface="Times New Roman" pitchFamily="18" charset="0"/>
              <a:cs typeface="Times New Roman" pitchFamily="18" charset="0"/>
            </a:rPr>
            <a:t> Preferential loans</a:t>
          </a:r>
          <a:endParaRPr lang="ru-RU" sz="1400">
            <a:latin typeface="Times New Roman" pitchFamily="18" charset="0"/>
            <a:cs typeface="Times New Roman" pitchFamily="18" charset="0"/>
          </a:endParaRPr>
        </a:p>
      </dgm:t>
    </dgm:pt>
    <dgm:pt modelId="{52653A02-8F57-4A4F-948C-54499CCE50A9}" type="parTrans" cxnId="{4E2D92E3-9AA6-45D7-A433-9EC8CE37078F}">
      <dgm:prSet/>
      <dgm:spPr/>
      <dgm:t>
        <a:bodyPr/>
        <a:lstStyle/>
        <a:p>
          <a:endParaRPr lang="ru-RU"/>
        </a:p>
      </dgm:t>
    </dgm:pt>
    <dgm:pt modelId="{FAB4F8D9-2695-494F-9971-D1F84A7C4211}" type="sibTrans" cxnId="{4E2D92E3-9AA6-45D7-A433-9EC8CE37078F}">
      <dgm:prSet/>
      <dgm:spPr/>
      <dgm:t>
        <a:bodyPr/>
        <a:lstStyle/>
        <a:p>
          <a:endParaRPr lang="ru-RU"/>
        </a:p>
      </dgm:t>
    </dgm:pt>
    <dgm:pt modelId="{BAF4B693-041E-4318-8B6C-7A1F0899635E}">
      <dgm:prSet custT="1"/>
      <dgm:spPr/>
      <dgm:t>
        <a:bodyPr/>
        <a:lstStyle/>
        <a:p>
          <a:r>
            <a:rPr lang="ru-RU" sz="1400">
              <a:latin typeface="Times New Roman" pitchFamily="18" charset="0"/>
              <a:cs typeface="Times New Roman" pitchFamily="18" charset="0"/>
            </a:rPr>
            <a:t>4.</a:t>
          </a:r>
          <a:r>
            <a:rPr lang="en-US" sz="1400">
              <a:latin typeface="Times New Roman" pitchFamily="18" charset="0"/>
              <a:cs typeface="Times New Roman" pitchFamily="18" charset="0"/>
            </a:rPr>
            <a:t> Government orders</a:t>
          </a:r>
          <a:endParaRPr lang="ru-RU" sz="1400">
            <a:latin typeface="Times New Roman" pitchFamily="18" charset="0"/>
            <a:cs typeface="Times New Roman" pitchFamily="18" charset="0"/>
          </a:endParaRPr>
        </a:p>
      </dgm:t>
    </dgm:pt>
    <dgm:pt modelId="{1FCAA507-87B2-44F2-B700-2F2B1B9DB890}" type="parTrans" cxnId="{9B53ADA6-032F-45C3-8F7D-BDA6F3EF7A4D}">
      <dgm:prSet/>
      <dgm:spPr/>
      <dgm:t>
        <a:bodyPr/>
        <a:lstStyle/>
        <a:p>
          <a:endParaRPr lang="ru-RU"/>
        </a:p>
      </dgm:t>
    </dgm:pt>
    <dgm:pt modelId="{A607A9BB-3755-4738-A975-78A3DD43D14D}" type="sibTrans" cxnId="{9B53ADA6-032F-45C3-8F7D-BDA6F3EF7A4D}">
      <dgm:prSet/>
      <dgm:spPr/>
      <dgm:t>
        <a:bodyPr/>
        <a:lstStyle/>
        <a:p>
          <a:endParaRPr lang="ru-RU"/>
        </a:p>
      </dgm:t>
    </dgm:pt>
    <dgm:pt modelId="{4E84BEAA-6E9B-4AE2-B1BF-C8ABB1414F1E}">
      <dgm:prSet custT="1"/>
      <dgm:spPr/>
      <dgm:t>
        <a:bodyPr/>
        <a:lstStyle/>
        <a:p>
          <a:r>
            <a:rPr lang="ru-RU" sz="1400">
              <a:latin typeface="Times New Roman" pitchFamily="18" charset="0"/>
              <a:cs typeface="Times New Roman" pitchFamily="18" charset="0"/>
            </a:rPr>
            <a:t>5.</a:t>
          </a:r>
          <a:r>
            <a:rPr lang="en-US" sz="1400">
              <a:latin typeface="Times New Roman" pitchFamily="18" charset="0"/>
              <a:cs typeface="Times New Roman" pitchFamily="18" charset="0"/>
            </a:rPr>
            <a:t> Infrastructure investments</a:t>
          </a:r>
          <a:endParaRPr lang="ru-RU" sz="1400">
            <a:latin typeface="Times New Roman" pitchFamily="18" charset="0"/>
            <a:cs typeface="Times New Roman" pitchFamily="18" charset="0"/>
          </a:endParaRPr>
        </a:p>
      </dgm:t>
    </dgm:pt>
    <dgm:pt modelId="{BF899A98-FC6C-4CA1-A3EB-EA63EAC04660}" type="parTrans" cxnId="{A60DE973-E9B7-404F-8DCE-D96B0B171714}">
      <dgm:prSet/>
      <dgm:spPr/>
      <dgm:t>
        <a:bodyPr/>
        <a:lstStyle/>
        <a:p>
          <a:endParaRPr lang="ru-RU"/>
        </a:p>
      </dgm:t>
    </dgm:pt>
    <dgm:pt modelId="{398A3729-CF4A-42B4-B173-4930AC754AE8}" type="sibTrans" cxnId="{A60DE973-E9B7-404F-8DCE-D96B0B171714}">
      <dgm:prSet/>
      <dgm:spPr/>
      <dgm:t>
        <a:bodyPr/>
        <a:lstStyle/>
        <a:p>
          <a:endParaRPr lang="ru-RU"/>
        </a:p>
      </dgm:t>
    </dgm:pt>
    <dgm:pt modelId="{527B51D4-9289-4CB0-B8F3-D3BDA8353458}">
      <dgm:prSet custT="1"/>
      <dgm:spPr/>
      <dgm:t>
        <a:bodyPr/>
        <a:lstStyle/>
        <a:p>
          <a:r>
            <a:rPr lang="ru-RU" sz="1400">
              <a:latin typeface="Times New Roman" pitchFamily="18" charset="0"/>
              <a:cs typeface="Times New Roman" pitchFamily="18" charset="0"/>
            </a:rPr>
            <a:t>6.</a:t>
          </a:r>
          <a:r>
            <a:rPr lang="en-US" sz="1400">
              <a:latin typeface="Times New Roman" pitchFamily="18" charset="0"/>
              <a:cs typeface="Times New Roman" pitchFamily="18" charset="0"/>
            </a:rPr>
            <a:t> Special funds</a:t>
          </a:r>
          <a:endParaRPr lang="ru-RU" sz="1400">
            <a:latin typeface="Times New Roman" pitchFamily="18" charset="0"/>
            <a:cs typeface="Times New Roman" pitchFamily="18" charset="0"/>
          </a:endParaRPr>
        </a:p>
      </dgm:t>
    </dgm:pt>
    <dgm:pt modelId="{AAE0E5C9-BF9F-476C-84C1-091F8A1D60EF}" type="parTrans" cxnId="{FEFEF7CF-70BB-4201-A882-066C7D779C16}">
      <dgm:prSet/>
      <dgm:spPr/>
      <dgm:t>
        <a:bodyPr/>
        <a:lstStyle/>
        <a:p>
          <a:endParaRPr lang="ru-RU"/>
        </a:p>
      </dgm:t>
    </dgm:pt>
    <dgm:pt modelId="{76B04079-4184-4D93-BA1E-B1DE1B3B9FDF}" type="sibTrans" cxnId="{FEFEF7CF-70BB-4201-A882-066C7D779C16}">
      <dgm:prSet/>
      <dgm:spPr/>
      <dgm:t>
        <a:bodyPr/>
        <a:lstStyle/>
        <a:p>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6">
        <dgm:presLayoutVars>
          <dgm:bulletEnabled val="1"/>
        </dgm:presLayoutVars>
      </dgm:prSet>
      <dgm:spPr/>
    </dgm:pt>
    <dgm:pt modelId="{4A69C890-D41B-4FCC-BCE6-5EB1017CB1C1}" type="pres">
      <dgm:prSet presAssocID="{A79267FB-8430-4776-A542-8927998DD415}" presName="sibTrans" presStyleCnt="0"/>
      <dgm:spPr/>
    </dgm:pt>
    <dgm:pt modelId="{7D42D536-1C56-446B-B0DC-6424D9EAEDBC}" type="pres">
      <dgm:prSet presAssocID="{68438D81-DBC5-4807-88D2-1856D7B74B42}" presName="node" presStyleLbl="node1" presStyleIdx="1" presStyleCnt="6">
        <dgm:presLayoutVars>
          <dgm:bulletEnabled val="1"/>
        </dgm:presLayoutVars>
      </dgm:prSet>
      <dgm:spPr/>
    </dgm:pt>
    <dgm:pt modelId="{E4FFB990-74EB-4BDE-8926-DA0401197278}" type="pres">
      <dgm:prSet presAssocID="{BBE811E6-8DD8-4015-8EE5-00C7D631519C}" presName="sibTrans" presStyleCnt="0"/>
      <dgm:spPr/>
    </dgm:pt>
    <dgm:pt modelId="{437281AD-8F05-4026-81F5-BABB5DA214C3}" type="pres">
      <dgm:prSet presAssocID="{F5DC8563-17F4-46B8-A0D8-E19E4E518610}" presName="node" presStyleLbl="node1" presStyleIdx="2" presStyleCnt="6">
        <dgm:presLayoutVars>
          <dgm:bulletEnabled val="1"/>
        </dgm:presLayoutVars>
      </dgm:prSet>
      <dgm:spPr/>
    </dgm:pt>
    <dgm:pt modelId="{066ADB73-0424-471E-B3DC-12EB4A953D30}" type="pres">
      <dgm:prSet presAssocID="{FAB4F8D9-2695-494F-9971-D1F84A7C4211}" presName="sibTrans" presStyleCnt="0"/>
      <dgm:spPr/>
    </dgm:pt>
    <dgm:pt modelId="{CB729686-242B-48BD-8139-9FFE86999659}" type="pres">
      <dgm:prSet presAssocID="{BAF4B693-041E-4318-8B6C-7A1F0899635E}" presName="node" presStyleLbl="node1" presStyleIdx="3" presStyleCnt="6">
        <dgm:presLayoutVars>
          <dgm:bulletEnabled val="1"/>
        </dgm:presLayoutVars>
      </dgm:prSet>
      <dgm:spPr/>
    </dgm:pt>
    <dgm:pt modelId="{D4EBE450-5A2E-4AA5-8E89-0951BD2FD0B3}" type="pres">
      <dgm:prSet presAssocID="{A607A9BB-3755-4738-A975-78A3DD43D14D}" presName="sibTrans" presStyleCnt="0"/>
      <dgm:spPr/>
    </dgm:pt>
    <dgm:pt modelId="{D8C18198-6CEA-45C3-9EC5-756C24824C6E}" type="pres">
      <dgm:prSet presAssocID="{4E84BEAA-6E9B-4AE2-B1BF-C8ABB1414F1E}" presName="node" presStyleLbl="node1" presStyleIdx="4" presStyleCnt="6">
        <dgm:presLayoutVars>
          <dgm:bulletEnabled val="1"/>
        </dgm:presLayoutVars>
      </dgm:prSet>
      <dgm:spPr/>
    </dgm:pt>
    <dgm:pt modelId="{D1DE4BA9-11FD-4A9A-9E4A-C80E9C7C8F6B}" type="pres">
      <dgm:prSet presAssocID="{398A3729-CF4A-42B4-B173-4930AC754AE8}" presName="sibTrans" presStyleCnt="0"/>
      <dgm:spPr/>
    </dgm:pt>
    <dgm:pt modelId="{6DFA289B-F5C1-4502-BACE-300CEB8FA594}" type="pres">
      <dgm:prSet presAssocID="{527B51D4-9289-4CB0-B8F3-D3BDA8353458}" presName="node" presStyleLbl="node1" presStyleIdx="5" presStyleCnt="6">
        <dgm:presLayoutVars>
          <dgm:bulletEnabled val="1"/>
        </dgm:presLayoutVars>
      </dgm:prSet>
      <dgm:spPr/>
    </dgm:pt>
  </dgm:ptLst>
  <dgm:cxnLst>
    <dgm:cxn modelId="{31D7BF14-7A92-4E95-9953-28B393518B40}" type="presOf" srcId="{527B51D4-9289-4CB0-B8F3-D3BDA8353458}" destId="{6DFA289B-F5C1-4502-BACE-300CEB8FA594}" srcOrd="0" destOrd="0" presId="urn:microsoft.com/office/officeart/2005/8/layout/default"/>
    <dgm:cxn modelId="{AE0C7230-E6AA-4E25-A380-C7D49B1C7365}" type="presOf" srcId="{4E84BEAA-6E9B-4AE2-B1BF-C8ABB1414F1E}" destId="{D8C18198-6CEA-45C3-9EC5-756C24824C6E}" srcOrd="0" destOrd="0" presId="urn:microsoft.com/office/officeart/2005/8/layout/default"/>
    <dgm:cxn modelId="{58002B34-BFDA-4D17-BB4D-B43B88484D90}" type="presOf" srcId="{F5DC8563-17F4-46B8-A0D8-E19E4E518610}" destId="{437281AD-8F05-4026-81F5-BABB5DA214C3}" srcOrd="0" destOrd="0" presId="urn:microsoft.com/office/officeart/2005/8/layout/default"/>
    <dgm:cxn modelId="{A961B261-84C9-42F1-BA24-CD23100526B6}" type="presOf" srcId="{BAF4B693-041E-4318-8B6C-7A1F0899635E}" destId="{CB729686-242B-48BD-8139-9FFE86999659}" srcOrd="0" destOrd="0" presId="urn:microsoft.com/office/officeart/2005/8/layout/default"/>
    <dgm:cxn modelId="{34838C44-AD3B-4BBD-8091-176DCDE0B918}" srcId="{83DF7549-F2C5-4644-820D-22D9305F0C8F}" destId="{D9EBF685-B8A6-47D4-8C30-C1C296B172E1}" srcOrd="0" destOrd="0" parTransId="{83D584EE-8BA6-41F0-ABC1-C2D19B10EBC1}" sibTransId="{A79267FB-8430-4776-A542-8927998DD415}"/>
    <dgm:cxn modelId="{A60DE973-E9B7-404F-8DCE-D96B0B171714}" srcId="{83DF7549-F2C5-4644-820D-22D9305F0C8F}" destId="{4E84BEAA-6E9B-4AE2-B1BF-C8ABB1414F1E}" srcOrd="4" destOrd="0" parTransId="{BF899A98-FC6C-4CA1-A3EB-EA63EAC04660}" sibTransId="{398A3729-CF4A-42B4-B173-4930AC754AE8}"/>
    <dgm:cxn modelId="{4936B154-2C1D-4006-BDDA-A91EED468EF7}" type="presOf" srcId="{D9EBF685-B8A6-47D4-8C30-C1C296B172E1}" destId="{68DCA239-7DA6-4941-ADFE-B9F1B050230E}" srcOrd="0" destOrd="0" presId="urn:microsoft.com/office/officeart/2005/8/layout/default"/>
    <dgm:cxn modelId="{6CC8C354-FD08-47CC-A77B-25F3D35EBAEA}" srcId="{83DF7549-F2C5-4644-820D-22D9305F0C8F}" destId="{68438D81-DBC5-4807-88D2-1856D7B74B42}" srcOrd="1" destOrd="0" parTransId="{A17ABE42-BD7B-4B68-A835-9E601D74D6D6}" sibTransId="{BBE811E6-8DD8-4015-8EE5-00C7D631519C}"/>
    <dgm:cxn modelId="{B4E57D57-2799-4CB8-9546-B4E731E98606}" type="presOf" srcId="{83DF7549-F2C5-4644-820D-22D9305F0C8F}" destId="{781B3454-B007-423E-BCD9-C37D3E01F327}" srcOrd="0" destOrd="0" presId="urn:microsoft.com/office/officeart/2005/8/layout/default"/>
    <dgm:cxn modelId="{AE3D589D-B6E4-459A-901B-5AE9DE7CDAC0}" type="presOf" srcId="{68438D81-DBC5-4807-88D2-1856D7B74B42}" destId="{7D42D536-1C56-446B-B0DC-6424D9EAEDBC}" srcOrd="0" destOrd="0" presId="urn:microsoft.com/office/officeart/2005/8/layout/default"/>
    <dgm:cxn modelId="{9B53ADA6-032F-45C3-8F7D-BDA6F3EF7A4D}" srcId="{83DF7549-F2C5-4644-820D-22D9305F0C8F}" destId="{BAF4B693-041E-4318-8B6C-7A1F0899635E}" srcOrd="3" destOrd="0" parTransId="{1FCAA507-87B2-44F2-B700-2F2B1B9DB890}" sibTransId="{A607A9BB-3755-4738-A975-78A3DD43D14D}"/>
    <dgm:cxn modelId="{FEFEF7CF-70BB-4201-A882-066C7D779C16}" srcId="{83DF7549-F2C5-4644-820D-22D9305F0C8F}" destId="{527B51D4-9289-4CB0-B8F3-D3BDA8353458}" srcOrd="5" destOrd="0" parTransId="{AAE0E5C9-BF9F-476C-84C1-091F8A1D60EF}" sibTransId="{76B04079-4184-4D93-BA1E-B1DE1B3B9FDF}"/>
    <dgm:cxn modelId="{4E2D92E3-9AA6-45D7-A433-9EC8CE37078F}" srcId="{83DF7549-F2C5-4644-820D-22D9305F0C8F}" destId="{F5DC8563-17F4-46B8-A0D8-E19E4E518610}" srcOrd="2" destOrd="0" parTransId="{52653A02-8F57-4A4F-948C-54499CCE50A9}" sibTransId="{FAB4F8D9-2695-494F-9971-D1F84A7C4211}"/>
    <dgm:cxn modelId="{4736B554-E1D1-45E1-8D8A-8AA7F4BDCF45}" type="presParOf" srcId="{781B3454-B007-423E-BCD9-C37D3E01F327}" destId="{68DCA239-7DA6-4941-ADFE-B9F1B050230E}" srcOrd="0" destOrd="0" presId="urn:microsoft.com/office/officeart/2005/8/layout/default"/>
    <dgm:cxn modelId="{67FF5D3D-2A75-4A2C-BCA7-56EC01F4F84C}" type="presParOf" srcId="{781B3454-B007-423E-BCD9-C37D3E01F327}" destId="{4A69C890-D41B-4FCC-BCE6-5EB1017CB1C1}" srcOrd="1" destOrd="0" presId="urn:microsoft.com/office/officeart/2005/8/layout/default"/>
    <dgm:cxn modelId="{FC3CDA2F-D5A7-447C-8060-ED9AC4F217C0}" type="presParOf" srcId="{781B3454-B007-423E-BCD9-C37D3E01F327}" destId="{7D42D536-1C56-446B-B0DC-6424D9EAEDBC}" srcOrd="2" destOrd="0" presId="urn:microsoft.com/office/officeart/2005/8/layout/default"/>
    <dgm:cxn modelId="{668656FB-C7AB-4349-AA07-206F36A3F5F2}" type="presParOf" srcId="{781B3454-B007-423E-BCD9-C37D3E01F327}" destId="{E4FFB990-74EB-4BDE-8926-DA0401197278}" srcOrd="3" destOrd="0" presId="urn:microsoft.com/office/officeart/2005/8/layout/default"/>
    <dgm:cxn modelId="{D5FA69E2-199B-4A78-B27A-0CBC73AA46EB}" type="presParOf" srcId="{781B3454-B007-423E-BCD9-C37D3E01F327}" destId="{437281AD-8F05-4026-81F5-BABB5DA214C3}" srcOrd="4" destOrd="0" presId="urn:microsoft.com/office/officeart/2005/8/layout/default"/>
    <dgm:cxn modelId="{E6264173-B60E-425C-A638-D19070030079}" type="presParOf" srcId="{781B3454-B007-423E-BCD9-C37D3E01F327}" destId="{066ADB73-0424-471E-B3DC-12EB4A953D30}" srcOrd="5" destOrd="0" presId="urn:microsoft.com/office/officeart/2005/8/layout/default"/>
    <dgm:cxn modelId="{BE42D4A3-0D27-409F-A85A-94684E26ED5A}" type="presParOf" srcId="{781B3454-B007-423E-BCD9-C37D3E01F327}" destId="{CB729686-242B-48BD-8139-9FFE86999659}" srcOrd="6" destOrd="0" presId="urn:microsoft.com/office/officeart/2005/8/layout/default"/>
    <dgm:cxn modelId="{11C8980E-5F50-441F-968F-0A002434211E}" type="presParOf" srcId="{781B3454-B007-423E-BCD9-C37D3E01F327}" destId="{D4EBE450-5A2E-4AA5-8E89-0951BD2FD0B3}" srcOrd="7" destOrd="0" presId="urn:microsoft.com/office/officeart/2005/8/layout/default"/>
    <dgm:cxn modelId="{CBBE5DF1-76F6-4351-AE4F-E69833367F68}" type="presParOf" srcId="{781B3454-B007-423E-BCD9-C37D3E01F327}" destId="{D8C18198-6CEA-45C3-9EC5-756C24824C6E}" srcOrd="8" destOrd="0" presId="urn:microsoft.com/office/officeart/2005/8/layout/default"/>
    <dgm:cxn modelId="{F5EA92A2-E63F-49BB-A5EB-79F2C5013C0B}" type="presParOf" srcId="{781B3454-B007-423E-BCD9-C37D3E01F327}" destId="{D1DE4BA9-11FD-4A9A-9E4A-C80E9C7C8F6B}" srcOrd="9" destOrd="0" presId="urn:microsoft.com/office/officeart/2005/8/layout/default"/>
    <dgm:cxn modelId="{DA6465B3-0D6B-4E8F-A825-1805E4A80CAC}" type="presParOf" srcId="{781B3454-B007-423E-BCD9-C37D3E01F327}" destId="{6DFA289B-F5C1-4502-BACE-300CEB8FA594}" srcOrd="10"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pPr algn="ctr"/>
          <a:r>
            <a:rPr lang="ru-RU" sz="1400">
              <a:latin typeface="Times New Roman" pitchFamily="18" charset="0"/>
              <a:cs typeface="Times New Roman" pitchFamily="18" charset="0"/>
            </a:rPr>
            <a:t>1.</a:t>
          </a:r>
          <a:r>
            <a:rPr lang="en-US" sz="1400">
              <a:latin typeface="Times New Roman" pitchFamily="18" charset="0"/>
              <a:cs typeface="Times New Roman" pitchFamily="18" charset="0"/>
            </a:rPr>
            <a:t> Interest rates</a:t>
          </a:r>
          <a:endParaRPr lang="ru-RU" sz="1400">
            <a:latin typeface="Times New Roman" pitchFamily="18" charset="0"/>
            <a:cs typeface="Times New Roman" pitchFamily="18" charset="0"/>
          </a:endParaRPr>
        </a:p>
      </dgm:t>
    </dgm:pt>
    <dgm:pt modelId="{83D584EE-8BA6-41F0-ABC1-C2D19B10EBC1}" type="parTrans" cxnId="{34838C44-AD3B-4BBD-8091-176DCDE0B918}">
      <dgm:prSet/>
      <dgm:spPr/>
      <dgm:t>
        <a:bodyPr/>
        <a:lstStyle/>
        <a:p>
          <a:pPr algn="ctr"/>
          <a:endParaRPr lang="ru-RU"/>
        </a:p>
      </dgm:t>
    </dgm:pt>
    <dgm:pt modelId="{A79267FB-8430-4776-A542-8927998DD415}" type="sibTrans" cxnId="{34838C44-AD3B-4BBD-8091-176DCDE0B918}">
      <dgm:prSet/>
      <dgm:spPr/>
      <dgm:t>
        <a:bodyPr/>
        <a:lstStyle/>
        <a:p>
          <a:pPr algn="ctr"/>
          <a:endParaRPr lang="ru-RU"/>
        </a:p>
      </dgm:t>
    </dgm:pt>
    <dgm:pt modelId="{638884CA-A494-4103-80CF-82DB4F846B55}">
      <dgm:prSet custT="1"/>
      <dgm:spPr/>
      <dgm:t>
        <a:bodyPr/>
        <a:lstStyle/>
        <a:p>
          <a:pPr algn="ctr"/>
          <a:r>
            <a:rPr lang="ru-RU" sz="1400">
              <a:latin typeface="Times New Roman" pitchFamily="18" charset="0"/>
              <a:cs typeface="Times New Roman" pitchFamily="18" charset="0"/>
            </a:rPr>
            <a:t>2.</a:t>
          </a:r>
          <a:r>
            <a:rPr lang="en-US" sz="1400">
              <a:latin typeface="Times New Roman" pitchFamily="18" charset="0"/>
              <a:cs typeface="Times New Roman" pitchFamily="18" charset="0"/>
            </a:rPr>
            <a:t> Loan terms</a:t>
          </a:r>
          <a:endParaRPr lang="ru-RU" sz="1400">
            <a:latin typeface="Times New Roman" pitchFamily="18" charset="0"/>
            <a:cs typeface="Times New Roman" pitchFamily="18" charset="0"/>
          </a:endParaRPr>
        </a:p>
      </dgm:t>
    </dgm:pt>
    <dgm:pt modelId="{A21D69FE-CC0E-4271-86DF-AE367FE2B6F7}" type="parTrans" cxnId="{9CFB2C78-9815-4FBA-9AF8-7FD7BA02165B}">
      <dgm:prSet/>
      <dgm:spPr/>
      <dgm:t>
        <a:bodyPr/>
        <a:lstStyle/>
        <a:p>
          <a:pPr algn="ctr"/>
          <a:endParaRPr lang="ru-RU"/>
        </a:p>
      </dgm:t>
    </dgm:pt>
    <dgm:pt modelId="{59FA4307-0019-43D3-981B-53D3CA35FC38}" type="sibTrans" cxnId="{9CFB2C78-9815-4FBA-9AF8-7FD7BA02165B}">
      <dgm:prSet/>
      <dgm:spPr/>
      <dgm:t>
        <a:bodyPr/>
        <a:lstStyle/>
        <a:p>
          <a:pPr algn="ctr"/>
          <a:endParaRPr lang="ru-RU"/>
        </a:p>
      </dgm:t>
    </dgm:pt>
    <dgm:pt modelId="{FC55D3A7-6478-4562-9BD6-560CB150E407}">
      <dgm:prSet custT="1"/>
      <dgm:spPr/>
      <dgm:t>
        <a:bodyPr/>
        <a:lstStyle/>
        <a:p>
          <a:pPr algn="ctr"/>
          <a:r>
            <a:rPr lang="ru-RU" sz="1400">
              <a:latin typeface="Times New Roman" pitchFamily="18" charset="0"/>
              <a:cs typeface="Times New Roman" pitchFamily="18" charset="0"/>
            </a:rPr>
            <a:t>3.</a:t>
          </a:r>
          <a:r>
            <a:rPr lang="en-US" sz="1400">
              <a:latin typeface="Times New Roman" pitchFamily="18" charset="0"/>
              <a:cs typeface="Times New Roman" pitchFamily="18" charset="0"/>
            </a:rPr>
            <a:t> Collateral and security</a:t>
          </a:r>
          <a:endParaRPr lang="ru-RU" sz="1400">
            <a:latin typeface="Times New Roman" pitchFamily="18" charset="0"/>
            <a:cs typeface="Times New Roman" pitchFamily="18" charset="0"/>
          </a:endParaRPr>
        </a:p>
      </dgm:t>
    </dgm:pt>
    <dgm:pt modelId="{BAC292DD-B153-4B0B-9F67-9539B322B4BB}" type="parTrans" cxnId="{EC743D57-C88F-4BD9-B0E8-1A1C93D464AE}">
      <dgm:prSet/>
      <dgm:spPr/>
      <dgm:t>
        <a:bodyPr/>
        <a:lstStyle/>
        <a:p>
          <a:pPr algn="ctr"/>
          <a:endParaRPr lang="ru-RU"/>
        </a:p>
      </dgm:t>
    </dgm:pt>
    <dgm:pt modelId="{96D3D23F-4E93-4E2C-B2E0-3293584ABA16}" type="sibTrans" cxnId="{EC743D57-C88F-4BD9-B0E8-1A1C93D464AE}">
      <dgm:prSet/>
      <dgm:spPr/>
      <dgm:t>
        <a:bodyPr/>
        <a:lstStyle/>
        <a:p>
          <a:pPr algn="ctr"/>
          <a:endParaRPr lang="ru-RU"/>
        </a:p>
      </dgm:t>
    </dgm:pt>
    <dgm:pt modelId="{DFED8AB6-A9D9-4BA2-84F9-C120F29888D1}">
      <dgm:prSet custT="1"/>
      <dgm:spPr/>
      <dgm:t>
        <a:bodyPr/>
        <a:lstStyle/>
        <a:p>
          <a:pPr algn="ctr"/>
          <a:r>
            <a:rPr lang="ru-RU" sz="1400">
              <a:latin typeface="Times New Roman" pitchFamily="18" charset="0"/>
              <a:cs typeface="Times New Roman" pitchFamily="18" charset="0"/>
            </a:rPr>
            <a:t>4.</a:t>
          </a:r>
          <a:r>
            <a:rPr lang="en-US" sz="1400">
              <a:latin typeface="Times New Roman" pitchFamily="18" charset="0"/>
              <a:cs typeface="Times New Roman" pitchFamily="18" charset="0"/>
            </a:rPr>
            <a:t> Repayment Schedule</a:t>
          </a:r>
          <a:endParaRPr lang="ru-RU" sz="1400">
            <a:latin typeface="Times New Roman" pitchFamily="18" charset="0"/>
            <a:cs typeface="Times New Roman" pitchFamily="18" charset="0"/>
          </a:endParaRPr>
        </a:p>
      </dgm:t>
    </dgm:pt>
    <dgm:pt modelId="{006D31E2-EB69-4B1F-AFC6-33224F7A151D}" type="parTrans" cxnId="{911A5456-BAC2-4280-B597-43C0FBA4CBAA}">
      <dgm:prSet/>
      <dgm:spPr/>
      <dgm:t>
        <a:bodyPr/>
        <a:lstStyle/>
        <a:p>
          <a:pPr algn="ctr"/>
          <a:endParaRPr lang="ru-RU"/>
        </a:p>
      </dgm:t>
    </dgm:pt>
    <dgm:pt modelId="{851751B8-B384-4D6A-A694-859B22E9D684}" type="sibTrans" cxnId="{911A5456-BAC2-4280-B597-43C0FBA4CBAA}">
      <dgm:prSet/>
      <dgm:spPr/>
      <dgm:t>
        <a:bodyPr/>
        <a:lstStyle/>
        <a:p>
          <a:pPr algn="ctr"/>
          <a:endParaRPr lang="ru-RU"/>
        </a:p>
      </dgm:t>
    </dgm:pt>
    <dgm:pt modelId="{C219DBC5-A29D-46C8-9DED-AA53661BAEDD}">
      <dgm:prSet custT="1"/>
      <dgm:spPr/>
      <dgm:t>
        <a:bodyPr/>
        <a:lstStyle/>
        <a:p>
          <a:pPr algn="ctr"/>
          <a:r>
            <a:rPr lang="ru-RU" sz="1400">
              <a:latin typeface="Times New Roman" pitchFamily="18" charset="0"/>
              <a:cs typeface="Times New Roman" pitchFamily="18" charset="0"/>
            </a:rPr>
            <a:t>5.</a:t>
          </a:r>
          <a:r>
            <a:rPr lang="en-US" sz="1400">
              <a:latin typeface="Times New Roman" pitchFamily="18" charset="0"/>
              <a:cs typeface="Times New Roman" pitchFamily="18" charset="0"/>
            </a:rPr>
            <a:t> Sources of repayment</a:t>
          </a:r>
          <a:endParaRPr lang="ru-RU" sz="1400">
            <a:latin typeface="Times New Roman" pitchFamily="18" charset="0"/>
            <a:cs typeface="Times New Roman" pitchFamily="18" charset="0"/>
          </a:endParaRPr>
        </a:p>
      </dgm:t>
    </dgm:pt>
    <dgm:pt modelId="{2D5867FE-5C49-46AB-8B75-ECC29A151F09}" type="parTrans" cxnId="{0FE71009-9559-45F8-989F-26E872E60333}">
      <dgm:prSet/>
      <dgm:spPr/>
      <dgm:t>
        <a:bodyPr/>
        <a:lstStyle/>
        <a:p>
          <a:pPr algn="ctr"/>
          <a:endParaRPr lang="ru-RU"/>
        </a:p>
      </dgm:t>
    </dgm:pt>
    <dgm:pt modelId="{9626E07F-B55D-49FB-886C-894D1D1B2D32}" type="sibTrans" cxnId="{0FE71009-9559-45F8-989F-26E872E60333}">
      <dgm:prSet/>
      <dgm:spPr/>
      <dgm:t>
        <a:bodyPr/>
        <a:lstStyle/>
        <a:p>
          <a:pPr algn="ctr"/>
          <a:endParaRPr lang="ru-RU"/>
        </a:p>
      </dgm:t>
    </dgm:pt>
    <dgm:pt modelId="{7F1FD1B1-ADDF-4469-8FE7-B5D4BBF288DB}">
      <dgm:prSet custT="1"/>
      <dgm:spPr/>
      <dgm:t>
        <a:bodyPr/>
        <a:lstStyle/>
        <a:p>
          <a:pPr algn="ctr"/>
          <a:r>
            <a:rPr lang="ru-RU" sz="1400">
              <a:latin typeface="Times New Roman" pitchFamily="18" charset="0"/>
              <a:cs typeface="Times New Roman" pitchFamily="18" charset="0"/>
            </a:rPr>
            <a:t>6.</a:t>
          </a:r>
          <a:r>
            <a:rPr lang="en-US" sz="1400">
              <a:latin typeface="Times New Roman" pitchFamily="18" charset="0"/>
              <a:cs typeface="Times New Roman" pitchFamily="18" charset="0"/>
            </a:rPr>
            <a:t> Airline Credit Rating</a:t>
          </a:r>
          <a:endParaRPr lang="ru-RU" sz="1400">
            <a:latin typeface="Times New Roman" pitchFamily="18" charset="0"/>
            <a:cs typeface="Times New Roman" pitchFamily="18" charset="0"/>
          </a:endParaRPr>
        </a:p>
      </dgm:t>
    </dgm:pt>
    <dgm:pt modelId="{7E95125A-E82F-4E78-BB35-0B338E9B5F22}" type="parTrans" cxnId="{BBA52AE6-F7B6-4BAE-B5AB-BEDA159D8792}">
      <dgm:prSet/>
      <dgm:spPr/>
      <dgm:t>
        <a:bodyPr/>
        <a:lstStyle/>
        <a:p>
          <a:pPr algn="ctr"/>
          <a:endParaRPr lang="ru-RU"/>
        </a:p>
      </dgm:t>
    </dgm:pt>
    <dgm:pt modelId="{F14604FC-DC07-4577-A2A3-0C67B48C8CDA}" type="sibTrans" cxnId="{BBA52AE6-F7B6-4BAE-B5AB-BEDA159D8792}">
      <dgm:prSet/>
      <dgm:spPr/>
      <dgm:t>
        <a:bodyPr/>
        <a:lstStyle/>
        <a:p>
          <a:pPr algn="ctr"/>
          <a:endParaRPr lang="ru-RU"/>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6">
        <dgm:presLayoutVars>
          <dgm:bulletEnabled val="1"/>
        </dgm:presLayoutVars>
      </dgm:prSet>
      <dgm:spPr/>
    </dgm:pt>
    <dgm:pt modelId="{4A69C890-D41B-4FCC-BCE6-5EB1017CB1C1}" type="pres">
      <dgm:prSet presAssocID="{A79267FB-8430-4776-A542-8927998DD415}" presName="sibTrans" presStyleCnt="0"/>
      <dgm:spPr/>
    </dgm:pt>
    <dgm:pt modelId="{CA152056-9EC1-4FCE-9387-7A37DCAACBC9}" type="pres">
      <dgm:prSet presAssocID="{638884CA-A494-4103-80CF-82DB4F846B55}" presName="node" presStyleLbl="node1" presStyleIdx="1" presStyleCnt="6">
        <dgm:presLayoutVars>
          <dgm:bulletEnabled val="1"/>
        </dgm:presLayoutVars>
      </dgm:prSet>
      <dgm:spPr/>
    </dgm:pt>
    <dgm:pt modelId="{B0906D5B-AD8B-4BC8-8B51-719FF0E0D807}" type="pres">
      <dgm:prSet presAssocID="{59FA4307-0019-43D3-981B-53D3CA35FC38}" presName="sibTrans" presStyleCnt="0"/>
      <dgm:spPr/>
    </dgm:pt>
    <dgm:pt modelId="{500D12AF-41A2-42E9-8FBB-933A444AA59F}" type="pres">
      <dgm:prSet presAssocID="{FC55D3A7-6478-4562-9BD6-560CB150E407}" presName="node" presStyleLbl="node1" presStyleIdx="2" presStyleCnt="6">
        <dgm:presLayoutVars>
          <dgm:bulletEnabled val="1"/>
        </dgm:presLayoutVars>
      </dgm:prSet>
      <dgm:spPr/>
    </dgm:pt>
    <dgm:pt modelId="{11A8BB72-AA6F-4872-B49D-1AF47AA064D2}" type="pres">
      <dgm:prSet presAssocID="{96D3D23F-4E93-4E2C-B2E0-3293584ABA16}" presName="sibTrans" presStyleCnt="0"/>
      <dgm:spPr/>
    </dgm:pt>
    <dgm:pt modelId="{D7D5E902-B9E5-428E-BC76-6091F6FACC90}" type="pres">
      <dgm:prSet presAssocID="{DFED8AB6-A9D9-4BA2-84F9-C120F29888D1}" presName="node" presStyleLbl="node1" presStyleIdx="3" presStyleCnt="6">
        <dgm:presLayoutVars>
          <dgm:bulletEnabled val="1"/>
        </dgm:presLayoutVars>
      </dgm:prSet>
      <dgm:spPr/>
    </dgm:pt>
    <dgm:pt modelId="{11CC6B41-058A-4761-B338-6BE724626E54}" type="pres">
      <dgm:prSet presAssocID="{851751B8-B384-4D6A-A694-859B22E9D684}" presName="sibTrans" presStyleCnt="0"/>
      <dgm:spPr/>
    </dgm:pt>
    <dgm:pt modelId="{940999D1-0FA0-4F6F-BAFD-AD1EBAA68EA8}" type="pres">
      <dgm:prSet presAssocID="{C219DBC5-A29D-46C8-9DED-AA53661BAEDD}" presName="node" presStyleLbl="node1" presStyleIdx="4" presStyleCnt="6">
        <dgm:presLayoutVars>
          <dgm:bulletEnabled val="1"/>
        </dgm:presLayoutVars>
      </dgm:prSet>
      <dgm:spPr/>
    </dgm:pt>
    <dgm:pt modelId="{E21F411D-9664-4A9E-873B-0DEFEC0D5D37}" type="pres">
      <dgm:prSet presAssocID="{9626E07F-B55D-49FB-886C-894D1D1B2D32}" presName="sibTrans" presStyleCnt="0"/>
      <dgm:spPr/>
    </dgm:pt>
    <dgm:pt modelId="{71CFA520-8EF4-4017-B281-281F62BD257C}" type="pres">
      <dgm:prSet presAssocID="{7F1FD1B1-ADDF-4469-8FE7-B5D4BBF288DB}" presName="node" presStyleLbl="node1" presStyleIdx="5" presStyleCnt="6">
        <dgm:presLayoutVars>
          <dgm:bulletEnabled val="1"/>
        </dgm:presLayoutVars>
      </dgm:prSet>
      <dgm:spPr/>
    </dgm:pt>
  </dgm:ptLst>
  <dgm:cxnLst>
    <dgm:cxn modelId="{3A9BEB03-14FD-4BFF-808E-0A269AF3EA4E}" type="presOf" srcId="{D9EBF685-B8A6-47D4-8C30-C1C296B172E1}" destId="{68DCA239-7DA6-4941-ADFE-B9F1B050230E}" srcOrd="0" destOrd="0" presId="urn:microsoft.com/office/officeart/2005/8/layout/default"/>
    <dgm:cxn modelId="{0FE71009-9559-45F8-989F-26E872E60333}" srcId="{83DF7549-F2C5-4644-820D-22D9305F0C8F}" destId="{C219DBC5-A29D-46C8-9DED-AA53661BAEDD}" srcOrd="4" destOrd="0" parTransId="{2D5867FE-5C49-46AB-8B75-ECC29A151F09}" sibTransId="{9626E07F-B55D-49FB-886C-894D1D1B2D32}"/>
    <dgm:cxn modelId="{5B3FC931-DC22-44CF-8CC7-54866462DD85}" type="presOf" srcId="{C219DBC5-A29D-46C8-9DED-AA53661BAEDD}" destId="{940999D1-0FA0-4F6F-BAFD-AD1EBAA68EA8}" srcOrd="0" destOrd="0" presId="urn:microsoft.com/office/officeart/2005/8/layout/default"/>
    <dgm:cxn modelId="{34838C44-AD3B-4BBD-8091-176DCDE0B918}" srcId="{83DF7549-F2C5-4644-820D-22D9305F0C8F}" destId="{D9EBF685-B8A6-47D4-8C30-C1C296B172E1}" srcOrd="0" destOrd="0" parTransId="{83D584EE-8BA6-41F0-ABC1-C2D19B10EBC1}" sibTransId="{A79267FB-8430-4776-A542-8927998DD415}"/>
    <dgm:cxn modelId="{B0C78752-C764-4A13-8DA7-1C46F31B27FC}" type="presOf" srcId="{FC55D3A7-6478-4562-9BD6-560CB150E407}" destId="{500D12AF-41A2-42E9-8FBB-933A444AA59F}" srcOrd="0" destOrd="0" presId="urn:microsoft.com/office/officeart/2005/8/layout/default"/>
    <dgm:cxn modelId="{911A5456-BAC2-4280-B597-43C0FBA4CBAA}" srcId="{83DF7549-F2C5-4644-820D-22D9305F0C8F}" destId="{DFED8AB6-A9D9-4BA2-84F9-C120F29888D1}" srcOrd="3" destOrd="0" parTransId="{006D31E2-EB69-4B1F-AFC6-33224F7A151D}" sibTransId="{851751B8-B384-4D6A-A694-859B22E9D684}"/>
    <dgm:cxn modelId="{EC743D57-C88F-4BD9-B0E8-1A1C93D464AE}" srcId="{83DF7549-F2C5-4644-820D-22D9305F0C8F}" destId="{FC55D3A7-6478-4562-9BD6-560CB150E407}" srcOrd="2" destOrd="0" parTransId="{BAC292DD-B153-4B0B-9F67-9539B322B4BB}" sibTransId="{96D3D23F-4E93-4E2C-B2E0-3293584ABA16}"/>
    <dgm:cxn modelId="{9CFB2C78-9815-4FBA-9AF8-7FD7BA02165B}" srcId="{83DF7549-F2C5-4644-820D-22D9305F0C8F}" destId="{638884CA-A494-4103-80CF-82DB4F846B55}" srcOrd="1" destOrd="0" parTransId="{A21D69FE-CC0E-4271-86DF-AE367FE2B6F7}" sibTransId="{59FA4307-0019-43D3-981B-53D3CA35FC38}"/>
    <dgm:cxn modelId="{02B0119C-AEBE-4498-A46E-6C3356CAF767}" type="presOf" srcId="{7F1FD1B1-ADDF-4469-8FE7-B5D4BBF288DB}" destId="{71CFA520-8EF4-4017-B281-281F62BD257C}" srcOrd="0" destOrd="0" presId="urn:microsoft.com/office/officeart/2005/8/layout/default"/>
    <dgm:cxn modelId="{D9AE95A3-641D-4863-9EFA-BE41968182B9}" type="presOf" srcId="{638884CA-A494-4103-80CF-82DB4F846B55}" destId="{CA152056-9EC1-4FCE-9387-7A37DCAACBC9}" srcOrd="0" destOrd="0" presId="urn:microsoft.com/office/officeart/2005/8/layout/default"/>
    <dgm:cxn modelId="{29123FA8-3DFE-4B56-B3B7-564B2C1A8ED6}" type="presOf" srcId="{83DF7549-F2C5-4644-820D-22D9305F0C8F}" destId="{781B3454-B007-423E-BCD9-C37D3E01F327}" srcOrd="0" destOrd="0" presId="urn:microsoft.com/office/officeart/2005/8/layout/default"/>
    <dgm:cxn modelId="{D53FA7AF-0EAB-4584-A9FE-01769B6B6D8A}" type="presOf" srcId="{DFED8AB6-A9D9-4BA2-84F9-C120F29888D1}" destId="{D7D5E902-B9E5-428E-BC76-6091F6FACC90}" srcOrd="0" destOrd="0" presId="urn:microsoft.com/office/officeart/2005/8/layout/default"/>
    <dgm:cxn modelId="{BBA52AE6-F7B6-4BAE-B5AB-BEDA159D8792}" srcId="{83DF7549-F2C5-4644-820D-22D9305F0C8F}" destId="{7F1FD1B1-ADDF-4469-8FE7-B5D4BBF288DB}" srcOrd="5" destOrd="0" parTransId="{7E95125A-E82F-4E78-BB35-0B338E9B5F22}" sibTransId="{F14604FC-DC07-4577-A2A3-0C67B48C8CDA}"/>
    <dgm:cxn modelId="{E7766910-F8F5-47BF-BE20-4A0B4658479B}" type="presParOf" srcId="{781B3454-B007-423E-BCD9-C37D3E01F327}" destId="{68DCA239-7DA6-4941-ADFE-B9F1B050230E}" srcOrd="0" destOrd="0" presId="urn:microsoft.com/office/officeart/2005/8/layout/default"/>
    <dgm:cxn modelId="{D9D58B54-FB0C-4F4A-BDD0-09A2A4570DAB}" type="presParOf" srcId="{781B3454-B007-423E-BCD9-C37D3E01F327}" destId="{4A69C890-D41B-4FCC-BCE6-5EB1017CB1C1}" srcOrd="1" destOrd="0" presId="urn:microsoft.com/office/officeart/2005/8/layout/default"/>
    <dgm:cxn modelId="{CFDEA8E3-B4D3-4CE5-B77F-DD13B5722E5E}" type="presParOf" srcId="{781B3454-B007-423E-BCD9-C37D3E01F327}" destId="{CA152056-9EC1-4FCE-9387-7A37DCAACBC9}" srcOrd="2" destOrd="0" presId="urn:microsoft.com/office/officeart/2005/8/layout/default"/>
    <dgm:cxn modelId="{D5F27C3E-0C8D-4041-8F3D-FC33A35FDEA9}" type="presParOf" srcId="{781B3454-B007-423E-BCD9-C37D3E01F327}" destId="{B0906D5B-AD8B-4BC8-8B51-719FF0E0D807}" srcOrd="3" destOrd="0" presId="urn:microsoft.com/office/officeart/2005/8/layout/default"/>
    <dgm:cxn modelId="{24E1CD9E-7A33-4F24-88C3-B940206EB194}" type="presParOf" srcId="{781B3454-B007-423E-BCD9-C37D3E01F327}" destId="{500D12AF-41A2-42E9-8FBB-933A444AA59F}" srcOrd="4" destOrd="0" presId="urn:microsoft.com/office/officeart/2005/8/layout/default"/>
    <dgm:cxn modelId="{8A186D60-5A56-4D27-A59D-B3C090F47709}" type="presParOf" srcId="{781B3454-B007-423E-BCD9-C37D3E01F327}" destId="{11A8BB72-AA6F-4872-B49D-1AF47AA064D2}" srcOrd="5" destOrd="0" presId="urn:microsoft.com/office/officeart/2005/8/layout/default"/>
    <dgm:cxn modelId="{D42D8ED9-B3B8-4C28-91A3-753700AEF099}" type="presParOf" srcId="{781B3454-B007-423E-BCD9-C37D3E01F327}" destId="{D7D5E902-B9E5-428E-BC76-6091F6FACC90}" srcOrd="6" destOrd="0" presId="urn:microsoft.com/office/officeart/2005/8/layout/default"/>
    <dgm:cxn modelId="{0B2AF131-300A-443A-8405-B71F36CE3FE6}" type="presParOf" srcId="{781B3454-B007-423E-BCD9-C37D3E01F327}" destId="{11CC6B41-058A-4761-B338-6BE724626E54}" srcOrd="7" destOrd="0" presId="urn:microsoft.com/office/officeart/2005/8/layout/default"/>
    <dgm:cxn modelId="{21858B2D-73F2-4623-9F78-8996C9E2BFA3}" type="presParOf" srcId="{781B3454-B007-423E-BCD9-C37D3E01F327}" destId="{940999D1-0FA0-4F6F-BAFD-AD1EBAA68EA8}" srcOrd="8" destOrd="0" presId="urn:microsoft.com/office/officeart/2005/8/layout/default"/>
    <dgm:cxn modelId="{505D9511-931E-42E0-B2F8-5D0B86D21206}" type="presParOf" srcId="{781B3454-B007-423E-BCD9-C37D3E01F327}" destId="{E21F411D-9664-4A9E-873B-0DEFEC0D5D37}" srcOrd="9" destOrd="0" presId="urn:microsoft.com/office/officeart/2005/8/layout/default"/>
    <dgm:cxn modelId="{6DC8F73C-5D79-494A-8033-C1F925532E27}" type="presParOf" srcId="{781B3454-B007-423E-BCD9-C37D3E01F327}" destId="{71CFA520-8EF4-4017-B281-281F62BD257C}" srcOrd="10"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DF7549-F2C5-4644-820D-22D9305F0C8F}"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9EBF685-B8A6-47D4-8C30-C1C296B172E1}">
      <dgm:prSet phldrT="[Текст]" custT="1"/>
      <dgm:spPr/>
      <dgm:t>
        <a:bodyPr/>
        <a:lstStyle/>
        <a:p>
          <a:pPr algn="ctr"/>
          <a:r>
            <a:rPr lang="ru-RU" sz="1100">
              <a:latin typeface="Times New Roman" pitchFamily="18" charset="0"/>
              <a:cs typeface="Times New Roman" pitchFamily="18" charset="0"/>
            </a:rPr>
            <a:t>1.</a:t>
          </a:r>
          <a:r>
            <a:rPr lang="en-US" sz="1100">
              <a:latin typeface="Times New Roman" pitchFamily="18" charset="0"/>
              <a:cs typeface="Times New Roman" pitchFamily="18" charset="0"/>
            </a:rPr>
            <a:t> Issue of bonds</a:t>
          </a:r>
          <a:endParaRPr lang="ru-RU" sz="1100">
            <a:latin typeface="Times New Roman" pitchFamily="18" charset="0"/>
            <a:cs typeface="Times New Roman" pitchFamily="18" charset="0"/>
          </a:endParaRPr>
        </a:p>
      </dgm:t>
    </dgm:pt>
    <dgm:pt modelId="{83D584EE-8BA6-41F0-ABC1-C2D19B10EBC1}" type="parTrans" cxnId="{34838C44-AD3B-4BBD-8091-176DCDE0B918}">
      <dgm:prSet/>
      <dgm:spPr/>
      <dgm:t>
        <a:bodyPr/>
        <a:lstStyle/>
        <a:p>
          <a:pPr algn="ctr"/>
          <a:endParaRPr lang="ru-RU" sz="1100"/>
        </a:p>
      </dgm:t>
    </dgm:pt>
    <dgm:pt modelId="{A79267FB-8430-4776-A542-8927998DD415}" type="sibTrans" cxnId="{34838C44-AD3B-4BBD-8091-176DCDE0B918}">
      <dgm:prSet/>
      <dgm:spPr/>
      <dgm:t>
        <a:bodyPr/>
        <a:lstStyle/>
        <a:p>
          <a:pPr algn="ctr"/>
          <a:endParaRPr lang="ru-RU" sz="1100"/>
        </a:p>
      </dgm:t>
    </dgm:pt>
    <dgm:pt modelId="{8560D855-BCF7-44C1-B785-60510CF248C7}">
      <dgm:prSet custT="1"/>
      <dgm:spPr/>
      <dgm:t>
        <a:bodyPr/>
        <a:lstStyle/>
        <a:p>
          <a:pPr algn="ctr"/>
          <a:r>
            <a:rPr lang="ru-RU" sz="1100">
              <a:latin typeface="Times New Roman" pitchFamily="18" charset="0"/>
              <a:cs typeface="Times New Roman" pitchFamily="18" charset="0"/>
            </a:rPr>
            <a:t>2.</a:t>
          </a:r>
          <a:r>
            <a:rPr lang="en-US" sz="1100">
              <a:latin typeface="Times New Roman" pitchFamily="18" charset="0"/>
              <a:cs typeface="Times New Roman" pitchFamily="18" charset="0"/>
            </a:rPr>
            <a:t> Raising capital</a:t>
          </a:r>
          <a:endParaRPr lang="ru-RU" sz="1100">
            <a:latin typeface="Times New Roman" pitchFamily="18" charset="0"/>
            <a:cs typeface="Times New Roman" pitchFamily="18" charset="0"/>
          </a:endParaRPr>
        </a:p>
      </dgm:t>
    </dgm:pt>
    <dgm:pt modelId="{20F7C4C8-AF3A-4A40-ABE4-2D6B3149CCD8}" type="parTrans" cxnId="{743A27FB-54B8-4EB2-AE3E-31B5B929E6A8}">
      <dgm:prSet/>
      <dgm:spPr/>
      <dgm:t>
        <a:bodyPr/>
        <a:lstStyle/>
        <a:p>
          <a:pPr algn="ctr"/>
          <a:endParaRPr lang="ru-RU" sz="1100"/>
        </a:p>
      </dgm:t>
    </dgm:pt>
    <dgm:pt modelId="{75E32DDB-FFD1-4D75-9B8D-98896E6782F1}" type="sibTrans" cxnId="{743A27FB-54B8-4EB2-AE3E-31B5B929E6A8}">
      <dgm:prSet/>
      <dgm:spPr/>
      <dgm:t>
        <a:bodyPr/>
        <a:lstStyle/>
        <a:p>
          <a:pPr algn="ctr"/>
          <a:endParaRPr lang="ru-RU" sz="1100"/>
        </a:p>
      </dgm:t>
    </dgm:pt>
    <dgm:pt modelId="{0C469E62-821A-4F09-BC44-6756EEE9C423}">
      <dgm:prSet custT="1"/>
      <dgm:spPr/>
      <dgm:t>
        <a:bodyPr/>
        <a:lstStyle/>
        <a:p>
          <a:pPr algn="ctr"/>
          <a:r>
            <a:rPr lang="ru-RU" sz="1100">
              <a:latin typeface="Times New Roman" pitchFamily="18" charset="0"/>
              <a:cs typeface="Times New Roman" pitchFamily="18" charset="0"/>
            </a:rPr>
            <a:t>3</a:t>
          </a:r>
          <a:r>
            <a:rPr lang="en-US" sz="1100">
              <a:latin typeface="Times New Roman" pitchFamily="18" charset="0"/>
              <a:cs typeface="Times New Roman" pitchFamily="18" charset="0"/>
            </a:rPr>
            <a:t>. Interest on bonds</a:t>
          </a:r>
          <a:endParaRPr lang="ru-RU" sz="1100">
            <a:latin typeface="Times New Roman" pitchFamily="18" charset="0"/>
            <a:cs typeface="Times New Roman" pitchFamily="18" charset="0"/>
          </a:endParaRPr>
        </a:p>
      </dgm:t>
    </dgm:pt>
    <dgm:pt modelId="{48146EA4-92E7-4EB3-9DA4-7AF2D08DD4FE}" type="parTrans" cxnId="{A49EC11E-4FC7-420A-A23D-7D1BBD627A19}">
      <dgm:prSet/>
      <dgm:spPr/>
      <dgm:t>
        <a:bodyPr/>
        <a:lstStyle/>
        <a:p>
          <a:pPr algn="ctr"/>
          <a:endParaRPr lang="ru-RU" sz="1100"/>
        </a:p>
      </dgm:t>
    </dgm:pt>
    <dgm:pt modelId="{23874685-22C5-4009-838E-2E39B9F09851}" type="sibTrans" cxnId="{A49EC11E-4FC7-420A-A23D-7D1BBD627A19}">
      <dgm:prSet/>
      <dgm:spPr/>
      <dgm:t>
        <a:bodyPr/>
        <a:lstStyle/>
        <a:p>
          <a:pPr algn="ctr"/>
          <a:endParaRPr lang="ru-RU" sz="1100"/>
        </a:p>
      </dgm:t>
    </dgm:pt>
    <dgm:pt modelId="{36ED5023-D163-4BDE-B7A1-DCE28B94BC86}">
      <dgm:prSet custT="1"/>
      <dgm:spPr/>
      <dgm:t>
        <a:bodyPr/>
        <a:lstStyle/>
        <a:p>
          <a:pPr algn="ctr"/>
          <a:r>
            <a:rPr lang="ru-RU" sz="1100">
              <a:latin typeface="Times New Roman" pitchFamily="18" charset="0"/>
              <a:cs typeface="Times New Roman" pitchFamily="18" charset="0"/>
            </a:rPr>
            <a:t>4.</a:t>
          </a:r>
          <a:r>
            <a:rPr lang="en-US" sz="1100">
              <a:latin typeface="Times New Roman" pitchFamily="18" charset="0"/>
              <a:cs typeface="Times New Roman" pitchFamily="18" charset="0"/>
            </a:rPr>
            <a:t> Bond term</a:t>
          </a:r>
          <a:endParaRPr lang="ru-RU" sz="1100">
            <a:latin typeface="Times New Roman" pitchFamily="18" charset="0"/>
            <a:cs typeface="Times New Roman" pitchFamily="18" charset="0"/>
          </a:endParaRPr>
        </a:p>
      </dgm:t>
    </dgm:pt>
    <dgm:pt modelId="{4C76E2CE-12E6-49E0-BD9A-586A4FE2000F}" type="parTrans" cxnId="{089A5D4B-468B-41F7-9196-9E79416AF9C2}">
      <dgm:prSet/>
      <dgm:spPr/>
      <dgm:t>
        <a:bodyPr/>
        <a:lstStyle/>
        <a:p>
          <a:pPr algn="ctr"/>
          <a:endParaRPr lang="ru-RU" sz="1100"/>
        </a:p>
      </dgm:t>
    </dgm:pt>
    <dgm:pt modelId="{83451DE6-8CC5-4EDD-9432-AC0BC38C93F4}" type="sibTrans" cxnId="{089A5D4B-468B-41F7-9196-9E79416AF9C2}">
      <dgm:prSet/>
      <dgm:spPr/>
      <dgm:t>
        <a:bodyPr/>
        <a:lstStyle/>
        <a:p>
          <a:pPr algn="ctr"/>
          <a:endParaRPr lang="ru-RU" sz="1100"/>
        </a:p>
      </dgm:t>
    </dgm:pt>
    <dgm:pt modelId="{25910227-B173-4A25-841B-3F2F666B211F}">
      <dgm:prSet custT="1"/>
      <dgm:spPr/>
      <dgm:t>
        <a:bodyPr/>
        <a:lstStyle/>
        <a:p>
          <a:pPr algn="ctr"/>
          <a:r>
            <a:rPr lang="ru-RU" sz="1100">
              <a:latin typeface="Times New Roman" pitchFamily="18" charset="0"/>
              <a:cs typeface="Times New Roman" pitchFamily="18" charset="0"/>
            </a:rPr>
            <a:t>5.</a:t>
          </a:r>
          <a:r>
            <a:rPr lang="en-US" sz="1100">
              <a:latin typeface="Times New Roman" pitchFamily="18" charset="0"/>
              <a:cs typeface="Times New Roman" pitchFamily="18" charset="0"/>
            </a:rPr>
            <a:t> Airline bond rating</a:t>
          </a:r>
          <a:endParaRPr lang="ru-RU" sz="1100">
            <a:latin typeface="Times New Roman" pitchFamily="18" charset="0"/>
            <a:cs typeface="Times New Roman" pitchFamily="18" charset="0"/>
          </a:endParaRPr>
        </a:p>
      </dgm:t>
    </dgm:pt>
    <dgm:pt modelId="{E423752A-BED6-4E79-A949-DC0B50C12ACE}" type="parTrans" cxnId="{9C505C4E-2CB2-44E0-A9A4-2D6C2B6316B0}">
      <dgm:prSet/>
      <dgm:spPr/>
      <dgm:t>
        <a:bodyPr/>
        <a:lstStyle/>
        <a:p>
          <a:pPr algn="ctr"/>
          <a:endParaRPr lang="ru-RU" sz="1100"/>
        </a:p>
      </dgm:t>
    </dgm:pt>
    <dgm:pt modelId="{48AE17D3-115A-40BD-9A81-75A9E69B1F66}" type="sibTrans" cxnId="{9C505C4E-2CB2-44E0-A9A4-2D6C2B6316B0}">
      <dgm:prSet/>
      <dgm:spPr/>
      <dgm:t>
        <a:bodyPr/>
        <a:lstStyle/>
        <a:p>
          <a:pPr algn="ctr"/>
          <a:endParaRPr lang="ru-RU" sz="1100"/>
        </a:p>
      </dgm:t>
    </dgm:pt>
    <dgm:pt modelId="{FEF574B9-0F65-4F57-BB0A-D57A94D8030A}">
      <dgm:prSet custT="1"/>
      <dgm:spPr/>
      <dgm:t>
        <a:bodyPr/>
        <a:lstStyle/>
        <a:p>
          <a:pPr algn="ctr"/>
          <a:r>
            <a:rPr lang="ru-RU" sz="1100">
              <a:latin typeface="Times New Roman" pitchFamily="18" charset="0"/>
              <a:cs typeface="Times New Roman" pitchFamily="18" charset="0"/>
            </a:rPr>
            <a:t>6.</a:t>
          </a:r>
          <a:r>
            <a:rPr lang="en-US" sz="1100">
              <a:latin typeface="Times New Roman" pitchFamily="18" charset="0"/>
              <a:cs typeface="Times New Roman" pitchFamily="18" charset="0"/>
            </a:rPr>
            <a:t> Bond security</a:t>
          </a:r>
          <a:endParaRPr lang="ru-RU" sz="1100">
            <a:latin typeface="Times New Roman" pitchFamily="18" charset="0"/>
            <a:cs typeface="Times New Roman" pitchFamily="18" charset="0"/>
          </a:endParaRPr>
        </a:p>
      </dgm:t>
    </dgm:pt>
    <dgm:pt modelId="{4A3B987F-2BD0-4F8F-B76B-621BAF6FAA3F}" type="parTrans" cxnId="{8031C295-DCE2-4A46-9EA7-640982D7EEFF}">
      <dgm:prSet/>
      <dgm:spPr/>
      <dgm:t>
        <a:bodyPr/>
        <a:lstStyle/>
        <a:p>
          <a:pPr algn="ctr"/>
          <a:endParaRPr lang="ru-RU" sz="1100"/>
        </a:p>
      </dgm:t>
    </dgm:pt>
    <dgm:pt modelId="{B145D887-F748-4535-A191-FFFF7A98F788}" type="sibTrans" cxnId="{8031C295-DCE2-4A46-9EA7-640982D7EEFF}">
      <dgm:prSet/>
      <dgm:spPr/>
      <dgm:t>
        <a:bodyPr/>
        <a:lstStyle/>
        <a:p>
          <a:pPr algn="ctr"/>
          <a:endParaRPr lang="ru-RU" sz="1100"/>
        </a:p>
      </dgm:t>
    </dgm:pt>
    <dgm:pt modelId="{781B3454-B007-423E-BCD9-C37D3E01F327}" type="pres">
      <dgm:prSet presAssocID="{83DF7549-F2C5-4644-820D-22D9305F0C8F}" presName="diagram" presStyleCnt="0">
        <dgm:presLayoutVars>
          <dgm:dir/>
          <dgm:resizeHandles val="exact"/>
        </dgm:presLayoutVars>
      </dgm:prSet>
      <dgm:spPr/>
    </dgm:pt>
    <dgm:pt modelId="{68DCA239-7DA6-4941-ADFE-B9F1B050230E}" type="pres">
      <dgm:prSet presAssocID="{D9EBF685-B8A6-47D4-8C30-C1C296B172E1}" presName="node" presStyleLbl="node1" presStyleIdx="0" presStyleCnt="6">
        <dgm:presLayoutVars>
          <dgm:bulletEnabled val="1"/>
        </dgm:presLayoutVars>
      </dgm:prSet>
      <dgm:spPr/>
    </dgm:pt>
    <dgm:pt modelId="{4A69C890-D41B-4FCC-BCE6-5EB1017CB1C1}" type="pres">
      <dgm:prSet presAssocID="{A79267FB-8430-4776-A542-8927998DD415}" presName="sibTrans" presStyleCnt="0"/>
      <dgm:spPr/>
    </dgm:pt>
    <dgm:pt modelId="{34B26CE8-2DCF-4399-AF80-A3402E005821}" type="pres">
      <dgm:prSet presAssocID="{8560D855-BCF7-44C1-B785-60510CF248C7}" presName="node" presStyleLbl="node1" presStyleIdx="1" presStyleCnt="6">
        <dgm:presLayoutVars>
          <dgm:bulletEnabled val="1"/>
        </dgm:presLayoutVars>
      </dgm:prSet>
      <dgm:spPr/>
    </dgm:pt>
    <dgm:pt modelId="{6783C396-599D-41E6-B171-7070876799DA}" type="pres">
      <dgm:prSet presAssocID="{75E32DDB-FFD1-4D75-9B8D-98896E6782F1}" presName="sibTrans" presStyleCnt="0"/>
      <dgm:spPr/>
    </dgm:pt>
    <dgm:pt modelId="{A833262E-6CB7-400B-95A9-22D085E32B99}" type="pres">
      <dgm:prSet presAssocID="{0C469E62-821A-4F09-BC44-6756EEE9C423}" presName="node" presStyleLbl="node1" presStyleIdx="2" presStyleCnt="6">
        <dgm:presLayoutVars>
          <dgm:bulletEnabled val="1"/>
        </dgm:presLayoutVars>
      </dgm:prSet>
      <dgm:spPr/>
    </dgm:pt>
    <dgm:pt modelId="{8BE69AB1-2036-4BD6-A073-5DB6209AA2CE}" type="pres">
      <dgm:prSet presAssocID="{23874685-22C5-4009-838E-2E39B9F09851}" presName="sibTrans" presStyleCnt="0"/>
      <dgm:spPr/>
    </dgm:pt>
    <dgm:pt modelId="{29389507-2AF4-4542-8D4B-45ABD1A15AAC}" type="pres">
      <dgm:prSet presAssocID="{36ED5023-D163-4BDE-B7A1-DCE28B94BC86}" presName="node" presStyleLbl="node1" presStyleIdx="3" presStyleCnt="6">
        <dgm:presLayoutVars>
          <dgm:bulletEnabled val="1"/>
        </dgm:presLayoutVars>
      </dgm:prSet>
      <dgm:spPr/>
    </dgm:pt>
    <dgm:pt modelId="{DF55EA28-ACD6-4D16-9E06-CCB82D17410E}" type="pres">
      <dgm:prSet presAssocID="{83451DE6-8CC5-4EDD-9432-AC0BC38C93F4}" presName="sibTrans" presStyleCnt="0"/>
      <dgm:spPr/>
    </dgm:pt>
    <dgm:pt modelId="{24056AFF-B219-4D61-862B-9B20C80895F1}" type="pres">
      <dgm:prSet presAssocID="{25910227-B173-4A25-841B-3F2F666B211F}" presName="node" presStyleLbl="node1" presStyleIdx="4" presStyleCnt="6">
        <dgm:presLayoutVars>
          <dgm:bulletEnabled val="1"/>
        </dgm:presLayoutVars>
      </dgm:prSet>
      <dgm:spPr/>
    </dgm:pt>
    <dgm:pt modelId="{78903987-136C-4B2E-B0F0-668D326F6524}" type="pres">
      <dgm:prSet presAssocID="{48AE17D3-115A-40BD-9A81-75A9E69B1F66}" presName="sibTrans" presStyleCnt="0"/>
      <dgm:spPr/>
    </dgm:pt>
    <dgm:pt modelId="{03399E15-F77A-446D-95CD-DD9E23A09857}" type="pres">
      <dgm:prSet presAssocID="{FEF574B9-0F65-4F57-BB0A-D57A94D8030A}" presName="node" presStyleLbl="node1" presStyleIdx="5" presStyleCnt="6">
        <dgm:presLayoutVars>
          <dgm:bulletEnabled val="1"/>
        </dgm:presLayoutVars>
      </dgm:prSet>
      <dgm:spPr/>
    </dgm:pt>
  </dgm:ptLst>
  <dgm:cxnLst>
    <dgm:cxn modelId="{A49EC11E-4FC7-420A-A23D-7D1BBD627A19}" srcId="{83DF7549-F2C5-4644-820D-22D9305F0C8F}" destId="{0C469E62-821A-4F09-BC44-6756EEE9C423}" srcOrd="2" destOrd="0" parTransId="{48146EA4-92E7-4EB3-9DA4-7AF2D08DD4FE}" sibTransId="{23874685-22C5-4009-838E-2E39B9F09851}"/>
    <dgm:cxn modelId="{34838C44-AD3B-4BBD-8091-176DCDE0B918}" srcId="{83DF7549-F2C5-4644-820D-22D9305F0C8F}" destId="{D9EBF685-B8A6-47D4-8C30-C1C296B172E1}" srcOrd="0" destOrd="0" parTransId="{83D584EE-8BA6-41F0-ABC1-C2D19B10EBC1}" sibTransId="{A79267FB-8430-4776-A542-8927998DD415}"/>
    <dgm:cxn modelId="{089A5D4B-468B-41F7-9196-9E79416AF9C2}" srcId="{83DF7549-F2C5-4644-820D-22D9305F0C8F}" destId="{36ED5023-D163-4BDE-B7A1-DCE28B94BC86}" srcOrd="3" destOrd="0" parTransId="{4C76E2CE-12E6-49E0-BD9A-586A4FE2000F}" sibTransId="{83451DE6-8CC5-4EDD-9432-AC0BC38C93F4}"/>
    <dgm:cxn modelId="{9C505C4E-2CB2-44E0-A9A4-2D6C2B6316B0}" srcId="{83DF7549-F2C5-4644-820D-22D9305F0C8F}" destId="{25910227-B173-4A25-841B-3F2F666B211F}" srcOrd="4" destOrd="0" parTransId="{E423752A-BED6-4E79-A949-DC0B50C12ACE}" sibTransId="{48AE17D3-115A-40BD-9A81-75A9E69B1F66}"/>
    <dgm:cxn modelId="{7CEE9E80-1F85-4846-9512-D69FD5F33604}" type="presOf" srcId="{25910227-B173-4A25-841B-3F2F666B211F}" destId="{24056AFF-B219-4D61-862B-9B20C80895F1}" srcOrd="0" destOrd="0" presId="urn:microsoft.com/office/officeart/2005/8/layout/default"/>
    <dgm:cxn modelId="{7E867186-5F00-4092-B2AE-C36BAC01D20F}" type="presOf" srcId="{8560D855-BCF7-44C1-B785-60510CF248C7}" destId="{34B26CE8-2DCF-4399-AF80-A3402E005821}" srcOrd="0" destOrd="0" presId="urn:microsoft.com/office/officeart/2005/8/layout/default"/>
    <dgm:cxn modelId="{8031C295-DCE2-4A46-9EA7-640982D7EEFF}" srcId="{83DF7549-F2C5-4644-820D-22D9305F0C8F}" destId="{FEF574B9-0F65-4F57-BB0A-D57A94D8030A}" srcOrd="5" destOrd="0" parTransId="{4A3B987F-2BD0-4F8F-B76B-621BAF6FAA3F}" sibTransId="{B145D887-F748-4535-A191-FFFF7A98F788}"/>
    <dgm:cxn modelId="{81818BA2-06D7-4C45-9909-950972B18879}" type="presOf" srcId="{0C469E62-821A-4F09-BC44-6756EEE9C423}" destId="{A833262E-6CB7-400B-95A9-22D085E32B99}" srcOrd="0" destOrd="0" presId="urn:microsoft.com/office/officeart/2005/8/layout/default"/>
    <dgm:cxn modelId="{C31452DA-510A-4BD5-B7A9-3B71D03E3239}" type="presOf" srcId="{D9EBF685-B8A6-47D4-8C30-C1C296B172E1}" destId="{68DCA239-7DA6-4941-ADFE-B9F1B050230E}" srcOrd="0" destOrd="0" presId="urn:microsoft.com/office/officeart/2005/8/layout/default"/>
    <dgm:cxn modelId="{EF13F0E0-A918-4771-BB0A-90497BB0D554}" type="presOf" srcId="{83DF7549-F2C5-4644-820D-22D9305F0C8F}" destId="{781B3454-B007-423E-BCD9-C37D3E01F327}" srcOrd="0" destOrd="0" presId="urn:microsoft.com/office/officeart/2005/8/layout/default"/>
    <dgm:cxn modelId="{3D8B05F0-9CBE-4A51-8EC8-7EAE9027109C}" type="presOf" srcId="{FEF574B9-0F65-4F57-BB0A-D57A94D8030A}" destId="{03399E15-F77A-446D-95CD-DD9E23A09857}" srcOrd="0" destOrd="0" presId="urn:microsoft.com/office/officeart/2005/8/layout/default"/>
    <dgm:cxn modelId="{743A27FB-54B8-4EB2-AE3E-31B5B929E6A8}" srcId="{83DF7549-F2C5-4644-820D-22D9305F0C8F}" destId="{8560D855-BCF7-44C1-B785-60510CF248C7}" srcOrd="1" destOrd="0" parTransId="{20F7C4C8-AF3A-4A40-ABE4-2D6B3149CCD8}" sibTransId="{75E32DDB-FFD1-4D75-9B8D-98896E6782F1}"/>
    <dgm:cxn modelId="{C8DF45FD-F614-4AA1-A07F-51A13E68AED4}" type="presOf" srcId="{36ED5023-D163-4BDE-B7A1-DCE28B94BC86}" destId="{29389507-2AF4-4542-8D4B-45ABD1A15AAC}" srcOrd="0" destOrd="0" presId="urn:microsoft.com/office/officeart/2005/8/layout/default"/>
    <dgm:cxn modelId="{C273E568-63F3-4E58-AECF-E9E3C9BDDC2A}" type="presParOf" srcId="{781B3454-B007-423E-BCD9-C37D3E01F327}" destId="{68DCA239-7DA6-4941-ADFE-B9F1B050230E}" srcOrd="0" destOrd="0" presId="urn:microsoft.com/office/officeart/2005/8/layout/default"/>
    <dgm:cxn modelId="{07F47957-7F75-44A5-B232-71DE5F65C44F}" type="presParOf" srcId="{781B3454-B007-423E-BCD9-C37D3E01F327}" destId="{4A69C890-D41B-4FCC-BCE6-5EB1017CB1C1}" srcOrd="1" destOrd="0" presId="urn:microsoft.com/office/officeart/2005/8/layout/default"/>
    <dgm:cxn modelId="{82BD8193-BCC3-46DA-86E2-3FEAFD481FC5}" type="presParOf" srcId="{781B3454-B007-423E-BCD9-C37D3E01F327}" destId="{34B26CE8-2DCF-4399-AF80-A3402E005821}" srcOrd="2" destOrd="0" presId="urn:microsoft.com/office/officeart/2005/8/layout/default"/>
    <dgm:cxn modelId="{86C745F2-AF73-47C1-BA03-ED3974F80404}" type="presParOf" srcId="{781B3454-B007-423E-BCD9-C37D3E01F327}" destId="{6783C396-599D-41E6-B171-7070876799DA}" srcOrd="3" destOrd="0" presId="urn:microsoft.com/office/officeart/2005/8/layout/default"/>
    <dgm:cxn modelId="{23892230-A966-4CF1-A86E-77E161E18242}" type="presParOf" srcId="{781B3454-B007-423E-BCD9-C37D3E01F327}" destId="{A833262E-6CB7-400B-95A9-22D085E32B99}" srcOrd="4" destOrd="0" presId="urn:microsoft.com/office/officeart/2005/8/layout/default"/>
    <dgm:cxn modelId="{4AA138B4-1619-432C-B7E1-D384B05106FE}" type="presParOf" srcId="{781B3454-B007-423E-BCD9-C37D3E01F327}" destId="{8BE69AB1-2036-4BD6-A073-5DB6209AA2CE}" srcOrd="5" destOrd="0" presId="urn:microsoft.com/office/officeart/2005/8/layout/default"/>
    <dgm:cxn modelId="{93CB03CD-43D8-4C8F-9D26-6D2FC87BE5E6}" type="presParOf" srcId="{781B3454-B007-423E-BCD9-C37D3E01F327}" destId="{29389507-2AF4-4542-8D4B-45ABD1A15AAC}" srcOrd="6" destOrd="0" presId="urn:microsoft.com/office/officeart/2005/8/layout/default"/>
    <dgm:cxn modelId="{29E706F4-C53C-40AB-84F8-4DD78758CF13}" type="presParOf" srcId="{781B3454-B007-423E-BCD9-C37D3E01F327}" destId="{DF55EA28-ACD6-4D16-9E06-CCB82D17410E}" srcOrd="7" destOrd="0" presId="urn:microsoft.com/office/officeart/2005/8/layout/default"/>
    <dgm:cxn modelId="{F83CD1C2-B646-482A-B4E1-6D08A7972BDA}" type="presParOf" srcId="{781B3454-B007-423E-BCD9-C37D3E01F327}" destId="{24056AFF-B219-4D61-862B-9B20C80895F1}" srcOrd="8" destOrd="0" presId="urn:microsoft.com/office/officeart/2005/8/layout/default"/>
    <dgm:cxn modelId="{8B99F1D5-1386-499B-B471-63D9DA0ABC37}" type="presParOf" srcId="{781B3454-B007-423E-BCD9-C37D3E01F327}" destId="{78903987-136C-4B2E-B0F0-668D326F6524}" srcOrd="9" destOrd="0" presId="urn:microsoft.com/office/officeart/2005/8/layout/default"/>
    <dgm:cxn modelId="{5A622144-A009-4F42-8B73-5D8F73BD5747}" type="presParOf" srcId="{781B3454-B007-423E-BCD9-C37D3E01F327}" destId="{03399E15-F77A-446D-95CD-DD9E23A09857}" srcOrd="1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8C864CA-5956-4451-A4C3-19D582D0B0AE}"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4622D237-C347-432C-AF6D-4AA646B18D8B}">
      <dgm:prSet phldrT="[Текст]" custT="1"/>
      <dgm:spPr/>
      <dgm:t>
        <a:bodyPr/>
        <a:lstStyle/>
        <a:p>
          <a:pPr algn="ctr"/>
          <a:r>
            <a:rPr lang="en-US" sz="1400">
              <a:latin typeface="Times New Roman" pitchFamily="18" charset="0"/>
              <a:cs typeface="Times New Roman" pitchFamily="18" charset="0"/>
            </a:rPr>
            <a:t>Amount of lease payments</a:t>
          </a:r>
          <a:endParaRPr lang="ru-RU" sz="1400" baseline="0" dirty="0">
            <a:latin typeface="Times New Roman" pitchFamily="18" charset="0"/>
            <a:cs typeface="Times New Roman" pitchFamily="18" charset="0"/>
          </a:endParaRPr>
        </a:p>
      </dgm:t>
    </dgm:pt>
    <dgm:pt modelId="{D6119B55-8E25-4BC3-B31C-E67CAD2B8948}" type="parTrans" cxnId="{B8526E10-D6B2-49F4-98E8-27AD0576667F}">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BECEABDB-471B-4CFD-B3F1-9074F237ED6F}" type="sibTrans" cxnId="{B8526E10-D6B2-49F4-98E8-27AD0576667F}">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CC1B1F66-A40F-496B-96C5-2705E221DFC8}">
      <dgm:prSet phldrT="[Текст]" custT="1"/>
      <dgm:spPr/>
      <dgm:t>
        <a:bodyPr/>
        <a:lstStyle/>
        <a:p>
          <a:pPr algn="ct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the repayment of the leasing company’s expenses in connection with the purchase of aircraft</a:t>
          </a:r>
          <a:endParaRPr lang="ru-RU" sz="1200" dirty="0">
            <a:latin typeface="Times New Roman" pitchFamily="18" charset="0"/>
            <a:cs typeface="Times New Roman" pitchFamily="18" charset="0"/>
          </a:endParaRPr>
        </a:p>
      </dgm:t>
    </dgm:pt>
    <dgm:pt modelId="{BAACE5AD-2884-4B5A-9773-228767A6F8CC}" type="parTrans" cxnId="{126E0892-7367-420A-9506-FBD29F3E916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C69DD813-961E-49D7-B94F-2C1A30052A00}" type="sibTrans" cxnId="{126E0892-7367-420A-9506-FBD29F3E916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10458CEF-01A8-495B-881C-CF266D8A514F}">
      <dgm:prSet custT="1"/>
      <dgm:spPr/>
      <dgm:t>
        <a:bodyPr/>
        <a:lstStyle/>
        <a:p>
          <a:r>
            <a:rPr lang="en-US" sz="1200">
              <a:latin typeface="Times New Roman" pitchFamily="18" charset="0"/>
              <a:cs typeface="Times New Roman" pitchFamily="18" charset="0"/>
            </a:rPr>
            <a:t>compensation to the leasing company for the costs incurred by it while maintaining and repairing the aircraft, if the contract, insurance, etc. provides for this.</a:t>
          </a:r>
          <a:endParaRPr lang="ru-RU" sz="1100">
            <a:latin typeface="Times New Roman" pitchFamily="18" charset="0"/>
            <a:cs typeface="Times New Roman" pitchFamily="18" charset="0"/>
          </a:endParaRPr>
        </a:p>
      </dgm:t>
    </dgm:pt>
    <dgm:pt modelId="{48E74D92-922A-4ADB-9BDD-2DA12EFCBEEA}" type="parTrans" cxnId="{D3982E71-D15B-49C8-A5FA-CEE843326BE7}">
      <dgm:prSet/>
      <dgm:spPr/>
      <dgm:t>
        <a:bodyPr/>
        <a:lstStyle/>
        <a:p>
          <a:endParaRPr lang="ru-RU"/>
        </a:p>
      </dgm:t>
    </dgm:pt>
    <dgm:pt modelId="{E2D99C9D-9F24-4A0B-8682-38BE3BBC0DB8}" type="sibTrans" cxnId="{D3982E71-D15B-49C8-A5FA-CEE843326BE7}">
      <dgm:prSet/>
      <dgm:spPr/>
      <dgm:t>
        <a:bodyPr/>
        <a:lstStyle/>
        <a:p>
          <a:endParaRPr lang="ru-RU"/>
        </a:p>
      </dgm:t>
    </dgm:pt>
    <dgm:pt modelId="{29B6FB59-6FF9-4F14-A6D3-AC69F6EAB17E}">
      <dgm:prSet custT="1"/>
      <dgm:spPr/>
      <dgm:t>
        <a:bodyPr/>
        <a:lstStyle/>
        <a:p>
          <a:r>
            <a:rPr lang="en-US" sz="1200">
              <a:latin typeface="Times New Roman" pitchFamily="18" charset="0"/>
              <a:cs typeface="Times New Roman" pitchFamily="18" charset="0"/>
            </a:rPr>
            <a:t>revenue earned by the leasing company by leasing property, e.g., aircraft, to the airline</a:t>
          </a:r>
          <a:endParaRPr lang="ru-RU" sz="1200">
            <a:latin typeface="Times New Roman" pitchFamily="18" charset="0"/>
            <a:cs typeface="Times New Roman" pitchFamily="18" charset="0"/>
          </a:endParaRPr>
        </a:p>
      </dgm:t>
    </dgm:pt>
    <dgm:pt modelId="{D198CE91-8781-4A37-A5E1-1AF6BADA5D95}" type="parTrans" cxnId="{F5136992-7CF3-45AA-B8EF-7E350870A807}">
      <dgm:prSet/>
      <dgm:spPr/>
      <dgm:t>
        <a:bodyPr/>
        <a:lstStyle/>
        <a:p>
          <a:endParaRPr lang="ru-RU"/>
        </a:p>
      </dgm:t>
    </dgm:pt>
    <dgm:pt modelId="{31A16741-4CF8-4AAE-86FF-81D3D2D9C6A3}" type="sibTrans" cxnId="{F5136992-7CF3-45AA-B8EF-7E350870A807}">
      <dgm:prSet/>
      <dgm:spPr/>
      <dgm:t>
        <a:bodyPr/>
        <a:lstStyle/>
        <a:p>
          <a:endParaRPr lang="ru-RU"/>
        </a:p>
      </dgm:t>
    </dgm:pt>
    <dgm:pt modelId="{45C53773-82E9-4140-900D-4D8197DC3612}" type="pres">
      <dgm:prSet presAssocID="{58C864CA-5956-4451-A4C3-19D582D0B0AE}" presName="hierChild1" presStyleCnt="0">
        <dgm:presLayoutVars>
          <dgm:orgChart val="1"/>
          <dgm:chPref val="1"/>
          <dgm:dir/>
          <dgm:animOne val="branch"/>
          <dgm:animLvl val="lvl"/>
          <dgm:resizeHandles/>
        </dgm:presLayoutVars>
      </dgm:prSet>
      <dgm:spPr/>
    </dgm:pt>
    <dgm:pt modelId="{4929B207-F856-47AF-A496-2BB224AEF60E}" type="pres">
      <dgm:prSet presAssocID="{4622D237-C347-432C-AF6D-4AA646B18D8B}" presName="hierRoot1" presStyleCnt="0">
        <dgm:presLayoutVars>
          <dgm:hierBranch val="init"/>
        </dgm:presLayoutVars>
      </dgm:prSet>
      <dgm:spPr/>
    </dgm:pt>
    <dgm:pt modelId="{E33F9DF5-B4F1-4FAE-A427-AA2E50EE9F6B}" type="pres">
      <dgm:prSet presAssocID="{4622D237-C347-432C-AF6D-4AA646B18D8B}" presName="rootComposite1" presStyleCnt="0"/>
      <dgm:spPr/>
    </dgm:pt>
    <dgm:pt modelId="{B07CAC56-035D-48A6-AE8B-CE06E9D00741}" type="pres">
      <dgm:prSet presAssocID="{4622D237-C347-432C-AF6D-4AA646B18D8B}" presName="rootText1" presStyleLbl="node0" presStyleIdx="0" presStyleCnt="1" custScaleX="279018" custScaleY="61366">
        <dgm:presLayoutVars>
          <dgm:chPref val="3"/>
        </dgm:presLayoutVars>
      </dgm:prSet>
      <dgm:spPr/>
    </dgm:pt>
    <dgm:pt modelId="{7099F18E-8233-4E0B-9694-12C0A0678E44}" type="pres">
      <dgm:prSet presAssocID="{4622D237-C347-432C-AF6D-4AA646B18D8B}" presName="rootConnector1" presStyleLbl="node1" presStyleIdx="0" presStyleCnt="0"/>
      <dgm:spPr/>
    </dgm:pt>
    <dgm:pt modelId="{2C022C23-A4F8-437A-8B9E-FE96952223C0}" type="pres">
      <dgm:prSet presAssocID="{4622D237-C347-432C-AF6D-4AA646B18D8B}" presName="hierChild2" presStyleCnt="0"/>
      <dgm:spPr/>
    </dgm:pt>
    <dgm:pt modelId="{4A10F61B-02A0-434A-AB86-B58FC181D254}" type="pres">
      <dgm:prSet presAssocID="{BAACE5AD-2884-4B5A-9773-228767A6F8CC}" presName="Name37" presStyleLbl="parChTrans1D2" presStyleIdx="0" presStyleCnt="3"/>
      <dgm:spPr/>
    </dgm:pt>
    <dgm:pt modelId="{C93C444E-48B5-4FBC-A371-BE5873388793}" type="pres">
      <dgm:prSet presAssocID="{CC1B1F66-A40F-496B-96C5-2705E221DFC8}" presName="hierRoot2" presStyleCnt="0">
        <dgm:presLayoutVars>
          <dgm:hierBranch val="init"/>
        </dgm:presLayoutVars>
      </dgm:prSet>
      <dgm:spPr/>
    </dgm:pt>
    <dgm:pt modelId="{117A361C-910D-434C-9D14-A26A86CBBF56}" type="pres">
      <dgm:prSet presAssocID="{CC1B1F66-A40F-496B-96C5-2705E221DFC8}" presName="rootComposite" presStyleCnt="0"/>
      <dgm:spPr/>
    </dgm:pt>
    <dgm:pt modelId="{EC6355F3-66CE-4C9F-BEEF-5357C71B7724}" type="pres">
      <dgm:prSet presAssocID="{CC1B1F66-A40F-496B-96C5-2705E221DFC8}" presName="rootText" presStyleLbl="node2" presStyleIdx="0" presStyleCnt="3" custScaleY="131234">
        <dgm:presLayoutVars>
          <dgm:chPref val="3"/>
        </dgm:presLayoutVars>
      </dgm:prSet>
      <dgm:spPr/>
    </dgm:pt>
    <dgm:pt modelId="{94E30D97-22BD-4A6A-9673-245CB30A0FB1}" type="pres">
      <dgm:prSet presAssocID="{CC1B1F66-A40F-496B-96C5-2705E221DFC8}" presName="rootConnector" presStyleLbl="node2" presStyleIdx="0" presStyleCnt="3"/>
      <dgm:spPr/>
    </dgm:pt>
    <dgm:pt modelId="{06336630-9815-41E0-9EFF-86EDE931E059}" type="pres">
      <dgm:prSet presAssocID="{CC1B1F66-A40F-496B-96C5-2705E221DFC8}" presName="hierChild4" presStyleCnt="0"/>
      <dgm:spPr/>
    </dgm:pt>
    <dgm:pt modelId="{4FA295E2-0F12-4769-860C-2DD9CFDDE4C1}" type="pres">
      <dgm:prSet presAssocID="{CC1B1F66-A40F-496B-96C5-2705E221DFC8}" presName="hierChild5" presStyleCnt="0"/>
      <dgm:spPr/>
    </dgm:pt>
    <dgm:pt modelId="{3C6D6AAC-FBA5-4015-B0E9-CBE398BAAAA0}" type="pres">
      <dgm:prSet presAssocID="{48E74D92-922A-4ADB-9BDD-2DA12EFCBEEA}" presName="Name37" presStyleLbl="parChTrans1D2" presStyleIdx="1" presStyleCnt="3"/>
      <dgm:spPr/>
    </dgm:pt>
    <dgm:pt modelId="{FA19792C-9E2F-4B8B-AB77-6336526D37CF}" type="pres">
      <dgm:prSet presAssocID="{10458CEF-01A8-495B-881C-CF266D8A514F}" presName="hierRoot2" presStyleCnt="0">
        <dgm:presLayoutVars>
          <dgm:hierBranch val="init"/>
        </dgm:presLayoutVars>
      </dgm:prSet>
      <dgm:spPr/>
    </dgm:pt>
    <dgm:pt modelId="{A796D98C-B8C6-4C89-B93E-E09935CD81E9}" type="pres">
      <dgm:prSet presAssocID="{10458CEF-01A8-495B-881C-CF266D8A514F}" presName="rootComposite" presStyleCnt="0"/>
      <dgm:spPr/>
    </dgm:pt>
    <dgm:pt modelId="{DAEDFC70-E1D7-432B-8C29-1B1FA2C2464C}" type="pres">
      <dgm:prSet presAssocID="{10458CEF-01A8-495B-881C-CF266D8A514F}" presName="rootText" presStyleLbl="node2" presStyleIdx="1" presStyleCnt="3" custScaleX="111117" custScaleY="128387">
        <dgm:presLayoutVars>
          <dgm:chPref val="3"/>
        </dgm:presLayoutVars>
      </dgm:prSet>
      <dgm:spPr/>
    </dgm:pt>
    <dgm:pt modelId="{A7B9255E-AEE3-4F36-8EA6-63E47D283941}" type="pres">
      <dgm:prSet presAssocID="{10458CEF-01A8-495B-881C-CF266D8A514F}" presName="rootConnector" presStyleLbl="node2" presStyleIdx="1" presStyleCnt="3"/>
      <dgm:spPr/>
    </dgm:pt>
    <dgm:pt modelId="{C240EA52-E841-4B40-9A85-DF5109665342}" type="pres">
      <dgm:prSet presAssocID="{10458CEF-01A8-495B-881C-CF266D8A514F}" presName="hierChild4" presStyleCnt="0"/>
      <dgm:spPr/>
    </dgm:pt>
    <dgm:pt modelId="{0426A9A7-C192-4E86-8EF8-816EC787EEF6}" type="pres">
      <dgm:prSet presAssocID="{10458CEF-01A8-495B-881C-CF266D8A514F}" presName="hierChild5" presStyleCnt="0"/>
      <dgm:spPr/>
    </dgm:pt>
    <dgm:pt modelId="{F6DE35BD-5DD8-4265-92E6-AA5172605A63}" type="pres">
      <dgm:prSet presAssocID="{D198CE91-8781-4A37-A5E1-1AF6BADA5D95}" presName="Name37" presStyleLbl="parChTrans1D2" presStyleIdx="2" presStyleCnt="3"/>
      <dgm:spPr/>
    </dgm:pt>
    <dgm:pt modelId="{DB9DD029-6D3B-471F-AB39-C745CFDFCB37}" type="pres">
      <dgm:prSet presAssocID="{29B6FB59-6FF9-4F14-A6D3-AC69F6EAB17E}" presName="hierRoot2" presStyleCnt="0">
        <dgm:presLayoutVars>
          <dgm:hierBranch val="init"/>
        </dgm:presLayoutVars>
      </dgm:prSet>
      <dgm:spPr/>
    </dgm:pt>
    <dgm:pt modelId="{D8370209-C4DC-40B3-9623-292CA38FE4D2}" type="pres">
      <dgm:prSet presAssocID="{29B6FB59-6FF9-4F14-A6D3-AC69F6EAB17E}" presName="rootComposite" presStyleCnt="0"/>
      <dgm:spPr/>
    </dgm:pt>
    <dgm:pt modelId="{5D9AA449-3535-4F92-B18A-446A94005C87}" type="pres">
      <dgm:prSet presAssocID="{29B6FB59-6FF9-4F14-A6D3-AC69F6EAB17E}" presName="rootText" presStyleLbl="node2" presStyleIdx="2" presStyleCnt="3" custScaleY="135171">
        <dgm:presLayoutVars>
          <dgm:chPref val="3"/>
        </dgm:presLayoutVars>
      </dgm:prSet>
      <dgm:spPr/>
    </dgm:pt>
    <dgm:pt modelId="{37BF6DCF-3570-4607-8A50-D1F6D7DAD41C}" type="pres">
      <dgm:prSet presAssocID="{29B6FB59-6FF9-4F14-A6D3-AC69F6EAB17E}" presName="rootConnector" presStyleLbl="node2" presStyleIdx="2" presStyleCnt="3"/>
      <dgm:spPr/>
    </dgm:pt>
    <dgm:pt modelId="{F2716228-2192-4CBE-9053-E55DC2975739}" type="pres">
      <dgm:prSet presAssocID="{29B6FB59-6FF9-4F14-A6D3-AC69F6EAB17E}" presName="hierChild4" presStyleCnt="0"/>
      <dgm:spPr/>
    </dgm:pt>
    <dgm:pt modelId="{C6D339EA-E2D9-4A5E-B012-050DA2191BCA}" type="pres">
      <dgm:prSet presAssocID="{29B6FB59-6FF9-4F14-A6D3-AC69F6EAB17E}" presName="hierChild5" presStyleCnt="0"/>
      <dgm:spPr/>
    </dgm:pt>
    <dgm:pt modelId="{1E647BBA-5EEF-44B1-A582-C17F33024AB2}" type="pres">
      <dgm:prSet presAssocID="{4622D237-C347-432C-AF6D-4AA646B18D8B}" presName="hierChild3" presStyleCnt="0"/>
      <dgm:spPr/>
    </dgm:pt>
  </dgm:ptLst>
  <dgm:cxnLst>
    <dgm:cxn modelId="{B8526E10-D6B2-49F4-98E8-27AD0576667F}" srcId="{58C864CA-5956-4451-A4C3-19D582D0B0AE}" destId="{4622D237-C347-432C-AF6D-4AA646B18D8B}" srcOrd="0" destOrd="0" parTransId="{D6119B55-8E25-4BC3-B31C-E67CAD2B8948}" sibTransId="{BECEABDB-471B-4CFD-B3F1-9074F237ED6F}"/>
    <dgm:cxn modelId="{461C1724-B385-4981-A2FC-21BD455C78B8}" type="presOf" srcId="{4622D237-C347-432C-AF6D-4AA646B18D8B}" destId="{B07CAC56-035D-48A6-AE8B-CE06E9D00741}" srcOrd="0" destOrd="0" presId="urn:microsoft.com/office/officeart/2005/8/layout/orgChart1"/>
    <dgm:cxn modelId="{C8F0C443-F1E8-43D4-82B3-256BB953B60C}" type="presOf" srcId="{4622D237-C347-432C-AF6D-4AA646B18D8B}" destId="{7099F18E-8233-4E0B-9694-12C0A0678E44}" srcOrd="1" destOrd="0" presId="urn:microsoft.com/office/officeart/2005/8/layout/orgChart1"/>
    <dgm:cxn modelId="{641F6364-8288-4771-8415-99A703C783B8}" type="presOf" srcId="{BAACE5AD-2884-4B5A-9773-228767A6F8CC}" destId="{4A10F61B-02A0-434A-AB86-B58FC181D254}" srcOrd="0" destOrd="0" presId="urn:microsoft.com/office/officeart/2005/8/layout/orgChart1"/>
    <dgm:cxn modelId="{0469B44A-D41D-413D-8183-4B3DCEF6DD40}" type="presOf" srcId="{CC1B1F66-A40F-496B-96C5-2705E221DFC8}" destId="{94E30D97-22BD-4A6A-9673-245CB30A0FB1}" srcOrd="1" destOrd="0" presId="urn:microsoft.com/office/officeart/2005/8/layout/orgChart1"/>
    <dgm:cxn modelId="{D3982E71-D15B-49C8-A5FA-CEE843326BE7}" srcId="{4622D237-C347-432C-AF6D-4AA646B18D8B}" destId="{10458CEF-01A8-495B-881C-CF266D8A514F}" srcOrd="1" destOrd="0" parTransId="{48E74D92-922A-4ADB-9BDD-2DA12EFCBEEA}" sibTransId="{E2D99C9D-9F24-4A0B-8682-38BE3BBC0DB8}"/>
    <dgm:cxn modelId="{2DF2127E-298B-42DD-A91A-72CE997CCB77}" type="presOf" srcId="{10458CEF-01A8-495B-881C-CF266D8A514F}" destId="{A7B9255E-AEE3-4F36-8EA6-63E47D283941}" srcOrd="1" destOrd="0" presId="urn:microsoft.com/office/officeart/2005/8/layout/orgChart1"/>
    <dgm:cxn modelId="{C2195B7F-6C11-4A7F-94B0-4AC94AED6B55}" type="presOf" srcId="{48E74D92-922A-4ADB-9BDD-2DA12EFCBEEA}" destId="{3C6D6AAC-FBA5-4015-B0E9-CBE398BAAAA0}" srcOrd="0" destOrd="0" presId="urn:microsoft.com/office/officeart/2005/8/layout/orgChart1"/>
    <dgm:cxn modelId="{2A132B8A-2770-4A36-A1C2-CE476720EE12}" type="presOf" srcId="{10458CEF-01A8-495B-881C-CF266D8A514F}" destId="{DAEDFC70-E1D7-432B-8C29-1B1FA2C2464C}" srcOrd="0" destOrd="0" presId="urn:microsoft.com/office/officeart/2005/8/layout/orgChart1"/>
    <dgm:cxn modelId="{126E0892-7367-420A-9506-FBD29F3E916B}" srcId="{4622D237-C347-432C-AF6D-4AA646B18D8B}" destId="{CC1B1F66-A40F-496B-96C5-2705E221DFC8}" srcOrd="0" destOrd="0" parTransId="{BAACE5AD-2884-4B5A-9773-228767A6F8CC}" sibTransId="{C69DD813-961E-49D7-B94F-2C1A30052A00}"/>
    <dgm:cxn modelId="{F5136992-7CF3-45AA-B8EF-7E350870A807}" srcId="{4622D237-C347-432C-AF6D-4AA646B18D8B}" destId="{29B6FB59-6FF9-4F14-A6D3-AC69F6EAB17E}" srcOrd="2" destOrd="0" parTransId="{D198CE91-8781-4A37-A5E1-1AF6BADA5D95}" sibTransId="{31A16741-4CF8-4AAE-86FF-81D3D2D9C6A3}"/>
    <dgm:cxn modelId="{A1325392-B89E-4848-9798-5290946A08E6}" type="presOf" srcId="{29B6FB59-6FF9-4F14-A6D3-AC69F6EAB17E}" destId="{5D9AA449-3535-4F92-B18A-446A94005C87}" srcOrd="0" destOrd="0" presId="urn:microsoft.com/office/officeart/2005/8/layout/orgChart1"/>
    <dgm:cxn modelId="{EA17FCA1-A097-41FB-AC2F-994B38269B6E}" type="presOf" srcId="{29B6FB59-6FF9-4F14-A6D3-AC69F6EAB17E}" destId="{37BF6DCF-3570-4607-8A50-D1F6D7DAD41C}" srcOrd="1" destOrd="0" presId="urn:microsoft.com/office/officeart/2005/8/layout/orgChart1"/>
    <dgm:cxn modelId="{D35089B4-9B76-4BDD-9C5C-83559E083655}" type="presOf" srcId="{CC1B1F66-A40F-496B-96C5-2705E221DFC8}" destId="{EC6355F3-66CE-4C9F-BEEF-5357C71B7724}" srcOrd="0" destOrd="0" presId="urn:microsoft.com/office/officeart/2005/8/layout/orgChart1"/>
    <dgm:cxn modelId="{126F4EC5-2C07-40AD-A082-884256603762}" type="presOf" srcId="{D198CE91-8781-4A37-A5E1-1AF6BADA5D95}" destId="{F6DE35BD-5DD8-4265-92E6-AA5172605A63}" srcOrd="0" destOrd="0" presId="urn:microsoft.com/office/officeart/2005/8/layout/orgChart1"/>
    <dgm:cxn modelId="{01A297D4-939F-4CC9-9B1E-2113D2CA9099}" type="presOf" srcId="{58C864CA-5956-4451-A4C3-19D582D0B0AE}" destId="{45C53773-82E9-4140-900D-4D8197DC3612}" srcOrd="0" destOrd="0" presId="urn:microsoft.com/office/officeart/2005/8/layout/orgChart1"/>
    <dgm:cxn modelId="{8A6C5CBD-BEB3-4EAE-A366-09DCB9E49387}" type="presParOf" srcId="{45C53773-82E9-4140-900D-4D8197DC3612}" destId="{4929B207-F856-47AF-A496-2BB224AEF60E}" srcOrd="0" destOrd="0" presId="urn:microsoft.com/office/officeart/2005/8/layout/orgChart1"/>
    <dgm:cxn modelId="{AB46AE4D-9502-4C42-A9E1-0F82F87203EB}" type="presParOf" srcId="{4929B207-F856-47AF-A496-2BB224AEF60E}" destId="{E33F9DF5-B4F1-4FAE-A427-AA2E50EE9F6B}" srcOrd="0" destOrd="0" presId="urn:microsoft.com/office/officeart/2005/8/layout/orgChart1"/>
    <dgm:cxn modelId="{C2324D42-C47B-40EE-8D94-B543E88A1DB0}" type="presParOf" srcId="{E33F9DF5-B4F1-4FAE-A427-AA2E50EE9F6B}" destId="{B07CAC56-035D-48A6-AE8B-CE06E9D00741}" srcOrd="0" destOrd="0" presId="urn:microsoft.com/office/officeart/2005/8/layout/orgChart1"/>
    <dgm:cxn modelId="{46974AD4-6C9C-41E9-B353-18BE54689596}" type="presParOf" srcId="{E33F9DF5-B4F1-4FAE-A427-AA2E50EE9F6B}" destId="{7099F18E-8233-4E0B-9694-12C0A0678E44}" srcOrd="1" destOrd="0" presId="urn:microsoft.com/office/officeart/2005/8/layout/orgChart1"/>
    <dgm:cxn modelId="{33478C84-9546-4BA1-A9A6-1EEC4C431C8E}" type="presParOf" srcId="{4929B207-F856-47AF-A496-2BB224AEF60E}" destId="{2C022C23-A4F8-437A-8B9E-FE96952223C0}" srcOrd="1" destOrd="0" presId="urn:microsoft.com/office/officeart/2005/8/layout/orgChart1"/>
    <dgm:cxn modelId="{7631A815-DD80-41CB-8445-820AA85088E7}" type="presParOf" srcId="{2C022C23-A4F8-437A-8B9E-FE96952223C0}" destId="{4A10F61B-02A0-434A-AB86-B58FC181D254}" srcOrd="0" destOrd="0" presId="urn:microsoft.com/office/officeart/2005/8/layout/orgChart1"/>
    <dgm:cxn modelId="{DB687D96-A879-440E-8FEB-BDB6B049B7C8}" type="presParOf" srcId="{2C022C23-A4F8-437A-8B9E-FE96952223C0}" destId="{C93C444E-48B5-4FBC-A371-BE5873388793}" srcOrd="1" destOrd="0" presId="urn:microsoft.com/office/officeart/2005/8/layout/orgChart1"/>
    <dgm:cxn modelId="{FAF9EB19-AFDB-4B45-AACD-A7C8ADEA34A4}" type="presParOf" srcId="{C93C444E-48B5-4FBC-A371-BE5873388793}" destId="{117A361C-910D-434C-9D14-A26A86CBBF56}" srcOrd="0" destOrd="0" presId="urn:microsoft.com/office/officeart/2005/8/layout/orgChart1"/>
    <dgm:cxn modelId="{4CFE0659-67B7-49A2-A000-C8A1760F69F5}" type="presParOf" srcId="{117A361C-910D-434C-9D14-A26A86CBBF56}" destId="{EC6355F3-66CE-4C9F-BEEF-5357C71B7724}" srcOrd="0" destOrd="0" presId="urn:microsoft.com/office/officeart/2005/8/layout/orgChart1"/>
    <dgm:cxn modelId="{B45AC1E4-68FD-419F-8594-478A2853B734}" type="presParOf" srcId="{117A361C-910D-434C-9D14-A26A86CBBF56}" destId="{94E30D97-22BD-4A6A-9673-245CB30A0FB1}" srcOrd="1" destOrd="0" presId="urn:microsoft.com/office/officeart/2005/8/layout/orgChart1"/>
    <dgm:cxn modelId="{E08DC4C8-928D-4873-A121-17865F9CE159}" type="presParOf" srcId="{C93C444E-48B5-4FBC-A371-BE5873388793}" destId="{06336630-9815-41E0-9EFF-86EDE931E059}" srcOrd="1" destOrd="0" presId="urn:microsoft.com/office/officeart/2005/8/layout/orgChart1"/>
    <dgm:cxn modelId="{963D6768-9EE4-457B-AE5C-9D4FF825D870}" type="presParOf" srcId="{C93C444E-48B5-4FBC-A371-BE5873388793}" destId="{4FA295E2-0F12-4769-860C-2DD9CFDDE4C1}" srcOrd="2" destOrd="0" presId="urn:microsoft.com/office/officeart/2005/8/layout/orgChart1"/>
    <dgm:cxn modelId="{810740DD-FA86-4EA3-8464-BAEC0875BC50}" type="presParOf" srcId="{2C022C23-A4F8-437A-8B9E-FE96952223C0}" destId="{3C6D6AAC-FBA5-4015-B0E9-CBE398BAAAA0}" srcOrd="2" destOrd="0" presId="urn:microsoft.com/office/officeart/2005/8/layout/orgChart1"/>
    <dgm:cxn modelId="{63184040-7D9D-4EC4-AFEE-04D8E98265EB}" type="presParOf" srcId="{2C022C23-A4F8-437A-8B9E-FE96952223C0}" destId="{FA19792C-9E2F-4B8B-AB77-6336526D37CF}" srcOrd="3" destOrd="0" presId="urn:microsoft.com/office/officeart/2005/8/layout/orgChart1"/>
    <dgm:cxn modelId="{F32319D8-89E9-473F-81D0-77CA9F54FA24}" type="presParOf" srcId="{FA19792C-9E2F-4B8B-AB77-6336526D37CF}" destId="{A796D98C-B8C6-4C89-B93E-E09935CD81E9}" srcOrd="0" destOrd="0" presId="urn:microsoft.com/office/officeart/2005/8/layout/orgChart1"/>
    <dgm:cxn modelId="{275811F1-D7CD-4A14-9272-E3D49C222840}" type="presParOf" srcId="{A796D98C-B8C6-4C89-B93E-E09935CD81E9}" destId="{DAEDFC70-E1D7-432B-8C29-1B1FA2C2464C}" srcOrd="0" destOrd="0" presId="urn:microsoft.com/office/officeart/2005/8/layout/orgChart1"/>
    <dgm:cxn modelId="{995BA325-86E3-4686-84CA-ADE964DA7E42}" type="presParOf" srcId="{A796D98C-B8C6-4C89-B93E-E09935CD81E9}" destId="{A7B9255E-AEE3-4F36-8EA6-63E47D283941}" srcOrd="1" destOrd="0" presId="urn:microsoft.com/office/officeart/2005/8/layout/orgChart1"/>
    <dgm:cxn modelId="{BB390EC0-0CBD-4A31-9DFF-6B2E7BC0B71B}" type="presParOf" srcId="{FA19792C-9E2F-4B8B-AB77-6336526D37CF}" destId="{C240EA52-E841-4B40-9A85-DF5109665342}" srcOrd="1" destOrd="0" presId="urn:microsoft.com/office/officeart/2005/8/layout/orgChart1"/>
    <dgm:cxn modelId="{95491465-D323-4012-825C-FF7DBBDC7B0F}" type="presParOf" srcId="{FA19792C-9E2F-4B8B-AB77-6336526D37CF}" destId="{0426A9A7-C192-4E86-8EF8-816EC787EEF6}" srcOrd="2" destOrd="0" presId="urn:microsoft.com/office/officeart/2005/8/layout/orgChart1"/>
    <dgm:cxn modelId="{51220407-70C5-440F-8F43-34749F132049}" type="presParOf" srcId="{2C022C23-A4F8-437A-8B9E-FE96952223C0}" destId="{F6DE35BD-5DD8-4265-92E6-AA5172605A63}" srcOrd="4" destOrd="0" presId="urn:microsoft.com/office/officeart/2005/8/layout/orgChart1"/>
    <dgm:cxn modelId="{B060DD40-DEC4-4806-AE34-6E3910C21E57}" type="presParOf" srcId="{2C022C23-A4F8-437A-8B9E-FE96952223C0}" destId="{DB9DD029-6D3B-471F-AB39-C745CFDFCB37}" srcOrd="5" destOrd="0" presId="urn:microsoft.com/office/officeart/2005/8/layout/orgChart1"/>
    <dgm:cxn modelId="{C7F2CE6E-8F3B-4247-942D-B4E37ABFFA79}" type="presParOf" srcId="{DB9DD029-6D3B-471F-AB39-C745CFDFCB37}" destId="{D8370209-C4DC-40B3-9623-292CA38FE4D2}" srcOrd="0" destOrd="0" presId="urn:microsoft.com/office/officeart/2005/8/layout/orgChart1"/>
    <dgm:cxn modelId="{8B7C79DA-CCF6-4097-A1B4-06DAFD87FA42}" type="presParOf" srcId="{D8370209-C4DC-40B3-9623-292CA38FE4D2}" destId="{5D9AA449-3535-4F92-B18A-446A94005C87}" srcOrd="0" destOrd="0" presId="urn:microsoft.com/office/officeart/2005/8/layout/orgChart1"/>
    <dgm:cxn modelId="{DD6C3BD2-C508-4B95-B391-52C1EE9AB99F}" type="presParOf" srcId="{D8370209-C4DC-40B3-9623-292CA38FE4D2}" destId="{37BF6DCF-3570-4607-8A50-D1F6D7DAD41C}" srcOrd="1" destOrd="0" presId="urn:microsoft.com/office/officeart/2005/8/layout/orgChart1"/>
    <dgm:cxn modelId="{84C959BE-C2A8-4935-AC37-7DD90AA1AD96}" type="presParOf" srcId="{DB9DD029-6D3B-471F-AB39-C745CFDFCB37}" destId="{F2716228-2192-4CBE-9053-E55DC2975739}" srcOrd="1" destOrd="0" presId="urn:microsoft.com/office/officeart/2005/8/layout/orgChart1"/>
    <dgm:cxn modelId="{1392908B-7F47-4F90-A401-3DAAA190AECF}" type="presParOf" srcId="{DB9DD029-6D3B-471F-AB39-C745CFDFCB37}" destId="{C6D339EA-E2D9-4A5E-B012-050DA2191BCA}" srcOrd="2" destOrd="0" presId="urn:microsoft.com/office/officeart/2005/8/layout/orgChart1"/>
    <dgm:cxn modelId="{A241B58A-26DA-45FB-BDF5-54D967A54EEA}" type="presParOf" srcId="{4929B207-F856-47AF-A496-2BB224AEF60E}" destId="{1E647BBA-5EEF-44B1-A582-C17F33024AB2}"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8C864CA-5956-4451-A4C3-19D582D0B0AE}"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4622D237-C347-432C-AF6D-4AA646B18D8B}">
      <dgm:prSet phldrT="[Текст]" custT="1"/>
      <dgm:spPr/>
      <dgm:t>
        <a:bodyPr/>
        <a:lstStyle/>
        <a:p>
          <a:pPr algn="ctr"/>
          <a:r>
            <a:rPr lang="en-US" sz="1400">
              <a:latin typeface="Times New Roman" pitchFamily="18" charset="0"/>
              <a:cs typeface="Times New Roman" pitchFamily="18" charset="0"/>
            </a:rPr>
            <a:t>Airline Financing Models</a:t>
          </a:r>
          <a:endParaRPr lang="ru-RU" sz="1400" baseline="0" dirty="0">
            <a:latin typeface="Times New Roman" pitchFamily="18" charset="0"/>
            <a:cs typeface="Times New Roman" pitchFamily="18" charset="0"/>
          </a:endParaRPr>
        </a:p>
      </dgm:t>
    </dgm:pt>
    <dgm:pt modelId="{D6119B55-8E25-4BC3-B31C-E67CAD2B8948}" type="parTrans" cxnId="{B8526E10-D6B2-49F4-98E8-27AD0576667F}">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BECEABDB-471B-4CFD-B3F1-9074F237ED6F}" type="sibTrans" cxnId="{B8526E10-D6B2-49F4-98E8-27AD0576667F}">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CC1B1F66-A40F-496B-96C5-2705E221DFC8}">
      <dgm:prSet phldrT="[Текст]" custT="1"/>
      <dgm:spPr/>
      <dgm:t>
        <a:bodyPr/>
        <a:lstStyle/>
        <a:p>
          <a:pPr algn="ctr"/>
          <a:r>
            <a:rPr lang="en-US" sz="1400">
              <a:latin typeface="Times New Roman" pitchFamily="18" charset="0"/>
              <a:cs typeface="Times New Roman" pitchFamily="18" charset="0"/>
            </a:rPr>
            <a:t>purchase of an aircraft with one's own funds</a:t>
          </a:r>
          <a:endParaRPr lang="ru-RU" sz="1400" dirty="0">
            <a:latin typeface="Times New Roman" pitchFamily="18" charset="0"/>
            <a:cs typeface="Times New Roman" pitchFamily="18" charset="0"/>
          </a:endParaRPr>
        </a:p>
      </dgm:t>
    </dgm:pt>
    <dgm:pt modelId="{BAACE5AD-2884-4B5A-9773-228767A6F8CC}" type="parTrans" cxnId="{126E0892-7367-420A-9506-FBD29F3E916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C69DD813-961E-49D7-B94F-2C1A30052A00}" type="sibTrans" cxnId="{126E0892-7367-420A-9506-FBD29F3E916B}">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10458CEF-01A8-495B-881C-CF266D8A514F}">
      <dgm:prSet custT="1"/>
      <dgm:spPr/>
      <dgm:t>
        <a:bodyPr/>
        <a:lstStyle/>
        <a:p>
          <a:pPr>
            <a:lnSpc>
              <a:spcPct val="100000"/>
            </a:lnSpc>
            <a:spcAft>
              <a:spcPts val="0"/>
            </a:spcAft>
          </a:pPr>
          <a:r>
            <a:rPr lang="en-US" sz="1400">
              <a:latin typeface="Times New Roman" pitchFamily="18" charset="0"/>
              <a:cs typeface="Times New Roman" pitchFamily="18" charset="0"/>
            </a:rPr>
            <a:t>lending and leasing</a:t>
          </a:r>
          <a:endParaRPr lang="ru-RU" sz="1400">
            <a:latin typeface="Times New Roman" pitchFamily="18" charset="0"/>
            <a:cs typeface="Times New Roman" pitchFamily="18" charset="0"/>
          </a:endParaRPr>
        </a:p>
      </dgm:t>
    </dgm:pt>
    <dgm:pt modelId="{48E74D92-922A-4ADB-9BDD-2DA12EFCBEEA}" type="parTrans" cxnId="{D3982E71-D15B-49C8-A5FA-CEE843326BE7}">
      <dgm:prSet/>
      <dgm:spPr/>
      <dgm:t>
        <a:bodyPr/>
        <a:lstStyle/>
        <a:p>
          <a:endParaRPr lang="ru-RU"/>
        </a:p>
      </dgm:t>
    </dgm:pt>
    <dgm:pt modelId="{E2D99C9D-9F24-4A0B-8682-38BE3BBC0DB8}" type="sibTrans" cxnId="{D3982E71-D15B-49C8-A5FA-CEE843326BE7}">
      <dgm:prSet/>
      <dgm:spPr/>
      <dgm:t>
        <a:bodyPr/>
        <a:lstStyle/>
        <a:p>
          <a:endParaRPr lang="ru-RU"/>
        </a:p>
      </dgm:t>
    </dgm:pt>
    <dgm:pt modelId="{29B6FB59-6FF9-4F14-A6D3-AC69F6EAB17E}">
      <dgm:prSet custT="1"/>
      <dgm:spPr/>
      <dgm:t>
        <a:bodyPr/>
        <a:lstStyle/>
        <a:p>
          <a:r>
            <a:rPr lang="en-US" sz="1400">
              <a:latin typeface="Times New Roman" pitchFamily="18" charset="0"/>
              <a:cs typeface="Times New Roman" pitchFamily="18" charset="0"/>
            </a:rPr>
            <a:t>government funding</a:t>
          </a:r>
          <a:endParaRPr lang="ru-RU" sz="1400">
            <a:latin typeface="Times New Roman" pitchFamily="18" charset="0"/>
            <a:cs typeface="Times New Roman" pitchFamily="18" charset="0"/>
          </a:endParaRPr>
        </a:p>
      </dgm:t>
    </dgm:pt>
    <dgm:pt modelId="{D198CE91-8781-4A37-A5E1-1AF6BADA5D95}" type="parTrans" cxnId="{F5136992-7CF3-45AA-B8EF-7E350870A807}">
      <dgm:prSet/>
      <dgm:spPr/>
      <dgm:t>
        <a:bodyPr/>
        <a:lstStyle/>
        <a:p>
          <a:endParaRPr lang="ru-RU"/>
        </a:p>
      </dgm:t>
    </dgm:pt>
    <dgm:pt modelId="{31A16741-4CF8-4AAE-86FF-81D3D2D9C6A3}" type="sibTrans" cxnId="{F5136992-7CF3-45AA-B8EF-7E350870A807}">
      <dgm:prSet/>
      <dgm:spPr/>
      <dgm:t>
        <a:bodyPr/>
        <a:lstStyle/>
        <a:p>
          <a:endParaRPr lang="ru-RU"/>
        </a:p>
      </dgm:t>
    </dgm:pt>
    <dgm:pt modelId="{45C53773-82E9-4140-900D-4D8197DC3612}" type="pres">
      <dgm:prSet presAssocID="{58C864CA-5956-4451-A4C3-19D582D0B0AE}" presName="hierChild1" presStyleCnt="0">
        <dgm:presLayoutVars>
          <dgm:orgChart val="1"/>
          <dgm:chPref val="1"/>
          <dgm:dir/>
          <dgm:animOne val="branch"/>
          <dgm:animLvl val="lvl"/>
          <dgm:resizeHandles/>
        </dgm:presLayoutVars>
      </dgm:prSet>
      <dgm:spPr/>
    </dgm:pt>
    <dgm:pt modelId="{4929B207-F856-47AF-A496-2BB224AEF60E}" type="pres">
      <dgm:prSet presAssocID="{4622D237-C347-432C-AF6D-4AA646B18D8B}" presName="hierRoot1" presStyleCnt="0">
        <dgm:presLayoutVars>
          <dgm:hierBranch val="init"/>
        </dgm:presLayoutVars>
      </dgm:prSet>
      <dgm:spPr/>
    </dgm:pt>
    <dgm:pt modelId="{E33F9DF5-B4F1-4FAE-A427-AA2E50EE9F6B}" type="pres">
      <dgm:prSet presAssocID="{4622D237-C347-432C-AF6D-4AA646B18D8B}" presName="rootComposite1" presStyleCnt="0"/>
      <dgm:spPr/>
    </dgm:pt>
    <dgm:pt modelId="{B07CAC56-035D-48A6-AE8B-CE06E9D00741}" type="pres">
      <dgm:prSet presAssocID="{4622D237-C347-432C-AF6D-4AA646B18D8B}" presName="rootText1" presStyleLbl="node0" presStyleIdx="0" presStyleCnt="1" custScaleX="279018" custScaleY="61366">
        <dgm:presLayoutVars>
          <dgm:chPref val="3"/>
        </dgm:presLayoutVars>
      </dgm:prSet>
      <dgm:spPr/>
    </dgm:pt>
    <dgm:pt modelId="{7099F18E-8233-4E0B-9694-12C0A0678E44}" type="pres">
      <dgm:prSet presAssocID="{4622D237-C347-432C-AF6D-4AA646B18D8B}" presName="rootConnector1" presStyleLbl="node1" presStyleIdx="0" presStyleCnt="0"/>
      <dgm:spPr/>
    </dgm:pt>
    <dgm:pt modelId="{2C022C23-A4F8-437A-8B9E-FE96952223C0}" type="pres">
      <dgm:prSet presAssocID="{4622D237-C347-432C-AF6D-4AA646B18D8B}" presName="hierChild2" presStyleCnt="0"/>
      <dgm:spPr/>
    </dgm:pt>
    <dgm:pt modelId="{4A10F61B-02A0-434A-AB86-B58FC181D254}" type="pres">
      <dgm:prSet presAssocID="{BAACE5AD-2884-4B5A-9773-228767A6F8CC}" presName="Name37" presStyleLbl="parChTrans1D2" presStyleIdx="0" presStyleCnt="3"/>
      <dgm:spPr/>
    </dgm:pt>
    <dgm:pt modelId="{C93C444E-48B5-4FBC-A371-BE5873388793}" type="pres">
      <dgm:prSet presAssocID="{CC1B1F66-A40F-496B-96C5-2705E221DFC8}" presName="hierRoot2" presStyleCnt="0">
        <dgm:presLayoutVars>
          <dgm:hierBranch val="init"/>
        </dgm:presLayoutVars>
      </dgm:prSet>
      <dgm:spPr/>
    </dgm:pt>
    <dgm:pt modelId="{117A361C-910D-434C-9D14-A26A86CBBF56}" type="pres">
      <dgm:prSet presAssocID="{CC1B1F66-A40F-496B-96C5-2705E221DFC8}" presName="rootComposite" presStyleCnt="0"/>
      <dgm:spPr/>
    </dgm:pt>
    <dgm:pt modelId="{EC6355F3-66CE-4C9F-BEEF-5357C71B7724}" type="pres">
      <dgm:prSet presAssocID="{CC1B1F66-A40F-496B-96C5-2705E221DFC8}" presName="rootText" presStyleLbl="node2" presStyleIdx="0" presStyleCnt="3" custScaleY="131234">
        <dgm:presLayoutVars>
          <dgm:chPref val="3"/>
        </dgm:presLayoutVars>
      </dgm:prSet>
      <dgm:spPr/>
    </dgm:pt>
    <dgm:pt modelId="{94E30D97-22BD-4A6A-9673-245CB30A0FB1}" type="pres">
      <dgm:prSet presAssocID="{CC1B1F66-A40F-496B-96C5-2705E221DFC8}" presName="rootConnector" presStyleLbl="node2" presStyleIdx="0" presStyleCnt="3"/>
      <dgm:spPr/>
    </dgm:pt>
    <dgm:pt modelId="{06336630-9815-41E0-9EFF-86EDE931E059}" type="pres">
      <dgm:prSet presAssocID="{CC1B1F66-A40F-496B-96C5-2705E221DFC8}" presName="hierChild4" presStyleCnt="0"/>
      <dgm:spPr/>
    </dgm:pt>
    <dgm:pt modelId="{4FA295E2-0F12-4769-860C-2DD9CFDDE4C1}" type="pres">
      <dgm:prSet presAssocID="{CC1B1F66-A40F-496B-96C5-2705E221DFC8}" presName="hierChild5" presStyleCnt="0"/>
      <dgm:spPr/>
    </dgm:pt>
    <dgm:pt modelId="{3C6D6AAC-FBA5-4015-B0E9-CBE398BAAAA0}" type="pres">
      <dgm:prSet presAssocID="{48E74D92-922A-4ADB-9BDD-2DA12EFCBEEA}" presName="Name37" presStyleLbl="parChTrans1D2" presStyleIdx="1" presStyleCnt="3"/>
      <dgm:spPr/>
    </dgm:pt>
    <dgm:pt modelId="{FA19792C-9E2F-4B8B-AB77-6336526D37CF}" type="pres">
      <dgm:prSet presAssocID="{10458CEF-01A8-495B-881C-CF266D8A514F}" presName="hierRoot2" presStyleCnt="0">
        <dgm:presLayoutVars>
          <dgm:hierBranch val="init"/>
        </dgm:presLayoutVars>
      </dgm:prSet>
      <dgm:spPr/>
    </dgm:pt>
    <dgm:pt modelId="{A796D98C-B8C6-4C89-B93E-E09935CD81E9}" type="pres">
      <dgm:prSet presAssocID="{10458CEF-01A8-495B-881C-CF266D8A514F}" presName="rootComposite" presStyleCnt="0"/>
      <dgm:spPr/>
    </dgm:pt>
    <dgm:pt modelId="{DAEDFC70-E1D7-432B-8C29-1B1FA2C2464C}" type="pres">
      <dgm:prSet presAssocID="{10458CEF-01A8-495B-881C-CF266D8A514F}" presName="rootText" presStyleLbl="node2" presStyleIdx="1" presStyleCnt="3" custScaleX="111117" custScaleY="128387">
        <dgm:presLayoutVars>
          <dgm:chPref val="3"/>
        </dgm:presLayoutVars>
      </dgm:prSet>
      <dgm:spPr/>
    </dgm:pt>
    <dgm:pt modelId="{A7B9255E-AEE3-4F36-8EA6-63E47D283941}" type="pres">
      <dgm:prSet presAssocID="{10458CEF-01A8-495B-881C-CF266D8A514F}" presName="rootConnector" presStyleLbl="node2" presStyleIdx="1" presStyleCnt="3"/>
      <dgm:spPr/>
    </dgm:pt>
    <dgm:pt modelId="{C240EA52-E841-4B40-9A85-DF5109665342}" type="pres">
      <dgm:prSet presAssocID="{10458CEF-01A8-495B-881C-CF266D8A514F}" presName="hierChild4" presStyleCnt="0"/>
      <dgm:spPr/>
    </dgm:pt>
    <dgm:pt modelId="{0426A9A7-C192-4E86-8EF8-816EC787EEF6}" type="pres">
      <dgm:prSet presAssocID="{10458CEF-01A8-495B-881C-CF266D8A514F}" presName="hierChild5" presStyleCnt="0"/>
      <dgm:spPr/>
    </dgm:pt>
    <dgm:pt modelId="{F6DE35BD-5DD8-4265-92E6-AA5172605A63}" type="pres">
      <dgm:prSet presAssocID="{D198CE91-8781-4A37-A5E1-1AF6BADA5D95}" presName="Name37" presStyleLbl="parChTrans1D2" presStyleIdx="2" presStyleCnt="3"/>
      <dgm:spPr/>
    </dgm:pt>
    <dgm:pt modelId="{DB9DD029-6D3B-471F-AB39-C745CFDFCB37}" type="pres">
      <dgm:prSet presAssocID="{29B6FB59-6FF9-4F14-A6D3-AC69F6EAB17E}" presName="hierRoot2" presStyleCnt="0">
        <dgm:presLayoutVars>
          <dgm:hierBranch val="init"/>
        </dgm:presLayoutVars>
      </dgm:prSet>
      <dgm:spPr/>
    </dgm:pt>
    <dgm:pt modelId="{D8370209-C4DC-40B3-9623-292CA38FE4D2}" type="pres">
      <dgm:prSet presAssocID="{29B6FB59-6FF9-4F14-A6D3-AC69F6EAB17E}" presName="rootComposite" presStyleCnt="0"/>
      <dgm:spPr/>
    </dgm:pt>
    <dgm:pt modelId="{5D9AA449-3535-4F92-B18A-446A94005C87}" type="pres">
      <dgm:prSet presAssocID="{29B6FB59-6FF9-4F14-A6D3-AC69F6EAB17E}" presName="rootText" presStyleLbl="node2" presStyleIdx="2" presStyleCnt="3" custScaleY="135171">
        <dgm:presLayoutVars>
          <dgm:chPref val="3"/>
        </dgm:presLayoutVars>
      </dgm:prSet>
      <dgm:spPr/>
    </dgm:pt>
    <dgm:pt modelId="{37BF6DCF-3570-4607-8A50-D1F6D7DAD41C}" type="pres">
      <dgm:prSet presAssocID="{29B6FB59-6FF9-4F14-A6D3-AC69F6EAB17E}" presName="rootConnector" presStyleLbl="node2" presStyleIdx="2" presStyleCnt="3"/>
      <dgm:spPr/>
    </dgm:pt>
    <dgm:pt modelId="{F2716228-2192-4CBE-9053-E55DC2975739}" type="pres">
      <dgm:prSet presAssocID="{29B6FB59-6FF9-4F14-A6D3-AC69F6EAB17E}" presName="hierChild4" presStyleCnt="0"/>
      <dgm:spPr/>
    </dgm:pt>
    <dgm:pt modelId="{C6D339EA-E2D9-4A5E-B012-050DA2191BCA}" type="pres">
      <dgm:prSet presAssocID="{29B6FB59-6FF9-4F14-A6D3-AC69F6EAB17E}" presName="hierChild5" presStyleCnt="0"/>
      <dgm:spPr/>
    </dgm:pt>
    <dgm:pt modelId="{1E647BBA-5EEF-44B1-A582-C17F33024AB2}" type="pres">
      <dgm:prSet presAssocID="{4622D237-C347-432C-AF6D-4AA646B18D8B}" presName="hierChild3" presStyleCnt="0"/>
      <dgm:spPr/>
    </dgm:pt>
  </dgm:ptLst>
  <dgm:cxnLst>
    <dgm:cxn modelId="{864FD109-CC97-4D53-8D6B-0EC16C15123A}" type="presOf" srcId="{D198CE91-8781-4A37-A5E1-1AF6BADA5D95}" destId="{F6DE35BD-5DD8-4265-92E6-AA5172605A63}" srcOrd="0" destOrd="0" presId="urn:microsoft.com/office/officeart/2005/8/layout/orgChart1"/>
    <dgm:cxn modelId="{B8526E10-D6B2-49F4-98E8-27AD0576667F}" srcId="{58C864CA-5956-4451-A4C3-19D582D0B0AE}" destId="{4622D237-C347-432C-AF6D-4AA646B18D8B}" srcOrd="0" destOrd="0" parTransId="{D6119B55-8E25-4BC3-B31C-E67CAD2B8948}" sibTransId="{BECEABDB-471B-4CFD-B3F1-9074F237ED6F}"/>
    <dgm:cxn modelId="{F56F545D-DA89-4258-B7DD-BA6AE78E0597}" type="presOf" srcId="{29B6FB59-6FF9-4F14-A6D3-AC69F6EAB17E}" destId="{5D9AA449-3535-4F92-B18A-446A94005C87}" srcOrd="0" destOrd="0" presId="urn:microsoft.com/office/officeart/2005/8/layout/orgChart1"/>
    <dgm:cxn modelId="{D3982E71-D15B-49C8-A5FA-CEE843326BE7}" srcId="{4622D237-C347-432C-AF6D-4AA646B18D8B}" destId="{10458CEF-01A8-495B-881C-CF266D8A514F}" srcOrd="1" destOrd="0" parTransId="{48E74D92-922A-4ADB-9BDD-2DA12EFCBEEA}" sibTransId="{E2D99C9D-9F24-4A0B-8682-38BE3BBC0DB8}"/>
    <dgm:cxn modelId="{D4E3AD72-E115-4B69-9A54-6D3BFE4B2E21}" type="presOf" srcId="{CC1B1F66-A40F-496B-96C5-2705E221DFC8}" destId="{94E30D97-22BD-4A6A-9673-245CB30A0FB1}" srcOrd="1" destOrd="0" presId="urn:microsoft.com/office/officeart/2005/8/layout/orgChart1"/>
    <dgm:cxn modelId="{8C4A587E-8814-4D7F-A759-767DF5E51C5E}" type="presOf" srcId="{10458CEF-01A8-495B-881C-CF266D8A514F}" destId="{A7B9255E-AEE3-4F36-8EA6-63E47D283941}" srcOrd="1" destOrd="0" presId="urn:microsoft.com/office/officeart/2005/8/layout/orgChart1"/>
    <dgm:cxn modelId="{126E0892-7367-420A-9506-FBD29F3E916B}" srcId="{4622D237-C347-432C-AF6D-4AA646B18D8B}" destId="{CC1B1F66-A40F-496B-96C5-2705E221DFC8}" srcOrd="0" destOrd="0" parTransId="{BAACE5AD-2884-4B5A-9773-228767A6F8CC}" sibTransId="{C69DD813-961E-49D7-B94F-2C1A30052A00}"/>
    <dgm:cxn modelId="{F5136992-7CF3-45AA-B8EF-7E350870A807}" srcId="{4622D237-C347-432C-AF6D-4AA646B18D8B}" destId="{29B6FB59-6FF9-4F14-A6D3-AC69F6EAB17E}" srcOrd="2" destOrd="0" parTransId="{D198CE91-8781-4A37-A5E1-1AF6BADA5D95}" sibTransId="{31A16741-4CF8-4AAE-86FF-81D3D2D9C6A3}"/>
    <dgm:cxn modelId="{2F7EFFB2-D178-4839-A15C-162E7EA41244}" type="presOf" srcId="{29B6FB59-6FF9-4F14-A6D3-AC69F6EAB17E}" destId="{37BF6DCF-3570-4607-8A50-D1F6D7DAD41C}" srcOrd="1" destOrd="0" presId="urn:microsoft.com/office/officeart/2005/8/layout/orgChart1"/>
    <dgm:cxn modelId="{10E91BB3-B4A6-4AAC-929E-BBE1B737009A}" type="presOf" srcId="{10458CEF-01A8-495B-881C-CF266D8A514F}" destId="{DAEDFC70-E1D7-432B-8C29-1B1FA2C2464C}" srcOrd="0" destOrd="0" presId="urn:microsoft.com/office/officeart/2005/8/layout/orgChart1"/>
    <dgm:cxn modelId="{E242A6B3-864A-4C29-A8D5-05BB2D27B47A}" type="presOf" srcId="{4622D237-C347-432C-AF6D-4AA646B18D8B}" destId="{7099F18E-8233-4E0B-9694-12C0A0678E44}" srcOrd="1" destOrd="0" presId="urn:microsoft.com/office/officeart/2005/8/layout/orgChart1"/>
    <dgm:cxn modelId="{631C28B6-D19C-46CC-A744-014EF21A5127}" type="presOf" srcId="{58C864CA-5956-4451-A4C3-19D582D0B0AE}" destId="{45C53773-82E9-4140-900D-4D8197DC3612}" srcOrd="0" destOrd="0" presId="urn:microsoft.com/office/officeart/2005/8/layout/orgChart1"/>
    <dgm:cxn modelId="{2BA1F1BA-7319-422A-81B9-72BE25268301}" type="presOf" srcId="{48E74D92-922A-4ADB-9BDD-2DA12EFCBEEA}" destId="{3C6D6AAC-FBA5-4015-B0E9-CBE398BAAAA0}" srcOrd="0" destOrd="0" presId="urn:microsoft.com/office/officeart/2005/8/layout/orgChart1"/>
    <dgm:cxn modelId="{781790BD-663F-4BD1-9F8C-756E96F3564E}" type="presOf" srcId="{4622D237-C347-432C-AF6D-4AA646B18D8B}" destId="{B07CAC56-035D-48A6-AE8B-CE06E9D00741}" srcOrd="0" destOrd="0" presId="urn:microsoft.com/office/officeart/2005/8/layout/orgChart1"/>
    <dgm:cxn modelId="{E315FFEC-14C4-475A-AF50-661C97562BEE}" type="presOf" srcId="{BAACE5AD-2884-4B5A-9773-228767A6F8CC}" destId="{4A10F61B-02A0-434A-AB86-B58FC181D254}" srcOrd="0" destOrd="0" presId="urn:microsoft.com/office/officeart/2005/8/layout/orgChart1"/>
    <dgm:cxn modelId="{C6DDCBF6-5E9B-425C-A753-1753F99FCB35}" type="presOf" srcId="{CC1B1F66-A40F-496B-96C5-2705E221DFC8}" destId="{EC6355F3-66CE-4C9F-BEEF-5357C71B7724}" srcOrd="0" destOrd="0" presId="urn:microsoft.com/office/officeart/2005/8/layout/orgChart1"/>
    <dgm:cxn modelId="{74900FF4-17FD-48C1-9F64-E03459B5D31B}" type="presParOf" srcId="{45C53773-82E9-4140-900D-4D8197DC3612}" destId="{4929B207-F856-47AF-A496-2BB224AEF60E}" srcOrd="0" destOrd="0" presId="urn:microsoft.com/office/officeart/2005/8/layout/orgChart1"/>
    <dgm:cxn modelId="{B522468A-D56F-46F4-AC02-1E57074383D2}" type="presParOf" srcId="{4929B207-F856-47AF-A496-2BB224AEF60E}" destId="{E33F9DF5-B4F1-4FAE-A427-AA2E50EE9F6B}" srcOrd="0" destOrd="0" presId="urn:microsoft.com/office/officeart/2005/8/layout/orgChart1"/>
    <dgm:cxn modelId="{3F9C4622-C5DA-4D27-AAFF-A521FD02C64A}" type="presParOf" srcId="{E33F9DF5-B4F1-4FAE-A427-AA2E50EE9F6B}" destId="{B07CAC56-035D-48A6-AE8B-CE06E9D00741}" srcOrd="0" destOrd="0" presId="urn:microsoft.com/office/officeart/2005/8/layout/orgChart1"/>
    <dgm:cxn modelId="{4E0B0663-CD36-449D-BB2F-7916D68C6602}" type="presParOf" srcId="{E33F9DF5-B4F1-4FAE-A427-AA2E50EE9F6B}" destId="{7099F18E-8233-4E0B-9694-12C0A0678E44}" srcOrd="1" destOrd="0" presId="urn:microsoft.com/office/officeart/2005/8/layout/orgChart1"/>
    <dgm:cxn modelId="{505C566F-336D-4E25-A18E-5AB790DF549B}" type="presParOf" srcId="{4929B207-F856-47AF-A496-2BB224AEF60E}" destId="{2C022C23-A4F8-437A-8B9E-FE96952223C0}" srcOrd="1" destOrd="0" presId="urn:microsoft.com/office/officeart/2005/8/layout/orgChart1"/>
    <dgm:cxn modelId="{4AE747D7-B944-4742-B93F-6A11B550BE1D}" type="presParOf" srcId="{2C022C23-A4F8-437A-8B9E-FE96952223C0}" destId="{4A10F61B-02A0-434A-AB86-B58FC181D254}" srcOrd="0" destOrd="0" presId="urn:microsoft.com/office/officeart/2005/8/layout/orgChart1"/>
    <dgm:cxn modelId="{1BFAB4BF-C34F-4C03-9215-EBF858562BCD}" type="presParOf" srcId="{2C022C23-A4F8-437A-8B9E-FE96952223C0}" destId="{C93C444E-48B5-4FBC-A371-BE5873388793}" srcOrd="1" destOrd="0" presId="urn:microsoft.com/office/officeart/2005/8/layout/orgChart1"/>
    <dgm:cxn modelId="{73E994F4-3C13-4782-AF26-4CF9F19AFC0D}" type="presParOf" srcId="{C93C444E-48B5-4FBC-A371-BE5873388793}" destId="{117A361C-910D-434C-9D14-A26A86CBBF56}" srcOrd="0" destOrd="0" presId="urn:microsoft.com/office/officeart/2005/8/layout/orgChart1"/>
    <dgm:cxn modelId="{14516A54-784D-448F-B922-BB7036AC2E34}" type="presParOf" srcId="{117A361C-910D-434C-9D14-A26A86CBBF56}" destId="{EC6355F3-66CE-4C9F-BEEF-5357C71B7724}" srcOrd="0" destOrd="0" presId="urn:microsoft.com/office/officeart/2005/8/layout/orgChart1"/>
    <dgm:cxn modelId="{FA872E02-2F9F-4777-9F47-C13FC4AEA97A}" type="presParOf" srcId="{117A361C-910D-434C-9D14-A26A86CBBF56}" destId="{94E30D97-22BD-4A6A-9673-245CB30A0FB1}" srcOrd="1" destOrd="0" presId="urn:microsoft.com/office/officeart/2005/8/layout/orgChart1"/>
    <dgm:cxn modelId="{CE7E9D64-2790-48D5-9006-F48C2A292028}" type="presParOf" srcId="{C93C444E-48B5-4FBC-A371-BE5873388793}" destId="{06336630-9815-41E0-9EFF-86EDE931E059}" srcOrd="1" destOrd="0" presId="urn:microsoft.com/office/officeart/2005/8/layout/orgChart1"/>
    <dgm:cxn modelId="{FB9B0256-718E-484D-98FC-5381DB60D2DE}" type="presParOf" srcId="{C93C444E-48B5-4FBC-A371-BE5873388793}" destId="{4FA295E2-0F12-4769-860C-2DD9CFDDE4C1}" srcOrd="2" destOrd="0" presId="urn:microsoft.com/office/officeart/2005/8/layout/orgChart1"/>
    <dgm:cxn modelId="{72939554-B757-4AB3-8D34-0C842122F470}" type="presParOf" srcId="{2C022C23-A4F8-437A-8B9E-FE96952223C0}" destId="{3C6D6AAC-FBA5-4015-B0E9-CBE398BAAAA0}" srcOrd="2" destOrd="0" presId="urn:microsoft.com/office/officeart/2005/8/layout/orgChart1"/>
    <dgm:cxn modelId="{C545FEB9-7C0D-42BF-BB18-34718DFF2994}" type="presParOf" srcId="{2C022C23-A4F8-437A-8B9E-FE96952223C0}" destId="{FA19792C-9E2F-4B8B-AB77-6336526D37CF}" srcOrd="3" destOrd="0" presId="urn:microsoft.com/office/officeart/2005/8/layout/orgChart1"/>
    <dgm:cxn modelId="{8107CA80-73A1-4762-9257-04CF07246B7C}" type="presParOf" srcId="{FA19792C-9E2F-4B8B-AB77-6336526D37CF}" destId="{A796D98C-B8C6-4C89-B93E-E09935CD81E9}" srcOrd="0" destOrd="0" presId="urn:microsoft.com/office/officeart/2005/8/layout/orgChart1"/>
    <dgm:cxn modelId="{69357F83-227D-42E3-B011-E72F3EC337DB}" type="presParOf" srcId="{A796D98C-B8C6-4C89-B93E-E09935CD81E9}" destId="{DAEDFC70-E1D7-432B-8C29-1B1FA2C2464C}" srcOrd="0" destOrd="0" presId="urn:microsoft.com/office/officeart/2005/8/layout/orgChart1"/>
    <dgm:cxn modelId="{4C1939A9-DD9E-4C5C-9684-2633B37D64FD}" type="presParOf" srcId="{A796D98C-B8C6-4C89-B93E-E09935CD81E9}" destId="{A7B9255E-AEE3-4F36-8EA6-63E47D283941}" srcOrd="1" destOrd="0" presId="urn:microsoft.com/office/officeart/2005/8/layout/orgChart1"/>
    <dgm:cxn modelId="{FB5EA7F6-29A7-487A-8864-9030B31B28A9}" type="presParOf" srcId="{FA19792C-9E2F-4B8B-AB77-6336526D37CF}" destId="{C240EA52-E841-4B40-9A85-DF5109665342}" srcOrd="1" destOrd="0" presId="urn:microsoft.com/office/officeart/2005/8/layout/orgChart1"/>
    <dgm:cxn modelId="{959A56AF-362D-4D96-9534-80510029C34D}" type="presParOf" srcId="{FA19792C-9E2F-4B8B-AB77-6336526D37CF}" destId="{0426A9A7-C192-4E86-8EF8-816EC787EEF6}" srcOrd="2" destOrd="0" presId="urn:microsoft.com/office/officeart/2005/8/layout/orgChart1"/>
    <dgm:cxn modelId="{A7EC1515-0839-49EF-BFB1-75814B242E97}" type="presParOf" srcId="{2C022C23-A4F8-437A-8B9E-FE96952223C0}" destId="{F6DE35BD-5DD8-4265-92E6-AA5172605A63}" srcOrd="4" destOrd="0" presId="urn:microsoft.com/office/officeart/2005/8/layout/orgChart1"/>
    <dgm:cxn modelId="{A0AB50FB-8E23-416D-AC73-5392446A6BB5}" type="presParOf" srcId="{2C022C23-A4F8-437A-8B9E-FE96952223C0}" destId="{DB9DD029-6D3B-471F-AB39-C745CFDFCB37}" srcOrd="5" destOrd="0" presId="urn:microsoft.com/office/officeart/2005/8/layout/orgChart1"/>
    <dgm:cxn modelId="{7EA76C0B-0A29-4BDA-8508-83A002E87873}" type="presParOf" srcId="{DB9DD029-6D3B-471F-AB39-C745CFDFCB37}" destId="{D8370209-C4DC-40B3-9623-292CA38FE4D2}" srcOrd="0" destOrd="0" presId="urn:microsoft.com/office/officeart/2005/8/layout/orgChart1"/>
    <dgm:cxn modelId="{EB7A9DCC-A509-4820-A5BB-9D4FC89D85F9}" type="presParOf" srcId="{D8370209-C4DC-40B3-9623-292CA38FE4D2}" destId="{5D9AA449-3535-4F92-B18A-446A94005C87}" srcOrd="0" destOrd="0" presId="urn:microsoft.com/office/officeart/2005/8/layout/orgChart1"/>
    <dgm:cxn modelId="{2B446976-D7DB-439D-A890-EEED2EECC6F9}" type="presParOf" srcId="{D8370209-C4DC-40B3-9623-292CA38FE4D2}" destId="{37BF6DCF-3570-4607-8A50-D1F6D7DAD41C}" srcOrd="1" destOrd="0" presId="urn:microsoft.com/office/officeart/2005/8/layout/orgChart1"/>
    <dgm:cxn modelId="{602AF875-D7BD-40D9-8376-AA43C76A6492}" type="presParOf" srcId="{DB9DD029-6D3B-471F-AB39-C745CFDFCB37}" destId="{F2716228-2192-4CBE-9053-E55DC2975739}" srcOrd="1" destOrd="0" presId="urn:microsoft.com/office/officeart/2005/8/layout/orgChart1"/>
    <dgm:cxn modelId="{53A61F77-7910-4AF3-9081-5902F64D5FE6}" type="presParOf" srcId="{DB9DD029-6D3B-471F-AB39-C745CFDFCB37}" destId="{C6D339EA-E2D9-4A5E-B012-050DA2191BCA}" srcOrd="2" destOrd="0" presId="urn:microsoft.com/office/officeart/2005/8/layout/orgChart1"/>
    <dgm:cxn modelId="{439948F4-D019-498F-8A58-8E348F989632}" type="presParOf" srcId="{4929B207-F856-47AF-A496-2BB224AEF60E}" destId="{1E647BBA-5EEF-44B1-A582-C17F33024AB2}"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D09F1-2B38-4D15-868F-8F005FACC2CE}">
      <dsp:nvSpPr>
        <dsp:cNvPr id="0" name=""/>
        <dsp:cNvSpPr/>
      </dsp:nvSpPr>
      <dsp:spPr>
        <a:xfrm>
          <a:off x="0" y="406679"/>
          <a:ext cx="5479415"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13C309D-4919-472A-BFD6-76A346D44602}">
      <dsp:nvSpPr>
        <dsp:cNvPr id="0" name=""/>
        <dsp:cNvSpPr/>
      </dsp:nvSpPr>
      <dsp:spPr>
        <a:xfrm>
          <a:off x="273703" y="82528"/>
          <a:ext cx="3796515" cy="50127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4976" tIns="0" rIns="144976" bIns="0" numCol="1" spcCol="1270" anchor="ctr" anchorCtr="0">
          <a:noAutofit/>
        </a:bodyPr>
        <a:lstStyle/>
        <a:p>
          <a:pPr marL="0" lvl="0" indent="0" algn="l" defTabSz="622300">
            <a:lnSpc>
              <a:spcPct val="90000"/>
            </a:lnSpc>
            <a:spcBef>
              <a:spcPct val="0"/>
            </a:spcBef>
            <a:spcAft>
              <a:spcPct val="35000"/>
            </a:spcAft>
            <a:buNone/>
          </a:pPr>
          <a:r>
            <a:rPr lang="en-US" sz="1400" kern="1200">
              <a:latin typeface="Times New Roman" pitchFamily="18" charset="0"/>
              <a:cs typeface="Times New Roman" pitchFamily="18" charset="0"/>
            </a:rPr>
            <a:t>1) Exploring Alternative Sources of Financing</a:t>
          </a:r>
          <a:endParaRPr lang="ru-RU" sz="1400" kern="1200">
            <a:latin typeface="Times New Roman" pitchFamily="18" charset="0"/>
            <a:cs typeface="Times New Roman" pitchFamily="18" charset="0"/>
          </a:endParaRPr>
        </a:p>
      </dsp:txBody>
      <dsp:txXfrm>
        <a:off x="298173" y="106998"/>
        <a:ext cx="3747575" cy="452330"/>
      </dsp:txXfrm>
    </dsp:sp>
    <dsp:sp modelId="{00EAB1D6-6FB9-4BF9-BC0F-FAEFBD5E56AB}">
      <dsp:nvSpPr>
        <dsp:cNvPr id="0" name=""/>
        <dsp:cNvSpPr/>
      </dsp:nvSpPr>
      <dsp:spPr>
        <a:xfrm>
          <a:off x="0" y="1135164"/>
          <a:ext cx="5479415"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90511CB-AF1E-43BA-B320-E6936A5D96AF}">
      <dsp:nvSpPr>
        <dsp:cNvPr id="0" name=""/>
        <dsp:cNvSpPr/>
      </dsp:nvSpPr>
      <dsp:spPr>
        <a:xfrm>
          <a:off x="264178" y="773879"/>
          <a:ext cx="3813758" cy="53840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4976" tIns="0" rIns="144976" bIns="0" numCol="1" spcCol="1270" anchor="ctr" anchorCtr="0">
          <a:noAutofit/>
        </a:bodyPr>
        <a:lstStyle/>
        <a:p>
          <a:pPr marL="0" lvl="0" indent="0" algn="l" defTabSz="622300">
            <a:lnSpc>
              <a:spcPct val="90000"/>
            </a:lnSpc>
            <a:spcBef>
              <a:spcPct val="0"/>
            </a:spcBef>
            <a:spcAft>
              <a:spcPct val="35000"/>
            </a:spcAft>
            <a:buNone/>
          </a:pPr>
          <a:r>
            <a:rPr lang="en-US" sz="1400" kern="1200">
              <a:latin typeface="Times New Roman" pitchFamily="18" charset="0"/>
              <a:cs typeface="Times New Roman" pitchFamily="18" charset="0"/>
            </a:rPr>
            <a:t>2) Choosing Specific Sources of Financing</a:t>
          </a:r>
          <a:endParaRPr lang="ru-RU" sz="1400" kern="1200">
            <a:latin typeface="Times New Roman" pitchFamily="18" charset="0"/>
            <a:cs typeface="Times New Roman" pitchFamily="18" charset="0"/>
          </a:endParaRPr>
        </a:p>
      </dsp:txBody>
      <dsp:txXfrm>
        <a:off x="290461" y="800162"/>
        <a:ext cx="3761192" cy="485839"/>
      </dsp:txXfrm>
    </dsp:sp>
    <dsp:sp modelId="{D75DB415-850B-4CFE-8D8A-409CC58A4759}">
      <dsp:nvSpPr>
        <dsp:cNvPr id="0" name=""/>
        <dsp:cNvSpPr/>
      </dsp:nvSpPr>
      <dsp:spPr>
        <a:xfrm>
          <a:off x="0" y="1878737"/>
          <a:ext cx="5479415"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A4F5669-E04E-4C57-BD46-504C57362187}">
      <dsp:nvSpPr>
        <dsp:cNvPr id="0" name=""/>
        <dsp:cNvSpPr/>
      </dsp:nvSpPr>
      <dsp:spPr>
        <a:xfrm>
          <a:off x="273703" y="1502364"/>
          <a:ext cx="3813758" cy="55349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4976" tIns="0" rIns="144976" bIns="0" numCol="1" spcCol="1270" anchor="ctr" anchorCtr="0">
          <a:noAutofit/>
        </a:bodyPr>
        <a:lstStyle/>
        <a:p>
          <a:pPr marL="0" lvl="0" indent="0" algn="l" defTabSz="622300">
            <a:lnSpc>
              <a:spcPct val="90000"/>
            </a:lnSpc>
            <a:spcBef>
              <a:spcPct val="0"/>
            </a:spcBef>
            <a:spcAft>
              <a:spcPct val="35000"/>
            </a:spcAft>
            <a:buNone/>
          </a:pPr>
          <a:r>
            <a:rPr lang="en-US" sz="1400" kern="1200">
              <a:latin typeface="Times New Roman" pitchFamily="18" charset="0"/>
              <a:cs typeface="Times New Roman" pitchFamily="18" charset="0"/>
            </a:rPr>
            <a:t>3) Structuring the Process of Fund Acquisition and Effective Utilization of Financial Resources</a:t>
          </a:r>
          <a:endParaRPr lang="ru-RU" sz="1400" kern="1200">
            <a:latin typeface="Times New Roman" pitchFamily="18" charset="0"/>
            <a:cs typeface="Times New Roman" pitchFamily="18" charset="0"/>
          </a:endParaRPr>
        </a:p>
      </dsp:txBody>
      <dsp:txXfrm>
        <a:off x="300722" y="1529383"/>
        <a:ext cx="3759720" cy="4994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1691" y="328979"/>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Analysis of the financial condition of the airline</a:t>
          </a:r>
          <a:endParaRPr lang="ru-RU" sz="1200" kern="1200">
            <a:latin typeface="Times New Roman" pitchFamily="18" charset="0"/>
            <a:cs typeface="Times New Roman" pitchFamily="18" charset="0"/>
          </a:endParaRPr>
        </a:p>
      </dsp:txBody>
      <dsp:txXfrm>
        <a:off x="1691" y="328979"/>
        <a:ext cx="1341573" cy="804944"/>
      </dsp:txXfrm>
    </dsp:sp>
    <dsp:sp modelId="{9E79C8DD-2475-4174-AB91-74629B475411}">
      <dsp:nvSpPr>
        <dsp:cNvPr id="0" name=""/>
        <dsp:cNvSpPr/>
      </dsp:nvSpPr>
      <dsp:spPr>
        <a:xfrm>
          <a:off x="1477422" y="328979"/>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Airline financial results analysis/pricing</a:t>
          </a:r>
          <a:endParaRPr lang="ru-RU" sz="1200" kern="1200">
            <a:latin typeface="Times New Roman" pitchFamily="18" charset="0"/>
            <a:cs typeface="Times New Roman" pitchFamily="18" charset="0"/>
          </a:endParaRPr>
        </a:p>
      </dsp:txBody>
      <dsp:txXfrm>
        <a:off x="1477422" y="328979"/>
        <a:ext cx="1341573" cy="804944"/>
      </dsp:txXfrm>
    </dsp:sp>
    <dsp:sp modelId="{891C1A45-5D47-4305-A1A6-AB31E4037D1A}">
      <dsp:nvSpPr>
        <dsp:cNvPr id="0" name=""/>
        <dsp:cNvSpPr/>
      </dsp:nvSpPr>
      <dsp:spPr>
        <a:xfrm>
          <a:off x="2953153" y="328979"/>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Strategic Planning and Risk Assessment of Airlines</a:t>
          </a:r>
          <a:endParaRPr lang="ru-RU" sz="1200" kern="1200">
            <a:latin typeface="Times New Roman" pitchFamily="18" charset="0"/>
            <a:cs typeface="Times New Roman" pitchFamily="18" charset="0"/>
          </a:endParaRPr>
        </a:p>
      </dsp:txBody>
      <dsp:txXfrm>
        <a:off x="2953153" y="328979"/>
        <a:ext cx="1341573" cy="804944"/>
      </dsp:txXfrm>
    </dsp:sp>
    <dsp:sp modelId="{B67E9047-D822-43B7-842D-42A3E279484D}">
      <dsp:nvSpPr>
        <dsp:cNvPr id="0" name=""/>
        <dsp:cNvSpPr/>
      </dsp:nvSpPr>
      <dsp:spPr>
        <a:xfrm>
          <a:off x="4428885" y="328979"/>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Determining sources of funding</a:t>
          </a:r>
          <a:endParaRPr lang="ru-RU" sz="1200" kern="1200">
            <a:latin typeface="Times New Roman" pitchFamily="18" charset="0"/>
            <a:cs typeface="Times New Roman" pitchFamily="18" charset="0"/>
          </a:endParaRPr>
        </a:p>
      </dsp:txBody>
      <dsp:txXfrm>
        <a:off x="4428885" y="328979"/>
        <a:ext cx="1341573" cy="804944"/>
      </dsp:txXfrm>
    </dsp:sp>
    <dsp:sp modelId="{B94ADA06-72BE-4A45-85CE-FD553F3E9EAA}">
      <dsp:nvSpPr>
        <dsp:cNvPr id="0" name=""/>
        <dsp:cNvSpPr/>
      </dsp:nvSpPr>
      <dsp:spPr>
        <a:xfrm>
          <a:off x="1691" y="1268081"/>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Attracting investors</a:t>
          </a:r>
          <a:endParaRPr lang="ru-RU" sz="1200" kern="1200">
            <a:latin typeface="Times New Roman" pitchFamily="18" charset="0"/>
            <a:cs typeface="Times New Roman" pitchFamily="18" charset="0"/>
          </a:endParaRPr>
        </a:p>
      </dsp:txBody>
      <dsp:txXfrm>
        <a:off x="1691" y="1268081"/>
        <a:ext cx="1341573" cy="804944"/>
      </dsp:txXfrm>
    </dsp:sp>
    <dsp:sp modelId="{10457FF6-FF2C-424D-8FB3-FF3E5079547C}">
      <dsp:nvSpPr>
        <dsp:cNvPr id="0" name=""/>
        <dsp:cNvSpPr/>
      </dsp:nvSpPr>
      <dsp:spPr>
        <a:xfrm>
          <a:off x="1477422" y="1268081"/>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Compliance with financial regulations and requirements</a:t>
          </a:r>
          <a:endParaRPr lang="ru-RU" sz="1300" kern="1200">
            <a:latin typeface="Times New Roman" pitchFamily="18" charset="0"/>
            <a:cs typeface="Times New Roman" pitchFamily="18" charset="0"/>
          </a:endParaRPr>
        </a:p>
      </dsp:txBody>
      <dsp:txXfrm>
        <a:off x="1477422" y="1268081"/>
        <a:ext cx="1341573" cy="804944"/>
      </dsp:txXfrm>
    </dsp:sp>
    <dsp:sp modelId="{56C20CDE-5D15-4526-8705-5F240487C44C}">
      <dsp:nvSpPr>
        <dsp:cNvPr id="0" name=""/>
        <dsp:cNvSpPr/>
      </dsp:nvSpPr>
      <dsp:spPr>
        <a:xfrm>
          <a:off x="2953153" y="1268081"/>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Developing a Business Model for Airline Financing</a:t>
          </a:r>
          <a:endParaRPr lang="ru-RU" sz="1300" kern="1200">
            <a:latin typeface="Times New Roman" pitchFamily="18" charset="0"/>
            <a:cs typeface="Times New Roman" pitchFamily="18" charset="0"/>
          </a:endParaRPr>
        </a:p>
      </dsp:txBody>
      <dsp:txXfrm>
        <a:off x="2953153" y="1268081"/>
        <a:ext cx="1341573" cy="804944"/>
      </dsp:txXfrm>
    </dsp:sp>
    <dsp:sp modelId="{926FD08D-6D0F-42EF-B8FD-8730C30F0501}">
      <dsp:nvSpPr>
        <dsp:cNvPr id="0" name=""/>
        <dsp:cNvSpPr/>
      </dsp:nvSpPr>
      <dsp:spPr>
        <a:xfrm>
          <a:off x="4428885" y="1268081"/>
          <a:ext cx="1341573" cy="80494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Estimation of the cost of capital</a:t>
          </a:r>
          <a:endParaRPr lang="ru-RU" sz="1300" kern="1200"/>
        </a:p>
      </dsp:txBody>
      <dsp:txXfrm>
        <a:off x="4428885" y="1268081"/>
        <a:ext cx="1341573" cy="80494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92230-DD5D-4438-BD72-2D3FD9336CCD}">
      <dsp:nvSpPr>
        <dsp:cNvPr id="0" name=""/>
        <dsp:cNvSpPr/>
      </dsp:nvSpPr>
      <dsp:spPr>
        <a:xfrm>
          <a:off x="0" y="1083241"/>
          <a:ext cx="599694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4E3D2DC1-8F93-45D9-BA65-0019C5A860D4}">
      <dsp:nvSpPr>
        <dsp:cNvPr id="0" name=""/>
        <dsp:cNvSpPr/>
      </dsp:nvSpPr>
      <dsp:spPr>
        <a:xfrm>
          <a:off x="299554" y="46168"/>
          <a:ext cx="5647566" cy="121419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69" tIns="0" rIns="15866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using the final results of the income statement for a specific reporting period and all previous years of the company's operations, and determining the company's overall financial profit</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8826" y="105440"/>
        <a:ext cx="5529022" cy="1095649"/>
      </dsp:txXfrm>
    </dsp:sp>
    <dsp:sp modelId="{97E4BBA2-52F4-4EC9-B701-965485046CB7}">
      <dsp:nvSpPr>
        <dsp:cNvPr id="0" name=""/>
        <dsp:cNvSpPr/>
      </dsp:nvSpPr>
      <dsp:spPr>
        <a:xfrm>
          <a:off x="0" y="2106653"/>
          <a:ext cx="599694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2C8C77B4-3BFE-4D4F-AAE2-986B24A4A763}">
      <dsp:nvSpPr>
        <dsp:cNvPr id="0" name=""/>
        <dsp:cNvSpPr/>
      </dsp:nvSpPr>
      <dsp:spPr>
        <a:xfrm>
          <a:off x="296040" y="1450441"/>
          <a:ext cx="5698693" cy="833331"/>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69" tIns="0" rIns="15866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analysis of the structure of profits obtained differently and in different industries</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6720" y="1491121"/>
        <a:ext cx="5617333" cy="751971"/>
      </dsp:txXfrm>
    </dsp:sp>
    <dsp:sp modelId="{4B33047B-E3CE-4613-A312-8610E5D678F5}">
      <dsp:nvSpPr>
        <dsp:cNvPr id="0" name=""/>
        <dsp:cNvSpPr/>
      </dsp:nvSpPr>
      <dsp:spPr>
        <a:xfrm>
          <a:off x="0" y="3123416"/>
          <a:ext cx="599694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A177E987-315A-49DA-9B73-CE21684A29B0}">
      <dsp:nvSpPr>
        <dsp:cNvPr id="0" name=""/>
        <dsp:cNvSpPr/>
      </dsp:nvSpPr>
      <dsp:spPr>
        <a:xfrm>
          <a:off x="298968" y="2473853"/>
          <a:ext cx="5693784" cy="826682"/>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69" tIns="0" rIns="15866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calculate ROI of assets, sales and capital on profit from sales</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9323" y="2514208"/>
        <a:ext cx="5613074" cy="745972"/>
      </dsp:txXfrm>
    </dsp:sp>
    <dsp:sp modelId="{B6FAFB0E-58C2-4A55-AC5C-82B3CB82F377}">
      <dsp:nvSpPr>
        <dsp:cNvPr id="0" name=""/>
        <dsp:cNvSpPr/>
      </dsp:nvSpPr>
      <dsp:spPr>
        <a:xfrm>
          <a:off x="0" y="4194526"/>
          <a:ext cx="599694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CB8B1F9-DFA0-4E68-A4A1-56B861143048}">
      <dsp:nvSpPr>
        <dsp:cNvPr id="0" name=""/>
        <dsp:cNvSpPr/>
      </dsp:nvSpPr>
      <dsp:spPr>
        <a:xfrm>
          <a:off x="299847" y="3490616"/>
          <a:ext cx="5676259" cy="881030"/>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69" tIns="0" rIns="15866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identifying factors that influence changes in profit, such as those that influence the amount of profit from sales</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2855" y="3533624"/>
        <a:ext cx="5590243" cy="795014"/>
      </dsp:txXfrm>
    </dsp:sp>
    <dsp:sp modelId="{CB3B9B8E-927F-4374-9558-D620D42AB2E7}">
      <dsp:nvSpPr>
        <dsp:cNvPr id="0" name=""/>
        <dsp:cNvSpPr/>
      </dsp:nvSpPr>
      <dsp:spPr>
        <a:xfrm>
          <a:off x="0" y="5046391"/>
          <a:ext cx="5996940" cy="302400"/>
        </a:xfrm>
        <a:prstGeom prst="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E4F4F256-8EDC-4AF1-9A19-7812899858BA}">
      <dsp:nvSpPr>
        <dsp:cNvPr id="0" name=""/>
        <dsp:cNvSpPr/>
      </dsp:nvSpPr>
      <dsp:spPr>
        <a:xfrm>
          <a:off x="286084" y="4561726"/>
          <a:ext cx="5708026" cy="661784"/>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669" tIns="0" rIns="15866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it is necessary to work on identifying available levers that can increase the growth of the company's overall profit</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8390" y="4594032"/>
        <a:ext cx="5643414" cy="59717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C8CC9-9C13-450B-8014-FE104C08B4E3}">
      <dsp:nvSpPr>
        <dsp:cNvPr id="0" name=""/>
        <dsp:cNvSpPr/>
      </dsp:nvSpPr>
      <dsp:spPr>
        <a:xfrm>
          <a:off x="18015" y="0"/>
          <a:ext cx="1605200" cy="8000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The necessity to adopt new technologies, such as virtual reality and artificial intelligence</a:t>
          </a:r>
          <a:endParaRPr lang="x-none" sz="1200" kern="1200">
            <a:highlight>
              <a:srgbClr val="FFFF00"/>
            </a:highlight>
            <a:latin typeface="Times New Roman" panose="02020603050405020304" pitchFamily="18" charset="0"/>
            <a:cs typeface="Times New Roman" panose="02020603050405020304" pitchFamily="18" charset="0"/>
          </a:endParaRPr>
        </a:p>
      </dsp:txBody>
      <dsp:txXfrm>
        <a:off x="41449" y="23434"/>
        <a:ext cx="1558332" cy="753231"/>
      </dsp:txXfrm>
    </dsp:sp>
    <dsp:sp modelId="{DD9153AC-752E-4E73-BBC6-8A7CC9DB9E92}">
      <dsp:nvSpPr>
        <dsp:cNvPr id="0" name=""/>
        <dsp:cNvSpPr/>
      </dsp:nvSpPr>
      <dsp:spPr>
        <a:xfrm rot="5400000">
          <a:off x="670596" y="820102"/>
          <a:ext cx="300037" cy="3600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endParaRPr lang="x-none" sz="1000" kern="1200">
            <a:latin typeface="Times New Roman" panose="02020603050405020304" pitchFamily="18" charset="0"/>
            <a:cs typeface="Times New Roman" panose="02020603050405020304" pitchFamily="18" charset="0"/>
          </a:endParaRPr>
        </a:p>
      </dsp:txBody>
      <dsp:txXfrm rot="-5400000">
        <a:off x="712602" y="850106"/>
        <a:ext cx="216026" cy="210026"/>
      </dsp:txXfrm>
    </dsp:sp>
    <dsp:sp modelId="{9D35EB12-0A7E-4BD2-922F-0A3278902B51}">
      <dsp:nvSpPr>
        <dsp:cNvPr id="0" name=""/>
        <dsp:cNvSpPr/>
      </dsp:nvSpPr>
      <dsp:spPr>
        <a:xfrm>
          <a:off x="18015" y="1200150"/>
          <a:ext cx="1605200" cy="8000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Renewal of the aircraft fleet</a:t>
          </a:r>
          <a:endParaRPr lang="x-none" sz="1200" kern="1200">
            <a:highlight>
              <a:srgbClr val="FFFF00"/>
            </a:highlight>
            <a:latin typeface="Times New Roman" panose="02020603050405020304" pitchFamily="18" charset="0"/>
            <a:cs typeface="Times New Roman" panose="02020603050405020304" pitchFamily="18" charset="0"/>
          </a:endParaRPr>
        </a:p>
      </dsp:txBody>
      <dsp:txXfrm>
        <a:off x="41449" y="1223584"/>
        <a:ext cx="1558332" cy="753231"/>
      </dsp:txXfrm>
    </dsp:sp>
    <dsp:sp modelId="{EC4055DB-FCEE-4FFE-92D2-C0F3D84D8E2C}">
      <dsp:nvSpPr>
        <dsp:cNvPr id="0" name=""/>
        <dsp:cNvSpPr/>
      </dsp:nvSpPr>
      <dsp:spPr>
        <a:xfrm rot="5400000">
          <a:off x="670596" y="2020252"/>
          <a:ext cx="300037" cy="3600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endParaRPr lang="x-none" sz="1000" kern="1200">
            <a:latin typeface="Times New Roman" panose="02020603050405020304" pitchFamily="18" charset="0"/>
            <a:cs typeface="Times New Roman" panose="02020603050405020304" pitchFamily="18" charset="0"/>
          </a:endParaRPr>
        </a:p>
      </dsp:txBody>
      <dsp:txXfrm rot="-5400000">
        <a:off x="712602" y="2050256"/>
        <a:ext cx="216026" cy="210026"/>
      </dsp:txXfrm>
    </dsp:sp>
    <dsp:sp modelId="{F86AD86B-FB0E-40D6-B7F2-2BD38486A3E6}">
      <dsp:nvSpPr>
        <dsp:cNvPr id="0" name=""/>
        <dsp:cNvSpPr/>
      </dsp:nvSpPr>
      <dsp:spPr>
        <a:xfrm>
          <a:off x="18015" y="2400300"/>
          <a:ext cx="1605200" cy="8000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Customer engagement initiatives, enhancing the customer-oriented approach</a:t>
          </a:r>
          <a:endParaRPr lang="x-none" sz="1200" kern="1200">
            <a:highlight>
              <a:srgbClr val="FFFF00"/>
            </a:highlight>
            <a:latin typeface="Times New Roman" panose="02020603050405020304" pitchFamily="18" charset="0"/>
            <a:cs typeface="Times New Roman" panose="02020603050405020304" pitchFamily="18" charset="0"/>
          </a:endParaRPr>
        </a:p>
      </dsp:txBody>
      <dsp:txXfrm>
        <a:off x="41449" y="2423734"/>
        <a:ext cx="1558332" cy="75323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BEEA6-0E3D-479B-AAA9-F04166679DF8}">
      <dsp:nvSpPr>
        <dsp:cNvPr id="0" name=""/>
        <dsp:cNvSpPr/>
      </dsp:nvSpPr>
      <dsp:spPr>
        <a:xfrm>
          <a:off x="11824" y="3224"/>
          <a:ext cx="2420612"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Urgent loan: rate 5-10%, term 1-25 years</a:t>
          </a:r>
          <a:endParaRPr lang="x-none" sz="900" kern="1200">
            <a:latin typeface="Times New Roman" panose="02020603050405020304" pitchFamily="18" charset="0"/>
            <a:cs typeface="Times New Roman" panose="02020603050405020304" pitchFamily="18" charset="0"/>
          </a:endParaRPr>
        </a:p>
      </dsp:txBody>
      <dsp:txXfrm>
        <a:off x="24363" y="15763"/>
        <a:ext cx="2395534" cy="403049"/>
      </dsp:txXfrm>
    </dsp:sp>
    <dsp:sp modelId="{E91C1520-E675-416E-8B9C-D51994D6189C}">
      <dsp:nvSpPr>
        <dsp:cNvPr id="0" name=""/>
        <dsp:cNvSpPr/>
      </dsp:nvSpPr>
      <dsp:spPr>
        <a:xfrm rot="5400000">
          <a:off x="1141856" y="442055"/>
          <a:ext cx="160547" cy="1926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x-none" sz="900" kern="1200">
            <a:latin typeface="Times New Roman" panose="02020603050405020304" pitchFamily="18" charset="0"/>
            <a:cs typeface="Times New Roman" panose="02020603050405020304" pitchFamily="18" charset="0"/>
          </a:endParaRPr>
        </a:p>
      </dsp:txBody>
      <dsp:txXfrm rot="-5400000">
        <a:off x="1164332" y="458110"/>
        <a:ext cx="115595" cy="112383"/>
      </dsp:txXfrm>
    </dsp:sp>
    <dsp:sp modelId="{C328E826-B1BB-47C6-9209-BF957B02503F}">
      <dsp:nvSpPr>
        <dsp:cNvPr id="0" name=""/>
        <dsp:cNvSpPr/>
      </dsp:nvSpPr>
      <dsp:spPr>
        <a:xfrm>
          <a:off x="0" y="645416"/>
          <a:ext cx="2444261"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Credit line: 5-10%, 1-3 years</a:t>
          </a:r>
          <a:endParaRPr lang="x-none" sz="900" kern="1200">
            <a:latin typeface="Times New Roman" panose="02020603050405020304" pitchFamily="18" charset="0"/>
            <a:cs typeface="Times New Roman" panose="02020603050405020304" pitchFamily="18" charset="0"/>
          </a:endParaRPr>
        </a:p>
      </dsp:txBody>
      <dsp:txXfrm>
        <a:off x="12539" y="657955"/>
        <a:ext cx="2419183" cy="403049"/>
      </dsp:txXfrm>
    </dsp:sp>
    <dsp:sp modelId="{4F74DEFB-6837-4246-80E0-8415263765A6}">
      <dsp:nvSpPr>
        <dsp:cNvPr id="0" name=""/>
        <dsp:cNvSpPr/>
      </dsp:nvSpPr>
      <dsp:spPr>
        <a:xfrm rot="5400000">
          <a:off x="1141856" y="1084247"/>
          <a:ext cx="160547" cy="1926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x-none" sz="900" kern="1200">
            <a:latin typeface="Times New Roman" panose="02020603050405020304" pitchFamily="18" charset="0"/>
            <a:cs typeface="Times New Roman" panose="02020603050405020304" pitchFamily="18" charset="0"/>
          </a:endParaRPr>
        </a:p>
      </dsp:txBody>
      <dsp:txXfrm rot="-5400000">
        <a:off x="1164332" y="1100302"/>
        <a:ext cx="115595" cy="112383"/>
      </dsp:txXfrm>
    </dsp:sp>
    <dsp:sp modelId="{8369CE10-77E9-4B88-8376-2CC5798B9C3C}">
      <dsp:nvSpPr>
        <dsp:cNvPr id="0" name=""/>
        <dsp:cNvSpPr/>
      </dsp:nvSpPr>
      <dsp:spPr>
        <a:xfrm>
          <a:off x="44680" y="1287607"/>
          <a:ext cx="2354899"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Asset-based lending: 8-15%, 1-10 years</a:t>
          </a:r>
          <a:endParaRPr lang="x-none" sz="900" kern="1200">
            <a:latin typeface="Times New Roman" panose="02020603050405020304" pitchFamily="18" charset="0"/>
            <a:cs typeface="Times New Roman" panose="02020603050405020304" pitchFamily="18" charset="0"/>
          </a:endParaRPr>
        </a:p>
      </dsp:txBody>
      <dsp:txXfrm>
        <a:off x="57219" y="1300146"/>
        <a:ext cx="2329821" cy="403049"/>
      </dsp:txXfrm>
    </dsp:sp>
    <dsp:sp modelId="{392DCBC1-F549-4DBF-BC57-7354008177CE}">
      <dsp:nvSpPr>
        <dsp:cNvPr id="0" name=""/>
        <dsp:cNvSpPr/>
      </dsp:nvSpPr>
      <dsp:spPr>
        <a:xfrm rot="5400000">
          <a:off x="1141856" y="1726438"/>
          <a:ext cx="160547" cy="1926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x-none" sz="900" kern="1200">
            <a:latin typeface="Times New Roman" panose="02020603050405020304" pitchFamily="18" charset="0"/>
            <a:cs typeface="Times New Roman" panose="02020603050405020304" pitchFamily="18" charset="0"/>
          </a:endParaRPr>
        </a:p>
      </dsp:txBody>
      <dsp:txXfrm rot="-5400000">
        <a:off x="1164332" y="1742493"/>
        <a:ext cx="115595" cy="112383"/>
      </dsp:txXfrm>
    </dsp:sp>
    <dsp:sp modelId="{AAEC496A-52AB-4D7D-A4F1-BAC6792F4803}">
      <dsp:nvSpPr>
        <dsp:cNvPr id="0" name=""/>
        <dsp:cNvSpPr/>
      </dsp:nvSpPr>
      <dsp:spPr>
        <a:xfrm>
          <a:off x="57447" y="1929799"/>
          <a:ext cx="2329366"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Factoring: 1-3%, 1-2 years</a:t>
          </a:r>
          <a:endParaRPr lang="x-none" sz="900" kern="1200">
            <a:latin typeface="Times New Roman" panose="02020603050405020304" pitchFamily="18" charset="0"/>
            <a:cs typeface="Times New Roman" panose="02020603050405020304" pitchFamily="18" charset="0"/>
          </a:endParaRPr>
        </a:p>
      </dsp:txBody>
      <dsp:txXfrm>
        <a:off x="69986" y="1942338"/>
        <a:ext cx="2304288" cy="403049"/>
      </dsp:txXfrm>
    </dsp:sp>
    <dsp:sp modelId="{61B6DCDF-201C-40C6-9050-C063183D86BA}">
      <dsp:nvSpPr>
        <dsp:cNvPr id="0" name=""/>
        <dsp:cNvSpPr/>
      </dsp:nvSpPr>
      <dsp:spPr>
        <a:xfrm rot="5400000">
          <a:off x="1141856" y="2368630"/>
          <a:ext cx="160547" cy="1926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x-none" sz="900" kern="1200">
            <a:latin typeface="Times New Roman" panose="02020603050405020304" pitchFamily="18" charset="0"/>
            <a:cs typeface="Times New Roman" panose="02020603050405020304" pitchFamily="18" charset="0"/>
          </a:endParaRPr>
        </a:p>
      </dsp:txBody>
      <dsp:txXfrm rot="-5400000">
        <a:off x="1164332" y="2384685"/>
        <a:ext cx="115595" cy="112383"/>
      </dsp:txXfrm>
    </dsp:sp>
    <dsp:sp modelId="{9EF3DECF-CF40-40C6-AAF0-16E6B69366C5}">
      <dsp:nvSpPr>
        <dsp:cNvPr id="0" name=""/>
        <dsp:cNvSpPr/>
      </dsp:nvSpPr>
      <dsp:spPr>
        <a:xfrm>
          <a:off x="82980" y="2571990"/>
          <a:ext cx="2278299"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Accounts receivable financing: 7-15%, 1-3 years</a:t>
          </a:r>
          <a:endParaRPr lang="x-none" sz="900" kern="1200">
            <a:latin typeface="Times New Roman" panose="02020603050405020304" pitchFamily="18" charset="0"/>
            <a:cs typeface="Times New Roman" panose="02020603050405020304" pitchFamily="18" charset="0"/>
          </a:endParaRPr>
        </a:p>
      </dsp:txBody>
      <dsp:txXfrm>
        <a:off x="95519" y="2584529"/>
        <a:ext cx="2253221" cy="403049"/>
      </dsp:txXfrm>
    </dsp:sp>
    <dsp:sp modelId="{147F8CDF-4814-4361-BFE1-24B43EE2ECDA}">
      <dsp:nvSpPr>
        <dsp:cNvPr id="0" name=""/>
        <dsp:cNvSpPr/>
      </dsp:nvSpPr>
      <dsp:spPr>
        <a:xfrm rot="5400000">
          <a:off x="1141856" y="3010821"/>
          <a:ext cx="160547" cy="1926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latin typeface="Times New Roman" panose="02020603050405020304" pitchFamily="18" charset="0"/>
            <a:cs typeface="Times New Roman" panose="02020603050405020304" pitchFamily="18" charset="0"/>
          </a:endParaRPr>
        </a:p>
      </dsp:txBody>
      <dsp:txXfrm rot="-5400000">
        <a:off x="1164332" y="3026876"/>
        <a:ext cx="115595" cy="112383"/>
      </dsp:txXfrm>
    </dsp:sp>
    <dsp:sp modelId="{63B05DE3-0B25-4CCD-8A24-C7673143D022}">
      <dsp:nvSpPr>
        <dsp:cNvPr id="0" name=""/>
        <dsp:cNvSpPr/>
      </dsp:nvSpPr>
      <dsp:spPr>
        <a:xfrm>
          <a:off x="75555" y="3214182"/>
          <a:ext cx="2293149" cy="4281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Leasing: up to 50 million tenge (NUR LEASING, JSC "Industrial Development Fund")</a:t>
          </a:r>
          <a:endParaRPr lang="x-none" sz="900" kern="1200">
            <a:latin typeface="Times New Roman" panose="02020603050405020304" pitchFamily="18" charset="0"/>
            <a:cs typeface="Times New Roman" panose="02020603050405020304" pitchFamily="18" charset="0"/>
          </a:endParaRPr>
        </a:p>
      </dsp:txBody>
      <dsp:txXfrm>
        <a:off x="88094" y="3226721"/>
        <a:ext cx="2268071" cy="4030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718814" y="535"/>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 capital infusion through subsidies;</a:t>
          </a:r>
          <a:endParaRPr lang="ru-RU" sz="1200" kern="1200">
            <a:latin typeface="Times New Roman" pitchFamily="18" charset="0"/>
            <a:cs typeface="Times New Roman" pitchFamily="18" charset="0"/>
          </a:endParaRPr>
        </a:p>
      </dsp:txBody>
      <dsp:txXfrm>
        <a:off x="718814" y="535"/>
        <a:ext cx="1399781" cy="839868"/>
      </dsp:txXfrm>
    </dsp:sp>
    <dsp:sp modelId="{64F8A392-7D88-4EF2-BE30-A6D998FADBD2}">
      <dsp:nvSpPr>
        <dsp:cNvPr id="0" name=""/>
        <dsp:cNvSpPr/>
      </dsp:nvSpPr>
      <dsp:spPr>
        <a:xfrm>
          <a:off x="2258574" y="535"/>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b) state participation in the share capital;</a:t>
          </a:r>
          <a:endParaRPr lang="ru-RU" sz="1200" kern="1200">
            <a:latin typeface="Times New Roman" pitchFamily="18" charset="0"/>
            <a:cs typeface="Times New Roman" pitchFamily="18" charset="0"/>
          </a:endParaRPr>
        </a:p>
      </dsp:txBody>
      <dsp:txXfrm>
        <a:off x="2258574" y="535"/>
        <a:ext cx="1399781" cy="839868"/>
      </dsp:txXfrm>
    </dsp:sp>
    <dsp:sp modelId="{A565B070-1AC8-4481-B724-754C3B7155D8}">
      <dsp:nvSpPr>
        <dsp:cNvPr id="0" name=""/>
        <dsp:cNvSpPr/>
      </dsp:nvSpPr>
      <dsp:spPr>
        <a:xfrm>
          <a:off x="3798333" y="535"/>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c) government loans and loan guarantees;</a:t>
          </a:r>
          <a:endParaRPr lang="ru-RU" sz="1200" kern="1200">
            <a:latin typeface="Times New Roman" pitchFamily="18" charset="0"/>
            <a:cs typeface="Times New Roman" pitchFamily="18" charset="0"/>
          </a:endParaRPr>
        </a:p>
      </dsp:txBody>
      <dsp:txXfrm>
        <a:off x="3798333" y="535"/>
        <a:ext cx="1399781" cy="839868"/>
      </dsp:txXfrm>
    </dsp:sp>
    <dsp:sp modelId="{7D958699-64B9-45BA-92E7-FE4D828F8A42}">
      <dsp:nvSpPr>
        <dsp:cNvPr id="0" name=""/>
        <dsp:cNvSpPr/>
      </dsp:nvSpPr>
      <dsp:spPr>
        <a:xfrm>
          <a:off x="718814" y="980382"/>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d) restructuring financing;</a:t>
          </a:r>
          <a:endParaRPr lang="ru-RU" sz="1200" kern="1200">
            <a:latin typeface="Times New Roman" pitchFamily="18" charset="0"/>
            <a:cs typeface="Times New Roman" pitchFamily="18" charset="0"/>
          </a:endParaRPr>
        </a:p>
      </dsp:txBody>
      <dsp:txXfrm>
        <a:off x="718814" y="980382"/>
        <a:ext cx="1399781" cy="839868"/>
      </dsp:txXfrm>
    </dsp:sp>
    <dsp:sp modelId="{03326A33-E265-4D40-916D-FEB03CA70235}">
      <dsp:nvSpPr>
        <dsp:cNvPr id="0" name=""/>
        <dsp:cNvSpPr/>
      </dsp:nvSpPr>
      <dsp:spPr>
        <a:xfrm>
          <a:off x="2258574" y="980382"/>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e) operating subsidies or route-specific grants;</a:t>
          </a:r>
          <a:endParaRPr lang="ru-RU" sz="1200" kern="1200">
            <a:latin typeface="Times New Roman" pitchFamily="18" charset="0"/>
            <a:cs typeface="Times New Roman" pitchFamily="18" charset="0"/>
          </a:endParaRPr>
        </a:p>
      </dsp:txBody>
      <dsp:txXfrm>
        <a:off x="2258574" y="980382"/>
        <a:ext cx="1399781" cy="839868"/>
      </dsp:txXfrm>
    </dsp:sp>
    <dsp:sp modelId="{09B5F251-8277-4536-A102-302D0F2ED4A5}">
      <dsp:nvSpPr>
        <dsp:cNvPr id="0" name=""/>
        <dsp:cNvSpPr/>
      </dsp:nvSpPr>
      <dsp:spPr>
        <a:xfrm>
          <a:off x="3798333" y="980382"/>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f) wage subsidies or guarantees</a:t>
          </a:r>
          <a:r>
            <a:rPr lang="ru-RU" sz="1200" kern="1200">
              <a:latin typeface="Times New Roman" pitchFamily="18" charset="0"/>
              <a:cs typeface="Times New Roman" pitchFamily="18" charset="0"/>
            </a:rPr>
            <a:t>; </a:t>
          </a:r>
        </a:p>
      </dsp:txBody>
      <dsp:txXfrm>
        <a:off x="3798333" y="980382"/>
        <a:ext cx="1399781" cy="839868"/>
      </dsp:txXfrm>
    </dsp:sp>
    <dsp:sp modelId="{2EDB88B7-E0C8-48AB-886E-FB1FAA532F83}">
      <dsp:nvSpPr>
        <dsp:cNvPr id="0" name=""/>
        <dsp:cNvSpPr/>
      </dsp:nvSpPr>
      <dsp:spPr>
        <a:xfrm>
          <a:off x="718814" y="1960229"/>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g) general reduction of the tax burden;</a:t>
          </a:r>
          <a:endParaRPr lang="ru-RU" sz="1200" kern="1200">
            <a:latin typeface="Times New Roman" pitchFamily="18" charset="0"/>
            <a:cs typeface="Times New Roman" pitchFamily="18" charset="0"/>
          </a:endParaRPr>
        </a:p>
      </dsp:txBody>
      <dsp:txXfrm>
        <a:off x="718814" y="1960229"/>
        <a:ext cx="1399781" cy="839868"/>
      </dsp:txXfrm>
    </dsp:sp>
    <dsp:sp modelId="{B18157CC-8CA1-4B1D-B41C-ED60AFC71683}">
      <dsp:nvSpPr>
        <dsp:cNvPr id="0" name=""/>
        <dsp:cNvSpPr/>
      </dsp:nvSpPr>
      <dsp:spPr>
        <a:xfrm>
          <a:off x="2258574" y="1960229"/>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h) reduction of taxes, fees and duties related to aviation;</a:t>
          </a:r>
          <a:endParaRPr lang="ru-RU" sz="1200" kern="1200">
            <a:latin typeface="Times New Roman" pitchFamily="18" charset="0"/>
            <a:cs typeface="Times New Roman" pitchFamily="18" charset="0"/>
          </a:endParaRPr>
        </a:p>
      </dsp:txBody>
      <dsp:txXfrm>
        <a:off x="2258574" y="1960229"/>
        <a:ext cx="1399781" cy="839868"/>
      </dsp:txXfrm>
    </dsp:sp>
    <dsp:sp modelId="{2567844A-6C1A-4682-B311-54E92BFDA8C3}">
      <dsp:nvSpPr>
        <dsp:cNvPr id="0" name=""/>
        <dsp:cNvSpPr/>
      </dsp:nvSpPr>
      <dsp:spPr>
        <a:xfrm>
          <a:off x="3798333" y="1960229"/>
          <a:ext cx="1399781" cy="8398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i) a comprehensive package of financial support measures.</a:t>
          </a:r>
          <a:endParaRPr lang="ru-RU" sz="1200" kern="1200">
            <a:latin typeface="Times New Roman" pitchFamily="18" charset="0"/>
            <a:cs typeface="Times New Roman" pitchFamily="18" charset="0"/>
          </a:endParaRPr>
        </a:p>
      </dsp:txBody>
      <dsp:txXfrm>
        <a:off x="3798333" y="1960229"/>
        <a:ext cx="1399781" cy="83986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0" y="127766"/>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Aircraft manufacturing</a:t>
          </a:r>
          <a:endParaRPr lang="ru-RU" sz="1400" kern="1200">
            <a:latin typeface="Times New Roman" pitchFamily="18" charset="0"/>
            <a:cs typeface="Times New Roman" pitchFamily="18" charset="0"/>
          </a:endParaRPr>
        </a:p>
      </dsp:txBody>
      <dsp:txXfrm>
        <a:off x="0" y="127766"/>
        <a:ext cx="1714518" cy="1028711"/>
      </dsp:txXfrm>
    </dsp:sp>
    <dsp:sp modelId="{27660BC4-C2FC-47AF-9624-39F05771AF48}">
      <dsp:nvSpPr>
        <dsp:cNvPr id="0" name=""/>
        <dsp:cNvSpPr/>
      </dsp:nvSpPr>
      <dsp:spPr>
        <a:xfrm>
          <a:off x="1885970" y="127766"/>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Operation of aircraft</a:t>
          </a:r>
          <a:endParaRPr lang="ru-RU" sz="1400" kern="1200">
            <a:latin typeface="Times New Roman" pitchFamily="18" charset="0"/>
            <a:cs typeface="Times New Roman" pitchFamily="18" charset="0"/>
          </a:endParaRPr>
        </a:p>
      </dsp:txBody>
      <dsp:txXfrm>
        <a:off x="1885970" y="127766"/>
        <a:ext cx="1714518" cy="1028711"/>
      </dsp:txXfrm>
    </dsp:sp>
    <dsp:sp modelId="{AFC9FC86-635C-4EBC-812D-997C719C487A}">
      <dsp:nvSpPr>
        <dsp:cNvPr id="0" name=""/>
        <dsp:cNvSpPr/>
      </dsp:nvSpPr>
      <dsp:spPr>
        <a:xfrm>
          <a:off x="3771941" y="127766"/>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Maintenance and repair</a:t>
          </a:r>
          <a:endParaRPr lang="ru-RU" sz="1400" kern="1200">
            <a:latin typeface="Times New Roman" pitchFamily="18" charset="0"/>
            <a:cs typeface="Times New Roman" pitchFamily="18" charset="0"/>
          </a:endParaRPr>
        </a:p>
      </dsp:txBody>
      <dsp:txXfrm>
        <a:off x="3771941" y="127766"/>
        <a:ext cx="1714518" cy="1028711"/>
      </dsp:txXfrm>
    </dsp:sp>
    <dsp:sp modelId="{9E4E8458-670B-4D5F-BB01-80F9FE91A18B}">
      <dsp:nvSpPr>
        <dsp:cNvPr id="0" name=""/>
        <dsp:cNvSpPr/>
      </dsp:nvSpPr>
      <dsp:spPr>
        <a:xfrm>
          <a:off x="0" y="1327929"/>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Education and training</a:t>
          </a:r>
          <a:endParaRPr lang="ru-RU" sz="1400" kern="1200">
            <a:latin typeface="Times New Roman" pitchFamily="18" charset="0"/>
            <a:cs typeface="Times New Roman" pitchFamily="18" charset="0"/>
          </a:endParaRPr>
        </a:p>
      </dsp:txBody>
      <dsp:txXfrm>
        <a:off x="0" y="1327929"/>
        <a:ext cx="1714518" cy="1028711"/>
      </dsp:txXfrm>
    </dsp:sp>
    <dsp:sp modelId="{BE5341F7-3698-4F88-95C2-AEAE4BC2FABB}">
      <dsp:nvSpPr>
        <dsp:cNvPr id="0" name=""/>
        <dsp:cNvSpPr/>
      </dsp:nvSpPr>
      <dsp:spPr>
        <a:xfrm>
          <a:off x="1885970" y="1327929"/>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Research and development</a:t>
          </a:r>
          <a:endParaRPr lang="ru-RU" sz="1400" kern="1200">
            <a:latin typeface="Times New Roman" pitchFamily="18" charset="0"/>
            <a:cs typeface="Times New Roman" pitchFamily="18" charset="0"/>
          </a:endParaRPr>
        </a:p>
      </dsp:txBody>
      <dsp:txXfrm>
        <a:off x="1885970" y="1327929"/>
        <a:ext cx="1714518" cy="1028711"/>
      </dsp:txXfrm>
    </dsp:sp>
    <dsp:sp modelId="{5FB30BDD-00EB-4C69-932B-0EAE41D57F75}">
      <dsp:nvSpPr>
        <dsp:cNvPr id="0" name=""/>
        <dsp:cNvSpPr/>
      </dsp:nvSpPr>
      <dsp:spPr>
        <a:xfrm>
          <a:off x="3771941" y="1327929"/>
          <a:ext cx="1714518" cy="10287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Aviation services and technical support</a:t>
          </a:r>
          <a:endParaRPr lang="ru-RU" sz="1400" kern="1200">
            <a:latin typeface="Times New Roman" pitchFamily="18" charset="0"/>
            <a:cs typeface="Times New Roman" pitchFamily="18" charset="0"/>
          </a:endParaRPr>
        </a:p>
      </dsp:txBody>
      <dsp:txXfrm>
        <a:off x="3771941" y="1327929"/>
        <a:ext cx="1714518" cy="102871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E35BD-5DD8-4265-92E6-AA5172605A63}">
      <dsp:nvSpPr>
        <dsp:cNvPr id="0" name=""/>
        <dsp:cNvSpPr/>
      </dsp:nvSpPr>
      <dsp:spPr>
        <a:xfrm>
          <a:off x="3004460" y="745931"/>
          <a:ext cx="2151382" cy="356981"/>
        </a:xfrm>
        <a:custGeom>
          <a:avLst/>
          <a:gdLst/>
          <a:ahLst/>
          <a:cxnLst/>
          <a:rect l="0" t="0" r="0" b="0"/>
          <a:pathLst>
            <a:path>
              <a:moveTo>
                <a:pt x="0" y="0"/>
              </a:moveTo>
              <a:lnTo>
                <a:pt x="0" y="178490"/>
              </a:lnTo>
              <a:lnTo>
                <a:pt x="2151382" y="178490"/>
              </a:lnTo>
              <a:lnTo>
                <a:pt x="2151382" y="3569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D6AAC-FBA5-4015-B0E9-CBE398BAAAA0}">
      <dsp:nvSpPr>
        <dsp:cNvPr id="0" name=""/>
        <dsp:cNvSpPr/>
      </dsp:nvSpPr>
      <dsp:spPr>
        <a:xfrm>
          <a:off x="2958740" y="745931"/>
          <a:ext cx="91440" cy="356981"/>
        </a:xfrm>
        <a:custGeom>
          <a:avLst/>
          <a:gdLst/>
          <a:ahLst/>
          <a:cxnLst/>
          <a:rect l="0" t="0" r="0" b="0"/>
          <a:pathLst>
            <a:path>
              <a:moveTo>
                <a:pt x="45720" y="0"/>
              </a:moveTo>
              <a:lnTo>
                <a:pt x="45720" y="3569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0F61B-02A0-434A-AB86-B58FC181D254}">
      <dsp:nvSpPr>
        <dsp:cNvPr id="0" name=""/>
        <dsp:cNvSpPr/>
      </dsp:nvSpPr>
      <dsp:spPr>
        <a:xfrm>
          <a:off x="853078" y="745931"/>
          <a:ext cx="2151382" cy="356981"/>
        </a:xfrm>
        <a:custGeom>
          <a:avLst/>
          <a:gdLst/>
          <a:ahLst/>
          <a:cxnLst/>
          <a:rect l="0" t="0" r="0" b="0"/>
          <a:pathLst>
            <a:path>
              <a:moveTo>
                <a:pt x="2151382" y="0"/>
              </a:moveTo>
              <a:lnTo>
                <a:pt x="2151382" y="178490"/>
              </a:lnTo>
              <a:lnTo>
                <a:pt x="0" y="178490"/>
              </a:lnTo>
              <a:lnTo>
                <a:pt x="0" y="3569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CAC56-035D-48A6-AE8B-CE06E9D00741}">
      <dsp:nvSpPr>
        <dsp:cNvPr id="0" name=""/>
        <dsp:cNvSpPr/>
      </dsp:nvSpPr>
      <dsp:spPr>
        <a:xfrm>
          <a:off x="632931" y="224347"/>
          <a:ext cx="4743058" cy="5215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Types of aviation in the Republic of Kazakhstan</a:t>
          </a:r>
          <a:endParaRPr lang="ru-RU" sz="1400" kern="1200" baseline="0" dirty="0">
            <a:latin typeface="Times New Roman" pitchFamily="18" charset="0"/>
            <a:cs typeface="Times New Roman" pitchFamily="18" charset="0"/>
          </a:endParaRPr>
        </a:p>
      </dsp:txBody>
      <dsp:txXfrm>
        <a:off x="632931" y="224347"/>
        <a:ext cx="4743058" cy="521583"/>
      </dsp:txXfrm>
    </dsp:sp>
    <dsp:sp modelId="{EC6355F3-66CE-4C9F-BEEF-5357C71B7724}">
      <dsp:nvSpPr>
        <dsp:cNvPr id="0" name=""/>
        <dsp:cNvSpPr/>
      </dsp:nvSpPr>
      <dsp:spPr>
        <a:xfrm>
          <a:off x="3122" y="1102912"/>
          <a:ext cx="1699911" cy="622320"/>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civil aviation</a:t>
          </a:r>
          <a:endParaRPr lang="ru-RU" sz="1400" kern="1200" dirty="0">
            <a:latin typeface="Times New Roman" pitchFamily="18" charset="0"/>
            <a:cs typeface="Times New Roman" pitchFamily="18" charset="0"/>
          </a:endParaRPr>
        </a:p>
      </dsp:txBody>
      <dsp:txXfrm>
        <a:off x="3122" y="1102912"/>
        <a:ext cx="1699911" cy="622320"/>
      </dsp:txXfrm>
    </dsp:sp>
    <dsp:sp modelId="{DAEDFC70-E1D7-432B-8C29-1B1FA2C2464C}">
      <dsp:nvSpPr>
        <dsp:cNvPr id="0" name=""/>
        <dsp:cNvSpPr/>
      </dsp:nvSpPr>
      <dsp:spPr>
        <a:xfrm>
          <a:off x="2060015" y="1102912"/>
          <a:ext cx="1888890" cy="646518"/>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100000"/>
            </a:lnSpc>
            <a:spcBef>
              <a:spcPct val="0"/>
            </a:spcBef>
            <a:spcAft>
              <a:spcPts val="0"/>
            </a:spcAft>
            <a:buNone/>
          </a:pPr>
          <a:r>
            <a:rPr lang="en-US" sz="1400" kern="1200">
              <a:latin typeface="Times New Roman" pitchFamily="18" charset="0"/>
              <a:cs typeface="Times New Roman" pitchFamily="18" charset="0"/>
            </a:rPr>
            <a:t>state aviation</a:t>
          </a:r>
          <a:endParaRPr lang="ru-RU" sz="1400" kern="1200">
            <a:latin typeface="Times New Roman" pitchFamily="18" charset="0"/>
            <a:cs typeface="Times New Roman" pitchFamily="18" charset="0"/>
          </a:endParaRPr>
        </a:p>
      </dsp:txBody>
      <dsp:txXfrm>
        <a:off x="2060015" y="1102912"/>
        <a:ext cx="1888890" cy="646518"/>
      </dsp:txXfrm>
    </dsp:sp>
    <dsp:sp modelId="{5D9AA449-3535-4F92-B18A-446A94005C87}">
      <dsp:nvSpPr>
        <dsp:cNvPr id="0" name=""/>
        <dsp:cNvSpPr/>
      </dsp:nvSpPr>
      <dsp:spPr>
        <a:xfrm>
          <a:off x="4305887" y="1102912"/>
          <a:ext cx="1699911" cy="70857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experimental aviation</a:t>
          </a:r>
          <a:endParaRPr lang="ru-RU" sz="1400" kern="1200">
            <a:latin typeface="Times New Roman" pitchFamily="18" charset="0"/>
            <a:cs typeface="Times New Roman" pitchFamily="18" charset="0"/>
          </a:endParaRPr>
        </a:p>
      </dsp:txBody>
      <dsp:txXfrm>
        <a:off x="4305887" y="1102912"/>
        <a:ext cx="1699911" cy="70857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6F3A0-2C60-40CD-8209-114F2387F133}">
      <dsp:nvSpPr>
        <dsp:cNvPr id="0" name=""/>
        <dsp:cNvSpPr/>
      </dsp:nvSpPr>
      <dsp:spPr>
        <a:xfrm>
          <a:off x="796246" y="346"/>
          <a:ext cx="905470" cy="45273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Advantages</a:t>
          </a:r>
          <a:endParaRPr lang="ru-KZ" sz="900" b="1" kern="1200">
            <a:solidFill>
              <a:schemeClr val="tx1"/>
            </a:solidFill>
            <a:latin typeface="Times New Roman" panose="02020603050405020304" pitchFamily="18" charset="0"/>
            <a:cs typeface="Times New Roman" panose="02020603050405020304" pitchFamily="18" charset="0"/>
          </a:endParaRPr>
        </a:p>
      </dsp:txBody>
      <dsp:txXfrm>
        <a:off x="809506" y="13606"/>
        <a:ext cx="878950" cy="426215"/>
      </dsp:txXfrm>
    </dsp:sp>
    <dsp:sp modelId="{035C1E18-2B37-4D52-B9D8-6CFCCE74CCFA}">
      <dsp:nvSpPr>
        <dsp:cNvPr id="0" name=""/>
        <dsp:cNvSpPr/>
      </dsp:nvSpPr>
      <dsp:spPr>
        <a:xfrm>
          <a:off x="841073" y="453081"/>
          <a:ext cx="91440" cy="339551"/>
        </a:xfrm>
        <a:custGeom>
          <a:avLst/>
          <a:gdLst/>
          <a:ahLst/>
          <a:cxnLst/>
          <a:rect l="0" t="0" r="0" b="0"/>
          <a:pathLst>
            <a:path>
              <a:moveTo>
                <a:pt x="45720" y="0"/>
              </a:moveTo>
              <a:lnTo>
                <a:pt x="45720" y="339551"/>
              </a:lnTo>
              <a:lnTo>
                <a:pt x="136267" y="33955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0A858-B293-4223-BB9A-B0F577C2DC7D}">
      <dsp:nvSpPr>
        <dsp:cNvPr id="0" name=""/>
        <dsp:cNvSpPr/>
      </dsp:nvSpPr>
      <dsp:spPr>
        <a:xfrm>
          <a:off x="977340" y="566265"/>
          <a:ext cx="1452439" cy="452735"/>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Diversification of funding sources</a:t>
          </a:r>
          <a:endParaRPr lang="ru-KZ" sz="900" kern="1200">
            <a:solidFill>
              <a:schemeClr val="tx1"/>
            </a:solidFill>
            <a:latin typeface="Times New Roman" panose="02020603050405020304" pitchFamily="18" charset="0"/>
            <a:cs typeface="Times New Roman" panose="02020603050405020304" pitchFamily="18" charset="0"/>
          </a:endParaRPr>
        </a:p>
      </dsp:txBody>
      <dsp:txXfrm>
        <a:off x="990600" y="579525"/>
        <a:ext cx="1425919" cy="426215"/>
      </dsp:txXfrm>
    </dsp:sp>
    <dsp:sp modelId="{0FE4ED6F-4456-4E3F-8608-B4C4AA168507}">
      <dsp:nvSpPr>
        <dsp:cNvPr id="0" name=""/>
        <dsp:cNvSpPr/>
      </dsp:nvSpPr>
      <dsp:spPr>
        <a:xfrm>
          <a:off x="841073" y="453081"/>
          <a:ext cx="91440" cy="905470"/>
        </a:xfrm>
        <a:custGeom>
          <a:avLst/>
          <a:gdLst/>
          <a:ahLst/>
          <a:cxnLst/>
          <a:rect l="0" t="0" r="0" b="0"/>
          <a:pathLst>
            <a:path>
              <a:moveTo>
                <a:pt x="45720" y="0"/>
              </a:moveTo>
              <a:lnTo>
                <a:pt x="45720" y="905470"/>
              </a:lnTo>
              <a:lnTo>
                <a:pt x="136267" y="905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28CAB-F46B-4DBE-B688-937B2FD3FF66}">
      <dsp:nvSpPr>
        <dsp:cNvPr id="0" name=""/>
        <dsp:cNvSpPr/>
      </dsp:nvSpPr>
      <dsp:spPr>
        <a:xfrm>
          <a:off x="977340" y="1132184"/>
          <a:ext cx="1451360" cy="452735"/>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A deal for the benefit of all parties</a:t>
          </a:r>
          <a:endParaRPr lang="ru-KZ" sz="900" kern="1200">
            <a:solidFill>
              <a:schemeClr val="tx1"/>
            </a:solidFill>
            <a:latin typeface="Times New Roman" panose="02020603050405020304" pitchFamily="18" charset="0"/>
            <a:cs typeface="Times New Roman" panose="02020603050405020304" pitchFamily="18" charset="0"/>
          </a:endParaRPr>
        </a:p>
      </dsp:txBody>
      <dsp:txXfrm>
        <a:off x="990600" y="1145444"/>
        <a:ext cx="1424840" cy="426215"/>
      </dsp:txXfrm>
    </dsp:sp>
    <dsp:sp modelId="{D578B24E-9F9B-48C4-826A-362548A4410B}">
      <dsp:nvSpPr>
        <dsp:cNvPr id="0" name=""/>
        <dsp:cNvSpPr/>
      </dsp:nvSpPr>
      <dsp:spPr>
        <a:xfrm>
          <a:off x="841073" y="453081"/>
          <a:ext cx="91440" cy="1471389"/>
        </a:xfrm>
        <a:custGeom>
          <a:avLst/>
          <a:gdLst/>
          <a:ahLst/>
          <a:cxnLst/>
          <a:rect l="0" t="0" r="0" b="0"/>
          <a:pathLst>
            <a:path>
              <a:moveTo>
                <a:pt x="45720" y="0"/>
              </a:moveTo>
              <a:lnTo>
                <a:pt x="45720" y="1471389"/>
              </a:lnTo>
              <a:lnTo>
                <a:pt x="136267" y="147138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12C9D-2515-4C8F-9CA7-F7ECED7F08DD}">
      <dsp:nvSpPr>
        <dsp:cNvPr id="0" name=""/>
        <dsp:cNvSpPr/>
      </dsp:nvSpPr>
      <dsp:spPr>
        <a:xfrm>
          <a:off x="977340" y="1698103"/>
          <a:ext cx="1381001" cy="452735"/>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No late payment penalties</a:t>
          </a:r>
          <a:endParaRPr lang="ru-KZ" sz="900" kern="1200">
            <a:solidFill>
              <a:schemeClr val="tx1"/>
            </a:solidFill>
            <a:latin typeface="Times New Roman" panose="02020603050405020304" pitchFamily="18" charset="0"/>
            <a:cs typeface="Times New Roman" panose="02020603050405020304" pitchFamily="18" charset="0"/>
          </a:endParaRPr>
        </a:p>
      </dsp:txBody>
      <dsp:txXfrm>
        <a:off x="990600" y="1711363"/>
        <a:ext cx="1354481" cy="426215"/>
      </dsp:txXfrm>
    </dsp:sp>
    <dsp:sp modelId="{8A2E5FE5-9B70-40A0-8559-719B826EFFF9}">
      <dsp:nvSpPr>
        <dsp:cNvPr id="0" name=""/>
        <dsp:cNvSpPr/>
      </dsp:nvSpPr>
      <dsp:spPr>
        <a:xfrm>
          <a:off x="2475054" y="346"/>
          <a:ext cx="905470" cy="45273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Disadvantages</a:t>
          </a:r>
          <a:endParaRPr lang="ru-KZ" sz="900" b="1" kern="1200">
            <a:solidFill>
              <a:schemeClr val="tx1"/>
            </a:solidFill>
            <a:latin typeface="Times New Roman" panose="02020603050405020304" pitchFamily="18" charset="0"/>
            <a:cs typeface="Times New Roman" panose="02020603050405020304" pitchFamily="18" charset="0"/>
          </a:endParaRPr>
        </a:p>
      </dsp:txBody>
      <dsp:txXfrm>
        <a:off x="2488314" y="13606"/>
        <a:ext cx="878950" cy="426215"/>
      </dsp:txXfrm>
    </dsp:sp>
    <dsp:sp modelId="{5FD8B321-CABB-41BC-9389-77E0DA3D767F}">
      <dsp:nvSpPr>
        <dsp:cNvPr id="0" name=""/>
        <dsp:cNvSpPr/>
      </dsp:nvSpPr>
      <dsp:spPr>
        <a:xfrm>
          <a:off x="2519881" y="453081"/>
          <a:ext cx="91440" cy="339551"/>
        </a:xfrm>
        <a:custGeom>
          <a:avLst/>
          <a:gdLst/>
          <a:ahLst/>
          <a:cxnLst/>
          <a:rect l="0" t="0" r="0" b="0"/>
          <a:pathLst>
            <a:path>
              <a:moveTo>
                <a:pt x="45720" y="0"/>
              </a:moveTo>
              <a:lnTo>
                <a:pt x="45720" y="339551"/>
              </a:lnTo>
              <a:lnTo>
                <a:pt x="136267" y="33955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AE014-8834-42BE-BD12-A0FC7A60C559}">
      <dsp:nvSpPr>
        <dsp:cNvPr id="0" name=""/>
        <dsp:cNvSpPr/>
      </dsp:nvSpPr>
      <dsp:spPr>
        <a:xfrm>
          <a:off x="2656148" y="566265"/>
          <a:ext cx="2029955" cy="452735"/>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Unpredictability because the basis is religion and interpretations can also be different</a:t>
          </a:r>
          <a:endParaRPr lang="ru-KZ" sz="900" kern="1200">
            <a:solidFill>
              <a:schemeClr val="tx1"/>
            </a:solidFill>
            <a:latin typeface="Times New Roman" panose="02020603050405020304" pitchFamily="18" charset="0"/>
            <a:cs typeface="Times New Roman" panose="02020603050405020304" pitchFamily="18" charset="0"/>
          </a:endParaRPr>
        </a:p>
      </dsp:txBody>
      <dsp:txXfrm>
        <a:off x="2669408" y="579525"/>
        <a:ext cx="2003435" cy="426215"/>
      </dsp:txXfrm>
    </dsp:sp>
    <dsp:sp modelId="{9D95E1A4-3982-4F72-9FC3-D746B1F829CF}">
      <dsp:nvSpPr>
        <dsp:cNvPr id="0" name=""/>
        <dsp:cNvSpPr/>
      </dsp:nvSpPr>
      <dsp:spPr>
        <a:xfrm>
          <a:off x="2519881" y="453081"/>
          <a:ext cx="91440" cy="905470"/>
        </a:xfrm>
        <a:custGeom>
          <a:avLst/>
          <a:gdLst/>
          <a:ahLst/>
          <a:cxnLst/>
          <a:rect l="0" t="0" r="0" b="0"/>
          <a:pathLst>
            <a:path>
              <a:moveTo>
                <a:pt x="45720" y="0"/>
              </a:moveTo>
              <a:lnTo>
                <a:pt x="45720" y="905470"/>
              </a:lnTo>
              <a:lnTo>
                <a:pt x="136267" y="905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EB75A-06AE-431D-A59C-B9FA1828D39A}">
      <dsp:nvSpPr>
        <dsp:cNvPr id="0" name=""/>
        <dsp:cNvSpPr/>
      </dsp:nvSpPr>
      <dsp:spPr>
        <a:xfrm>
          <a:off x="2656148" y="1132184"/>
          <a:ext cx="2034005" cy="452735"/>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Complexity and risk</a:t>
          </a:r>
          <a:endParaRPr lang="ru-KZ" sz="900" kern="1200">
            <a:solidFill>
              <a:schemeClr val="tx1"/>
            </a:solidFill>
            <a:latin typeface="Times New Roman" panose="02020603050405020304" pitchFamily="18" charset="0"/>
            <a:cs typeface="Times New Roman" panose="02020603050405020304" pitchFamily="18" charset="0"/>
          </a:endParaRPr>
        </a:p>
      </dsp:txBody>
      <dsp:txXfrm>
        <a:off x="2669408" y="1145444"/>
        <a:ext cx="2007485" cy="426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4FB07-665C-4031-8602-6B33751EED02}">
      <dsp:nvSpPr>
        <dsp:cNvPr id="0" name=""/>
        <dsp:cNvSpPr/>
      </dsp:nvSpPr>
      <dsp:spPr>
        <a:xfrm>
          <a:off x="0" y="327708"/>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5B404AD-1D88-4C15-BFA9-AE4AEF34BAD1}">
      <dsp:nvSpPr>
        <dsp:cNvPr id="0" name=""/>
        <dsp:cNvSpPr/>
      </dsp:nvSpPr>
      <dsp:spPr>
        <a:xfrm>
          <a:off x="292319" y="121068"/>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Liberalisation of the International Air Transport Market</a:t>
          </a:r>
          <a:endParaRPr lang="ru-RU" sz="1200" kern="1200">
            <a:highlight>
              <a:srgbClr val="FF00FF"/>
            </a:highlight>
            <a:latin typeface="Times New Roman" pitchFamily="18" charset="0"/>
            <a:cs typeface="Times New Roman" pitchFamily="18" charset="0"/>
          </a:endParaRPr>
        </a:p>
      </dsp:txBody>
      <dsp:txXfrm>
        <a:off x="312494" y="141243"/>
        <a:ext cx="4052119" cy="372930"/>
      </dsp:txXfrm>
    </dsp:sp>
    <dsp:sp modelId="{441B01DE-8A38-43D1-A690-90C04713A3CA}">
      <dsp:nvSpPr>
        <dsp:cNvPr id="0" name=""/>
        <dsp:cNvSpPr/>
      </dsp:nvSpPr>
      <dsp:spPr>
        <a:xfrm>
          <a:off x="0" y="962749"/>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B109592-8407-4567-AC6F-11C27E0CDECA}">
      <dsp:nvSpPr>
        <dsp:cNvPr id="0" name=""/>
        <dsp:cNvSpPr/>
      </dsp:nvSpPr>
      <dsp:spPr>
        <a:xfrm>
          <a:off x="292319" y="756108"/>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Formation and Evolution of Airline Alliances</a:t>
          </a:r>
          <a:endParaRPr lang="ru-RU" sz="1200" kern="1200">
            <a:highlight>
              <a:srgbClr val="FF00FF"/>
            </a:highlight>
            <a:latin typeface="Times New Roman" pitchFamily="18" charset="0"/>
            <a:cs typeface="Times New Roman" pitchFamily="18" charset="0"/>
          </a:endParaRPr>
        </a:p>
      </dsp:txBody>
      <dsp:txXfrm>
        <a:off x="312494" y="776283"/>
        <a:ext cx="4052119" cy="372930"/>
      </dsp:txXfrm>
    </dsp:sp>
    <dsp:sp modelId="{E17F0388-4388-462C-9734-0C03AD29AEB8}">
      <dsp:nvSpPr>
        <dsp:cNvPr id="0" name=""/>
        <dsp:cNvSpPr/>
      </dsp:nvSpPr>
      <dsp:spPr>
        <a:xfrm>
          <a:off x="0" y="1597789"/>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BEB58C9-FF17-4581-8E99-77D3F000F75E}">
      <dsp:nvSpPr>
        <dsp:cNvPr id="0" name=""/>
        <dsp:cNvSpPr/>
      </dsp:nvSpPr>
      <dsp:spPr>
        <a:xfrm>
          <a:off x="292319" y="1391149"/>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Passenger Preference Evolution and Higher Service Quality Expectations</a:t>
          </a:r>
          <a:endParaRPr lang="ru-RU" sz="1200" kern="1200">
            <a:highlight>
              <a:srgbClr val="FF00FF"/>
            </a:highlight>
            <a:latin typeface="Times New Roman" pitchFamily="18" charset="0"/>
            <a:cs typeface="Times New Roman" pitchFamily="18" charset="0"/>
          </a:endParaRPr>
        </a:p>
      </dsp:txBody>
      <dsp:txXfrm>
        <a:off x="312494" y="1411324"/>
        <a:ext cx="4052119" cy="372930"/>
      </dsp:txXfrm>
    </dsp:sp>
    <dsp:sp modelId="{AE78724E-1CF4-4B00-901C-38B154BAC8B6}">
      <dsp:nvSpPr>
        <dsp:cNvPr id="0" name=""/>
        <dsp:cNvSpPr/>
      </dsp:nvSpPr>
      <dsp:spPr>
        <a:xfrm>
          <a:off x="0" y="2232829"/>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C97A0FD-9441-4F37-B22A-AAC839EB7D08}">
      <dsp:nvSpPr>
        <dsp:cNvPr id="0" name=""/>
        <dsp:cNvSpPr/>
      </dsp:nvSpPr>
      <dsp:spPr>
        <a:xfrm>
          <a:off x="292319" y="2026189"/>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Uplift of Low-Cost Carriers (LCCs)</a:t>
          </a:r>
          <a:endParaRPr lang="ru-RU" sz="1200" kern="1200">
            <a:highlight>
              <a:srgbClr val="FF00FF"/>
            </a:highlight>
            <a:latin typeface="Times New Roman" pitchFamily="18" charset="0"/>
            <a:cs typeface="Times New Roman" pitchFamily="18" charset="0"/>
          </a:endParaRPr>
        </a:p>
      </dsp:txBody>
      <dsp:txXfrm>
        <a:off x="312494" y="2046364"/>
        <a:ext cx="4052119" cy="372930"/>
      </dsp:txXfrm>
    </dsp:sp>
    <dsp:sp modelId="{778DC7BC-7BCA-4B91-A3D7-196830F9796F}">
      <dsp:nvSpPr>
        <dsp:cNvPr id="0" name=""/>
        <dsp:cNvSpPr/>
      </dsp:nvSpPr>
      <dsp:spPr>
        <a:xfrm>
          <a:off x="0" y="2867869"/>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733F1F9-9C6C-4B14-B330-850565A9AA87}">
      <dsp:nvSpPr>
        <dsp:cNvPr id="0" name=""/>
        <dsp:cNvSpPr/>
      </dsp:nvSpPr>
      <dsp:spPr>
        <a:xfrm>
          <a:off x="292319" y="2661229"/>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Consolidation &amp; Internationalization Trends of the Airline Partners (for Example, Travel Agencies)</a:t>
          </a:r>
          <a:endParaRPr lang="ru-RU" sz="1200" kern="1200">
            <a:highlight>
              <a:srgbClr val="FF00FF"/>
            </a:highlight>
            <a:latin typeface="Times New Roman" pitchFamily="18" charset="0"/>
            <a:cs typeface="Times New Roman" pitchFamily="18" charset="0"/>
          </a:endParaRPr>
        </a:p>
      </dsp:txBody>
      <dsp:txXfrm>
        <a:off x="312494" y="2681404"/>
        <a:ext cx="4052119" cy="372930"/>
      </dsp:txXfrm>
    </dsp:sp>
    <dsp:sp modelId="{D24E0913-16A7-4AF5-9246-536ECE99CD0F}">
      <dsp:nvSpPr>
        <dsp:cNvPr id="0" name=""/>
        <dsp:cNvSpPr/>
      </dsp:nvSpPr>
      <dsp:spPr>
        <a:xfrm>
          <a:off x="0" y="3502909"/>
          <a:ext cx="5846385" cy="352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E7B1C9A-9457-4230-9EC7-48ABFB4E513E}">
      <dsp:nvSpPr>
        <dsp:cNvPr id="0" name=""/>
        <dsp:cNvSpPr/>
      </dsp:nvSpPr>
      <dsp:spPr>
        <a:xfrm>
          <a:off x="292319" y="3296269"/>
          <a:ext cx="4092469" cy="4132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4686" tIns="0" rIns="154686" bIns="0" numCol="1" spcCol="1270" anchor="ctr" anchorCtr="0">
          <a:noAutofit/>
        </a:bodyPr>
        <a:lstStyle/>
        <a:p>
          <a:pPr marL="0" lvl="0" indent="0" algn="l" defTabSz="533400">
            <a:lnSpc>
              <a:spcPct val="90000"/>
            </a:lnSpc>
            <a:spcBef>
              <a:spcPct val="0"/>
            </a:spcBef>
            <a:spcAft>
              <a:spcPct val="35000"/>
            </a:spcAft>
            <a:buNone/>
          </a:pPr>
          <a:r>
            <a:rPr lang="en-US" sz="1200" kern="1200">
              <a:latin typeface="Times New Roman" pitchFamily="18" charset="0"/>
              <a:cs typeface="Times New Roman" pitchFamily="18" charset="0"/>
            </a:rPr>
            <a:t>Transformation with digital is one of the segments of the aviation industry that is changing the way of e-commerce</a:t>
          </a:r>
          <a:endParaRPr lang="ru-RU" sz="1200" kern="1200">
            <a:highlight>
              <a:srgbClr val="FF00FF"/>
            </a:highlight>
            <a:latin typeface="Times New Roman" pitchFamily="18" charset="0"/>
            <a:cs typeface="Times New Roman" pitchFamily="18" charset="0"/>
          </a:endParaRPr>
        </a:p>
      </dsp:txBody>
      <dsp:txXfrm>
        <a:off x="312494" y="3316444"/>
        <a:ext cx="4052119"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1799" y="219381"/>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Profit</a:t>
          </a:r>
          <a:endParaRPr lang="ru-RU" sz="1200" kern="1200">
            <a:latin typeface="Times New Roman" pitchFamily="18" charset="0"/>
            <a:cs typeface="Times New Roman" pitchFamily="18" charset="0"/>
          </a:endParaRPr>
        </a:p>
      </dsp:txBody>
      <dsp:txXfrm>
        <a:off x="1799" y="219381"/>
        <a:ext cx="1427586" cy="856552"/>
      </dsp:txXfrm>
    </dsp:sp>
    <dsp:sp modelId="{F2AF3E6F-6036-4282-AD9F-555377B71516}">
      <dsp:nvSpPr>
        <dsp:cNvPr id="0" name=""/>
        <dsp:cNvSpPr/>
      </dsp:nvSpPr>
      <dsp:spPr>
        <a:xfrm>
          <a:off x="1572145" y="219381"/>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Dividends</a:t>
          </a:r>
          <a:endParaRPr lang="ru-RU" sz="1200" kern="1200">
            <a:latin typeface="Times New Roman" pitchFamily="18" charset="0"/>
            <a:cs typeface="Times New Roman" pitchFamily="18" charset="0"/>
          </a:endParaRPr>
        </a:p>
      </dsp:txBody>
      <dsp:txXfrm>
        <a:off x="1572145" y="219381"/>
        <a:ext cx="1427586" cy="856552"/>
      </dsp:txXfrm>
    </dsp:sp>
    <dsp:sp modelId="{681C0FB4-FE53-4762-B163-4D3E9A6C97C6}">
      <dsp:nvSpPr>
        <dsp:cNvPr id="0" name=""/>
        <dsp:cNvSpPr/>
      </dsp:nvSpPr>
      <dsp:spPr>
        <a:xfrm>
          <a:off x="3142490" y="219381"/>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Capital Management</a:t>
          </a:r>
          <a:endParaRPr lang="ru-RU" sz="1200" kern="1200">
            <a:latin typeface="Times New Roman" pitchFamily="18" charset="0"/>
            <a:cs typeface="Times New Roman" pitchFamily="18" charset="0"/>
          </a:endParaRPr>
        </a:p>
      </dsp:txBody>
      <dsp:txXfrm>
        <a:off x="3142490" y="219381"/>
        <a:ext cx="1427586" cy="856552"/>
      </dsp:txXfrm>
    </dsp:sp>
    <dsp:sp modelId="{F0930D93-9AAF-4C34-98F3-305F376B1306}">
      <dsp:nvSpPr>
        <dsp:cNvPr id="0" name=""/>
        <dsp:cNvSpPr/>
      </dsp:nvSpPr>
      <dsp:spPr>
        <a:xfrm>
          <a:off x="4712836" y="219381"/>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Cost Optimization</a:t>
          </a:r>
          <a:endParaRPr lang="ru-RU" sz="1200" kern="1200">
            <a:latin typeface="Times New Roman" pitchFamily="18" charset="0"/>
            <a:cs typeface="Times New Roman" pitchFamily="18" charset="0"/>
          </a:endParaRPr>
        </a:p>
      </dsp:txBody>
      <dsp:txXfrm>
        <a:off x="4712836" y="219381"/>
        <a:ext cx="1427586" cy="856552"/>
      </dsp:txXfrm>
    </dsp:sp>
    <dsp:sp modelId="{4C1006D6-12A9-4D3F-8772-CABEF8C334F2}">
      <dsp:nvSpPr>
        <dsp:cNvPr id="0" name=""/>
        <dsp:cNvSpPr/>
      </dsp:nvSpPr>
      <dsp:spPr>
        <a:xfrm>
          <a:off x="786972" y="1218692"/>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Internal Reserves</a:t>
          </a:r>
          <a:endParaRPr lang="ru-RU" sz="1200" kern="1200">
            <a:latin typeface="Times New Roman" pitchFamily="18" charset="0"/>
            <a:cs typeface="Times New Roman" pitchFamily="18" charset="0"/>
          </a:endParaRPr>
        </a:p>
      </dsp:txBody>
      <dsp:txXfrm>
        <a:off x="786972" y="1218692"/>
        <a:ext cx="1427586" cy="856552"/>
      </dsp:txXfrm>
    </dsp:sp>
    <dsp:sp modelId="{59CA651B-5F99-4089-BF08-7A70A077DD47}">
      <dsp:nvSpPr>
        <dsp:cNvPr id="0" name=""/>
        <dsp:cNvSpPr/>
      </dsp:nvSpPr>
      <dsp:spPr>
        <a:xfrm>
          <a:off x="2357318" y="1218692"/>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Long-Term Investments</a:t>
          </a:r>
          <a:endParaRPr lang="ru-RU" sz="1200" kern="1200">
            <a:latin typeface="Times New Roman" pitchFamily="18" charset="0"/>
            <a:cs typeface="Times New Roman" pitchFamily="18" charset="0"/>
          </a:endParaRPr>
        </a:p>
      </dsp:txBody>
      <dsp:txXfrm>
        <a:off x="2357318" y="1218692"/>
        <a:ext cx="1427586" cy="856552"/>
      </dsp:txXfrm>
    </dsp:sp>
    <dsp:sp modelId="{0C7DDE30-7ACB-45E5-896E-2A143A4E0B5B}">
      <dsp:nvSpPr>
        <dsp:cNvPr id="0" name=""/>
        <dsp:cNvSpPr/>
      </dsp:nvSpPr>
      <dsp:spPr>
        <a:xfrm>
          <a:off x="3927663" y="1218692"/>
          <a:ext cx="1427586" cy="856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Efficient Asset Utilization</a:t>
          </a:r>
          <a:endParaRPr lang="ru-RU" sz="1200" kern="1200">
            <a:latin typeface="Times New Roman" pitchFamily="18" charset="0"/>
            <a:cs typeface="Times New Roman" pitchFamily="18" charset="0"/>
          </a:endParaRPr>
        </a:p>
      </dsp:txBody>
      <dsp:txXfrm>
        <a:off x="3927663" y="1218692"/>
        <a:ext cx="1427586" cy="8565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0" y="34908"/>
          <a:ext cx="1711392" cy="10268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Rights of Shareholders in an Airline</a:t>
          </a:r>
          <a:endParaRPr lang="ru-RU" sz="1400" kern="1200">
            <a:latin typeface="Times New Roman" pitchFamily="18" charset="0"/>
            <a:cs typeface="Times New Roman" pitchFamily="18" charset="0"/>
          </a:endParaRPr>
        </a:p>
      </dsp:txBody>
      <dsp:txXfrm>
        <a:off x="0" y="34908"/>
        <a:ext cx="1711392" cy="1026835"/>
      </dsp:txXfrm>
    </dsp:sp>
    <dsp:sp modelId="{22A3F1BF-CB7B-4589-B46E-1A30E25787F3}">
      <dsp:nvSpPr>
        <dsp:cNvPr id="0" name=""/>
        <dsp:cNvSpPr/>
      </dsp:nvSpPr>
      <dsp:spPr>
        <a:xfrm>
          <a:off x="1882531" y="34908"/>
          <a:ext cx="1711392" cy="10268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Expansion of Airline Capital</a:t>
          </a:r>
          <a:endParaRPr lang="ru-RU" sz="1400" kern="1200">
            <a:latin typeface="Times New Roman" pitchFamily="18" charset="0"/>
            <a:cs typeface="Times New Roman" pitchFamily="18" charset="0"/>
          </a:endParaRPr>
        </a:p>
      </dsp:txBody>
      <dsp:txXfrm>
        <a:off x="1882531" y="34908"/>
        <a:ext cx="1711392" cy="1026835"/>
      </dsp:txXfrm>
    </dsp:sp>
    <dsp:sp modelId="{132F4CD1-56B6-4690-AF23-D7A162E6C47B}">
      <dsp:nvSpPr>
        <dsp:cNvPr id="0" name=""/>
        <dsp:cNvSpPr/>
      </dsp:nvSpPr>
      <dsp:spPr>
        <a:xfrm>
          <a:off x="3765063" y="34908"/>
          <a:ext cx="1711392" cy="10268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Risk and Return</a:t>
          </a:r>
          <a:endParaRPr lang="ru-RU" sz="1400" kern="1200">
            <a:latin typeface="Times New Roman" pitchFamily="18" charset="0"/>
            <a:cs typeface="Times New Roman" pitchFamily="18" charset="0"/>
          </a:endParaRPr>
        </a:p>
      </dsp:txBody>
      <dsp:txXfrm>
        <a:off x="3765063" y="34908"/>
        <a:ext cx="1711392" cy="1026835"/>
      </dsp:txXfrm>
    </dsp:sp>
    <dsp:sp modelId="{DB3AA673-B603-4F05-A15A-F65B4CE6048F}">
      <dsp:nvSpPr>
        <dsp:cNvPr id="0" name=""/>
        <dsp:cNvSpPr/>
      </dsp:nvSpPr>
      <dsp:spPr>
        <a:xfrm>
          <a:off x="941265" y="1232883"/>
          <a:ext cx="1711392" cy="10268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Duties to Airline Shareholders</a:t>
          </a:r>
          <a:endParaRPr lang="ru-RU" sz="1400" kern="1200">
            <a:latin typeface="Times New Roman" pitchFamily="18" charset="0"/>
            <a:cs typeface="Times New Roman" pitchFamily="18" charset="0"/>
          </a:endParaRPr>
        </a:p>
      </dsp:txBody>
      <dsp:txXfrm>
        <a:off x="941265" y="1232883"/>
        <a:ext cx="1711392" cy="1026835"/>
      </dsp:txXfrm>
    </dsp:sp>
    <dsp:sp modelId="{216F8E27-2BC3-4EAF-AE05-EE29CEA6613C}">
      <dsp:nvSpPr>
        <dsp:cNvPr id="0" name=""/>
        <dsp:cNvSpPr/>
      </dsp:nvSpPr>
      <dsp:spPr>
        <a:xfrm>
          <a:off x="2823797" y="1232883"/>
          <a:ext cx="1711392" cy="10268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Airline Publicity and Transparency</a:t>
          </a:r>
          <a:endParaRPr lang="ru-RU" sz="1400" kern="1200">
            <a:latin typeface="Times New Roman" pitchFamily="18" charset="0"/>
            <a:cs typeface="Times New Roman" pitchFamily="18" charset="0"/>
          </a:endParaRPr>
        </a:p>
      </dsp:txBody>
      <dsp:txXfrm>
        <a:off x="2823797" y="1232883"/>
        <a:ext cx="1711392" cy="1026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0"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1.</a:t>
          </a:r>
          <a:r>
            <a:rPr lang="en-US" sz="1400" kern="1200">
              <a:latin typeface="Times New Roman" pitchFamily="18" charset="0"/>
              <a:cs typeface="Times New Roman" pitchFamily="18" charset="0"/>
            </a:rPr>
            <a:t> Subsidies</a:t>
          </a:r>
          <a:endParaRPr lang="ru-RU" sz="1400" kern="1200">
            <a:latin typeface="Times New Roman" pitchFamily="18" charset="0"/>
            <a:cs typeface="Times New Roman" pitchFamily="18" charset="0"/>
          </a:endParaRPr>
        </a:p>
      </dsp:txBody>
      <dsp:txXfrm>
        <a:off x="0" y="210460"/>
        <a:ext cx="1713376" cy="1028025"/>
      </dsp:txXfrm>
    </dsp:sp>
    <dsp:sp modelId="{7D42D536-1C56-446B-B0DC-6424D9EAEDBC}">
      <dsp:nvSpPr>
        <dsp:cNvPr id="0" name=""/>
        <dsp:cNvSpPr/>
      </dsp:nvSpPr>
      <dsp:spPr>
        <a:xfrm>
          <a:off x="1884714"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2.</a:t>
          </a:r>
          <a:r>
            <a:rPr lang="en-US" sz="1400" kern="1200">
              <a:latin typeface="Times New Roman" pitchFamily="18" charset="0"/>
              <a:cs typeface="Times New Roman" pitchFamily="18" charset="0"/>
            </a:rPr>
            <a:t> Grants</a:t>
          </a:r>
          <a:endParaRPr lang="ru-RU" sz="1400" kern="1200">
            <a:latin typeface="Times New Roman" pitchFamily="18" charset="0"/>
            <a:cs typeface="Times New Roman" pitchFamily="18" charset="0"/>
          </a:endParaRPr>
        </a:p>
      </dsp:txBody>
      <dsp:txXfrm>
        <a:off x="1884714" y="210460"/>
        <a:ext cx="1713376" cy="1028025"/>
      </dsp:txXfrm>
    </dsp:sp>
    <dsp:sp modelId="{437281AD-8F05-4026-81F5-BABB5DA214C3}">
      <dsp:nvSpPr>
        <dsp:cNvPr id="0" name=""/>
        <dsp:cNvSpPr/>
      </dsp:nvSpPr>
      <dsp:spPr>
        <a:xfrm>
          <a:off x="3769428"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3.</a:t>
          </a:r>
          <a:r>
            <a:rPr lang="en-US" sz="1400" kern="1200">
              <a:latin typeface="Times New Roman" pitchFamily="18" charset="0"/>
              <a:cs typeface="Times New Roman" pitchFamily="18" charset="0"/>
            </a:rPr>
            <a:t> Preferential loans</a:t>
          </a:r>
          <a:endParaRPr lang="ru-RU" sz="1400" kern="1200">
            <a:latin typeface="Times New Roman" pitchFamily="18" charset="0"/>
            <a:cs typeface="Times New Roman" pitchFamily="18" charset="0"/>
          </a:endParaRPr>
        </a:p>
      </dsp:txBody>
      <dsp:txXfrm>
        <a:off x="3769428" y="210460"/>
        <a:ext cx="1713376" cy="1028025"/>
      </dsp:txXfrm>
    </dsp:sp>
    <dsp:sp modelId="{CB729686-242B-48BD-8139-9FFE86999659}">
      <dsp:nvSpPr>
        <dsp:cNvPr id="0" name=""/>
        <dsp:cNvSpPr/>
      </dsp:nvSpPr>
      <dsp:spPr>
        <a:xfrm>
          <a:off x="0"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4.</a:t>
          </a:r>
          <a:r>
            <a:rPr lang="en-US" sz="1400" kern="1200">
              <a:latin typeface="Times New Roman" pitchFamily="18" charset="0"/>
              <a:cs typeface="Times New Roman" pitchFamily="18" charset="0"/>
            </a:rPr>
            <a:t> Government orders</a:t>
          </a:r>
          <a:endParaRPr lang="ru-RU" sz="1400" kern="1200">
            <a:latin typeface="Times New Roman" pitchFamily="18" charset="0"/>
            <a:cs typeface="Times New Roman" pitchFamily="18" charset="0"/>
          </a:endParaRPr>
        </a:p>
      </dsp:txBody>
      <dsp:txXfrm>
        <a:off x="0" y="1409823"/>
        <a:ext cx="1713376" cy="1028025"/>
      </dsp:txXfrm>
    </dsp:sp>
    <dsp:sp modelId="{D8C18198-6CEA-45C3-9EC5-756C24824C6E}">
      <dsp:nvSpPr>
        <dsp:cNvPr id="0" name=""/>
        <dsp:cNvSpPr/>
      </dsp:nvSpPr>
      <dsp:spPr>
        <a:xfrm>
          <a:off x="1884714"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5.</a:t>
          </a:r>
          <a:r>
            <a:rPr lang="en-US" sz="1400" kern="1200">
              <a:latin typeface="Times New Roman" pitchFamily="18" charset="0"/>
              <a:cs typeface="Times New Roman" pitchFamily="18" charset="0"/>
            </a:rPr>
            <a:t> Infrastructure investments</a:t>
          </a:r>
          <a:endParaRPr lang="ru-RU" sz="1400" kern="1200">
            <a:latin typeface="Times New Roman" pitchFamily="18" charset="0"/>
            <a:cs typeface="Times New Roman" pitchFamily="18" charset="0"/>
          </a:endParaRPr>
        </a:p>
      </dsp:txBody>
      <dsp:txXfrm>
        <a:off x="1884714" y="1409823"/>
        <a:ext cx="1713376" cy="1028025"/>
      </dsp:txXfrm>
    </dsp:sp>
    <dsp:sp modelId="{6DFA289B-F5C1-4502-BACE-300CEB8FA594}">
      <dsp:nvSpPr>
        <dsp:cNvPr id="0" name=""/>
        <dsp:cNvSpPr/>
      </dsp:nvSpPr>
      <dsp:spPr>
        <a:xfrm>
          <a:off x="3769428"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6.</a:t>
          </a:r>
          <a:r>
            <a:rPr lang="en-US" sz="1400" kern="1200">
              <a:latin typeface="Times New Roman" pitchFamily="18" charset="0"/>
              <a:cs typeface="Times New Roman" pitchFamily="18" charset="0"/>
            </a:rPr>
            <a:t> Special funds</a:t>
          </a:r>
          <a:endParaRPr lang="ru-RU" sz="1400" kern="1200">
            <a:latin typeface="Times New Roman" pitchFamily="18" charset="0"/>
            <a:cs typeface="Times New Roman" pitchFamily="18" charset="0"/>
          </a:endParaRPr>
        </a:p>
      </dsp:txBody>
      <dsp:txXfrm>
        <a:off x="3769428" y="1409823"/>
        <a:ext cx="1713376" cy="10280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0"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1.</a:t>
          </a:r>
          <a:r>
            <a:rPr lang="en-US" sz="1400" kern="1200">
              <a:latin typeface="Times New Roman" pitchFamily="18" charset="0"/>
              <a:cs typeface="Times New Roman" pitchFamily="18" charset="0"/>
            </a:rPr>
            <a:t> Interest rates</a:t>
          </a:r>
          <a:endParaRPr lang="ru-RU" sz="1400" kern="1200">
            <a:latin typeface="Times New Roman" pitchFamily="18" charset="0"/>
            <a:cs typeface="Times New Roman" pitchFamily="18" charset="0"/>
          </a:endParaRPr>
        </a:p>
      </dsp:txBody>
      <dsp:txXfrm>
        <a:off x="0" y="210460"/>
        <a:ext cx="1713376" cy="1028025"/>
      </dsp:txXfrm>
    </dsp:sp>
    <dsp:sp modelId="{CA152056-9EC1-4FCE-9387-7A37DCAACBC9}">
      <dsp:nvSpPr>
        <dsp:cNvPr id="0" name=""/>
        <dsp:cNvSpPr/>
      </dsp:nvSpPr>
      <dsp:spPr>
        <a:xfrm>
          <a:off x="1884714"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2.</a:t>
          </a:r>
          <a:r>
            <a:rPr lang="en-US" sz="1400" kern="1200">
              <a:latin typeface="Times New Roman" pitchFamily="18" charset="0"/>
              <a:cs typeface="Times New Roman" pitchFamily="18" charset="0"/>
            </a:rPr>
            <a:t> Loan terms</a:t>
          </a:r>
          <a:endParaRPr lang="ru-RU" sz="1400" kern="1200">
            <a:latin typeface="Times New Roman" pitchFamily="18" charset="0"/>
            <a:cs typeface="Times New Roman" pitchFamily="18" charset="0"/>
          </a:endParaRPr>
        </a:p>
      </dsp:txBody>
      <dsp:txXfrm>
        <a:off x="1884714" y="210460"/>
        <a:ext cx="1713376" cy="1028025"/>
      </dsp:txXfrm>
    </dsp:sp>
    <dsp:sp modelId="{500D12AF-41A2-42E9-8FBB-933A444AA59F}">
      <dsp:nvSpPr>
        <dsp:cNvPr id="0" name=""/>
        <dsp:cNvSpPr/>
      </dsp:nvSpPr>
      <dsp:spPr>
        <a:xfrm>
          <a:off x="3769428" y="210460"/>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3.</a:t>
          </a:r>
          <a:r>
            <a:rPr lang="en-US" sz="1400" kern="1200">
              <a:latin typeface="Times New Roman" pitchFamily="18" charset="0"/>
              <a:cs typeface="Times New Roman" pitchFamily="18" charset="0"/>
            </a:rPr>
            <a:t> Collateral and security</a:t>
          </a:r>
          <a:endParaRPr lang="ru-RU" sz="1400" kern="1200">
            <a:latin typeface="Times New Roman" pitchFamily="18" charset="0"/>
            <a:cs typeface="Times New Roman" pitchFamily="18" charset="0"/>
          </a:endParaRPr>
        </a:p>
      </dsp:txBody>
      <dsp:txXfrm>
        <a:off x="3769428" y="210460"/>
        <a:ext cx="1713376" cy="1028025"/>
      </dsp:txXfrm>
    </dsp:sp>
    <dsp:sp modelId="{D7D5E902-B9E5-428E-BC76-6091F6FACC90}">
      <dsp:nvSpPr>
        <dsp:cNvPr id="0" name=""/>
        <dsp:cNvSpPr/>
      </dsp:nvSpPr>
      <dsp:spPr>
        <a:xfrm>
          <a:off x="0"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4.</a:t>
          </a:r>
          <a:r>
            <a:rPr lang="en-US" sz="1400" kern="1200">
              <a:latin typeface="Times New Roman" pitchFamily="18" charset="0"/>
              <a:cs typeface="Times New Roman" pitchFamily="18" charset="0"/>
            </a:rPr>
            <a:t> Repayment Schedule</a:t>
          </a:r>
          <a:endParaRPr lang="ru-RU" sz="1400" kern="1200">
            <a:latin typeface="Times New Roman" pitchFamily="18" charset="0"/>
            <a:cs typeface="Times New Roman" pitchFamily="18" charset="0"/>
          </a:endParaRPr>
        </a:p>
      </dsp:txBody>
      <dsp:txXfrm>
        <a:off x="0" y="1409823"/>
        <a:ext cx="1713376" cy="1028025"/>
      </dsp:txXfrm>
    </dsp:sp>
    <dsp:sp modelId="{940999D1-0FA0-4F6F-BAFD-AD1EBAA68EA8}">
      <dsp:nvSpPr>
        <dsp:cNvPr id="0" name=""/>
        <dsp:cNvSpPr/>
      </dsp:nvSpPr>
      <dsp:spPr>
        <a:xfrm>
          <a:off x="1884714"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5.</a:t>
          </a:r>
          <a:r>
            <a:rPr lang="en-US" sz="1400" kern="1200">
              <a:latin typeface="Times New Roman" pitchFamily="18" charset="0"/>
              <a:cs typeface="Times New Roman" pitchFamily="18" charset="0"/>
            </a:rPr>
            <a:t> Sources of repayment</a:t>
          </a:r>
          <a:endParaRPr lang="ru-RU" sz="1400" kern="1200">
            <a:latin typeface="Times New Roman" pitchFamily="18" charset="0"/>
            <a:cs typeface="Times New Roman" pitchFamily="18" charset="0"/>
          </a:endParaRPr>
        </a:p>
      </dsp:txBody>
      <dsp:txXfrm>
        <a:off x="1884714" y="1409823"/>
        <a:ext cx="1713376" cy="1028025"/>
      </dsp:txXfrm>
    </dsp:sp>
    <dsp:sp modelId="{71CFA520-8EF4-4017-B281-281F62BD257C}">
      <dsp:nvSpPr>
        <dsp:cNvPr id="0" name=""/>
        <dsp:cNvSpPr/>
      </dsp:nvSpPr>
      <dsp:spPr>
        <a:xfrm>
          <a:off x="3769428" y="1409823"/>
          <a:ext cx="1713376" cy="1028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6.</a:t>
          </a:r>
          <a:r>
            <a:rPr lang="en-US" sz="1400" kern="1200">
              <a:latin typeface="Times New Roman" pitchFamily="18" charset="0"/>
              <a:cs typeface="Times New Roman" pitchFamily="18" charset="0"/>
            </a:rPr>
            <a:t> Airline Credit Rating</a:t>
          </a:r>
          <a:endParaRPr lang="ru-RU" sz="1400" kern="1200">
            <a:latin typeface="Times New Roman" pitchFamily="18" charset="0"/>
            <a:cs typeface="Times New Roman" pitchFamily="18" charset="0"/>
          </a:endParaRPr>
        </a:p>
      </dsp:txBody>
      <dsp:txXfrm>
        <a:off x="3769428" y="1409823"/>
        <a:ext cx="1713376" cy="10280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CA239-7DA6-4941-ADFE-B9F1B050230E}">
      <dsp:nvSpPr>
        <dsp:cNvPr id="0" name=""/>
        <dsp:cNvSpPr/>
      </dsp:nvSpPr>
      <dsp:spPr>
        <a:xfrm>
          <a:off x="755"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1.</a:t>
          </a:r>
          <a:r>
            <a:rPr lang="en-US" sz="1100" kern="1200">
              <a:latin typeface="Times New Roman" pitchFamily="18" charset="0"/>
              <a:cs typeface="Times New Roman" pitchFamily="18" charset="0"/>
            </a:rPr>
            <a:t> Issue of bonds</a:t>
          </a:r>
          <a:endParaRPr lang="ru-RU" sz="1100" kern="1200">
            <a:latin typeface="Times New Roman" pitchFamily="18" charset="0"/>
            <a:cs typeface="Times New Roman" pitchFamily="18" charset="0"/>
          </a:endParaRPr>
        </a:p>
      </dsp:txBody>
      <dsp:txXfrm>
        <a:off x="755" y="228669"/>
        <a:ext cx="952267" cy="571360"/>
      </dsp:txXfrm>
    </dsp:sp>
    <dsp:sp modelId="{34B26CE8-2DCF-4399-AF80-A3402E005821}">
      <dsp:nvSpPr>
        <dsp:cNvPr id="0" name=""/>
        <dsp:cNvSpPr/>
      </dsp:nvSpPr>
      <dsp:spPr>
        <a:xfrm>
          <a:off x="1048249"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2.</a:t>
          </a:r>
          <a:r>
            <a:rPr lang="en-US" sz="1100" kern="1200">
              <a:latin typeface="Times New Roman" pitchFamily="18" charset="0"/>
              <a:cs typeface="Times New Roman" pitchFamily="18" charset="0"/>
            </a:rPr>
            <a:t> Raising capital</a:t>
          </a:r>
          <a:endParaRPr lang="ru-RU" sz="1100" kern="1200">
            <a:latin typeface="Times New Roman" pitchFamily="18" charset="0"/>
            <a:cs typeface="Times New Roman" pitchFamily="18" charset="0"/>
          </a:endParaRPr>
        </a:p>
      </dsp:txBody>
      <dsp:txXfrm>
        <a:off x="1048249" y="228669"/>
        <a:ext cx="952267" cy="571360"/>
      </dsp:txXfrm>
    </dsp:sp>
    <dsp:sp modelId="{A833262E-6CB7-400B-95A9-22D085E32B99}">
      <dsp:nvSpPr>
        <dsp:cNvPr id="0" name=""/>
        <dsp:cNvSpPr/>
      </dsp:nvSpPr>
      <dsp:spPr>
        <a:xfrm>
          <a:off x="2095744"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3</a:t>
          </a:r>
          <a:r>
            <a:rPr lang="en-US" sz="1100" kern="1200">
              <a:latin typeface="Times New Roman" pitchFamily="18" charset="0"/>
              <a:cs typeface="Times New Roman" pitchFamily="18" charset="0"/>
            </a:rPr>
            <a:t>. Interest on bonds</a:t>
          </a:r>
          <a:endParaRPr lang="ru-RU" sz="1100" kern="1200">
            <a:latin typeface="Times New Roman" pitchFamily="18" charset="0"/>
            <a:cs typeface="Times New Roman" pitchFamily="18" charset="0"/>
          </a:endParaRPr>
        </a:p>
      </dsp:txBody>
      <dsp:txXfrm>
        <a:off x="2095744" y="228669"/>
        <a:ext cx="952267" cy="571360"/>
      </dsp:txXfrm>
    </dsp:sp>
    <dsp:sp modelId="{29389507-2AF4-4542-8D4B-45ABD1A15AAC}">
      <dsp:nvSpPr>
        <dsp:cNvPr id="0" name=""/>
        <dsp:cNvSpPr/>
      </dsp:nvSpPr>
      <dsp:spPr>
        <a:xfrm>
          <a:off x="3143238"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4.</a:t>
          </a:r>
          <a:r>
            <a:rPr lang="en-US" sz="1100" kern="1200">
              <a:latin typeface="Times New Roman" pitchFamily="18" charset="0"/>
              <a:cs typeface="Times New Roman" pitchFamily="18" charset="0"/>
            </a:rPr>
            <a:t> Bond term</a:t>
          </a:r>
          <a:endParaRPr lang="ru-RU" sz="1100" kern="1200">
            <a:latin typeface="Times New Roman" pitchFamily="18" charset="0"/>
            <a:cs typeface="Times New Roman" pitchFamily="18" charset="0"/>
          </a:endParaRPr>
        </a:p>
      </dsp:txBody>
      <dsp:txXfrm>
        <a:off x="3143238" y="228669"/>
        <a:ext cx="952267" cy="571360"/>
      </dsp:txXfrm>
    </dsp:sp>
    <dsp:sp modelId="{24056AFF-B219-4D61-862B-9B20C80895F1}">
      <dsp:nvSpPr>
        <dsp:cNvPr id="0" name=""/>
        <dsp:cNvSpPr/>
      </dsp:nvSpPr>
      <dsp:spPr>
        <a:xfrm>
          <a:off x="4190732"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5.</a:t>
          </a:r>
          <a:r>
            <a:rPr lang="en-US" sz="1100" kern="1200">
              <a:latin typeface="Times New Roman" pitchFamily="18" charset="0"/>
              <a:cs typeface="Times New Roman" pitchFamily="18" charset="0"/>
            </a:rPr>
            <a:t> Airline bond rating</a:t>
          </a:r>
          <a:endParaRPr lang="ru-RU" sz="1100" kern="1200">
            <a:latin typeface="Times New Roman" pitchFamily="18" charset="0"/>
            <a:cs typeface="Times New Roman" pitchFamily="18" charset="0"/>
          </a:endParaRPr>
        </a:p>
      </dsp:txBody>
      <dsp:txXfrm>
        <a:off x="4190732" y="228669"/>
        <a:ext cx="952267" cy="571360"/>
      </dsp:txXfrm>
    </dsp:sp>
    <dsp:sp modelId="{03399E15-F77A-446D-95CD-DD9E23A09857}">
      <dsp:nvSpPr>
        <dsp:cNvPr id="0" name=""/>
        <dsp:cNvSpPr/>
      </dsp:nvSpPr>
      <dsp:spPr>
        <a:xfrm>
          <a:off x="5238226" y="228669"/>
          <a:ext cx="952267" cy="571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6.</a:t>
          </a:r>
          <a:r>
            <a:rPr lang="en-US" sz="1100" kern="1200">
              <a:latin typeface="Times New Roman" pitchFamily="18" charset="0"/>
              <a:cs typeface="Times New Roman" pitchFamily="18" charset="0"/>
            </a:rPr>
            <a:t> Bond security</a:t>
          </a:r>
          <a:endParaRPr lang="ru-RU" sz="1100" kern="1200">
            <a:latin typeface="Times New Roman" pitchFamily="18" charset="0"/>
            <a:cs typeface="Times New Roman" pitchFamily="18" charset="0"/>
          </a:endParaRPr>
        </a:p>
      </dsp:txBody>
      <dsp:txXfrm>
        <a:off x="5238226" y="228669"/>
        <a:ext cx="952267" cy="5713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E35BD-5DD8-4265-92E6-AA5172605A63}">
      <dsp:nvSpPr>
        <dsp:cNvPr id="0" name=""/>
        <dsp:cNvSpPr/>
      </dsp:nvSpPr>
      <dsp:spPr>
        <a:xfrm>
          <a:off x="3004831" y="853514"/>
          <a:ext cx="2151648" cy="357025"/>
        </a:xfrm>
        <a:custGeom>
          <a:avLst/>
          <a:gdLst/>
          <a:ahLst/>
          <a:cxnLst/>
          <a:rect l="0" t="0" r="0" b="0"/>
          <a:pathLst>
            <a:path>
              <a:moveTo>
                <a:pt x="0" y="0"/>
              </a:moveTo>
              <a:lnTo>
                <a:pt x="0" y="178512"/>
              </a:lnTo>
              <a:lnTo>
                <a:pt x="2151648" y="178512"/>
              </a:lnTo>
              <a:lnTo>
                <a:pt x="2151648"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D6AAC-FBA5-4015-B0E9-CBE398BAAAA0}">
      <dsp:nvSpPr>
        <dsp:cNvPr id="0" name=""/>
        <dsp:cNvSpPr/>
      </dsp:nvSpPr>
      <dsp:spPr>
        <a:xfrm>
          <a:off x="2959112" y="853514"/>
          <a:ext cx="91440" cy="357025"/>
        </a:xfrm>
        <a:custGeom>
          <a:avLst/>
          <a:gdLst/>
          <a:ahLst/>
          <a:cxnLst/>
          <a:rect l="0" t="0" r="0" b="0"/>
          <a:pathLst>
            <a:path>
              <a:moveTo>
                <a:pt x="45720" y="0"/>
              </a:moveTo>
              <a:lnTo>
                <a:pt x="45720"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0F61B-02A0-434A-AB86-B58FC181D254}">
      <dsp:nvSpPr>
        <dsp:cNvPr id="0" name=""/>
        <dsp:cNvSpPr/>
      </dsp:nvSpPr>
      <dsp:spPr>
        <a:xfrm>
          <a:off x="853183" y="853514"/>
          <a:ext cx="2151648" cy="357025"/>
        </a:xfrm>
        <a:custGeom>
          <a:avLst/>
          <a:gdLst/>
          <a:ahLst/>
          <a:cxnLst/>
          <a:rect l="0" t="0" r="0" b="0"/>
          <a:pathLst>
            <a:path>
              <a:moveTo>
                <a:pt x="2151648" y="0"/>
              </a:moveTo>
              <a:lnTo>
                <a:pt x="2151648" y="178512"/>
              </a:lnTo>
              <a:lnTo>
                <a:pt x="0" y="178512"/>
              </a:lnTo>
              <a:lnTo>
                <a:pt x="0"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CAC56-035D-48A6-AE8B-CE06E9D00741}">
      <dsp:nvSpPr>
        <dsp:cNvPr id="0" name=""/>
        <dsp:cNvSpPr/>
      </dsp:nvSpPr>
      <dsp:spPr>
        <a:xfrm>
          <a:off x="633009" y="331866"/>
          <a:ext cx="4743645" cy="52164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Amount of lease payments</a:t>
          </a:r>
          <a:endParaRPr lang="ru-RU" sz="1400" kern="1200" baseline="0" dirty="0">
            <a:latin typeface="Times New Roman" pitchFamily="18" charset="0"/>
            <a:cs typeface="Times New Roman" pitchFamily="18" charset="0"/>
          </a:endParaRPr>
        </a:p>
      </dsp:txBody>
      <dsp:txXfrm>
        <a:off x="633009" y="331866"/>
        <a:ext cx="4743645" cy="521648"/>
      </dsp:txXfrm>
    </dsp:sp>
    <dsp:sp modelId="{EC6355F3-66CE-4C9F-BEEF-5357C71B7724}">
      <dsp:nvSpPr>
        <dsp:cNvPr id="0" name=""/>
        <dsp:cNvSpPr/>
      </dsp:nvSpPr>
      <dsp:spPr>
        <a:xfrm>
          <a:off x="3122" y="1210540"/>
          <a:ext cx="1700121" cy="1115568"/>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 </a:t>
          </a:r>
          <a:r>
            <a:rPr lang="en-US" sz="1200" kern="1200">
              <a:latin typeface="Times New Roman" pitchFamily="18" charset="0"/>
              <a:cs typeface="Times New Roman" pitchFamily="18" charset="0"/>
            </a:rPr>
            <a:t>the repayment of the leasing company’s expenses in connection with the purchase of aircraft</a:t>
          </a:r>
          <a:endParaRPr lang="ru-RU" sz="1200" kern="1200" dirty="0">
            <a:latin typeface="Times New Roman" pitchFamily="18" charset="0"/>
            <a:cs typeface="Times New Roman" pitchFamily="18" charset="0"/>
          </a:endParaRPr>
        </a:p>
      </dsp:txBody>
      <dsp:txXfrm>
        <a:off x="3122" y="1210540"/>
        <a:ext cx="1700121" cy="1115568"/>
      </dsp:txXfrm>
    </dsp:sp>
    <dsp:sp modelId="{DAEDFC70-E1D7-432B-8C29-1B1FA2C2464C}">
      <dsp:nvSpPr>
        <dsp:cNvPr id="0" name=""/>
        <dsp:cNvSpPr/>
      </dsp:nvSpPr>
      <dsp:spPr>
        <a:xfrm>
          <a:off x="2060269" y="1210540"/>
          <a:ext cx="1889124" cy="109136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compensation to the leasing company for the costs incurred by it while maintaining and repairing the aircraft, if the contract, insurance, etc. provides for this.</a:t>
          </a:r>
          <a:endParaRPr lang="ru-RU" sz="1100" kern="1200">
            <a:latin typeface="Times New Roman" pitchFamily="18" charset="0"/>
            <a:cs typeface="Times New Roman" pitchFamily="18" charset="0"/>
          </a:endParaRPr>
        </a:p>
      </dsp:txBody>
      <dsp:txXfrm>
        <a:off x="2060269" y="1210540"/>
        <a:ext cx="1889124" cy="1091367"/>
      </dsp:txXfrm>
    </dsp:sp>
    <dsp:sp modelId="{5D9AA449-3535-4F92-B18A-446A94005C87}">
      <dsp:nvSpPr>
        <dsp:cNvPr id="0" name=""/>
        <dsp:cNvSpPr/>
      </dsp:nvSpPr>
      <dsp:spPr>
        <a:xfrm>
          <a:off x="4306419" y="1210540"/>
          <a:ext cx="1700121" cy="114903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revenue earned by the leasing company by leasing property, e.g., aircraft, to the airline</a:t>
          </a:r>
          <a:endParaRPr lang="ru-RU" sz="1200" kern="1200">
            <a:latin typeface="Times New Roman" pitchFamily="18" charset="0"/>
            <a:cs typeface="Times New Roman" pitchFamily="18" charset="0"/>
          </a:endParaRPr>
        </a:p>
      </dsp:txBody>
      <dsp:txXfrm>
        <a:off x="4306419" y="1210540"/>
        <a:ext cx="1700121" cy="11490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E35BD-5DD8-4265-92E6-AA5172605A63}">
      <dsp:nvSpPr>
        <dsp:cNvPr id="0" name=""/>
        <dsp:cNvSpPr/>
      </dsp:nvSpPr>
      <dsp:spPr>
        <a:xfrm>
          <a:off x="3004831" y="853514"/>
          <a:ext cx="2151648" cy="357025"/>
        </a:xfrm>
        <a:custGeom>
          <a:avLst/>
          <a:gdLst/>
          <a:ahLst/>
          <a:cxnLst/>
          <a:rect l="0" t="0" r="0" b="0"/>
          <a:pathLst>
            <a:path>
              <a:moveTo>
                <a:pt x="0" y="0"/>
              </a:moveTo>
              <a:lnTo>
                <a:pt x="0" y="178512"/>
              </a:lnTo>
              <a:lnTo>
                <a:pt x="2151648" y="178512"/>
              </a:lnTo>
              <a:lnTo>
                <a:pt x="2151648"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D6AAC-FBA5-4015-B0E9-CBE398BAAAA0}">
      <dsp:nvSpPr>
        <dsp:cNvPr id="0" name=""/>
        <dsp:cNvSpPr/>
      </dsp:nvSpPr>
      <dsp:spPr>
        <a:xfrm>
          <a:off x="2959112" y="853514"/>
          <a:ext cx="91440" cy="357025"/>
        </a:xfrm>
        <a:custGeom>
          <a:avLst/>
          <a:gdLst/>
          <a:ahLst/>
          <a:cxnLst/>
          <a:rect l="0" t="0" r="0" b="0"/>
          <a:pathLst>
            <a:path>
              <a:moveTo>
                <a:pt x="45720" y="0"/>
              </a:moveTo>
              <a:lnTo>
                <a:pt x="45720"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0F61B-02A0-434A-AB86-B58FC181D254}">
      <dsp:nvSpPr>
        <dsp:cNvPr id="0" name=""/>
        <dsp:cNvSpPr/>
      </dsp:nvSpPr>
      <dsp:spPr>
        <a:xfrm>
          <a:off x="853183" y="853514"/>
          <a:ext cx="2151648" cy="357025"/>
        </a:xfrm>
        <a:custGeom>
          <a:avLst/>
          <a:gdLst/>
          <a:ahLst/>
          <a:cxnLst/>
          <a:rect l="0" t="0" r="0" b="0"/>
          <a:pathLst>
            <a:path>
              <a:moveTo>
                <a:pt x="2151648" y="0"/>
              </a:moveTo>
              <a:lnTo>
                <a:pt x="2151648" y="178512"/>
              </a:lnTo>
              <a:lnTo>
                <a:pt x="0" y="178512"/>
              </a:lnTo>
              <a:lnTo>
                <a:pt x="0" y="3570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CAC56-035D-48A6-AE8B-CE06E9D00741}">
      <dsp:nvSpPr>
        <dsp:cNvPr id="0" name=""/>
        <dsp:cNvSpPr/>
      </dsp:nvSpPr>
      <dsp:spPr>
        <a:xfrm>
          <a:off x="633009" y="331866"/>
          <a:ext cx="4743645" cy="52164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Airline Financing Models</a:t>
          </a:r>
          <a:endParaRPr lang="ru-RU" sz="1400" kern="1200" baseline="0" dirty="0">
            <a:latin typeface="Times New Roman" pitchFamily="18" charset="0"/>
            <a:cs typeface="Times New Roman" pitchFamily="18" charset="0"/>
          </a:endParaRPr>
        </a:p>
      </dsp:txBody>
      <dsp:txXfrm>
        <a:off x="633009" y="331866"/>
        <a:ext cx="4743645" cy="521648"/>
      </dsp:txXfrm>
    </dsp:sp>
    <dsp:sp modelId="{EC6355F3-66CE-4C9F-BEEF-5357C71B7724}">
      <dsp:nvSpPr>
        <dsp:cNvPr id="0" name=""/>
        <dsp:cNvSpPr/>
      </dsp:nvSpPr>
      <dsp:spPr>
        <a:xfrm>
          <a:off x="3122" y="1210540"/>
          <a:ext cx="1700121" cy="1115568"/>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purchase of an aircraft with one's own funds</a:t>
          </a:r>
          <a:endParaRPr lang="ru-RU" sz="1400" kern="1200" dirty="0">
            <a:latin typeface="Times New Roman" pitchFamily="18" charset="0"/>
            <a:cs typeface="Times New Roman" pitchFamily="18" charset="0"/>
          </a:endParaRPr>
        </a:p>
      </dsp:txBody>
      <dsp:txXfrm>
        <a:off x="3122" y="1210540"/>
        <a:ext cx="1700121" cy="1115568"/>
      </dsp:txXfrm>
    </dsp:sp>
    <dsp:sp modelId="{DAEDFC70-E1D7-432B-8C29-1B1FA2C2464C}">
      <dsp:nvSpPr>
        <dsp:cNvPr id="0" name=""/>
        <dsp:cNvSpPr/>
      </dsp:nvSpPr>
      <dsp:spPr>
        <a:xfrm>
          <a:off x="2060269" y="1210540"/>
          <a:ext cx="1889124" cy="109136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100000"/>
            </a:lnSpc>
            <a:spcBef>
              <a:spcPct val="0"/>
            </a:spcBef>
            <a:spcAft>
              <a:spcPts val="0"/>
            </a:spcAft>
            <a:buNone/>
          </a:pPr>
          <a:r>
            <a:rPr lang="en-US" sz="1400" kern="1200">
              <a:latin typeface="Times New Roman" pitchFamily="18" charset="0"/>
              <a:cs typeface="Times New Roman" pitchFamily="18" charset="0"/>
            </a:rPr>
            <a:t>lending and leasing</a:t>
          </a:r>
          <a:endParaRPr lang="ru-RU" sz="1400" kern="1200">
            <a:latin typeface="Times New Roman" pitchFamily="18" charset="0"/>
            <a:cs typeface="Times New Roman" pitchFamily="18" charset="0"/>
          </a:endParaRPr>
        </a:p>
      </dsp:txBody>
      <dsp:txXfrm>
        <a:off x="2060269" y="1210540"/>
        <a:ext cx="1889124" cy="1091367"/>
      </dsp:txXfrm>
    </dsp:sp>
    <dsp:sp modelId="{5D9AA449-3535-4F92-B18A-446A94005C87}">
      <dsp:nvSpPr>
        <dsp:cNvPr id="0" name=""/>
        <dsp:cNvSpPr/>
      </dsp:nvSpPr>
      <dsp:spPr>
        <a:xfrm>
          <a:off x="4306419" y="1210540"/>
          <a:ext cx="1700121" cy="114903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government funding</a:t>
          </a:r>
          <a:endParaRPr lang="ru-RU" sz="1400" kern="1200">
            <a:latin typeface="Times New Roman" pitchFamily="18" charset="0"/>
            <a:cs typeface="Times New Roman" pitchFamily="18" charset="0"/>
          </a:endParaRPr>
        </a:p>
      </dsp:txBody>
      <dsp:txXfrm>
        <a:off x="4306419" y="1210540"/>
        <a:ext cx="1700121" cy="114903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D5CDE-8D00-46D7-B1E6-B75C7552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10987</TotalTime>
  <Pages>1</Pages>
  <Words>57391</Words>
  <Characters>327129</Characters>
  <Application>Microsoft Office Word</Application>
  <DocSecurity>0</DocSecurity>
  <Lines>2726</Lines>
  <Paragraphs>767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zarina sudoplatova</dc:creator>
  <cp:keywords/>
  <dc:description/>
  <cp:lastModifiedBy>Admin</cp:lastModifiedBy>
  <cp:revision>90</cp:revision>
  <cp:lastPrinted>2024-12-12T03:16:00Z</cp:lastPrinted>
  <dcterms:created xsi:type="dcterms:W3CDTF">2023-07-23T06:53:00Z</dcterms:created>
  <dcterms:modified xsi:type="dcterms:W3CDTF">2025-03-11T09:02:00Z</dcterms:modified>
</cp:coreProperties>
</file>