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E782C" w:rsidRPr="00A61750" w:rsidRDefault="000E782C" w:rsidP="001537E5">
      <w:pPr>
        <w:pStyle w:val="a5"/>
        <w:ind w:firstLine="709"/>
        <w:contextualSpacing/>
        <w:jc w:val="center"/>
        <w:rPr>
          <w:rFonts w:eastAsia="TimesNewRomanPSMT"/>
          <w:color w:val="000000"/>
          <w:sz w:val="28"/>
          <w:szCs w:val="28"/>
        </w:rPr>
      </w:pPr>
      <w:bookmarkStart w:id="0" w:name="_Hlk187260001"/>
      <w:bookmarkEnd w:id="0"/>
      <w:r w:rsidRPr="00A61750">
        <w:rPr>
          <w:rFonts w:eastAsia="TimesNewRomanPSMT"/>
          <w:color w:val="000000"/>
          <w:sz w:val="28"/>
          <w:szCs w:val="28"/>
        </w:rPr>
        <w:t>КМУ «Высшая школа общественного здравоохранения»</w:t>
      </w:r>
    </w:p>
    <w:p w:rsidR="00807CB1" w:rsidRPr="00A61750" w:rsidRDefault="00807CB1" w:rsidP="001537E5">
      <w:pPr>
        <w:pStyle w:val="a5"/>
        <w:ind w:firstLine="709"/>
        <w:contextualSpacing/>
        <w:jc w:val="both"/>
        <w:rPr>
          <w:rFonts w:eastAsia="TimesNewRomanPSMT"/>
          <w:color w:val="000000"/>
          <w:sz w:val="28"/>
          <w:szCs w:val="28"/>
        </w:rPr>
      </w:pPr>
    </w:p>
    <w:p w:rsidR="00807CB1" w:rsidRPr="00A61750" w:rsidRDefault="00807CB1" w:rsidP="001537E5">
      <w:pPr>
        <w:contextualSpacing/>
        <w:jc w:val="center"/>
        <w:rPr>
          <w:color w:val="000000"/>
          <w:sz w:val="28"/>
          <w:szCs w:val="28"/>
        </w:rPr>
      </w:pPr>
      <w:r w:rsidRPr="00A61750">
        <w:rPr>
          <w:color w:val="000000"/>
          <w:sz w:val="28"/>
          <w:szCs w:val="28"/>
        </w:rPr>
        <w:t>УДК:</w:t>
      </w:r>
      <w:r w:rsidR="00BD633E" w:rsidRPr="00A61750">
        <w:rPr>
          <w:color w:val="000000"/>
          <w:sz w:val="28"/>
          <w:szCs w:val="28"/>
        </w:rPr>
        <w:t xml:space="preserve"> 616.133.3    </w:t>
      </w:r>
      <w:r w:rsidR="00BD633E" w:rsidRPr="00A61750">
        <w:rPr>
          <w:color w:val="000000"/>
          <w:sz w:val="28"/>
          <w:szCs w:val="28"/>
          <w:lang w:val="ru-RU"/>
        </w:rPr>
        <w:t xml:space="preserve">                                                                 </w:t>
      </w:r>
      <w:r w:rsidR="00BD633E" w:rsidRPr="00A61750">
        <w:rPr>
          <w:color w:val="000000"/>
          <w:sz w:val="28"/>
          <w:szCs w:val="28"/>
        </w:rPr>
        <w:t>На правах рукописи</w:t>
      </w: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b/>
          <w:bCs/>
          <w:color w:val="000000"/>
          <w:sz w:val="28"/>
          <w:szCs w:val="28"/>
        </w:rPr>
      </w:pPr>
    </w:p>
    <w:p w:rsidR="00D258DF" w:rsidRPr="00A61750" w:rsidRDefault="00D258DF" w:rsidP="001537E5">
      <w:pPr>
        <w:pStyle w:val="a5"/>
        <w:spacing w:before="0" w:beforeAutospacing="0" w:after="0" w:afterAutospacing="0"/>
        <w:ind w:firstLine="709"/>
        <w:contextualSpacing/>
        <w:jc w:val="both"/>
        <w:rPr>
          <w:b/>
          <w:bCs/>
          <w:color w:val="000000"/>
          <w:sz w:val="28"/>
          <w:szCs w:val="28"/>
        </w:rPr>
      </w:pPr>
    </w:p>
    <w:p w:rsidR="00D258DF" w:rsidRPr="00A61750" w:rsidRDefault="00D258DF" w:rsidP="001537E5">
      <w:pPr>
        <w:pStyle w:val="a5"/>
        <w:spacing w:before="0" w:beforeAutospacing="0" w:after="0" w:afterAutospacing="0"/>
        <w:ind w:firstLine="709"/>
        <w:contextualSpacing/>
        <w:jc w:val="both"/>
        <w:rPr>
          <w:b/>
          <w:bCs/>
          <w:color w:val="000000"/>
          <w:sz w:val="28"/>
          <w:szCs w:val="28"/>
        </w:rPr>
      </w:pPr>
    </w:p>
    <w:p w:rsidR="00D258DF" w:rsidRPr="00A61750" w:rsidRDefault="00D258DF" w:rsidP="001537E5">
      <w:pPr>
        <w:pStyle w:val="a5"/>
        <w:spacing w:before="0" w:beforeAutospacing="0" w:after="0" w:afterAutospacing="0"/>
        <w:ind w:firstLine="709"/>
        <w:contextualSpacing/>
        <w:jc w:val="both"/>
        <w:rPr>
          <w:b/>
          <w:bCs/>
          <w:color w:val="000000"/>
          <w:sz w:val="28"/>
          <w:szCs w:val="28"/>
        </w:rPr>
      </w:pPr>
    </w:p>
    <w:p w:rsidR="00807CB1" w:rsidRPr="00A61750" w:rsidRDefault="00807CB1" w:rsidP="001537E5">
      <w:pPr>
        <w:pStyle w:val="a5"/>
        <w:spacing w:before="0" w:beforeAutospacing="0" w:after="0" w:afterAutospacing="0"/>
        <w:ind w:firstLine="709"/>
        <w:contextualSpacing/>
        <w:jc w:val="center"/>
        <w:rPr>
          <w:color w:val="000000"/>
          <w:sz w:val="28"/>
          <w:szCs w:val="28"/>
          <w:lang w:val="kk-KZ"/>
        </w:rPr>
      </w:pPr>
      <w:r w:rsidRPr="00A61750">
        <w:rPr>
          <w:b/>
          <w:bCs/>
          <w:color w:val="000000"/>
          <w:sz w:val="28"/>
          <w:szCs w:val="28"/>
          <w:lang w:val="kk-KZ"/>
        </w:rPr>
        <w:t>САДУАҚАС АЛМАС ЕРГАЛИҰЛЫ</w:t>
      </w:r>
    </w:p>
    <w:p w:rsidR="00807CB1" w:rsidRPr="00A61750" w:rsidRDefault="00807CB1" w:rsidP="001537E5">
      <w:pPr>
        <w:pStyle w:val="a5"/>
        <w:spacing w:before="0" w:beforeAutospacing="0" w:after="0" w:afterAutospacing="0"/>
        <w:ind w:firstLine="709"/>
        <w:contextualSpacing/>
        <w:jc w:val="center"/>
        <w:rPr>
          <w:color w:val="000000"/>
          <w:sz w:val="28"/>
          <w:szCs w:val="28"/>
          <w:lang w:val="kk-KZ"/>
        </w:rPr>
      </w:pPr>
    </w:p>
    <w:p w:rsidR="00807CB1" w:rsidRPr="00A61750" w:rsidRDefault="00807CB1" w:rsidP="001537E5">
      <w:pPr>
        <w:pStyle w:val="a5"/>
        <w:spacing w:before="0" w:beforeAutospacing="0" w:after="0" w:afterAutospacing="0"/>
        <w:ind w:firstLine="709"/>
        <w:contextualSpacing/>
        <w:jc w:val="center"/>
        <w:rPr>
          <w:color w:val="000000"/>
          <w:sz w:val="28"/>
          <w:szCs w:val="28"/>
          <w:lang w:val="kk-KZ"/>
        </w:rPr>
      </w:pPr>
    </w:p>
    <w:p w:rsidR="00807CB1" w:rsidRPr="00A61750" w:rsidRDefault="00807CB1" w:rsidP="001537E5">
      <w:pPr>
        <w:widowControl w:val="0"/>
        <w:autoSpaceDE w:val="0"/>
        <w:autoSpaceDN w:val="0"/>
        <w:ind w:right="-286" w:firstLine="709"/>
        <w:contextualSpacing/>
        <w:jc w:val="center"/>
        <w:rPr>
          <w:b/>
          <w:bCs/>
          <w:color w:val="000000"/>
          <w:sz w:val="28"/>
          <w:szCs w:val="28"/>
        </w:rPr>
      </w:pPr>
      <w:r w:rsidRPr="00A61750">
        <w:rPr>
          <w:b/>
          <w:bCs/>
          <w:color w:val="000000"/>
          <w:sz w:val="28"/>
          <w:szCs w:val="28"/>
        </w:rPr>
        <w:t>«</w:t>
      </w:r>
      <w:r w:rsidRPr="00A61750">
        <w:rPr>
          <w:b/>
          <w:bCs/>
          <w:color w:val="000000"/>
          <w:sz w:val="28"/>
          <w:szCs w:val="28"/>
          <w:lang w:val="kk-KZ"/>
        </w:rPr>
        <w:t>Совершенствование</w:t>
      </w:r>
      <w:r w:rsidRPr="00A61750">
        <w:rPr>
          <w:b/>
          <w:bCs/>
          <w:color w:val="000000"/>
          <w:sz w:val="28"/>
          <w:szCs w:val="28"/>
        </w:rPr>
        <w:t xml:space="preserve"> </w:t>
      </w:r>
      <w:r w:rsidR="0099195E" w:rsidRPr="00A61750">
        <w:rPr>
          <w:b/>
          <w:bCs/>
          <w:color w:val="000000"/>
          <w:sz w:val="28"/>
          <w:szCs w:val="28"/>
          <w:lang w:val="ru-RU"/>
        </w:rPr>
        <w:t xml:space="preserve"> </w:t>
      </w:r>
      <w:r w:rsidRPr="00A61750">
        <w:rPr>
          <w:b/>
          <w:bCs/>
          <w:color w:val="000000"/>
          <w:sz w:val="28"/>
          <w:szCs w:val="28"/>
        </w:rPr>
        <w:t>медицинской помощи больным с экстракраниальными стенозами сонных артерий»</w:t>
      </w:r>
    </w:p>
    <w:p w:rsidR="00807CB1" w:rsidRPr="00A61750" w:rsidRDefault="00807CB1" w:rsidP="001537E5">
      <w:pPr>
        <w:pStyle w:val="a5"/>
        <w:spacing w:before="0" w:beforeAutospacing="0" w:after="0" w:afterAutospacing="0"/>
        <w:ind w:firstLine="709"/>
        <w:contextualSpacing/>
        <w:jc w:val="center"/>
        <w:rPr>
          <w:color w:val="000000"/>
          <w:sz w:val="28"/>
          <w:szCs w:val="28"/>
          <w:lang w:val="kk-KZ"/>
        </w:rPr>
      </w:pPr>
    </w:p>
    <w:p w:rsidR="00807CB1" w:rsidRPr="00A61750" w:rsidRDefault="00807CB1" w:rsidP="001537E5">
      <w:pPr>
        <w:pStyle w:val="a5"/>
        <w:spacing w:before="0" w:beforeAutospacing="0" w:after="0" w:afterAutospacing="0"/>
        <w:ind w:firstLine="709"/>
        <w:contextualSpacing/>
        <w:jc w:val="center"/>
        <w:rPr>
          <w:color w:val="000000"/>
          <w:sz w:val="28"/>
          <w:szCs w:val="28"/>
        </w:rPr>
      </w:pPr>
      <w:r w:rsidRPr="00A61750">
        <w:rPr>
          <w:color w:val="000000"/>
          <w:sz w:val="28"/>
          <w:szCs w:val="28"/>
        </w:rPr>
        <w:t>8</w:t>
      </w:r>
      <w:r w:rsidRPr="00A61750">
        <w:rPr>
          <w:color w:val="000000"/>
          <w:sz w:val="28"/>
          <w:szCs w:val="28"/>
          <w:lang w:val="en-US"/>
        </w:rPr>
        <w:t>D</w:t>
      </w:r>
      <w:r w:rsidRPr="00A61750">
        <w:rPr>
          <w:color w:val="000000"/>
          <w:sz w:val="28"/>
          <w:szCs w:val="28"/>
        </w:rPr>
        <w:t>101</w:t>
      </w:r>
      <w:r w:rsidRPr="00A61750">
        <w:rPr>
          <w:color w:val="000000"/>
          <w:sz w:val="28"/>
          <w:szCs w:val="28"/>
          <w:lang w:val="kk-KZ"/>
        </w:rPr>
        <w:t xml:space="preserve">01- </w:t>
      </w:r>
      <w:r w:rsidRPr="00A61750">
        <w:rPr>
          <w:color w:val="000000"/>
          <w:sz w:val="28"/>
          <w:szCs w:val="28"/>
        </w:rPr>
        <w:t>«</w:t>
      </w:r>
      <w:r w:rsidRPr="00A61750">
        <w:rPr>
          <w:color w:val="000000"/>
          <w:sz w:val="28"/>
          <w:szCs w:val="28"/>
          <w:lang w:val="kk-KZ"/>
        </w:rPr>
        <w:t>Общественное здравоохранение»</w:t>
      </w:r>
    </w:p>
    <w:p w:rsidR="00807CB1" w:rsidRPr="00A61750" w:rsidRDefault="00807CB1" w:rsidP="001537E5">
      <w:pPr>
        <w:pStyle w:val="a5"/>
        <w:spacing w:before="0" w:beforeAutospacing="0" w:after="0" w:afterAutospacing="0"/>
        <w:ind w:firstLine="709"/>
        <w:contextualSpacing/>
        <w:jc w:val="center"/>
        <w:rPr>
          <w:color w:val="000000"/>
          <w:sz w:val="28"/>
          <w:szCs w:val="28"/>
        </w:rPr>
      </w:pPr>
    </w:p>
    <w:p w:rsidR="00807CB1" w:rsidRPr="00A61750" w:rsidRDefault="00807CB1" w:rsidP="001537E5">
      <w:pPr>
        <w:pStyle w:val="a5"/>
        <w:spacing w:before="0" w:beforeAutospacing="0" w:after="0" w:afterAutospacing="0"/>
        <w:ind w:firstLine="709"/>
        <w:contextualSpacing/>
        <w:jc w:val="center"/>
        <w:rPr>
          <w:color w:val="000000"/>
          <w:sz w:val="28"/>
          <w:szCs w:val="28"/>
        </w:rPr>
      </w:pPr>
    </w:p>
    <w:p w:rsidR="00807CB1" w:rsidRPr="00A61750" w:rsidRDefault="00807CB1" w:rsidP="001537E5">
      <w:pPr>
        <w:pStyle w:val="a5"/>
        <w:spacing w:before="0" w:beforeAutospacing="0" w:after="0" w:afterAutospacing="0"/>
        <w:ind w:firstLine="709"/>
        <w:contextualSpacing/>
        <w:jc w:val="center"/>
        <w:rPr>
          <w:color w:val="000000"/>
          <w:sz w:val="28"/>
          <w:szCs w:val="28"/>
        </w:rPr>
      </w:pPr>
    </w:p>
    <w:p w:rsidR="00807CB1" w:rsidRPr="00A61750" w:rsidRDefault="00807CB1" w:rsidP="001537E5">
      <w:pPr>
        <w:pStyle w:val="a5"/>
        <w:spacing w:before="0" w:beforeAutospacing="0" w:after="0" w:afterAutospacing="0"/>
        <w:ind w:firstLine="709"/>
        <w:contextualSpacing/>
        <w:jc w:val="center"/>
        <w:rPr>
          <w:color w:val="000000"/>
          <w:sz w:val="28"/>
          <w:szCs w:val="28"/>
        </w:rPr>
      </w:pPr>
      <w:r w:rsidRPr="00A61750">
        <w:rPr>
          <w:color w:val="000000"/>
          <w:sz w:val="28"/>
          <w:szCs w:val="28"/>
        </w:rPr>
        <w:t>Диссертация на соискание степени</w:t>
      </w:r>
    </w:p>
    <w:p w:rsidR="00807CB1" w:rsidRPr="00A61750" w:rsidRDefault="00807CB1" w:rsidP="001537E5">
      <w:pPr>
        <w:pStyle w:val="a5"/>
        <w:spacing w:before="0" w:beforeAutospacing="0" w:after="0" w:afterAutospacing="0"/>
        <w:ind w:firstLine="709"/>
        <w:contextualSpacing/>
        <w:jc w:val="center"/>
        <w:rPr>
          <w:color w:val="000000"/>
          <w:sz w:val="28"/>
          <w:szCs w:val="28"/>
        </w:rPr>
      </w:pPr>
      <w:r w:rsidRPr="00A61750">
        <w:rPr>
          <w:color w:val="000000"/>
          <w:sz w:val="28"/>
          <w:szCs w:val="28"/>
        </w:rPr>
        <w:t>доктора философии (PhD)</w:t>
      </w:r>
    </w:p>
    <w:p w:rsidR="00807CB1" w:rsidRPr="00A61750" w:rsidRDefault="00807CB1" w:rsidP="001537E5">
      <w:pPr>
        <w:pStyle w:val="a5"/>
        <w:spacing w:before="0" w:beforeAutospacing="0" w:after="0" w:afterAutospacing="0"/>
        <w:ind w:firstLine="709"/>
        <w:contextualSpacing/>
        <w:jc w:val="center"/>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ind w:left="5387" w:right="-2" w:firstLine="709"/>
        <w:contextualSpacing/>
        <w:jc w:val="both"/>
        <w:rPr>
          <w:color w:val="000000"/>
          <w:sz w:val="28"/>
          <w:szCs w:val="28"/>
        </w:rPr>
      </w:pPr>
    </w:p>
    <w:p w:rsidR="00807CB1" w:rsidRPr="00A61750" w:rsidRDefault="00807CB1" w:rsidP="001537E5">
      <w:pPr>
        <w:ind w:left="5387" w:right="-2" w:firstLine="709"/>
        <w:contextualSpacing/>
        <w:jc w:val="both"/>
        <w:rPr>
          <w:color w:val="000000"/>
          <w:sz w:val="28"/>
          <w:szCs w:val="28"/>
        </w:rPr>
      </w:pPr>
    </w:p>
    <w:p w:rsidR="00807CB1" w:rsidRPr="00A61750" w:rsidRDefault="00807CB1" w:rsidP="001537E5">
      <w:pPr>
        <w:ind w:left="5387" w:right="-2" w:firstLine="709"/>
        <w:contextualSpacing/>
        <w:jc w:val="both"/>
        <w:rPr>
          <w:color w:val="000000"/>
          <w:sz w:val="28"/>
          <w:szCs w:val="28"/>
          <w:lang w:val="kk-KZ"/>
        </w:rPr>
      </w:pPr>
      <w:r w:rsidRPr="00A61750">
        <w:rPr>
          <w:color w:val="000000"/>
          <w:sz w:val="28"/>
          <w:szCs w:val="28"/>
        </w:rPr>
        <w:t>Научные консультанты</w:t>
      </w:r>
    </w:p>
    <w:p w:rsidR="005D6427" w:rsidRPr="00A61750" w:rsidRDefault="00807CB1" w:rsidP="001537E5">
      <w:pPr>
        <w:pStyle w:val="a5"/>
        <w:spacing w:before="0" w:beforeAutospacing="0" w:after="0" w:afterAutospacing="0"/>
        <w:ind w:left="5387" w:firstLine="709"/>
        <w:contextualSpacing/>
        <w:jc w:val="both"/>
        <w:rPr>
          <w:color w:val="000000"/>
          <w:sz w:val="28"/>
          <w:szCs w:val="28"/>
        </w:rPr>
      </w:pPr>
      <w:r w:rsidRPr="00A61750">
        <w:rPr>
          <w:color w:val="000000"/>
          <w:sz w:val="28"/>
          <w:szCs w:val="28"/>
        </w:rPr>
        <w:t xml:space="preserve">д.м.н., проф. </w:t>
      </w:r>
    </w:p>
    <w:p w:rsidR="00807CB1" w:rsidRPr="00A61750" w:rsidRDefault="00807CB1" w:rsidP="001537E5">
      <w:pPr>
        <w:pStyle w:val="a5"/>
        <w:spacing w:before="0" w:beforeAutospacing="0" w:after="0" w:afterAutospacing="0"/>
        <w:ind w:left="5387" w:firstLine="709"/>
        <w:contextualSpacing/>
        <w:jc w:val="both"/>
        <w:rPr>
          <w:color w:val="000000"/>
          <w:sz w:val="28"/>
          <w:szCs w:val="28"/>
        </w:rPr>
      </w:pPr>
      <w:r w:rsidRPr="00A61750">
        <w:rPr>
          <w:color w:val="000000"/>
          <w:sz w:val="28"/>
          <w:szCs w:val="28"/>
        </w:rPr>
        <w:t>Куракбаев К.К.,</w:t>
      </w:r>
    </w:p>
    <w:p w:rsidR="002415C1" w:rsidRPr="00A61750" w:rsidRDefault="002415C1" w:rsidP="001537E5">
      <w:pPr>
        <w:pStyle w:val="a5"/>
        <w:spacing w:before="0" w:beforeAutospacing="0" w:after="0" w:afterAutospacing="0"/>
        <w:ind w:left="5387" w:firstLine="709"/>
        <w:contextualSpacing/>
        <w:jc w:val="both"/>
        <w:rPr>
          <w:color w:val="000000"/>
          <w:sz w:val="28"/>
          <w:szCs w:val="28"/>
          <w:lang w:val="ru-RU"/>
        </w:rPr>
      </w:pPr>
    </w:p>
    <w:p w:rsidR="00807CB1" w:rsidRPr="00A61750" w:rsidRDefault="00807CB1" w:rsidP="001537E5">
      <w:pPr>
        <w:pStyle w:val="a5"/>
        <w:spacing w:before="0" w:beforeAutospacing="0" w:after="0" w:afterAutospacing="0"/>
        <w:ind w:left="5387" w:firstLine="709"/>
        <w:contextualSpacing/>
        <w:jc w:val="both"/>
        <w:rPr>
          <w:color w:val="000000"/>
          <w:sz w:val="28"/>
          <w:szCs w:val="28"/>
        </w:rPr>
      </w:pPr>
      <w:r w:rsidRPr="00A61750">
        <w:rPr>
          <w:color w:val="000000"/>
          <w:sz w:val="28"/>
          <w:szCs w:val="28"/>
        </w:rPr>
        <w:t>Зарубежный консультант,</w:t>
      </w:r>
    </w:p>
    <w:p w:rsidR="005D6427" w:rsidRPr="00A61750" w:rsidRDefault="00807CB1" w:rsidP="001537E5">
      <w:pPr>
        <w:pStyle w:val="a5"/>
        <w:spacing w:before="0" w:beforeAutospacing="0" w:after="0" w:afterAutospacing="0"/>
        <w:ind w:left="5387" w:firstLine="709"/>
        <w:contextualSpacing/>
        <w:jc w:val="both"/>
        <w:rPr>
          <w:color w:val="000000"/>
          <w:sz w:val="28"/>
          <w:szCs w:val="28"/>
          <w:lang w:val="ru-RU"/>
        </w:rPr>
      </w:pPr>
      <w:r w:rsidRPr="00A61750">
        <w:rPr>
          <w:color w:val="000000"/>
          <w:sz w:val="28"/>
          <w:szCs w:val="28"/>
        </w:rPr>
        <w:t>д.м.н., проф</w:t>
      </w:r>
      <w:r w:rsidRPr="00A61750">
        <w:rPr>
          <w:color w:val="000000"/>
          <w:sz w:val="28"/>
          <w:szCs w:val="28"/>
          <w:lang w:val="ru-RU"/>
        </w:rPr>
        <w:t xml:space="preserve">. </w:t>
      </w:r>
    </w:p>
    <w:p w:rsidR="00807CB1" w:rsidRPr="00A61750" w:rsidRDefault="00807CB1" w:rsidP="001537E5">
      <w:pPr>
        <w:pStyle w:val="a5"/>
        <w:spacing w:before="0" w:beforeAutospacing="0" w:after="0" w:afterAutospacing="0"/>
        <w:ind w:left="5387" w:firstLine="709"/>
        <w:contextualSpacing/>
        <w:jc w:val="both"/>
        <w:rPr>
          <w:color w:val="000000"/>
          <w:sz w:val="28"/>
          <w:szCs w:val="28"/>
          <w:lang w:val="ru-RU"/>
        </w:rPr>
      </w:pPr>
      <w:r w:rsidRPr="00A61750">
        <w:rPr>
          <w:color w:val="000000"/>
          <w:sz w:val="28"/>
          <w:szCs w:val="28"/>
          <w:lang w:val="ru-RU"/>
        </w:rPr>
        <w:t>Каратаев М.М</w:t>
      </w:r>
    </w:p>
    <w:p w:rsidR="00807CB1" w:rsidRPr="00A61750" w:rsidRDefault="00807CB1" w:rsidP="001537E5">
      <w:pPr>
        <w:pStyle w:val="a5"/>
        <w:spacing w:before="0" w:beforeAutospacing="0" w:after="0" w:afterAutospacing="0"/>
        <w:ind w:left="5387" w:firstLine="709"/>
        <w:contextualSpacing/>
        <w:jc w:val="both"/>
        <w:rPr>
          <w:color w:val="000000"/>
          <w:sz w:val="28"/>
          <w:szCs w:val="28"/>
          <w:lang w:val="ru-RU"/>
        </w:rPr>
      </w:pPr>
      <w:r w:rsidRPr="00A61750">
        <w:rPr>
          <w:color w:val="000000"/>
          <w:sz w:val="28"/>
          <w:szCs w:val="28"/>
          <w:lang w:val="ru-RU"/>
        </w:rPr>
        <w:t>К</w:t>
      </w:r>
      <w:r w:rsidR="00E43955">
        <w:rPr>
          <w:color w:val="000000"/>
          <w:sz w:val="28"/>
          <w:szCs w:val="28"/>
          <w:lang w:val="ru-RU"/>
        </w:rPr>
        <w:t>ы</w:t>
      </w:r>
      <w:r w:rsidRPr="00A61750">
        <w:rPr>
          <w:color w:val="000000"/>
          <w:sz w:val="28"/>
          <w:szCs w:val="28"/>
          <w:lang w:val="ru-RU"/>
        </w:rPr>
        <w:t>рг</w:t>
      </w:r>
      <w:r w:rsidR="00E43955">
        <w:rPr>
          <w:color w:val="000000"/>
          <w:sz w:val="28"/>
          <w:szCs w:val="28"/>
          <w:lang w:val="ru-RU"/>
        </w:rPr>
        <w:t>ы</w:t>
      </w:r>
      <w:r w:rsidRPr="00A61750">
        <w:rPr>
          <w:color w:val="000000"/>
          <w:sz w:val="28"/>
          <w:szCs w:val="28"/>
          <w:lang w:val="ru-RU"/>
        </w:rPr>
        <w:t>зская Республика</w:t>
      </w: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807CB1" w:rsidRPr="00A61750" w:rsidRDefault="00807CB1" w:rsidP="001537E5">
      <w:pPr>
        <w:pStyle w:val="a5"/>
        <w:spacing w:before="0" w:beforeAutospacing="0" w:after="0" w:afterAutospacing="0"/>
        <w:ind w:firstLine="709"/>
        <w:contextualSpacing/>
        <w:jc w:val="both"/>
        <w:rPr>
          <w:color w:val="000000"/>
          <w:sz w:val="28"/>
          <w:szCs w:val="28"/>
        </w:rPr>
      </w:pPr>
    </w:p>
    <w:p w:rsidR="00D31E4D" w:rsidRPr="00A61750" w:rsidRDefault="00D31E4D" w:rsidP="001537E5">
      <w:pPr>
        <w:pStyle w:val="a5"/>
        <w:spacing w:before="0" w:beforeAutospacing="0" w:after="0" w:afterAutospacing="0"/>
        <w:contextualSpacing/>
        <w:jc w:val="both"/>
        <w:rPr>
          <w:color w:val="000000"/>
          <w:sz w:val="28"/>
          <w:szCs w:val="28"/>
        </w:rPr>
      </w:pPr>
    </w:p>
    <w:p w:rsidR="00D31E4D" w:rsidRPr="00A61750" w:rsidRDefault="00807CB1" w:rsidP="001537E5">
      <w:pPr>
        <w:pStyle w:val="a5"/>
        <w:spacing w:before="0" w:beforeAutospacing="0" w:after="0" w:afterAutospacing="0"/>
        <w:contextualSpacing/>
        <w:jc w:val="center"/>
        <w:rPr>
          <w:color w:val="000000"/>
          <w:sz w:val="28"/>
          <w:szCs w:val="28"/>
        </w:rPr>
      </w:pPr>
      <w:r w:rsidRPr="00A61750">
        <w:rPr>
          <w:color w:val="000000"/>
          <w:sz w:val="28"/>
          <w:szCs w:val="28"/>
        </w:rPr>
        <w:t>Республика Казахстан</w:t>
      </w:r>
    </w:p>
    <w:p w:rsidR="00807CB1" w:rsidRPr="00A61750" w:rsidRDefault="006259B0" w:rsidP="001537E5">
      <w:pPr>
        <w:pStyle w:val="a5"/>
        <w:spacing w:before="0" w:beforeAutospacing="0" w:after="0" w:afterAutospacing="0"/>
        <w:contextualSpacing/>
        <w:jc w:val="center"/>
        <w:rPr>
          <w:color w:val="000000"/>
          <w:sz w:val="28"/>
          <w:szCs w:val="28"/>
          <w:lang w:val="ru-RU"/>
        </w:rPr>
      </w:pPr>
      <w:r>
        <w:rPr>
          <w:noProof/>
        </w:rPr>
        <mc:AlternateContent>
          <mc:Choice Requires="wps">
            <w:drawing>
              <wp:anchor distT="0" distB="0" distL="114300" distR="114300" simplePos="0" relativeHeight="251650048" behindDoc="0" locked="0" layoutInCell="1" allowOverlap="1">
                <wp:simplePos x="0" y="0"/>
                <wp:positionH relativeFrom="column">
                  <wp:posOffset>2834640</wp:posOffset>
                </wp:positionH>
                <wp:positionV relativeFrom="paragraph">
                  <wp:posOffset>323850</wp:posOffset>
                </wp:positionV>
                <wp:extent cx="504825" cy="400050"/>
                <wp:effectExtent l="0" t="0" r="3175" b="635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825" cy="4000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38A29BF" id="Прямоугольник 25" o:spid="_x0000_s1026" style="position:absolute;margin-left:223.2pt;margin-top:25.5pt;width:39.75pt;height:3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" fillcolor="window" strokecolor="window" strokeweight="1pt">
                <v:path arrowok="t"/>
              </v:rect>
            </w:pict>
          </mc:Fallback>
        </mc:AlternateContent>
      </w:r>
      <w:r w:rsidR="00807CB1" w:rsidRPr="00A61750">
        <w:rPr>
          <w:color w:val="000000"/>
          <w:sz w:val="28"/>
          <w:szCs w:val="28"/>
        </w:rPr>
        <w:t>Алматы, 202</w:t>
      </w:r>
      <w:r w:rsidR="003F1927" w:rsidRPr="00A61750">
        <w:rPr>
          <w:color w:val="000000"/>
          <w:sz w:val="28"/>
          <w:szCs w:val="28"/>
          <w:lang w:val="ru-RU"/>
        </w:rPr>
        <w:t>5</w:t>
      </w:r>
    </w:p>
    <w:p w:rsidR="00D31E4D" w:rsidRPr="00A61750" w:rsidRDefault="00D31E4D" w:rsidP="001537E5">
      <w:pPr>
        <w:pStyle w:val="a5"/>
        <w:shd w:val="clear" w:color="auto" w:fill="FFFFFF"/>
        <w:spacing w:after="0" w:afterAutospacing="0"/>
        <w:contextualSpacing/>
        <w:jc w:val="both"/>
        <w:rPr>
          <w:b/>
          <w:bCs/>
          <w:color w:val="000000"/>
          <w:sz w:val="28"/>
          <w:szCs w:val="28"/>
        </w:rPr>
      </w:pPr>
    </w:p>
    <w:p w:rsidR="00F55A2B" w:rsidRPr="00A61750" w:rsidRDefault="00F55A2B" w:rsidP="001537E5">
      <w:pPr>
        <w:pStyle w:val="a5"/>
        <w:shd w:val="clear" w:color="auto" w:fill="FFFFFF"/>
        <w:spacing w:after="0" w:afterAutospacing="0"/>
        <w:ind w:firstLine="709"/>
        <w:contextualSpacing/>
        <w:jc w:val="both"/>
        <w:rPr>
          <w:b/>
          <w:bCs/>
          <w:color w:val="000000"/>
          <w:sz w:val="28"/>
          <w:szCs w:val="28"/>
        </w:rPr>
      </w:pPr>
    </w:p>
    <w:p w:rsidR="00F55A2B" w:rsidRPr="00A61750" w:rsidRDefault="00F55A2B" w:rsidP="001537E5">
      <w:pPr>
        <w:pStyle w:val="a5"/>
        <w:shd w:val="clear" w:color="auto" w:fill="FFFFFF"/>
        <w:spacing w:after="0" w:afterAutospacing="0"/>
        <w:ind w:firstLine="709"/>
        <w:contextualSpacing/>
        <w:jc w:val="both"/>
        <w:rPr>
          <w:b/>
          <w:bCs/>
          <w:color w:val="000000"/>
          <w:sz w:val="28"/>
          <w:szCs w:val="28"/>
        </w:rPr>
      </w:pPr>
    </w:p>
    <w:p w:rsidR="00807CB1" w:rsidRPr="00A61750" w:rsidRDefault="00807CB1" w:rsidP="008350E6">
      <w:pPr>
        <w:pStyle w:val="a5"/>
        <w:shd w:val="clear" w:color="auto" w:fill="FFFFFF"/>
        <w:spacing w:after="0" w:afterAutospacing="0"/>
        <w:ind w:firstLine="709"/>
        <w:contextualSpacing/>
        <w:jc w:val="center"/>
        <w:rPr>
          <w:b/>
          <w:bCs/>
          <w:color w:val="000000"/>
          <w:sz w:val="28"/>
          <w:szCs w:val="28"/>
        </w:rPr>
      </w:pPr>
      <w:r w:rsidRPr="00A61750">
        <w:rPr>
          <w:b/>
          <w:bCs/>
          <w:color w:val="000000"/>
          <w:sz w:val="28"/>
          <w:szCs w:val="28"/>
        </w:rPr>
        <w:lastRenderedPageBreak/>
        <w:t>СОДЕРЖАНИЕ</w:t>
      </w:r>
    </w:p>
    <w:p w:rsidR="00807CB1" w:rsidRPr="00A61750" w:rsidRDefault="00807CB1" w:rsidP="001537E5">
      <w:pPr>
        <w:pStyle w:val="a5"/>
        <w:spacing w:before="0" w:beforeAutospacing="0" w:after="0" w:afterAutospacing="0"/>
        <w:ind w:firstLine="709"/>
        <w:contextualSpacing/>
        <w:jc w:val="both"/>
        <w:rPr>
          <w:b/>
          <w:bCs/>
          <w:color w:val="000000"/>
          <w:sz w:val="28"/>
          <w:szCs w:val="28"/>
          <w:shd w:val="clear" w:color="auto" w:fill="FFFFFF"/>
          <w:lang w:val="ru-RU"/>
        </w:rPr>
      </w:pPr>
    </w:p>
    <w:tbl>
      <w:tblPr>
        <w:tblW w:w="0" w:type="auto"/>
        <w:tblLook w:val="04A0" w:firstRow="1" w:lastRow="0" w:firstColumn="1" w:lastColumn="0" w:noHBand="0" w:noVBand="1"/>
      </w:tblPr>
      <w:tblGrid>
        <w:gridCol w:w="8990"/>
        <w:gridCol w:w="648"/>
      </w:tblGrid>
      <w:tr w:rsidR="00EE00BA" w:rsidRPr="0010540F" w:rsidTr="00EE00BA">
        <w:tc>
          <w:tcPr>
            <w:tcW w:w="8990" w:type="dxa"/>
            <w:shd w:val="clear" w:color="auto" w:fill="auto"/>
          </w:tcPr>
          <w:p w:rsidR="00EE00BA" w:rsidRPr="0010540F" w:rsidRDefault="00EE00BA" w:rsidP="00C35815">
            <w:pPr>
              <w:pStyle w:val="a5"/>
              <w:spacing w:after="0" w:afterAutospacing="0"/>
              <w:contextualSpacing/>
              <w:rPr>
                <w:b/>
                <w:bCs/>
                <w:color w:val="000000"/>
                <w:sz w:val="28"/>
                <w:szCs w:val="28"/>
                <w:lang w:val="ru-RU"/>
              </w:rPr>
            </w:pPr>
            <w:r w:rsidRPr="0010540F">
              <w:rPr>
                <w:b/>
                <w:bCs/>
                <w:color w:val="000000"/>
                <w:sz w:val="28"/>
                <w:szCs w:val="28"/>
                <w:lang w:val="ru-RU"/>
              </w:rPr>
              <w:t>НОРМАТИВНЫЕ ССЫЛКИ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Pr>
                <w:color w:val="000000"/>
                <w:sz w:val="28"/>
                <w:szCs w:val="28"/>
                <w:lang w:val="ru-RU"/>
              </w:rPr>
              <w:t>3</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b/>
                <w:bCs/>
                <w:color w:val="000000"/>
                <w:sz w:val="28"/>
                <w:szCs w:val="28"/>
                <w:lang w:val="ru-RU"/>
              </w:rPr>
            </w:pPr>
            <w:r w:rsidRPr="0010540F">
              <w:rPr>
                <w:b/>
                <w:bCs/>
                <w:color w:val="000000"/>
                <w:sz w:val="28"/>
                <w:szCs w:val="28"/>
                <w:lang w:val="ru-RU"/>
              </w:rPr>
              <w:t>ОБОЗНАЧЕНИЯ И СОКРАЩЕНИЯ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Pr>
                <w:color w:val="000000"/>
                <w:sz w:val="28"/>
                <w:szCs w:val="28"/>
                <w:lang w:val="ru-RU"/>
              </w:rPr>
              <w:t>4</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b/>
                <w:bCs/>
                <w:color w:val="000000"/>
                <w:sz w:val="28"/>
                <w:szCs w:val="28"/>
                <w:lang w:val="ru-RU"/>
              </w:rPr>
            </w:pPr>
            <w:r w:rsidRPr="0010540F">
              <w:rPr>
                <w:b/>
                <w:bCs/>
                <w:color w:val="000000"/>
                <w:sz w:val="28"/>
                <w:szCs w:val="28"/>
                <w:lang w:val="ru-RU"/>
              </w:rPr>
              <w:t>ВВЕДЕНИЕ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Pr>
                <w:color w:val="000000"/>
                <w:sz w:val="28"/>
                <w:szCs w:val="28"/>
                <w:lang w:val="ru-RU"/>
              </w:rPr>
              <w:t>6</w:t>
            </w:r>
          </w:p>
        </w:tc>
      </w:tr>
      <w:tr w:rsidR="00EE00BA" w:rsidRPr="0010540F" w:rsidTr="00EE00BA">
        <w:trPr>
          <w:trHeight w:val="1187"/>
        </w:trPr>
        <w:tc>
          <w:tcPr>
            <w:tcW w:w="8990" w:type="dxa"/>
            <w:shd w:val="clear" w:color="auto" w:fill="auto"/>
          </w:tcPr>
          <w:p w:rsidR="00EE00BA" w:rsidRPr="0010540F" w:rsidRDefault="00EE00BA" w:rsidP="00C35815">
            <w:pPr>
              <w:pStyle w:val="a5"/>
              <w:spacing w:after="0" w:afterAutospacing="0"/>
              <w:contextualSpacing/>
              <w:jc w:val="both"/>
              <w:rPr>
                <w:b/>
                <w:bCs/>
                <w:color w:val="000000"/>
                <w:sz w:val="28"/>
                <w:szCs w:val="28"/>
                <w:lang w:val="ru-RU"/>
              </w:rPr>
            </w:pPr>
            <w:r w:rsidRPr="0010540F">
              <w:rPr>
                <w:b/>
                <w:bCs/>
                <w:color w:val="000000"/>
                <w:sz w:val="28"/>
                <w:szCs w:val="28"/>
                <w:lang w:val="ru-RU"/>
              </w:rPr>
              <w:t xml:space="preserve">1 </w:t>
            </w:r>
            <w:r w:rsidRPr="0010540F">
              <w:rPr>
                <w:b/>
                <w:bCs/>
                <w:sz w:val="28"/>
                <w:szCs w:val="28"/>
                <w:lang w:val="ru-RU"/>
              </w:rPr>
              <w:t>АНАЛИЗ МЕЖДУНАРОДНОГО И ОТЕЧЕСТВЕННОГО ОПЫТА ОРГАНИЗАЦИИ МЕДИЦИНСКОЙ ПОМОЩИ В ПРОФИЛАКТИ-КЕ ИШЕМИЧЕСКОГО ИНСУЛЬТА У ПАЦИЕНТОВ С ЭКСТРАКРАНИАЛЬНЫМИ СТЕНОЗАМИ СОННЫХ АРТЕРИЙ…</w:t>
            </w:r>
            <w:r>
              <w:rPr>
                <w:b/>
                <w:bCs/>
                <w:sz w:val="28"/>
                <w:szCs w:val="28"/>
                <w:lang w:val="ru-RU"/>
              </w:rPr>
              <w:t>…………………………………………………………………..</w:t>
            </w:r>
          </w:p>
        </w:tc>
        <w:tc>
          <w:tcPr>
            <w:tcW w:w="648" w:type="dxa"/>
            <w:shd w:val="clear" w:color="auto" w:fill="auto"/>
            <w:vAlign w:val="bottom"/>
          </w:tcPr>
          <w:p w:rsidR="00EE00BA" w:rsidRPr="0010540F" w:rsidRDefault="00EE00BA" w:rsidP="00C35815">
            <w:pPr>
              <w:pStyle w:val="a5"/>
              <w:spacing w:after="0" w:afterAutospacing="0"/>
              <w:contextualSpacing/>
              <w:jc w:val="center"/>
              <w:rPr>
                <w:color w:val="000000"/>
                <w:sz w:val="28"/>
                <w:szCs w:val="28"/>
                <w:lang w:val="ru-RU"/>
              </w:rPr>
            </w:pPr>
          </w:p>
          <w:p w:rsidR="00EE00BA" w:rsidRPr="0010540F" w:rsidRDefault="00EE00BA" w:rsidP="00C35815">
            <w:pPr>
              <w:pStyle w:val="a5"/>
              <w:spacing w:after="0" w:afterAutospacing="0"/>
              <w:contextualSpacing/>
              <w:jc w:val="center"/>
              <w:rPr>
                <w:color w:val="000000"/>
                <w:sz w:val="28"/>
                <w:szCs w:val="28"/>
                <w:lang w:val="en-US"/>
              </w:rPr>
            </w:pPr>
            <w:r w:rsidRPr="0010540F">
              <w:rPr>
                <w:color w:val="000000"/>
                <w:sz w:val="28"/>
                <w:szCs w:val="28"/>
                <w:lang w:val="ru-RU"/>
              </w:rPr>
              <w:t>1</w:t>
            </w:r>
            <w:r>
              <w:rPr>
                <w:color w:val="000000"/>
                <w:sz w:val="28"/>
                <w:szCs w:val="28"/>
                <w:lang w:val="ru-RU"/>
              </w:rPr>
              <w:t>1</w:t>
            </w:r>
          </w:p>
        </w:tc>
      </w:tr>
      <w:tr w:rsidR="00EE00BA" w:rsidRPr="0010540F" w:rsidTr="00EE00BA">
        <w:tc>
          <w:tcPr>
            <w:tcW w:w="8990" w:type="dxa"/>
            <w:shd w:val="clear" w:color="auto" w:fill="auto"/>
          </w:tcPr>
          <w:p w:rsidR="00EE00BA" w:rsidRPr="0010540F" w:rsidRDefault="00571699" w:rsidP="00571699">
            <w:pPr>
              <w:pStyle w:val="a5"/>
              <w:numPr>
                <w:ilvl w:val="1"/>
                <w:numId w:val="40"/>
              </w:numPr>
              <w:tabs>
                <w:tab w:val="left" w:pos="0"/>
              </w:tabs>
              <w:spacing w:before="0" w:beforeAutospacing="0" w:after="0" w:afterAutospacing="0"/>
              <w:contextualSpacing/>
              <w:rPr>
                <w:color w:val="000000"/>
                <w:sz w:val="28"/>
                <w:szCs w:val="28"/>
                <w:lang w:val="ru-RU"/>
              </w:rPr>
            </w:pPr>
            <w:r>
              <w:rPr>
                <w:sz w:val="28"/>
                <w:szCs w:val="28"/>
                <w:lang w:val="ru-RU"/>
              </w:rPr>
              <w:t xml:space="preserve"> </w:t>
            </w:r>
            <w:r w:rsidR="00EE00BA" w:rsidRPr="0010540F">
              <w:rPr>
                <w:sz w:val="28"/>
                <w:szCs w:val="28"/>
                <w:lang w:val="ru-RU"/>
              </w:rPr>
              <w:t>Эпидемиологическая характеристика ишемического инсульта: распространённость, смертность и тенденции развития ……………</w:t>
            </w:r>
            <w:r>
              <w:rPr>
                <w:sz w:val="28"/>
                <w:szCs w:val="28"/>
                <w:lang w:val="ru-RU"/>
              </w:rPr>
              <w:t>….</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ru-RU"/>
              </w:rPr>
            </w:pPr>
          </w:p>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1</w:t>
            </w:r>
            <w:r>
              <w:rPr>
                <w:color w:val="000000"/>
                <w:sz w:val="28"/>
                <w:szCs w:val="28"/>
                <w:lang w:val="ru-RU"/>
              </w:rPr>
              <w:t>2</w:t>
            </w:r>
          </w:p>
        </w:tc>
      </w:tr>
      <w:tr w:rsidR="00EE00BA" w:rsidRPr="0010540F" w:rsidTr="00EE00BA">
        <w:trPr>
          <w:trHeight w:val="493"/>
        </w:trPr>
        <w:tc>
          <w:tcPr>
            <w:tcW w:w="8990" w:type="dxa"/>
            <w:shd w:val="clear" w:color="auto" w:fill="auto"/>
          </w:tcPr>
          <w:p w:rsidR="00EE00BA" w:rsidRPr="0010540F" w:rsidRDefault="00571699" w:rsidP="00571699">
            <w:pPr>
              <w:pStyle w:val="a5"/>
              <w:spacing w:after="0" w:afterAutospacing="0"/>
              <w:contextualSpacing/>
              <w:rPr>
                <w:sz w:val="28"/>
                <w:szCs w:val="28"/>
                <w:lang w:val="ru-RU"/>
              </w:rPr>
            </w:pPr>
            <w:r>
              <w:rPr>
                <w:sz w:val="28"/>
                <w:szCs w:val="28"/>
                <w:lang w:val="ru-RU"/>
              </w:rPr>
              <w:t xml:space="preserve">1.2 </w:t>
            </w:r>
            <w:r w:rsidR="00EE00BA" w:rsidRPr="0010540F">
              <w:rPr>
                <w:sz w:val="28"/>
                <w:szCs w:val="28"/>
                <w:lang w:val="ru-RU"/>
              </w:rPr>
              <w:t xml:space="preserve">Факторы риска развития и патогенетические механизмы ишеми-ческого инсульта </w:t>
            </w:r>
            <w:r w:rsidR="00EE00BA" w:rsidRPr="0010540F">
              <w:rPr>
                <w:color w:val="000000"/>
                <w:sz w:val="28"/>
                <w:szCs w:val="28"/>
                <w:lang w:val="ru-RU"/>
              </w:rPr>
              <w:t>……………………………………………………………</w:t>
            </w:r>
            <w:r w:rsidR="00EE00BA">
              <w:rPr>
                <w:color w:val="000000"/>
                <w:sz w:val="28"/>
                <w:szCs w:val="28"/>
                <w:lang w:val="ru-RU"/>
              </w:rPr>
              <w:t>..</w:t>
            </w:r>
          </w:p>
        </w:tc>
        <w:tc>
          <w:tcPr>
            <w:tcW w:w="648" w:type="dxa"/>
            <w:shd w:val="clear" w:color="auto" w:fill="auto"/>
            <w:vAlign w:val="bottom"/>
          </w:tcPr>
          <w:p w:rsidR="00EE00BA" w:rsidRPr="0010540F" w:rsidRDefault="00EE00BA" w:rsidP="00C35815">
            <w:pPr>
              <w:pStyle w:val="a5"/>
              <w:spacing w:after="0" w:afterAutospacing="0"/>
              <w:contextualSpacing/>
              <w:jc w:val="center"/>
              <w:rPr>
                <w:color w:val="000000"/>
                <w:sz w:val="28"/>
                <w:szCs w:val="28"/>
                <w:lang w:val="en-US"/>
              </w:rPr>
            </w:pPr>
            <w:r w:rsidRPr="0010540F">
              <w:rPr>
                <w:color w:val="000000"/>
                <w:sz w:val="28"/>
                <w:szCs w:val="28"/>
                <w:lang w:val="ru-RU"/>
              </w:rPr>
              <w:t>1</w:t>
            </w:r>
            <w:r>
              <w:rPr>
                <w:color w:val="000000"/>
                <w:sz w:val="28"/>
                <w:szCs w:val="28"/>
                <w:lang w:val="ru-RU"/>
              </w:rPr>
              <w:t>6</w:t>
            </w:r>
          </w:p>
        </w:tc>
      </w:tr>
      <w:tr w:rsidR="00EE00BA" w:rsidRPr="0010540F" w:rsidTr="00EE00BA">
        <w:trPr>
          <w:trHeight w:val="559"/>
        </w:trPr>
        <w:tc>
          <w:tcPr>
            <w:tcW w:w="8990" w:type="dxa"/>
            <w:shd w:val="clear" w:color="auto" w:fill="auto"/>
          </w:tcPr>
          <w:p w:rsidR="00EE00BA" w:rsidRPr="0010540F" w:rsidRDefault="00571699" w:rsidP="00C35815">
            <w:pPr>
              <w:pStyle w:val="a5"/>
              <w:spacing w:after="0" w:afterAutospacing="0"/>
              <w:contextualSpacing/>
              <w:rPr>
                <w:color w:val="000000"/>
                <w:sz w:val="28"/>
                <w:szCs w:val="28"/>
                <w:lang w:val="ru-RU"/>
              </w:rPr>
            </w:pPr>
            <w:r>
              <w:rPr>
                <w:sz w:val="28"/>
                <w:szCs w:val="28"/>
                <w:lang w:val="ru-RU"/>
              </w:rPr>
              <w:t xml:space="preserve">1.3 </w:t>
            </w:r>
            <w:r w:rsidR="00EE00BA" w:rsidRPr="0010540F">
              <w:rPr>
                <w:sz w:val="28"/>
                <w:szCs w:val="28"/>
                <w:lang w:val="ru-RU"/>
              </w:rPr>
              <w:t>Влияние экстракраниального стеноза на развитие и течение ишемического инсульта ……………………………………………………</w:t>
            </w:r>
            <w:r w:rsidR="00EE00BA">
              <w:rPr>
                <w:sz w:val="28"/>
                <w:szCs w:val="28"/>
                <w:lang w:val="ru-RU"/>
              </w:rPr>
              <w:t>...</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en-US"/>
              </w:rPr>
            </w:pPr>
            <w:r w:rsidRPr="0010540F">
              <w:rPr>
                <w:color w:val="000000"/>
                <w:sz w:val="28"/>
                <w:szCs w:val="28"/>
                <w:lang w:val="ru-RU"/>
              </w:rPr>
              <w:t xml:space="preserve">    2</w:t>
            </w:r>
            <w:r>
              <w:rPr>
                <w:color w:val="000000"/>
                <w:sz w:val="28"/>
                <w:szCs w:val="28"/>
                <w:lang w:val="ru-RU"/>
              </w:rPr>
              <w:t>3</w:t>
            </w:r>
          </w:p>
        </w:tc>
      </w:tr>
      <w:tr w:rsidR="00EE00BA" w:rsidRPr="0010540F" w:rsidTr="00EE00BA">
        <w:trPr>
          <w:trHeight w:val="894"/>
        </w:trPr>
        <w:tc>
          <w:tcPr>
            <w:tcW w:w="8990" w:type="dxa"/>
            <w:shd w:val="clear" w:color="auto" w:fill="auto"/>
          </w:tcPr>
          <w:p w:rsidR="00EE00BA" w:rsidRPr="0010540F" w:rsidRDefault="00EE00BA" w:rsidP="00C35815">
            <w:pPr>
              <w:pStyle w:val="a5"/>
              <w:spacing w:after="0" w:afterAutospacing="0"/>
              <w:contextualSpacing/>
              <w:rPr>
                <w:color w:val="000000"/>
                <w:sz w:val="28"/>
                <w:szCs w:val="28"/>
                <w:lang w:val="ru-RU"/>
              </w:rPr>
            </w:pPr>
            <w:r w:rsidRPr="0010540F">
              <w:rPr>
                <w:color w:val="000000"/>
                <w:sz w:val="28"/>
                <w:szCs w:val="28"/>
                <w:lang w:val="ru-RU"/>
              </w:rPr>
              <w:t xml:space="preserve">1.4 Современные </w:t>
            </w:r>
            <w:r w:rsidRPr="0010540F">
              <w:rPr>
                <w:sz w:val="28"/>
                <w:szCs w:val="28"/>
                <w:lang w:val="ru-RU"/>
              </w:rPr>
              <w:t xml:space="preserve">подходы к менеджменту </w:t>
            </w:r>
            <w:r w:rsidRPr="0010540F">
              <w:rPr>
                <w:color w:val="000000"/>
                <w:sz w:val="28"/>
                <w:szCs w:val="28"/>
                <w:lang w:val="ru-RU"/>
              </w:rPr>
              <w:t xml:space="preserve">ишемического инсульта у пациентов с экстракраниальным стенозом сонной артерии. </w:t>
            </w:r>
            <w:r w:rsidRPr="0010540F">
              <w:rPr>
                <w:sz w:val="28"/>
                <w:szCs w:val="28"/>
                <w:lang w:val="ru-RU"/>
              </w:rPr>
              <w:t>Международ-ный опыт скрининга ………………………………………</w:t>
            </w:r>
            <w:r>
              <w:rPr>
                <w:sz w:val="28"/>
                <w:szCs w:val="28"/>
                <w:lang w:val="ru-RU"/>
              </w:rPr>
              <w:t>………………….</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sidRPr="0010540F">
              <w:rPr>
                <w:color w:val="000000"/>
                <w:sz w:val="28"/>
                <w:szCs w:val="28"/>
                <w:lang w:val="ru-RU"/>
              </w:rPr>
              <w:t xml:space="preserve">                                                           </w:t>
            </w:r>
          </w:p>
          <w:p w:rsidR="00EE00BA" w:rsidRDefault="00EE00BA" w:rsidP="00C35815">
            <w:pPr>
              <w:pStyle w:val="a5"/>
              <w:spacing w:after="0" w:afterAutospacing="0"/>
              <w:contextualSpacing/>
              <w:rPr>
                <w:color w:val="000000"/>
                <w:sz w:val="28"/>
                <w:szCs w:val="28"/>
                <w:lang w:val="ru-RU"/>
              </w:rPr>
            </w:pPr>
            <w:r>
              <w:rPr>
                <w:color w:val="000000"/>
                <w:sz w:val="28"/>
                <w:szCs w:val="28"/>
                <w:lang w:val="ru-RU"/>
              </w:rPr>
              <w:t xml:space="preserve"> </w:t>
            </w:r>
          </w:p>
          <w:p w:rsidR="00EE00BA" w:rsidRPr="0010540F" w:rsidRDefault="00335895" w:rsidP="00C35815">
            <w:pPr>
              <w:pStyle w:val="a5"/>
              <w:spacing w:after="0" w:afterAutospacing="0"/>
              <w:contextualSpacing/>
              <w:rPr>
                <w:color w:val="000000"/>
                <w:sz w:val="28"/>
                <w:szCs w:val="28"/>
                <w:lang w:val="en-US"/>
              </w:rPr>
            </w:pPr>
            <w:r>
              <w:rPr>
                <w:color w:val="000000"/>
                <w:sz w:val="28"/>
                <w:szCs w:val="28"/>
                <w:lang w:val="ru-RU"/>
              </w:rPr>
              <w:t xml:space="preserve"> </w:t>
            </w:r>
            <w:r w:rsidR="00EE00BA" w:rsidRPr="0010540F">
              <w:rPr>
                <w:color w:val="000000"/>
                <w:sz w:val="28"/>
                <w:szCs w:val="28"/>
                <w:lang w:val="ru-RU"/>
              </w:rPr>
              <w:t>28</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b/>
                <w:bCs/>
                <w:color w:val="000000"/>
                <w:sz w:val="28"/>
                <w:szCs w:val="28"/>
                <w:lang w:val="ru-RU"/>
              </w:rPr>
            </w:pPr>
            <w:r w:rsidRPr="0010540F">
              <w:rPr>
                <w:b/>
                <w:bCs/>
                <w:color w:val="000000"/>
                <w:sz w:val="28"/>
                <w:szCs w:val="28"/>
                <w:lang w:val="ru-RU"/>
              </w:rPr>
              <w:t>2 МАТЕРИАЛЫ И МЕТОДЫ ИССЛЕДОВАНИЯ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Pr>
                <w:color w:val="000000"/>
                <w:sz w:val="28"/>
                <w:szCs w:val="28"/>
                <w:lang w:val="ru-RU"/>
              </w:rPr>
              <w:t>39</w:t>
            </w:r>
          </w:p>
        </w:tc>
      </w:tr>
      <w:tr w:rsidR="00EE00BA" w:rsidRPr="0010540F" w:rsidTr="00EE00BA">
        <w:tc>
          <w:tcPr>
            <w:tcW w:w="8990" w:type="dxa"/>
            <w:shd w:val="clear" w:color="auto" w:fill="auto"/>
          </w:tcPr>
          <w:p w:rsidR="00EE00BA" w:rsidRPr="0010540F" w:rsidRDefault="00EE00BA" w:rsidP="00C35815">
            <w:pPr>
              <w:pStyle w:val="a5"/>
              <w:contextualSpacing/>
              <w:rPr>
                <w:color w:val="000000"/>
                <w:sz w:val="28"/>
                <w:szCs w:val="28"/>
                <w:lang w:val="ru-RU"/>
              </w:rPr>
            </w:pPr>
            <w:r w:rsidRPr="0010540F">
              <w:rPr>
                <w:color w:val="000000"/>
                <w:sz w:val="28"/>
                <w:szCs w:val="28"/>
                <w:lang w:val="ru-RU"/>
              </w:rPr>
              <w:t xml:space="preserve">2.1 </w:t>
            </w:r>
            <w:r w:rsidRPr="0010540F">
              <w:rPr>
                <w:rFonts w:eastAsia="TimesNewRomanPSMT"/>
                <w:color w:val="000000"/>
                <w:sz w:val="28"/>
                <w:szCs w:val="28"/>
                <w:lang w:val="ru-RU"/>
              </w:rPr>
              <w:t xml:space="preserve">Программа исследования </w:t>
            </w:r>
            <w:r w:rsidRPr="0010540F">
              <w:rPr>
                <w:color w:val="000000"/>
                <w:sz w:val="28"/>
                <w:szCs w:val="28"/>
                <w:lang w:val="ru-RU"/>
              </w:rPr>
              <w:t>………………………………………………..</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ru-RU"/>
              </w:rPr>
            </w:pPr>
            <w:r>
              <w:rPr>
                <w:color w:val="000000"/>
                <w:sz w:val="28"/>
                <w:szCs w:val="28"/>
                <w:lang w:val="ru-RU"/>
              </w:rPr>
              <w:t>39</w:t>
            </w:r>
          </w:p>
        </w:tc>
      </w:tr>
      <w:tr w:rsidR="00EE00BA" w:rsidRPr="0010540F" w:rsidTr="00EE00BA">
        <w:tc>
          <w:tcPr>
            <w:tcW w:w="8990" w:type="dxa"/>
            <w:shd w:val="clear" w:color="auto" w:fill="auto"/>
          </w:tcPr>
          <w:p w:rsidR="00EE00BA" w:rsidRPr="0010540F" w:rsidRDefault="00EE00BA" w:rsidP="00C35815">
            <w:pPr>
              <w:pStyle w:val="a5"/>
              <w:tabs>
                <w:tab w:val="left" w:pos="5760"/>
              </w:tabs>
              <w:spacing w:before="0" w:beforeAutospacing="0" w:after="0" w:afterAutospacing="0"/>
              <w:contextualSpacing/>
              <w:rPr>
                <w:color w:val="000000"/>
                <w:sz w:val="28"/>
                <w:szCs w:val="28"/>
                <w:lang w:val="ru-RU"/>
              </w:rPr>
            </w:pPr>
            <w:r w:rsidRPr="0010540F">
              <w:rPr>
                <w:color w:val="000000"/>
                <w:sz w:val="28"/>
                <w:szCs w:val="28"/>
                <w:lang w:val="ru-RU"/>
              </w:rPr>
              <w:t>2.2 Этапы исследование ……………………………………………………..</w:t>
            </w:r>
            <w:r>
              <w:rPr>
                <w:color w:val="000000"/>
                <w:sz w:val="28"/>
                <w:szCs w:val="28"/>
                <w:lang w:val="ru-RU"/>
              </w:rPr>
              <w:t>.</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ru-RU"/>
              </w:rPr>
            </w:pPr>
            <w:r w:rsidRPr="0010540F">
              <w:rPr>
                <w:color w:val="000000"/>
                <w:sz w:val="28"/>
                <w:szCs w:val="28"/>
                <w:lang w:val="ru-RU"/>
              </w:rPr>
              <w:t>4</w:t>
            </w:r>
            <w:r>
              <w:rPr>
                <w:color w:val="000000"/>
                <w:sz w:val="28"/>
                <w:szCs w:val="28"/>
                <w:lang w:val="ru-RU"/>
              </w:rPr>
              <w:t>0</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color w:val="000000"/>
                <w:sz w:val="28"/>
                <w:szCs w:val="28"/>
                <w:lang w:val="ru-RU"/>
              </w:rPr>
            </w:pPr>
            <w:r w:rsidRPr="0010540F">
              <w:rPr>
                <w:b/>
                <w:bCs/>
                <w:color w:val="000000"/>
                <w:sz w:val="28"/>
                <w:szCs w:val="28"/>
                <w:lang w:val="ru-RU"/>
              </w:rPr>
              <w:t>3 РЕЗУЛЬТАТЫ СОБСТВЕННЫХ ИССЛЕДОВАНИИ ……………</w:t>
            </w:r>
            <w:r>
              <w:rPr>
                <w:b/>
                <w:bCs/>
                <w:color w:val="000000"/>
                <w:sz w:val="28"/>
                <w:szCs w:val="28"/>
                <w:lang w:val="ru-RU"/>
              </w:rPr>
              <w:t>...</w:t>
            </w:r>
          </w:p>
        </w:tc>
        <w:tc>
          <w:tcPr>
            <w:tcW w:w="648" w:type="dxa"/>
            <w:shd w:val="clear" w:color="auto" w:fill="auto"/>
          </w:tcPr>
          <w:p w:rsidR="00EE00BA" w:rsidRPr="00D43BDC" w:rsidRDefault="00EE00BA" w:rsidP="00C35815">
            <w:pPr>
              <w:pStyle w:val="a5"/>
              <w:spacing w:after="0" w:afterAutospacing="0"/>
              <w:contextualSpacing/>
              <w:jc w:val="center"/>
              <w:rPr>
                <w:color w:val="000000"/>
                <w:sz w:val="28"/>
                <w:szCs w:val="28"/>
                <w:lang w:val="ru-RU"/>
              </w:rPr>
            </w:pPr>
            <w:r w:rsidRPr="0010540F">
              <w:rPr>
                <w:color w:val="000000"/>
                <w:sz w:val="28"/>
                <w:szCs w:val="28"/>
                <w:lang w:val="en-US"/>
              </w:rPr>
              <w:t>4</w:t>
            </w:r>
            <w:r>
              <w:rPr>
                <w:color w:val="000000"/>
                <w:sz w:val="28"/>
                <w:szCs w:val="28"/>
                <w:lang w:val="ru-RU"/>
              </w:rPr>
              <w:t>5</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color w:val="000000"/>
                <w:sz w:val="28"/>
                <w:szCs w:val="28"/>
                <w:lang w:val="ru-RU"/>
              </w:rPr>
            </w:pPr>
            <w:r w:rsidRPr="0010540F">
              <w:rPr>
                <w:color w:val="000000"/>
                <w:sz w:val="28"/>
                <w:szCs w:val="28"/>
                <w:lang w:val="ru-RU"/>
              </w:rPr>
              <w:t xml:space="preserve">3.1 Эпидемиологические показатели ишемического инсульта экстракраниального стеноза в </w:t>
            </w:r>
            <w:r w:rsidRPr="0010540F">
              <w:rPr>
                <w:rStyle w:val="a9"/>
                <w:b w:val="0"/>
                <w:bCs w:val="0"/>
                <w:sz w:val="28"/>
                <w:szCs w:val="28"/>
                <w:lang w:val="ru-RU"/>
              </w:rPr>
              <w:t>Казахстане за период 2013-2023 годы</w:t>
            </w:r>
            <w:r w:rsidRPr="0010540F">
              <w:rPr>
                <w:b/>
                <w:bCs/>
                <w:sz w:val="28"/>
                <w:szCs w:val="28"/>
                <w:lang w:val="ru-RU"/>
              </w:rPr>
              <w:t xml:space="preserve">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en-US"/>
              </w:rPr>
            </w:pPr>
            <w:r w:rsidRPr="0010540F">
              <w:rPr>
                <w:color w:val="000000"/>
                <w:sz w:val="28"/>
                <w:szCs w:val="28"/>
                <w:lang w:val="ru-RU"/>
              </w:rPr>
              <w:t xml:space="preserve">          4</w:t>
            </w:r>
            <w:r>
              <w:rPr>
                <w:color w:val="000000"/>
                <w:sz w:val="28"/>
                <w:szCs w:val="28"/>
                <w:lang w:val="ru-RU"/>
              </w:rPr>
              <w:t>5</w:t>
            </w:r>
          </w:p>
        </w:tc>
      </w:tr>
      <w:tr w:rsidR="00EE00BA" w:rsidRPr="0010540F" w:rsidTr="00EE00BA">
        <w:tc>
          <w:tcPr>
            <w:tcW w:w="8990" w:type="dxa"/>
            <w:shd w:val="clear" w:color="auto" w:fill="auto"/>
          </w:tcPr>
          <w:p w:rsidR="00EE00BA" w:rsidRPr="0010540F" w:rsidRDefault="00EE00BA" w:rsidP="00C35815">
            <w:pPr>
              <w:tabs>
                <w:tab w:val="left" w:pos="993"/>
              </w:tabs>
              <w:contextualSpacing/>
              <w:rPr>
                <w:iCs/>
                <w:color w:val="000000"/>
                <w:sz w:val="28"/>
                <w:szCs w:val="28"/>
                <w:lang w:val="ru-RU"/>
              </w:rPr>
            </w:pPr>
            <w:r w:rsidRPr="0010540F">
              <w:rPr>
                <w:color w:val="000000"/>
                <w:sz w:val="28"/>
                <w:szCs w:val="28"/>
                <w:lang w:val="ru-RU"/>
              </w:rPr>
              <w:t xml:space="preserve">3.2 </w:t>
            </w:r>
            <w:r w:rsidRPr="0010540F">
              <w:rPr>
                <w:sz w:val="28"/>
                <w:szCs w:val="28"/>
                <w:lang w:val="ru-RU"/>
              </w:rPr>
              <w:t xml:space="preserve">Распространенность экстракраниального стеноза сонных артерии (ретроспективное исследование) </w:t>
            </w:r>
            <w:r w:rsidRPr="0010540F">
              <w:rPr>
                <w:color w:val="000000"/>
                <w:sz w:val="28"/>
                <w:szCs w:val="28"/>
                <w:lang w:val="ru-RU"/>
              </w:rPr>
              <w:t>…………………………………………...</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en-US"/>
              </w:rPr>
            </w:pPr>
            <w:r w:rsidRPr="0010540F">
              <w:rPr>
                <w:color w:val="000000"/>
                <w:sz w:val="28"/>
                <w:szCs w:val="28"/>
                <w:lang w:val="ru-RU"/>
              </w:rPr>
              <w:t xml:space="preserve">         5</w:t>
            </w:r>
            <w:r>
              <w:rPr>
                <w:color w:val="000000"/>
                <w:sz w:val="28"/>
                <w:szCs w:val="28"/>
                <w:lang w:val="ru-RU"/>
              </w:rPr>
              <w:t>6</w:t>
            </w:r>
          </w:p>
        </w:tc>
      </w:tr>
      <w:tr w:rsidR="00EE00BA" w:rsidRPr="0010540F" w:rsidTr="00EE00BA">
        <w:trPr>
          <w:trHeight w:val="465"/>
        </w:trPr>
        <w:tc>
          <w:tcPr>
            <w:tcW w:w="8990" w:type="dxa"/>
            <w:shd w:val="clear" w:color="auto" w:fill="auto"/>
          </w:tcPr>
          <w:p w:rsidR="00EE00BA" w:rsidRPr="0010540F" w:rsidRDefault="00EE00BA" w:rsidP="00C35815">
            <w:pPr>
              <w:pStyle w:val="a5"/>
              <w:shd w:val="clear" w:color="auto" w:fill="FFFFFF"/>
              <w:contextualSpacing/>
              <w:rPr>
                <w:sz w:val="28"/>
                <w:szCs w:val="28"/>
                <w:lang w:val="ru-RU"/>
              </w:rPr>
            </w:pPr>
            <w:r w:rsidRPr="0010540F">
              <w:rPr>
                <w:sz w:val="28"/>
                <w:szCs w:val="28"/>
                <w:lang w:val="ru-RU"/>
              </w:rPr>
              <w:t>3.3 Распространённость ЭССА, основные факторы риска их развития и аспекты профилактики инсульта (проспективное исследование) ………..</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 xml:space="preserve">        6</w:t>
            </w:r>
            <w:r>
              <w:rPr>
                <w:color w:val="000000"/>
                <w:sz w:val="28"/>
                <w:szCs w:val="28"/>
                <w:lang w:val="ru-RU"/>
              </w:rPr>
              <w:t>4</w:t>
            </w:r>
          </w:p>
        </w:tc>
      </w:tr>
      <w:tr w:rsidR="00EE00BA" w:rsidRPr="0010540F" w:rsidTr="00EE00BA">
        <w:trPr>
          <w:trHeight w:val="652"/>
        </w:trPr>
        <w:tc>
          <w:tcPr>
            <w:tcW w:w="8990" w:type="dxa"/>
            <w:shd w:val="clear" w:color="auto" w:fill="auto"/>
          </w:tcPr>
          <w:p w:rsidR="00EE00BA" w:rsidRPr="0010540F" w:rsidRDefault="00EE00BA" w:rsidP="00C35815">
            <w:pPr>
              <w:pStyle w:val="a5"/>
              <w:shd w:val="clear" w:color="auto" w:fill="FFFFFF"/>
              <w:rPr>
                <w:color w:val="000000"/>
                <w:sz w:val="28"/>
                <w:szCs w:val="28"/>
                <w:lang w:val="ru-RU"/>
              </w:rPr>
            </w:pPr>
            <w:r w:rsidRPr="0010540F">
              <w:rPr>
                <w:sz w:val="28"/>
                <w:szCs w:val="28"/>
                <w:lang w:val="ru-RU"/>
              </w:rPr>
              <w:t>3.4 Оценка организации диагностики, направления и профилактики пациентов с экстракраниальными стенозами сонных артерий: результаты опроса врачей ПМСП и сосудистых хирургов ………………</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ru-RU"/>
              </w:rPr>
            </w:pPr>
          </w:p>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 xml:space="preserve">           7</w:t>
            </w:r>
            <w:r>
              <w:rPr>
                <w:color w:val="000000"/>
                <w:sz w:val="28"/>
                <w:szCs w:val="28"/>
                <w:lang w:val="ru-RU"/>
              </w:rPr>
              <w:t>4</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color w:val="000000"/>
                <w:sz w:val="28"/>
                <w:szCs w:val="28"/>
                <w:lang w:val="ru-RU"/>
              </w:rPr>
            </w:pPr>
            <w:r w:rsidRPr="0010540F">
              <w:rPr>
                <w:b/>
                <w:bCs/>
                <w:color w:val="000000"/>
                <w:sz w:val="28"/>
                <w:szCs w:val="28"/>
                <w:lang w:val="ru-RU"/>
              </w:rPr>
              <w:t>ЗАКЛЮЧЕНИЕ …………………………………………………………….</w:t>
            </w:r>
          </w:p>
        </w:tc>
        <w:tc>
          <w:tcPr>
            <w:tcW w:w="648" w:type="dxa"/>
            <w:shd w:val="clear" w:color="auto" w:fill="auto"/>
          </w:tcPr>
          <w:p w:rsidR="00EE00BA" w:rsidRPr="00D43BDC" w:rsidRDefault="00EE00BA" w:rsidP="00C35815">
            <w:pPr>
              <w:pStyle w:val="a5"/>
              <w:spacing w:after="0" w:afterAutospacing="0"/>
              <w:contextualSpacing/>
              <w:jc w:val="center"/>
              <w:rPr>
                <w:color w:val="000000"/>
                <w:sz w:val="28"/>
                <w:szCs w:val="28"/>
                <w:lang w:val="ru-RU"/>
              </w:rPr>
            </w:pPr>
            <w:r w:rsidRPr="0010540F">
              <w:rPr>
                <w:color w:val="000000"/>
                <w:sz w:val="28"/>
                <w:szCs w:val="28"/>
                <w:lang w:val="en-US"/>
              </w:rPr>
              <w:t>8</w:t>
            </w:r>
            <w:r>
              <w:rPr>
                <w:color w:val="000000"/>
                <w:sz w:val="28"/>
                <w:szCs w:val="28"/>
                <w:lang w:val="ru-RU"/>
              </w:rPr>
              <w:t>8</w:t>
            </w:r>
          </w:p>
        </w:tc>
      </w:tr>
      <w:tr w:rsidR="00EE00BA" w:rsidRPr="0010540F" w:rsidTr="00EE00BA">
        <w:tc>
          <w:tcPr>
            <w:tcW w:w="8990" w:type="dxa"/>
            <w:shd w:val="clear" w:color="auto" w:fill="auto"/>
          </w:tcPr>
          <w:p w:rsidR="00EE00BA" w:rsidRPr="0010540F" w:rsidRDefault="00EE00BA" w:rsidP="00C35815">
            <w:pPr>
              <w:pStyle w:val="a5"/>
              <w:spacing w:after="0" w:afterAutospacing="0"/>
              <w:contextualSpacing/>
              <w:rPr>
                <w:b/>
                <w:bCs/>
                <w:color w:val="000000"/>
                <w:sz w:val="28"/>
                <w:szCs w:val="28"/>
                <w:lang w:val="ru-RU"/>
              </w:rPr>
            </w:pPr>
            <w:r w:rsidRPr="0010540F">
              <w:rPr>
                <w:b/>
                <w:bCs/>
                <w:color w:val="000000"/>
                <w:sz w:val="28"/>
                <w:szCs w:val="28"/>
                <w:lang w:val="ru-RU"/>
              </w:rPr>
              <w:t>СПИСОК ИСПОЛЬЗОВАННЫХ ИСТОЧНИКОВ ……………………</w:t>
            </w:r>
          </w:p>
        </w:tc>
        <w:tc>
          <w:tcPr>
            <w:tcW w:w="648" w:type="dxa"/>
            <w:shd w:val="clear" w:color="auto" w:fill="auto"/>
          </w:tcPr>
          <w:p w:rsidR="00EE00BA" w:rsidRPr="0010540F" w:rsidRDefault="00EE00BA" w:rsidP="00C35815">
            <w:pPr>
              <w:pStyle w:val="a5"/>
              <w:spacing w:after="0" w:afterAutospacing="0"/>
              <w:contextualSpacing/>
              <w:jc w:val="center"/>
              <w:rPr>
                <w:color w:val="000000"/>
                <w:sz w:val="28"/>
                <w:szCs w:val="28"/>
                <w:lang w:val="ru-RU"/>
              </w:rPr>
            </w:pPr>
            <w:r w:rsidRPr="0010540F">
              <w:rPr>
                <w:color w:val="000000"/>
                <w:sz w:val="28"/>
                <w:szCs w:val="28"/>
                <w:lang w:val="ru-RU"/>
              </w:rPr>
              <w:t>9</w:t>
            </w:r>
            <w:r>
              <w:rPr>
                <w:color w:val="000000"/>
                <w:sz w:val="28"/>
                <w:szCs w:val="28"/>
                <w:lang w:val="ru-RU"/>
              </w:rPr>
              <w:t>2</w:t>
            </w:r>
          </w:p>
        </w:tc>
      </w:tr>
      <w:tr w:rsidR="00EE00BA" w:rsidRPr="0010540F" w:rsidTr="00EE00BA">
        <w:tc>
          <w:tcPr>
            <w:tcW w:w="8990" w:type="dxa"/>
            <w:shd w:val="clear" w:color="auto" w:fill="auto"/>
          </w:tcPr>
          <w:p w:rsidR="00EE00BA" w:rsidRPr="0010540F" w:rsidRDefault="00EE00BA" w:rsidP="00C35815">
            <w:pPr>
              <w:pStyle w:val="a5"/>
              <w:spacing w:before="0" w:beforeAutospacing="0" w:after="0" w:afterAutospacing="0"/>
              <w:contextualSpacing/>
              <w:rPr>
                <w:b/>
                <w:bCs/>
                <w:color w:val="000000"/>
                <w:sz w:val="28"/>
                <w:szCs w:val="28"/>
                <w:lang w:val="ru-RU"/>
              </w:rPr>
            </w:pPr>
            <w:r w:rsidRPr="0010540F">
              <w:rPr>
                <w:b/>
                <w:bCs/>
                <w:sz w:val="28"/>
                <w:szCs w:val="28"/>
                <w:lang w:val="ru-RU"/>
              </w:rPr>
              <w:t xml:space="preserve">ПРИЛОЖЕНИЕ А- </w:t>
            </w:r>
            <w:r w:rsidRPr="0010540F">
              <w:rPr>
                <w:sz w:val="28"/>
                <w:szCs w:val="28"/>
                <w:lang w:val="ru-RU"/>
              </w:rPr>
              <w:t xml:space="preserve">Анкета по изучению распространённости и факторов риска </w:t>
            </w:r>
            <w:r w:rsidRPr="0010540F">
              <w:rPr>
                <w:color w:val="000000"/>
                <w:sz w:val="28"/>
                <w:szCs w:val="28"/>
                <w:lang w:val="ru-RU"/>
              </w:rPr>
              <w:t>экстракраниальных стенозов сонных артерии ………….</w:t>
            </w:r>
            <w:r w:rsidRPr="0010540F">
              <w:rPr>
                <w:b/>
                <w:bCs/>
                <w:sz w:val="28"/>
                <w:szCs w:val="28"/>
                <w:lang w:val="ru-RU"/>
              </w:rPr>
              <w:t xml:space="preserve"> </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ru-RU"/>
              </w:rPr>
            </w:pPr>
          </w:p>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10</w:t>
            </w:r>
            <w:r w:rsidR="007F4F07">
              <w:rPr>
                <w:color w:val="000000"/>
                <w:sz w:val="28"/>
                <w:szCs w:val="28"/>
                <w:lang w:val="ru-RU"/>
              </w:rPr>
              <w:t>6</w:t>
            </w:r>
            <w:r w:rsidRPr="0010540F">
              <w:rPr>
                <w:color w:val="000000"/>
                <w:sz w:val="28"/>
                <w:szCs w:val="28"/>
                <w:lang w:val="ru-RU"/>
              </w:rPr>
              <w:t xml:space="preserve">          </w:t>
            </w:r>
          </w:p>
        </w:tc>
      </w:tr>
      <w:tr w:rsidR="00EE00BA" w:rsidRPr="0010540F" w:rsidTr="00EE00BA">
        <w:tc>
          <w:tcPr>
            <w:tcW w:w="8990" w:type="dxa"/>
            <w:shd w:val="clear" w:color="auto" w:fill="auto"/>
          </w:tcPr>
          <w:p w:rsidR="00EE00BA" w:rsidRPr="0010540F" w:rsidRDefault="00EE00BA" w:rsidP="00C35815">
            <w:pPr>
              <w:pStyle w:val="a5"/>
              <w:spacing w:before="0" w:beforeAutospacing="0" w:after="0" w:afterAutospacing="0"/>
              <w:contextualSpacing/>
              <w:rPr>
                <w:b/>
                <w:bCs/>
                <w:sz w:val="28"/>
                <w:szCs w:val="28"/>
                <w:lang w:val="ru-RU"/>
              </w:rPr>
            </w:pPr>
            <w:r w:rsidRPr="0010540F">
              <w:rPr>
                <w:b/>
                <w:bCs/>
                <w:sz w:val="28"/>
                <w:szCs w:val="28"/>
                <w:lang w:val="ru-RU"/>
              </w:rPr>
              <w:t xml:space="preserve">ПРИЛОЖЕНИЕ Б- </w:t>
            </w:r>
            <w:r w:rsidRPr="0010540F">
              <w:rPr>
                <w:sz w:val="28"/>
                <w:szCs w:val="28"/>
                <w:lang w:val="ru-RU"/>
              </w:rPr>
              <w:t xml:space="preserve">Анкета для врачей первичной медико-санитарной помощи </w:t>
            </w:r>
            <w:r w:rsidRPr="0010540F">
              <w:rPr>
                <w:color w:val="000000"/>
                <w:sz w:val="28"/>
                <w:szCs w:val="28"/>
                <w:lang w:val="ru-RU"/>
              </w:rPr>
              <w:t>………………………………………………………………………</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 xml:space="preserve">     11</w:t>
            </w:r>
            <w:r w:rsidR="007F4F07">
              <w:rPr>
                <w:color w:val="000000"/>
                <w:sz w:val="28"/>
                <w:szCs w:val="28"/>
                <w:lang w:val="ru-RU"/>
              </w:rPr>
              <w:t>3</w:t>
            </w:r>
          </w:p>
        </w:tc>
      </w:tr>
      <w:tr w:rsidR="00EE00BA" w:rsidRPr="0010540F" w:rsidTr="00EE00BA">
        <w:tc>
          <w:tcPr>
            <w:tcW w:w="8990" w:type="dxa"/>
            <w:shd w:val="clear" w:color="auto" w:fill="auto"/>
          </w:tcPr>
          <w:p w:rsidR="00EE00BA" w:rsidRPr="0010540F" w:rsidRDefault="00EE00BA" w:rsidP="00C35815">
            <w:pPr>
              <w:spacing w:before="100" w:beforeAutospacing="1" w:after="100" w:afterAutospacing="1"/>
              <w:outlineLvl w:val="2"/>
              <w:rPr>
                <w:b/>
                <w:bCs/>
                <w:sz w:val="28"/>
                <w:szCs w:val="28"/>
                <w:lang w:val="ru-RU"/>
              </w:rPr>
            </w:pPr>
            <w:r w:rsidRPr="0010540F">
              <w:rPr>
                <w:b/>
                <w:bCs/>
                <w:sz w:val="28"/>
                <w:szCs w:val="28"/>
                <w:lang w:val="ru-RU"/>
              </w:rPr>
              <w:t>ПРИЛОЖЕНИЕ В-</w:t>
            </w:r>
            <w:r w:rsidRPr="0010540F">
              <w:rPr>
                <w:sz w:val="28"/>
                <w:szCs w:val="28"/>
                <w:lang w:val="ru-RU"/>
              </w:rPr>
              <w:t>Анкета для врачей сосудистых хирургов …………..</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11</w:t>
            </w:r>
            <w:r w:rsidR="007F4F07">
              <w:rPr>
                <w:color w:val="000000"/>
                <w:sz w:val="28"/>
                <w:szCs w:val="28"/>
                <w:lang w:val="ru-RU"/>
              </w:rPr>
              <w:t>5</w:t>
            </w:r>
          </w:p>
        </w:tc>
      </w:tr>
      <w:tr w:rsidR="00EE00BA" w:rsidRPr="0010540F" w:rsidTr="00EE00BA">
        <w:tc>
          <w:tcPr>
            <w:tcW w:w="8990" w:type="dxa"/>
            <w:shd w:val="clear" w:color="auto" w:fill="auto"/>
          </w:tcPr>
          <w:p w:rsidR="00EE00BA" w:rsidRPr="0010540F" w:rsidRDefault="00EE00BA" w:rsidP="00C35815">
            <w:pPr>
              <w:pStyle w:val="a5"/>
              <w:spacing w:before="0" w:beforeAutospacing="0" w:after="0" w:afterAutospacing="0"/>
              <w:contextualSpacing/>
              <w:rPr>
                <w:rFonts w:eastAsia="TimesNewRomanPSMT"/>
                <w:color w:val="000000"/>
                <w:sz w:val="28"/>
                <w:szCs w:val="28"/>
                <w:lang w:val="ru-RU"/>
              </w:rPr>
            </w:pPr>
            <w:r w:rsidRPr="0010540F">
              <w:rPr>
                <w:b/>
                <w:bCs/>
                <w:color w:val="000000"/>
                <w:sz w:val="28"/>
                <w:szCs w:val="28"/>
                <w:lang w:val="ru-RU"/>
              </w:rPr>
              <w:t xml:space="preserve">ПРИЛОЖЕНИЕ Г - </w:t>
            </w:r>
            <w:r w:rsidRPr="0010540F">
              <w:rPr>
                <w:rFonts w:eastAsia="TimesNewRomanPSMT"/>
                <w:color w:val="000000"/>
                <w:sz w:val="28"/>
                <w:szCs w:val="28"/>
                <w:lang w:val="ru-RU"/>
              </w:rPr>
              <w:t xml:space="preserve">Акты внедрения результатов научно- исследова-тельской работы </w:t>
            </w:r>
            <w:r w:rsidRPr="0010540F">
              <w:rPr>
                <w:color w:val="000000"/>
                <w:sz w:val="28"/>
                <w:szCs w:val="28"/>
                <w:lang w:val="ru-RU"/>
              </w:rPr>
              <w:t>……………………………………………………………..</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 xml:space="preserve">        1</w:t>
            </w:r>
            <w:r>
              <w:rPr>
                <w:color w:val="000000"/>
                <w:sz w:val="28"/>
                <w:szCs w:val="28"/>
                <w:lang w:val="ru-RU"/>
              </w:rPr>
              <w:t>1</w:t>
            </w:r>
            <w:r w:rsidR="007F4F07">
              <w:rPr>
                <w:color w:val="000000"/>
                <w:sz w:val="28"/>
                <w:szCs w:val="28"/>
                <w:lang w:val="ru-RU"/>
              </w:rPr>
              <w:t>8</w:t>
            </w:r>
          </w:p>
        </w:tc>
      </w:tr>
      <w:tr w:rsidR="00EE00BA" w:rsidRPr="0010540F" w:rsidTr="00EE00BA">
        <w:tc>
          <w:tcPr>
            <w:tcW w:w="8990" w:type="dxa"/>
            <w:shd w:val="clear" w:color="auto" w:fill="auto"/>
          </w:tcPr>
          <w:p w:rsidR="00EE00BA" w:rsidRPr="0010540F" w:rsidRDefault="00EE00BA" w:rsidP="00C35815">
            <w:pPr>
              <w:pStyle w:val="a5"/>
              <w:spacing w:before="0" w:beforeAutospacing="0" w:after="0" w:afterAutospacing="0"/>
              <w:contextualSpacing/>
              <w:rPr>
                <w:b/>
                <w:bCs/>
                <w:color w:val="000000"/>
                <w:sz w:val="28"/>
                <w:szCs w:val="28"/>
                <w:lang w:val="ru-RU"/>
              </w:rPr>
            </w:pPr>
            <w:r w:rsidRPr="0010540F">
              <w:rPr>
                <w:b/>
                <w:bCs/>
                <w:color w:val="000000"/>
                <w:sz w:val="28"/>
                <w:szCs w:val="28"/>
                <w:lang w:val="ru-RU"/>
              </w:rPr>
              <w:t xml:space="preserve">ПРИЛОЖЕНИЕ  Д  -    </w:t>
            </w:r>
            <w:r w:rsidRPr="0010540F">
              <w:rPr>
                <w:color w:val="000000"/>
                <w:sz w:val="28"/>
                <w:szCs w:val="28"/>
                <w:lang w:val="ru-RU"/>
              </w:rPr>
              <w:t>Авторское свидетельство ……………………….</w:t>
            </w:r>
          </w:p>
        </w:tc>
        <w:tc>
          <w:tcPr>
            <w:tcW w:w="648" w:type="dxa"/>
            <w:shd w:val="clear" w:color="auto" w:fill="auto"/>
          </w:tcPr>
          <w:p w:rsidR="00EE00BA" w:rsidRPr="0010540F" w:rsidRDefault="00EE00BA" w:rsidP="00C35815">
            <w:pPr>
              <w:pStyle w:val="a5"/>
              <w:spacing w:before="0" w:beforeAutospacing="0" w:after="0" w:afterAutospacing="0"/>
              <w:contextualSpacing/>
              <w:jc w:val="center"/>
              <w:rPr>
                <w:color w:val="000000"/>
                <w:sz w:val="28"/>
                <w:szCs w:val="28"/>
                <w:lang w:val="en-US"/>
              </w:rPr>
            </w:pPr>
            <w:r w:rsidRPr="0010540F">
              <w:rPr>
                <w:color w:val="000000"/>
                <w:sz w:val="28"/>
                <w:szCs w:val="28"/>
                <w:lang w:val="ru-RU"/>
              </w:rPr>
              <w:t>12</w:t>
            </w:r>
            <w:r w:rsidR="007F4F07">
              <w:rPr>
                <w:color w:val="000000"/>
                <w:sz w:val="28"/>
                <w:szCs w:val="28"/>
                <w:lang w:val="ru-RU"/>
              </w:rPr>
              <w:t>4</w:t>
            </w:r>
          </w:p>
        </w:tc>
      </w:tr>
    </w:tbl>
    <w:p w:rsidR="0010540F" w:rsidRDefault="0010540F" w:rsidP="001537E5">
      <w:pPr>
        <w:pStyle w:val="a5"/>
        <w:shd w:val="clear" w:color="auto" w:fill="FFFFFF"/>
        <w:spacing w:before="0" w:beforeAutospacing="0" w:after="0" w:afterAutospacing="0"/>
        <w:contextualSpacing/>
        <w:jc w:val="both"/>
        <w:rPr>
          <w:b/>
          <w:bCs/>
          <w:color w:val="000000"/>
          <w:sz w:val="28"/>
          <w:szCs w:val="28"/>
        </w:rPr>
      </w:pPr>
    </w:p>
    <w:p w:rsidR="00A81F5B" w:rsidRPr="00A61750" w:rsidRDefault="00A81F5B" w:rsidP="001537E5">
      <w:pPr>
        <w:pStyle w:val="a5"/>
        <w:shd w:val="clear" w:color="auto" w:fill="FFFFFF"/>
        <w:spacing w:before="0" w:beforeAutospacing="0" w:after="0" w:afterAutospacing="0"/>
        <w:contextualSpacing/>
        <w:jc w:val="both"/>
        <w:rPr>
          <w:b/>
          <w:bCs/>
          <w:color w:val="000000"/>
          <w:sz w:val="28"/>
          <w:szCs w:val="28"/>
        </w:rPr>
      </w:pPr>
    </w:p>
    <w:p w:rsidR="008F3BE8" w:rsidRPr="00A61750" w:rsidRDefault="008F3BE8" w:rsidP="001537E5">
      <w:pPr>
        <w:pStyle w:val="a5"/>
        <w:shd w:val="clear" w:color="auto" w:fill="FFFFFF"/>
        <w:spacing w:before="0" w:beforeAutospacing="0" w:after="0" w:afterAutospacing="0"/>
        <w:contextualSpacing/>
        <w:jc w:val="both"/>
        <w:rPr>
          <w:b/>
          <w:bCs/>
          <w:color w:val="000000"/>
          <w:sz w:val="28"/>
          <w:szCs w:val="28"/>
        </w:rPr>
      </w:pPr>
    </w:p>
    <w:p w:rsidR="00807CB1" w:rsidRPr="00A61750" w:rsidRDefault="00807CB1" w:rsidP="001537E5">
      <w:pPr>
        <w:pStyle w:val="a5"/>
        <w:shd w:val="clear" w:color="auto" w:fill="FFFFFF"/>
        <w:spacing w:before="0" w:beforeAutospacing="0" w:after="0" w:afterAutospacing="0"/>
        <w:contextualSpacing/>
        <w:jc w:val="center"/>
        <w:rPr>
          <w:b/>
          <w:bCs/>
          <w:color w:val="000000"/>
          <w:sz w:val="28"/>
          <w:szCs w:val="28"/>
        </w:rPr>
      </w:pPr>
      <w:r w:rsidRPr="00A61750">
        <w:rPr>
          <w:b/>
          <w:bCs/>
          <w:color w:val="000000"/>
          <w:sz w:val="28"/>
          <w:szCs w:val="28"/>
        </w:rPr>
        <w:lastRenderedPageBreak/>
        <w:t>НОРМАТИВНЫЕ ССЫЛКИ</w:t>
      </w:r>
    </w:p>
    <w:p w:rsidR="00CB0ACA" w:rsidRPr="00A61750" w:rsidRDefault="00CB0ACA" w:rsidP="001537E5">
      <w:pPr>
        <w:pStyle w:val="a5"/>
        <w:shd w:val="clear" w:color="auto" w:fill="FFFFFF"/>
        <w:spacing w:before="0" w:beforeAutospacing="0" w:after="0" w:afterAutospacing="0"/>
        <w:ind w:firstLine="709"/>
        <w:contextualSpacing/>
        <w:jc w:val="both"/>
        <w:rPr>
          <w:b/>
          <w:bCs/>
          <w:color w:val="000000"/>
          <w:sz w:val="28"/>
          <w:szCs w:val="28"/>
        </w:rPr>
      </w:pPr>
    </w:p>
    <w:p w:rsidR="00CB0ACA" w:rsidRPr="00A61750" w:rsidRDefault="00CB0ACA" w:rsidP="001537E5">
      <w:pPr>
        <w:pStyle w:val="a5"/>
        <w:ind w:firstLine="709"/>
        <w:contextualSpacing/>
        <w:jc w:val="both"/>
        <w:rPr>
          <w:color w:val="000000"/>
          <w:sz w:val="28"/>
          <w:szCs w:val="28"/>
        </w:rPr>
      </w:pPr>
      <w:r w:rsidRPr="00A61750">
        <w:rPr>
          <w:rFonts w:eastAsia="TimesNewRomanPSMT"/>
          <w:color w:val="000000"/>
          <w:sz w:val="28"/>
          <w:szCs w:val="28"/>
        </w:rPr>
        <w:t>В настоящей диссертации использованы ссылки на следующие стандарты:</w:t>
      </w:r>
    </w:p>
    <w:p w:rsidR="00CB0ACA" w:rsidRPr="00A61750" w:rsidRDefault="00CB0ACA" w:rsidP="001537E5">
      <w:pPr>
        <w:pStyle w:val="a5"/>
        <w:ind w:firstLine="709"/>
        <w:contextualSpacing/>
        <w:jc w:val="both"/>
        <w:rPr>
          <w:color w:val="000000"/>
          <w:sz w:val="28"/>
          <w:szCs w:val="28"/>
        </w:rPr>
      </w:pPr>
      <w:r w:rsidRPr="00A61750">
        <w:rPr>
          <w:rFonts w:eastAsia="TimesNewRomanPSMT"/>
          <w:color w:val="000000"/>
          <w:sz w:val="28"/>
          <w:szCs w:val="28"/>
        </w:rPr>
        <w:t>Конституция Республики Казахстан: принята 30 августа 1995 года (с изменениями и дополнениями по состоянию на 02.02.2011 г.).</w:t>
      </w:r>
    </w:p>
    <w:p w:rsidR="00CB0ACA" w:rsidRPr="00A61750" w:rsidRDefault="00CB0ACA" w:rsidP="001537E5">
      <w:pPr>
        <w:pStyle w:val="a5"/>
        <w:ind w:firstLine="709"/>
        <w:contextualSpacing/>
        <w:jc w:val="both"/>
        <w:rPr>
          <w:rFonts w:eastAsia="TimesNewRomanPSMT"/>
          <w:color w:val="000000"/>
          <w:sz w:val="28"/>
          <w:szCs w:val="28"/>
        </w:rPr>
      </w:pPr>
      <w:r w:rsidRPr="00A61750">
        <w:rPr>
          <w:rFonts w:eastAsia="TimesNewRomanPSMT"/>
          <w:color w:val="000000"/>
          <w:sz w:val="28"/>
          <w:szCs w:val="28"/>
        </w:rPr>
        <w:t>Кодекс Республики Казахстан «О здоровье народа и системе здравоохранения» No 360-VI ЗРК от 07 июля 2020 года;</w:t>
      </w:r>
    </w:p>
    <w:p w:rsidR="00D45E57" w:rsidRPr="00A61750" w:rsidRDefault="00D45E57" w:rsidP="001537E5">
      <w:pPr>
        <w:pStyle w:val="a5"/>
        <w:ind w:firstLine="709"/>
        <w:contextualSpacing/>
        <w:jc w:val="both"/>
        <w:rPr>
          <w:color w:val="000000"/>
          <w:spacing w:val="2"/>
          <w:sz w:val="28"/>
          <w:szCs w:val="28"/>
          <w:shd w:val="clear" w:color="auto" w:fill="FFFFFF"/>
        </w:rPr>
      </w:pPr>
      <w:r w:rsidRPr="00A61750">
        <w:rPr>
          <w:color w:val="000000"/>
          <w:spacing w:val="2"/>
          <w:sz w:val="28"/>
          <w:szCs w:val="28"/>
          <w:shd w:val="clear" w:color="auto" w:fill="FFFFFF"/>
          <w:lang w:val="ru-RU"/>
        </w:rPr>
        <w:t xml:space="preserve">Приказ </w:t>
      </w:r>
      <w:r w:rsidRPr="00A61750">
        <w:rPr>
          <w:color w:val="000000"/>
          <w:spacing w:val="2"/>
          <w:sz w:val="28"/>
          <w:szCs w:val="28"/>
          <w:shd w:val="clear" w:color="auto" w:fill="FFFFFF"/>
        </w:rPr>
        <w:t>Министра здравоохранения и социального развития Республики Казахстан от 19 октября 2015 года № 809 "Об утверждении Стандарта организации оказания неврологической помощи в Республике Казахстан"</w:t>
      </w:r>
    </w:p>
    <w:p w:rsidR="00D45E57" w:rsidRPr="00A61750" w:rsidRDefault="00D45E57" w:rsidP="001537E5">
      <w:pPr>
        <w:pStyle w:val="a5"/>
        <w:ind w:firstLine="709"/>
        <w:contextualSpacing/>
        <w:jc w:val="both"/>
        <w:rPr>
          <w:color w:val="000000"/>
          <w:sz w:val="28"/>
          <w:szCs w:val="28"/>
        </w:rPr>
      </w:pPr>
      <w:r w:rsidRPr="00A61750">
        <w:rPr>
          <w:color w:val="000000"/>
          <w:sz w:val="28"/>
          <w:szCs w:val="28"/>
        </w:rPr>
        <w:t>О внесении изменений в приказ Министра здравоохранения и социального развития Республики Казахстан от 19 октября 2015 года № 809 "Об утверждении Стандарта организации оказания неврологической помощи в Республике Казахстан"</w:t>
      </w:r>
    </w:p>
    <w:p w:rsidR="00D45E57" w:rsidRPr="00A61750" w:rsidRDefault="00D45E57" w:rsidP="001537E5">
      <w:pPr>
        <w:pStyle w:val="a5"/>
        <w:ind w:firstLine="709"/>
        <w:contextualSpacing/>
        <w:jc w:val="both"/>
        <w:rPr>
          <w:color w:val="000000"/>
          <w:sz w:val="28"/>
          <w:szCs w:val="28"/>
          <w:shd w:val="clear" w:color="auto" w:fill="FFFFFF"/>
        </w:rPr>
      </w:pPr>
      <w:r w:rsidRPr="00A61750">
        <w:rPr>
          <w:color w:val="000000"/>
          <w:sz w:val="28"/>
          <w:szCs w:val="28"/>
        </w:rPr>
        <w:t>Государственную программу развития здравоохранения Республики Казахстан на 2020 – 2025 годы</w:t>
      </w:r>
      <w:r w:rsidRPr="00A61750">
        <w:rPr>
          <w:color w:val="000000"/>
          <w:sz w:val="28"/>
          <w:szCs w:val="28"/>
          <w:lang w:val="ru-RU"/>
        </w:rPr>
        <w:t xml:space="preserve"> </w:t>
      </w:r>
      <w:r w:rsidRPr="00A61750">
        <w:rPr>
          <w:color w:val="000000"/>
          <w:sz w:val="28"/>
          <w:szCs w:val="28"/>
          <w:shd w:val="clear" w:color="auto" w:fill="FFFFFF"/>
        </w:rPr>
        <w:t>Утверждена</w:t>
      </w:r>
      <w:r w:rsidRPr="00A61750">
        <w:rPr>
          <w:color w:val="000000"/>
          <w:sz w:val="28"/>
          <w:szCs w:val="28"/>
          <w:lang w:val="ru-RU"/>
        </w:rPr>
        <w:t xml:space="preserve"> </w:t>
      </w:r>
      <w:r w:rsidRPr="00A61750">
        <w:rPr>
          <w:color w:val="000000"/>
          <w:sz w:val="28"/>
          <w:szCs w:val="28"/>
          <w:shd w:val="clear" w:color="auto" w:fill="FFFFFF"/>
        </w:rPr>
        <w:t>постановлением Правительства</w:t>
      </w:r>
      <w:r w:rsidRPr="00A61750">
        <w:rPr>
          <w:color w:val="000000"/>
          <w:sz w:val="28"/>
          <w:szCs w:val="28"/>
          <w:lang w:val="ru-RU"/>
        </w:rPr>
        <w:t xml:space="preserve"> </w:t>
      </w:r>
      <w:r w:rsidRPr="00A61750">
        <w:rPr>
          <w:color w:val="000000"/>
          <w:sz w:val="28"/>
          <w:szCs w:val="28"/>
          <w:shd w:val="clear" w:color="auto" w:fill="FFFFFF"/>
        </w:rPr>
        <w:t>Республики Казахстан</w:t>
      </w:r>
      <w:r w:rsidRPr="00A61750">
        <w:rPr>
          <w:color w:val="000000"/>
          <w:sz w:val="28"/>
          <w:szCs w:val="28"/>
          <w:lang w:val="ru-RU"/>
        </w:rPr>
        <w:t xml:space="preserve"> </w:t>
      </w:r>
      <w:r w:rsidRPr="00A61750">
        <w:rPr>
          <w:color w:val="000000"/>
          <w:sz w:val="28"/>
          <w:szCs w:val="28"/>
          <w:shd w:val="clear" w:color="auto" w:fill="FFFFFF"/>
        </w:rPr>
        <w:t>от 26 декабря 2019 года № 982</w:t>
      </w:r>
    </w:p>
    <w:p w:rsidR="00D45E57" w:rsidRPr="00A61750" w:rsidRDefault="00D45E57" w:rsidP="001537E5">
      <w:pPr>
        <w:pStyle w:val="a5"/>
        <w:ind w:firstLine="709"/>
        <w:contextualSpacing/>
        <w:jc w:val="both"/>
        <w:rPr>
          <w:color w:val="000000"/>
          <w:sz w:val="28"/>
          <w:szCs w:val="28"/>
          <w:shd w:val="clear" w:color="auto" w:fill="FFFFFF"/>
        </w:rPr>
      </w:pPr>
      <w:r w:rsidRPr="00A61750">
        <w:rPr>
          <w:color w:val="000000"/>
          <w:sz w:val="28"/>
          <w:szCs w:val="28"/>
          <w:shd w:val="clear" w:color="auto" w:fill="FFFFFF"/>
        </w:rPr>
        <w:t>Концепции развития здравоохранения Республики Казахстан до 2026 года УТВЕРЖДЕНА</w:t>
      </w:r>
      <w:r w:rsidRPr="00A61750">
        <w:rPr>
          <w:color w:val="000000"/>
          <w:sz w:val="28"/>
          <w:szCs w:val="28"/>
          <w:lang w:val="ru-RU"/>
        </w:rPr>
        <w:t xml:space="preserve"> </w:t>
      </w:r>
      <w:r w:rsidRPr="00A61750">
        <w:rPr>
          <w:color w:val="000000"/>
          <w:sz w:val="28"/>
          <w:szCs w:val="28"/>
          <w:shd w:val="clear" w:color="auto" w:fill="FFFFFF"/>
        </w:rPr>
        <w:t>постановлением Правительства</w:t>
      </w:r>
      <w:r w:rsidRPr="00A61750">
        <w:rPr>
          <w:color w:val="000000"/>
          <w:sz w:val="28"/>
          <w:szCs w:val="28"/>
          <w:lang w:val="ru-RU"/>
        </w:rPr>
        <w:t xml:space="preserve"> </w:t>
      </w:r>
      <w:r w:rsidRPr="00A61750">
        <w:rPr>
          <w:color w:val="000000"/>
          <w:sz w:val="28"/>
          <w:szCs w:val="28"/>
          <w:shd w:val="clear" w:color="auto" w:fill="FFFFFF"/>
        </w:rPr>
        <w:t>Республики Казахстан</w:t>
      </w:r>
      <w:r w:rsidRPr="00A61750">
        <w:rPr>
          <w:color w:val="000000"/>
          <w:sz w:val="28"/>
          <w:szCs w:val="28"/>
          <w:lang w:val="ru-RU"/>
        </w:rPr>
        <w:t xml:space="preserve"> </w:t>
      </w:r>
      <w:r w:rsidRPr="00A61750">
        <w:rPr>
          <w:color w:val="000000"/>
          <w:sz w:val="28"/>
          <w:szCs w:val="28"/>
          <w:shd w:val="clear" w:color="auto" w:fill="FFFFFF"/>
        </w:rPr>
        <w:t>от 24 ноября 2022 года № 945</w:t>
      </w:r>
    </w:p>
    <w:p w:rsidR="00263EDF" w:rsidRPr="00A61750" w:rsidRDefault="00263EDF" w:rsidP="001537E5">
      <w:pPr>
        <w:pStyle w:val="a5"/>
        <w:ind w:firstLine="709"/>
        <w:contextualSpacing/>
        <w:jc w:val="both"/>
        <w:rPr>
          <w:color w:val="000000"/>
          <w:sz w:val="28"/>
          <w:szCs w:val="28"/>
          <w:shd w:val="clear" w:color="auto" w:fill="FFFFFF"/>
        </w:rPr>
      </w:pPr>
      <w:r w:rsidRPr="00A61750">
        <w:rPr>
          <w:color w:val="000000"/>
          <w:sz w:val="28"/>
          <w:szCs w:val="28"/>
          <w:shd w:val="clear" w:color="auto" w:fill="FFFFFF"/>
        </w:rPr>
        <w:t>Приказ Министра здравоохранения Республики Казахстан от 27 апреля 2022 года № ҚР ДСМ-37.</w:t>
      </w:r>
      <w:r w:rsidRPr="00A61750">
        <w:rPr>
          <w:sz w:val="28"/>
          <w:szCs w:val="28"/>
        </w:rPr>
        <w:t xml:space="preserve"> </w:t>
      </w:r>
      <w:r w:rsidRPr="00A61750">
        <w:rPr>
          <w:color w:val="000000"/>
          <w:sz w:val="28"/>
          <w:szCs w:val="28"/>
          <w:shd w:val="clear" w:color="auto" w:fill="FFFFFF"/>
        </w:rPr>
        <w:t>Об утверждении правил оказания специализированной медицинской помощи в амбулаторных условиях</w:t>
      </w:r>
    </w:p>
    <w:p w:rsidR="00B97280" w:rsidRPr="00A61750" w:rsidRDefault="00B97280" w:rsidP="001537E5">
      <w:pPr>
        <w:pStyle w:val="a5"/>
        <w:ind w:firstLine="709"/>
        <w:contextualSpacing/>
        <w:jc w:val="both"/>
        <w:rPr>
          <w:color w:val="000000"/>
          <w:sz w:val="28"/>
          <w:szCs w:val="28"/>
          <w:shd w:val="clear" w:color="auto" w:fill="FFFFFF"/>
        </w:rPr>
      </w:pPr>
    </w:p>
    <w:p w:rsidR="00D45E57" w:rsidRPr="00A61750" w:rsidRDefault="00D45E57" w:rsidP="001537E5">
      <w:pPr>
        <w:pStyle w:val="a5"/>
        <w:ind w:firstLine="709"/>
        <w:contextualSpacing/>
        <w:jc w:val="both"/>
        <w:rPr>
          <w:color w:val="000000"/>
          <w:sz w:val="28"/>
          <w:szCs w:val="28"/>
          <w:lang w:val="ru-RU"/>
        </w:rPr>
      </w:pPr>
    </w:p>
    <w:p w:rsidR="00CB0ACA" w:rsidRPr="00A61750" w:rsidRDefault="00CB0ACA"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contextualSpacing/>
        <w:jc w:val="both"/>
        <w:rPr>
          <w:b/>
          <w:bCs/>
          <w:color w:val="000000"/>
          <w:sz w:val="28"/>
          <w:szCs w:val="28"/>
        </w:rPr>
      </w:pPr>
    </w:p>
    <w:p w:rsidR="00B97280" w:rsidRPr="00A61750" w:rsidRDefault="00B97280" w:rsidP="001537E5">
      <w:pPr>
        <w:pStyle w:val="a5"/>
        <w:shd w:val="clear" w:color="auto" w:fill="FFFFFF"/>
        <w:spacing w:before="0" w:beforeAutospacing="0" w:after="0" w:afterAutospacing="0"/>
        <w:contextualSpacing/>
        <w:jc w:val="both"/>
        <w:rPr>
          <w:b/>
          <w:bCs/>
          <w:color w:val="000000"/>
          <w:sz w:val="28"/>
          <w:szCs w:val="28"/>
        </w:rPr>
      </w:pPr>
    </w:p>
    <w:p w:rsidR="001A5F0F" w:rsidRPr="00A61750" w:rsidRDefault="001A5F0F" w:rsidP="001537E5">
      <w:pPr>
        <w:pStyle w:val="a5"/>
        <w:shd w:val="clear" w:color="auto" w:fill="FFFFFF"/>
        <w:spacing w:before="0" w:beforeAutospacing="0" w:after="0" w:afterAutospacing="0"/>
        <w:ind w:firstLine="709"/>
        <w:contextualSpacing/>
        <w:jc w:val="both"/>
        <w:rPr>
          <w:b/>
          <w:bCs/>
          <w:color w:val="000000"/>
          <w:sz w:val="28"/>
          <w:szCs w:val="28"/>
        </w:rPr>
      </w:pPr>
    </w:p>
    <w:p w:rsidR="00665498" w:rsidRPr="00A61750" w:rsidRDefault="00665498" w:rsidP="001537E5">
      <w:pPr>
        <w:pStyle w:val="a5"/>
        <w:shd w:val="clear" w:color="auto" w:fill="FFFFFF"/>
        <w:spacing w:before="0" w:beforeAutospacing="0" w:after="0" w:afterAutospacing="0"/>
        <w:ind w:firstLine="709"/>
        <w:contextualSpacing/>
        <w:jc w:val="both"/>
        <w:rPr>
          <w:b/>
          <w:bCs/>
          <w:color w:val="000000"/>
          <w:sz w:val="28"/>
          <w:szCs w:val="28"/>
        </w:rPr>
      </w:pPr>
    </w:p>
    <w:p w:rsidR="00665498" w:rsidRPr="00A61750" w:rsidRDefault="00665498" w:rsidP="001537E5">
      <w:pPr>
        <w:pStyle w:val="a5"/>
        <w:shd w:val="clear" w:color="auto" w:fill="FFFFFF"/>
        <w:spacing w:before="0" w:beforeAutospacing="0" w:after="0" w:afterAutospacing="0"/>
        <w:ind w:firstLine="709"/>
        <w:contextualSpacing/>
        <w:jc w:val="both"/>
        <w:rPr>
          <w:b/>
          <w:bCs/>
          <w:color w:val="000000"/>
          <w:sz w:val="28"/>
          <w:szCs w:val="28"/>
        </w:rPr>
      </w:pPr>
    </w:p>
    <w:p w:rsidR="004535A3" w:rsidRPr="00A61750" w:rsidRDefault="004535A3" w:rsidP="001537E5">
      <w:pPr>
        <w:pStyle w:val="a5"/>
        <w:shd w:val="clear" w:color="auto" w:fill="FFFFFF"/>
        <w:spacing w:before="0" w:beforeAutospacing="0" w:after="0" w:afterAutospacing="0"/>
        <w:contextualSpacing/>
        <w:jc w:val="both"/>
        <w:rPr>
          <w:b/>
          <w:bCs/>
          <w:color w:val="000000"/>
          <w:sz w:val="28"/>
          <w:szCs w:val="28"/>
        </w:rPr>
      </w:pPr>
    </w:p>
    <w:p w:rsidR="00F55A2B" w:rsidRPr="00A61750" w:rsidRDefault="00F55A2B" w:rsidP="001537E5">
      <w:pPr>
        <w:pStyle w:val="a5"/>
        <w:shd w:val="clear" w:color="auto" w:fill="FFFFFF"/>
        <w:spacing w:before="0" w:beforeAutospacing="0" w:after="0" w:afterAutospacing="0"/>
        <w:contextualSpacing/>
        <w:jc w:val="both"/>
        <w:rPr>
          <w:b/>
          <w:bCs/>
          <w:color w:val="000000"/>
          <w:sz w:val="28"/>
          <w:szCs w:val="28"/>
        </w:rPr>
      </w:pPr>
    </w:p>
    <w:p w:rsidR="00D248E9" w:rsidRPr="00A61750" w:rsidRDefault="00D248E9" w:rsidP="001537E5">
      <w:pPr>
        <w:pStyle w:val="a5"/>
        <w:shd w:val="clear" w:color="auto" w:fill="FFFFFF"/>
        <w:spacing w:before="0" w:beforeAutospacing="0" w:after="0" w:afterAutospacing="0"/>
        <w:ind w:firstLine="709"/>
        <w:contextualSpacing/>
        <w:jc w:val="both"/>
        <w:rPr>
          <w:b/>
          <w:bCs/>
          <w:color w:val="000000"/>
          <w:sz w:val="28"/>
          <w:szCs w:val="28"/>
        </w:rPr>
      </w:pPr>
    </w:p>
    <w:p w:rsidR="0010540F" w:rsidRDefault="0010540F" w:rsidP="001537E5">
      <w:pPr>
        <w:pStyle w:val="a5"/>
        <w:shd w:val="clear" w:color="auto" w:fill="FFFFFF"/>
        <w:spacing w:before="0" w:beforeAutospacing="0" w:after="0" w:afterAutospacing="0"/>
        <w:ind w:firstLine="709"/>
        <w:contextualSpacing/>
        <w:jc w:val="both"/>
        <w:rPr>
          <w:b/>
          <w:bCs/>
          <w:color w:val="000000"/>
          <w:sz w:val="28"/>
          <w:szCs w:val="28"/>
        </w:rPr>
      </w:pPr>
    </w:p>
    <w:p w:rsidR="00F0199F" w:rsidRPr="00A61750" w:rsidRDefault="00F0199F" w:rsidP="001537E5">
      <w:pPr>
        <w:pStyle w:val="a5"/>
        <w:shd w:val="clear" w:color="auto" w:fill="FFFFFF"/>
        <w:spacing w:before="0" w:beforeAutospacing="0" w:after="0" w:afterAutospacing="0"/>
        <w:ind w:firstLine="709"/>
        <w:contextualSpacing/>
        <w:jc w:val="both"/>
        <w:rPr>
          <w:b/>
          <w:bCs/>
          <w:color w:val="000000"/>
          <w:sz w:val="28"/>
          <w:szCs w:val="28"/>
          <w:lang w:val="ru-RU"/>
        </w:rPr>
      </w:pPr>
      <w:r w:rsidRPr="00A61750">
        <w:rPr>
          <w:b/>
          <w:bCs/>
          <w:color w:val="000000"/>
          <w:sz w:val="28"/>
          <w:szCs w:val="28"/>
        </w:rPr>
        <w:lastRenderedPageBreak/>
        <w:t>ОБОЗНАЧЕНИЯ И СОКРАЩЕНИЯ</w:t>
      </w:r>
    </w:p>
    <w:p w:rsidR="00F0199F" w:rsidRPr="00A61750" w:rsidRDefault="00F0199F" w:rsidP="001537E5">
      <w:pPr>
        <w:pStyle w:val="a5"/>
        <w:shd w:val="clear" w:color="auto" w:fill="FFFFFF"/>
        <w:spacing w:before="0" w:beforeAutospacing="0" w:after="0" w:afterAutospacing="0"/>
        <w:ind w:firstLine="709"/>
        <w:contextualSpacing/>
        <w:jc w:val="both"/>
        <w:rPr>
          <w:b/>
          <w:bCs/>
          <w:color w:val="000000"/>
          <w:sz w:val="28"/>
          <w:szCs w:val="28"/>
          <w:lang w:val="ru-RU"/>
        </w:rPr>
      </w:pPr>
      <w:r w:rsidRPr="00A61750">
        <w:rPr>
          <w:sz w:val="28"/>
          <w:szCs w:val="28"/>
        </w:rPr>
        <w:t>АКШ</w:t>
      </w:r>
      <w:r w:rsidRPr="00A61750">
        <w:rPr>
          <w:sz w:val="28"/>
          <w:szCs w:val="28"/>
          <w:lang w:val="ru-RU"/>
        </w:rPr>
        <w:t>-</w:t>
      </w:r>
      <w:r w:rsidRPr="00A61750">
        <w:rPr>
          <w:sz w:val="28"/>
          <w:szCs w:val="28"/>
        </w:rPr>
        <w:t xml:space="preserve"> </w:t>
      </w:r>
      <w:r w:rsidR="00504454" w:rsidRPr="00A61750">
        <w:rPr>
          <w:sz w:val="28"/>
          <w:szCs w:val="28"/>
          <w:lang w:val="ru-RU"/>
        </w:rPr>
        <w:t>А</w:t>
      </w:r>
      <w:r w:rsidRPr="00A61750">
        <w:rPr>
          <w:sz w:val="28"/>
          <w:szCs w:val="28"/>
        </w:rPr>
        <w:t>ортокоронарное шунтирование</w:t>
      </w:r>
    </w:p>
    <w:p w:rsidR="00F0199F" w:rsidRPr="00A61750" w:rsidRDefault="00504454" w:rsidP="001537E5">
      <w:pPr>
        <w:pStyle w:val="a5"/>
        <w:contextualSpacing/>
        <w:jc w:val="both"/>
        <w:rPr>
          <w:sz w:val="28"/>
          <w:szCs w:val="28"/>
        </w:rPr>
      </w:pPr>
      <w:r w:rsidRPr="00A61750">
        <w:rPr>
          <w:sz w:val="28"/>
          <w:szCs w:val="28"/>
          <w:lang w:val="ru-RU"/>
        </w:rPr>
        <w:t xml:space="preserve">          </w:t>
      </w:r>
      <w:r w:rsidR="00F0199F" w:rsidRPr="00A61750">
        <w:rPr>
          <w:sz w:val="28"/>
          <w:szCs w:val="28"/>
        </w:rPr>
        <w:t>АпоB</w:t>
      </w:r>
      <w:r w:rsidR="00F0199F" w:rsidRPr="00A61750">
        <w:rPr>
          <w:sz w:val="28"/>
          <w:szCs w:val="28"/>
          <w:lang w:val="ru-RU"/>
        </w:rPr>
        <w:t xml:space="preserve">- </w:t>
      </w:r>
      <w:r w:rsidR="00F0199F" w:rsidRPr="00A61750">
        <w:rPr>
          <w:sz w:val="28"/>
          <w:szCs w:val="28"/>
        </w:rPr>
        <w:t>а</w:t>
      </w:r>
      <w:r w:rsidRPr="00A61750">
        <w:rPr>
          <w:sz w:val="28"/>
          <w:szCs w:val="28"/>
          <w:lang w:val="ru-RU"/>
        </w:rPr>
        <w:t xml:space="preserve">- </w:t>
      </w:r>
      <w:r w:rsidR="00F0199F" w:rsidRPr="00A61750">
        <w:rPr>
          <w:sz w:val="28"/>
          <w:szCs w:val="28"/>
        </w:rPr>
        <w:t xml:space="preserve">полипопротеин B </w:t>
      </w:r>
    </w:p>
    <w:p w:rsidR="00F0199F" w:rsidRPr="00A61750" w:rsidRDefault="00F0199F" w:rsidP="001537E5">
      <w:pPr>
        <w:pStyle w:val="a5"/>
        <w:ind w:firstLine="709"/>
        <w:contextualSpacing/>
        <w:jc w:val="both"/>
        <w:rPr>
          <w:sz w:val="28"/>
          <w:szCs w:val="28"/>
        </w:rPr>
      </w:pPr>
      <w:r w:rsidRPr="00A61750">
        <w:rPr>
          <w:sz w:val="28"/>
          <w:szCs w:val="28"/>
        </w:rPr>
        <w:t>БЦ</w:t>
      </w:r>
      <w:r w:rsidRPr="00A61750">
        <w:rPr>
          <w:sz w:val="28"/>
          <w:szCs w:val="28"/>
          <w:lang w:val="ru-RU"/>
        </w:rPr>
        <w:t>С- Брахиоцефальные сосуды</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ВОЗ-Всемирное общество здравоохранении</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ВСА- Внутренняя сонная артерия</w:t>
      </w:r>
    </w:p>
    <w:p w:rsidR="00F0199F" w:rsidRPr="00A61750" w:rsidRDefault="00F0199F" w:rsidP="001537E5">
      <w:pPr>
        <w:pStyle w:val="a5"/>
        <w:ind w:firstLine="709"/>
        <w:contextualSpacing/>
        <w:jc w:val="both"/>
        <w:rPr>
          <w:sz w:val="28"/>
          <w:szCs w:val="28"/>
        </w:rPr>
      </w:pPr>
      <w:r w:rsidRPr="00A61750">
        <w:rPr>
          <w:sz w:val="28"/>
          <w:szCs w:val="28"/>
        </w:rPr>
        <w:t>ГПН</w:t>
      </w:r>
      <w:r w:rsidRPr="00A61750">
        <w:rPr>
          <w:sz w:val="28"/>
          <w:szCs w:val="28"/>
          <w:lang w:val="ru-RU"/>
        </w:rPr>
        <w:t>-</w:t>
      </w:r>
      <w:r w:rsidRPr="00A61750">
        <w:rPr>
          <w:sz w:val="28"/>
          <w:szCs w:val="28"/>
        </w:rPr>
        <w:t xml:space="preserve"> глюкоз</w:t>
      </w:r>
      <w:r w:rsidRPr="00A61750">
        <w:rPr>
          <w:sz w:val="28"/>
          <w:szCs w:val="28"/>
          <w:lang w:val="ru-RU"/>
        </w:rPr>
        <w:t>а</w:t>
      </w:r>
      <w:r w:rsidRPr="00A61750">
        <w:rPr>
          <w:sz w:val="28"/>
          <w:szCs w:val="28"/>
        </w:rPr>
        <w:t xml:space="preserve"> в плазме натощак </w:t>
      </w:r>
    </w:p>
    <w:p w:rsidR="00F0199F" w:rsidRPr="00A61750" w:rsidRDefault="00F0199F" w:rsidP="001537E5">
      <w:pPr>
        <w:pStyle w:val="a5"/>
        <w:ind w:firstLine="709"/>
        <w:contextualSpacing/>
        <w:jc w:val="both"/>
        <w:rPr>
          <w:sz w:val="28"/>
          <w:szCs w:val="28"/>
        </w:rPr>
      </w:pPr>
      <w:r w:rsidRPr="00A61750">
        <w:rPr>
          <w:color w:val="000000"/>
          <w:sz w:val="28"/>
          <w:szCs w:val="28"/>
          <w:lang w:val="ru-RU"/>
        </w:rPr>
        <w:t xml:space="preserve">ДУЗИ-Дуплексное ультразвуковое исследование </w:t>
      </w:r>
    </w:p>
    <w:p w:rsidR="00F0199F" w:rsidRPr="00A61750" w:rsidRDefault="00F0199F" w:rsidP="001537E5">
      <w:pPr>
        <w:pStyle w:val="a5"/>
        <w:ind w:firstLine="709"/>
        <w:contextualSpacing/>
        <w:jc w:val="both"/>
        <w:rPr>
          <w:sz w:val="28"/>
          <w:szCs w:val="28"/>
          <w:lang w:val="ru-RU"/>
        </w:rPr>
      </w:pPr>
      <w:r w:rsidRPr="00A61750">
        <w:rPr>
          <w:sz w:val="28"/>
          <w:szCs w:val="28"/>
          <w:lang w:val="ru-RU"/>
        </w:rPr>
        <w:t>ДАД-Диастолическое артериальное давление</w:t>
      </w:r>
    </w:p>
    <w:p w:rsidR="00F0199F" w:rsidRPr="00A61750" w:rsidRDefault="00F0199F" w:rsidP="001537E5">
      <w:pPr>
        <w:pStyle w:val="a5"/>
        <w:ind w:firstLine="709"/>
        <w:contextualSpacing/>
        <w:jc w:val="both"/>
        <w:rPr>
          <w:sz w:val="28"/>
          <w:szCs w:val="28"/>
          <w:lang w:val="ru-RU"/>
        </w:rPr>
      </w:pPr>
      <w:r w:rsidRPr="00A61750">
        <w:rPr>
          <w:sz w:val="28"/>
          <w:szCs w:val="28"/>
          <w:lang w:val="ru-RU"/>
        </w:rPr>
        <w:t>ДИ-доверительный интервал</w:t>
      </w:r>
    </w:p>
    <w:p w:rsidR="00F0199F" w:rsidRPr="00A61750" w:rsidRDefault="00F0199F" w:rsidP="001537E5">
      <w:pPr>
        <w:pStyle w:val="a5"/>
        <w:ind w:firstLine="709"/>
        <w:contextualSpacing/>
        <w:jc w:val="both"/>
        <w:rPr>
          <w:sz w:val="28"/>
          <w:szCs w:val="28"/>
        </w:rPr>
      </w:pPr>
      <w:r w:rsidRPr="00A61750">
        <w:rPr>
          <w:sz w:val="28"/>
          <w:szCs w:val="28"/>
        </w:rPr>
        <w:t>ИМТ</w:t>
      </w:r>
      <w:r w:rsidRPr="00A61750">
        <w:rPr>
          <w:color w:val="000000"/>
          <w:sz w:val="28"/>
          <w:szCs w:val="28"/>
          <w:lang w:val="ru-RU"/>
        </w:rPr>
        <w:t xml:space="preserve">- </w:t>
      </w:r>
      <w:r w:rsidRPr="00A61750">
        <w:rPr>
          <w:sz w:val="28"/>
          <w:szCs w:val="28"/>
        </w:rPr>
        <w:t xml:space="preserve">индекс массы тела </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ИМ-Инфаркт миокарда</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ИИ-Ишемический инсульт</w:t>
      </w:r>
    </w:p>
    <w:p w:rsidR="00F0199F" w:rsidRPr="00A61750" w:rsidRDefault="00F0199F" w:rsidP="001537E5">
      <w:pPr>
        <w:pStyle w:val="a5"/>
        <w:ind w:firstLine="709"/>
        <w:contextualSpacing/>
        <w:jc w:val="both"/>
        <w:rPr>
          <w:sz w:val="28"/>
          <w:szCs w:val="28"/>
        </w:rPr>
      </w:pPr>
      <w:r w:rsidRPr="00A61750">
        <w:rPr>
          <w:sz w:val="28"/>
          <w:szCs w:val="28"/>
        </w:rPr>
        <w:t>ИБС</w:t>
      </w:r>
      <w:r w:rsidRPr="00A61750">
        <w:rPr>
          <w:sz w:val="28"/>
          <w:szCs w:val="28"/>
          <w:lang w:val="ru-RU"/>
        </w:rPr>
        <w:t>-</w:t>
      </w:r>
      <w:r w:rsidRPr="00A61750">
        <w:rPr>
          <w:sz w:val="28"/>
          <w:szCs w:val="28"/>
        </w:rPr>
        <w:t>ишемическ</w:t>
      </w:r>
      <w:r w:rsidRPr="00A61750">
        <w:rPr>
          <w:sz w:val="28"/>
          <w:szCs w:val="28"/>
          <w:lang w:val="ru-RU"/>
        </w:rPr>
        <w:t>ая</w:t>
      </w:r>
      <w:r w:rsidRPr="00A61750">
        <w:rPr>
          <w:sz w:val="28"/>
          <w:szCs w:val="28"/>
        </w:rPr>
        <w:t xml:space="preserve"> болезнь сердца</w:t>
      </w:r>
    </w:p>
    <w:p w:rsidR="00F0199F" w:rsidRPr="00A61750" w:rsidRDefault="00F0199F" w:rsidP="001537E5">
      <w:pPr>
        <w:pStyle w:val="a5"/>
        <w:ind w:firstLine="709"/>
        <w:contextualSpacing/>
        <w:jc w:val="both"/>
        <w:rPr>
          <w:sz w:val="28"/>
          <w:szCs w:val="28"/>
          <w:lang w:val="ru-RU"/>
        </w:rPr>
      </w:pPr>
      <w:r w:rsidRPr="00A61750">
        <w:rPr>
          <w:sz w:val="28"/>
          <w:szCs w:val="28"/>
          <w:lang w:val="ru-RU"/>
        </w:rPr>
        <w:t>КА-Каротидная артерия</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КТА- Компьютерно-томографическая ангиография</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КЦСА- Катетерная цифровая субтракционная артериография.</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КС-Каротидный стеноз</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 xml:space="preserve">КЭА- Каротидная эндартерэктомия </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КАС- Каротидное стентирование</w:t>
      </w:r>
    </w:p>
    <w:p w:rsidR="00F0199F" w:rsidRPr="00A61750" w:rsidRDefault="00F0199F" w:rsidP="001537E5">
      <w:pPr>
        <w:pStyle w:val="a5"/>
        <w:ind w:firstLine="709"/>
        <w:contextualSpacing/>
        <w:jc w:val="both"/>
        <w:rPr>
          <w:sz w:val="28"/>
          <w:szCs w:val="28"/>
        </w:rPr>
      </w:pPr>
      <w:r w:rsidRPr="00A61750">
        <w:rPr>
          <w:sz w:val="28"/>
          <w:szCs w:val="28"/>
        </w:rPr>
        <w:t>ЛПНП</w:t>
      </w:r>
      <w:r w:rsidRPr="00A61750">
        <w:rPr>
          <w:sz w:val="28"/>
          <w:szCs w:val="28"/>
          <w:lang w:val="ru-RU"/>
        </w:rPr>
        <w:t xml:space="preserve">- </w:t>
      </w:r>
      <w:r w:rsidRPr="00A61750">
        <w:rPr>
          <w:sz w:val="28"/>
          <w:szCs w:val="28"/>
        </w:rPr>
        <w:t>липопротеин</w:t>
      </w:r>
      <w:r w:rsidRPr="00A61750">
        <w:rPr>
          <w:sz w:val="28"/>
          <w:szCs w:val="28"/>
          <w:lang w:val="ru-RU"/>
        </w:rPr>
        <w:t>ы</w:t>
      </w:r>
      <w:r w:rsidRPr="00A61750">
        <w:rPr>
          <w:sz w:val="28"/>
          <w:szCs w:val="28"/>
        </w:rPr>
        <w:t xml:space="preserve"> низкой плотности </w:t>
      </w:r>
    </w:p>
    <w:p w:rsidR="00F0199F" w:rsidRPr="00A61750" w:rsidRDefault="00F0199F" w:rsidP="001537E5">
      <w:pPr>
        <w:pStyle w:val="a5"/>
        <w:ind w:firstLine="709"/>
        <w:contextualSpacing/>
        <w:jc w:val="both"/>
        <w:rPr>
          <w:sz w:val="28"/>
          <w:szCs w:val="28"/>
        </w:rPr>
      </w:pPr>
      <w:r w:rsidRPr="00A61750">
        <w:rPr>
          <w:color w:val="000000"/>
          <w:sz w:val="28"/>
          <w:szCs w:val="28"/>
          <w:lang w:val="ru-RU"/>
        </w:rPr>
        <w:t xml:space="preserve">МРТ и А-Магнитно-резонансная томография и ангиография </w:t>
      </w:r>
    </w:p>
    <w:p w:rsidR="00F0199F" w:rsidRPr="00A61750" w:rsidRDefault="00F0199F" w:rsidP="001537E5">
      <w:pPr>
        <w:pStyle w:val="a5"/>
        <w:ind w:firstLine="709"/>
        <w:contextualSpacing/>
        <w:jc w:val="both"/>
        <w:rPr>
          <w:sz w:val="28"/>
          <w:szCs w:val="28"/>
          <w:lang w:val="ru-RU"/>
        </w:rPr>
      </w:pPr>
      <w:r w:rsidRPr="00A61750">
        <w:rPr>
          <w:sz w:val="28"/>
          <w:szCs w:val="28"/>
        </w:rPr>
        <w:t>НИЗ</w:t>
      </w:r>
      <w:r w:rsidRPr="00A61750">
        <w:rPr>
          <w:sz w:val="28"/>
          <w:szCs w:val="28"/>
          <w:lang w:val="ru-RU"/>
        </w:rPr>
        <w:t>-</w:t>
      </w:r>
      <w:r w:rsidRPr="00A61750">
        <w:rPr>
          <w:sz w:val="28"/>
          <w:szCs w:val="28"/>
        </w:rPr>
        <w:t xml:space="preserve"> неинфекционны</w:t>
      </w:r>
      <w:r w:rsidRPr="00A61750">
        <w:rPr>
          <w:sz w:val="28"/>
          <w:szCs w:val="28"/>
          <w:lang w:val="ru-RU"/>
        </w:rPr>
        <w:t>е</w:t>
      </w:r>
      <w:r w:rsidRPr="00A61750">
        <w:rPr>
          <w:sz w:val="28"/>
          <w:szCs w:val="28"/>
        </w:rPr>
        <w:t xml:space="preserve"> заболевани</w:t>
      </w:r>
      <w:r w:rsidRPr="00A61750">
        <w:rPr>
          <w:sz w:val="28"/>
          <w:szCs w:val="28"/>
          <w:lang w:val="ru-RU"/>
        </w:rPr>
        <w:t>е</w:t>
      </w:r>
    </w:p>
    <w:p w:rsidR="00C53EC3" w:rsidRPr="00A61750" w:rsidRDefault="00C53EC3" w:rsidP="001537E5">
      <w:pPr>
        <w:pStyle w:val="a5"/>
        <w:ind w:firstLine="709"/>
        <w:contextualSpacing/>
        <w:jc w:val="both"/>
        <w:rPr>
          <w:sz w:val="28"/>
          <w:szCs w:val="28"/>
          <w:lang w:val="ru-RU"/>
        </w:rPr>
      </w:pPr>
      <w:r w:rsidRPr="00A61750">
        <w:rPr>
          <w:sz w:val="28"/>
          <w:szCs w:val="28"/>
          <w:lang w:val="ru-RU"/>
        </w:rPr>
        <w:t xml:space="preserve">ННЦРЗ-Национальный научный центр развития здравоохранения </w:t>
      </w:r>
    </w:p>
    <w:p w:rsidR="00F0199F" w:rsidRPr="00A61750" w:rsidRDefault="00F0199F" w:rsidP="001537E5">
      <w:pPr>
        <w:pStyle w:val="a5"/>
        <w:ind w:firstLine="709"/>
        <w:contextualSpacing/>
        <w:jc w:val="both"/>
        <w:rPr>
          <w:sz w:val="28"/>
          <w:szCs w:val="28"/>
          <w:lang w:val="ru-RU"/>
        </w:rPr>
      </w:pPr>
      <w:r w:rsidRPr="00A61750">
        <w:rPr>
          <w:sz w:val="28"/>
          <w:szCs w:val="28"/>
        </w:rPr>
        <w:t>ООН</w:t>
      </w:r>
      <w:r w:rsidRPr="00A61750">
        <w:rPr>
          <w:sz w:val="28"/>
          <w:szCs w:val="28"/>
          <w:lang w:val="ru-RU"/>
        </w:rPr>
        <w:t>-</w:t>
      </w:r>
      <w:r w:rsidR="00C53EC3" w:rsidRPr="00A61750">
        <w:rPr>
          <w:sz w:val="28"/>
          <w:szCs w:val="28"/>
        </w:rPr>
        <w:t xml:space="preserve"> Организация Объединенных Наций</w:t>
      </w:r>
    </w:p>
    <w:p w:rsidR="00F0199F" w:rsidRPr="00A61750" w:rsidRDefault="00F0199F" w:rsidP="001537E5">
      <w:pPr>
        <w:pStyle w:val="a5"/>
        <w:ind w:firstLine="709"/>
        <w:contextualSpacing/>
        <w:jc w:val="both"/>
        <w:rPr>
          <w:sz w:val="28"/>
          <w:szCs w:val="28"/>
          <w:lang w:val="ru-RU"/>
        </w:rPr>
      </w:pPr>
      <w:r w:rsidRPr="00A61750">
        <w:rPr>
          <w:sz w:val="28"/>
          <w:szCs w:val="28"/>
          <w:lang w:val="ru-RU"/>
        </w:rPr>
        <w:t>ОШ-Отношение шансов</w:t>
      </w:r>
    </w:p>
    <w:p w:rsidR="00F0199F" w:rsidRPr="00A61750" w:rsidRDefault="00F0199F" w:rsidP="001537E5">
      <w:pPr>
        <w:pStyle w:val="a5"/>
        <w:ind w:firstLine="709"/>
        <w:contextualSpacing/>
        <w:jc w:val="both"/>
        <w:rPr>
          <w:sz w:val="28"/>
          <w:szCs w:val="28"/>
          <w:lang w:val="ru-RU"/>
        </w:rPr>
      </w:pPr>
      <w:r w:rsidRPr="00A61750">
        <w:rPr>
          <w:sz w:val="28"/>
          <w:szCs w:val="28"/>
        </w:rPr>
        <w:t>ПМСП</w:t>
      </w:r>
      <w:r w:rsidRPr="00A61750">
        <w:rPr>
          <w:sz w:val="28"/>
          <w:szCs w:val="28"/>
          <w:lang w:val="ru-RU"/>
        </w:rPr>
        <w:t>-</w:t>
      </w:r>
      <w:r w:rsidRPr="00A61750">
        <w:rPr>
          <w:sz w:val="28"/>
          <w:szCs w:val="28"/>
        </w:rPr>
        <w:t xml:space="preserve"> первичн</w:t>
      </w:r>
      <w:r w:rsidRPr="00A61750">
        <w:rPr>
          <w:sz w:val="28"/>
          <w:szCs w:val="28"/>
          <w:lang w:val="ru-RU"/>
        </w:rPr>
        <w:t>ая</w:t>
      </w:r>
      <w:r w:rsidRPr="00A61750">
        <w:rPr>
          <w:sz w:val="28"/>
          <w:szCs w:val="28"/>
        </w:rPr>
        <w:t xml:space="preserve"> медико-санитарн</w:t>
      </w:r>
      <w:r w:rsidRPr="00A61750">
        <w:rPr>
          <w:sz w:val="28"/>
          <w:szCs w:val="28"/>
          <w:lang w:val="ru-RU"/>
        </w:rPr>
        <w:t>ая</w:t>
      </w:r>
      <w:r w:rsidRPr="00A61750">
        <w:rPr>
          <w:sz w:val="28"/>
          <w:szCs w:val="28"/>
        </w:rPr>
        <w:t xml:space="preserve"> помощ</w:t>
      </w:r>
      <w:r w:rsidRPr="00A61750">
        <w:rPr>
          <w:sz w:val="28"/>
          <w:szCs w:val="28"/>
          <w:lang w:val="ru-RU"/>
        </w:rPr>
        <w:t>ь</w:t>
      </w:r>
    </w:p>
    <w:p w:rsidR="00F0199F" w:rsidRPr="00A61750" w:rsidRDefault="00F0199F" w:rsidP="001537E5">
      <w:pPr>
        <w:pStyle w:val="a5"/>
        <w:ind w:firstLine="709"/>
        <w:contextualSpacing/>
        <w:jc w:val="both"/>
        <w:rPr>
          <w:sz w:val="28"/>
          <w:szCs w:val="28"/>
          <w:lang w:val="ru-RU"/>
        </w:rPr>
      </w:pPr>
      <w:r w:rsidRPr="00A61750">
        <w:rPr>
          <w:sz w:val="28"/>
          <w:szCs w:val="28"/>
        </w:rPr>
        <w:t>САД</w:t>
      </w:r>
      <w:r w:rsidRPr="00A61750">
        <w:rPr>
          <w:sz w:val="28"/>
          <w:szCs w:val="28"/>
          <w:lang w:val="ru-RU"/>
        </w:rPr>
        <w:t>-Систолическое артериальное давление</w:t>
      </w:r>
    </w:p>
    <w:p w:rsidR="00F0199F" w:rsidRPr="00A61750" w:rsidRDefault="00F0199F" w:rsidP="001537E5">
      <w:pPr>
        <w:pStyle w:val="a5"/>
        <w:ind w:firstLine="709"/>
        <w:contextualSpacing/>
        <w:jc w:val="both"/>
        <w:rPr>
          <w:sz w:val="28"/>
          <w:szCs w:val="28"/>
          <w:lang w:val="ru-RU"/>
        </w:rPr>
      </w:pPr>
      <w:r w:rsidRPr="00A61750">
        <w:rPr>
          <w:sz w:val="28"/>
          <w:szCs w:val="28"/>
        </w:rPr>
        <w:t>ССЗ</w:t>
      </w:r>
      <w:r w:rsidRPr="00A61750">
        <w:rPr>
          <w:sz w:val="28"/>
          <w:szCs w:val="28"/>
          <w:lang w:val="ru-RU"/>
        </w:rPr>
        <w:t xml:space="preserve">-Сердечно-сосудистые заболевания </w:t>
      </w:r>
    </w:p>
    <w:p w:rsidR="00F0199F" w:rsidRPr="00A61750" w:rsidRDefault="00F0199F" w:rsidP="001537E5">
      <w:pPr>
        <w:pStyle w:val="a5"/>
        <w:ind w:firstLine="709"/>
        <w:contextualSpacing/>
        <w:jc w:val="both"/>
        <w:rPr>
          <w:color w:val="212121"/>
          <w:sz w:val="28"/>
          <w:szCs w:val="28"/>
          <w:lang w:val="ru-RU"/>
        </w:rPr>
      </w:pPr>
      <w:r w:rsidRPr="00A61750">
        <w:rPr>
          <w:sz w:val="28"/>
          <w:szCs w:val="28"/>
          <w:lang w:val="ru-RU"/>
        </w:rPr>
        <w:t>СРБ-</w:t>
      </w:r>
      <w:r w:rsidRPr="00A61750">
        <w:rPr>
          <w:color w:val="212121"/>
          <w:sz w:val="28"/>
          <w:szCs w:val="28"/>
        </w:rPr>
        <w:t xml:space="preserve"> С-реактивн</w:t>
      </w:r>
      <w:r w:rsidRPr="00A61750">
        <w:rPr>
          <w:color w:val="212121"/>
          <w:sz w:val="28"/>
          <w:szCs w:val="28"/>
          <w:lang w:val="ru-RU"/>
        </w:rPr>
        <w:t>ый</w:t>
      </w:r>
      <w:r w:rsidRPr="00A61750">
        <w:rPr>
          <w:color w:val="212121"/>
          <w:sz w:val="28"/>
          <w:szCs w:val="28"/>
        </w:rPr>
        <w:t xml:space="preserve"> бел</w:t>
      </w:r>
      <w:r w:rsidRPr="00A61750">
        <w:rPr>
          <w:color w:val="212121"/>
          <w:sz w:val="28"/>
          <w:szCs w:val="28"/>
          <w:lang w:val="ru-RU"/>
        </w:rPr>
        <w:t>ок</w:t>
      </w:r>
    </w:p>
    <w:p w:rsidR="00F0199F" w:rsidRPr="00A61750" w:rsidRDefault="00F0199F" w:rsidP="001537E5">
      <w:pPr>
        <w:pStyle w:val="a5"/>
        <w:ind w:firstLine="709"/>
        <w:contextualSpacing/>
        <w:jc w:val="both"/>
        <w:rPr>
          <w:color w:val="000000"/>
          <w:sz w:val="28"/>
          <w:szCs w:val="28"/>
        </w:rPr>
      </w:pPr>
      <w:r w:rsidRPr="00A61750">
        <w:rPr>
          <w:color w:val="000000"/>
          <w:sz w:val="28"/>
          <w:szCs w:val="28"/>
        </w:rPr>
        <w:t>ТИМ</w:t>
      </w:r>
      <w:r w:rsidRPr="00A61750">
        <w:rPr>
          <w:color w:val="000000"/>
          <w:sz w:val="28"/>
          <w:szCs w:val="28"/>
          <w:lang w:val="ru-RU"/>
        </w:rPr>
        <w:t xml:space="preserve">-толщина </w:t>
      </w:r>
      <w:r w:rsidRPr="00A61750">
        <w:rPr>
          <w:color w:val="000000"/>
          <w:sz w:val="28"/>
          <w:szCs w:val="28"/>
        </w:rPr>
        <w:t>интима-меди</w:t>
      </w:r>
      <w:r w:rsidRPr="00A61750">
        <w:rPr>
          <w:color w:val="000000"/>
          <w:sz w:val="28"/>
          <w:szCs w:val="28"/>
          <w:lang w:val="ru-RU"/>
        </w:rPr>
        <w:t xml:space="preserve">и </w:t>
      </w:r>
      <w:r w:rsidRPr="00A61750">
        <w:rPr>
          <w:color w:val="000000"/>
          <w:sz w:val="28"/>
          <w:szCs w:val="28"/>
        </w:rPr>
        <w:t xml:space="preserve">сонных артерий </w:t>
      </w:r>
    </w:p>
    <w:p w:rsidR="00F0199F" w:rsidRPr="00A61750" w:rsidRDefault="00F0199F" w:rsidP="001537E5">
      <w:pPr>
        <w:pStyle w:val="a5"/>
        <w:ind w:firstLine="709"/>
        <w:contextualSpacing/>
        <w:jc w:val="both"/>
        <w:rPr>
          <w:color w:val="212121"/>
          <w:sz w:val="28"/>
          <w:szCs w:val="28"/>
          <w:lang w:val="ru-RU"/>
        </w:rPr>
      </w:pPr>
      <w:r w:rsidRPr="00A61750">
        <w:rPr>
          <w:color w:val="000000"/>
          <w:sz w:val="28"/>
          <w:szCs w:val="28"/>
          <w:lang w:val="ru-RU"/>
        </w:rPr>
        <w:t>ТИА-Тразиторная ишемическая атака</w:t>
      </w:r>
    </w:p>
    <w:p w:rsidR="00F0199F" w:rsidRPr="00A61750" w:rsidRDefault="00F0199F" w:rsidP="001537E5">
      <w:pPr>
        <w:pStyle w:val="a5"/>
        <w:ind w:firstLine="709"/>
        <w:contextualSpacing/>
        <w:jc w:val="both"/>
        <w:rPr>
          <w:color w:val="000000"/>
          <w:sz w:val="28"/>
          <w:szCs w:val="28"/>
        </w:rPr>
      </w:pPr>
      <w:r w:rsidRPr="00A61750">
        <w:rPr>
          <w:color w:val="000000"/>
          <w:sz w:val="28"/>
          <w:szCs w:val="28"/>
        </w:rPr>
        <w:t>УЗДГ</w:t>
      </w:r>
      <w:r w:rsidRPr="00A61750">
        <w:rPr>
          <w:color w:val="000000"/>
          <w:sz w:val="28"/>
          <w:szCs w:val="28"/>
          <w:lang w:val="ru-RU"/>
        </w:rPr>
        <w:t xml:space="preserve">- </w:t>
      </w:r>
      <w:r w:rsidRPr="00A61750">
        <w:rPr>
          <w:color w:val="000000"/>
          <w:sz w:val="28"/>
          <w:szCs w:val="28"/>
        </w:rPr>
        <w:t xml:space="preserve">ультразвуковой допплерографии </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ФП- Фибрилляция предсердия</w:t>
      </w:r>
    </w:p>
    <w:p w:rsidR="00F0199F" w:rsidRPr="00A61750" w:rsidRDefault="00F0199F" w:rsidP="001537E5">
      <w:pPr>
        <w:pStyle w:val="a5"/>
        <w:ind w:firstLine="709"/>
        <w:contextualSpacing/>
        <w:jc w:val="both"/>
        <w:rPr>
          <w:sz w:val="28"/>
          <w:szCs w:val="28"/>
          <w:lang w:val="ru-RU"/>
        </w:rPr>
      </w:pPr>
      <w:r w:rsidRPr="00A61750">
        <w:rPr>
          <w:sz w:val="28"/>
          <w:szCs w:val="28"/>
          <w:lang w:val="ru-RU"/>
        </w:rPr>
        <w:t>ХБС-хроническая болезнь сердца</w:t>
      </w:r>
    </w:p>
    <w:p w:rsidR="00F0199F" w:rsidRPr="00A61750" w:rsidRDefault="00F0199F" w:rsidP="001537E5">
      <w:pPr>
        <w:pStyle w:val="a5"/>
        <w:ind w:firstLine="709"/>
        <w:contextualSpacing/>
        <w:jc w:val="both"/>
        <w:rPr>
          <w:sz w:val="28"/>
          <w:szCs w:val="28"/>
          <w:lang w:val="ru-RU"/>
        </w:rPr>
      </w:pPr>
      <w:r w:rsidRPr="00A61750">
        <w:rPr>
          <w:sz w:val="28"/>
          <w:szCs w:val="28"/>
          <w:lang w:val="ru-RU"/>
        </w:rPr>
        <w:t>ХСН-хроническая сердечная недостаточность</w:t>
      </w:r>
    </w:p>
    <w:p w:rsidR="00F0199F" w:rsidRPr="00A61750" w:rsidRDefault="00F0199F" w:rsidP="001537E5">
      <w:pPr>
        <w:pStyle w:val="a5"/>
        <w:ind w:firstLine="709"/>
        <w:contextualSpacing/>
        <w:jc w:val="both"/>
        <w:rPr>
          <w:sz w:val="28"/>
          <w:szCs w:val="28"/>
          <w:lang w:val="ru-RU"/>
        </w:rPr>
      </w:pPr>
      <w:r w:rsidRPr="00A61750">
        <w:rPr>
          <w:sz w:val="28"/>
          <w:szCs w:val="28"/>
          <w:lang w:val="ru-RU"/>
        </w:rPr>
        <w:t>ХБП-хроническая болезнь почек</w:t>
      </w:r>
    </w:p>
    <w:p w:rsidR="00F0199F" w:rsidRPr="00A61750" w:rsidRDefault="00F0199F" w:rsidP="001537E5">
      <w:pPr>
        <w:pStyle w:val="a5"/>
        <w:ind w:firstLine="709"/>
        <w:contextualSpacing/>
        <w:jc w:val="both"/>
        <w:rPr>
          <w:color w:val="000000"/>
          <w:sz w:val="28"/>
          <w:szCs w:val="28"/>
        </w:rPr>
      </w:pPr>
      <w:r w:rsidRPr="00A61750">
        <w:rPr>
          <w:color w:val="000000"/>
          <w:sz w:val="28"/>
          <w:szCs w:val="28"/>
        </w:rPr>
        <w:t>ЭССА</w:t>
      </w:r>
      <w:r w:rsidRPr="00A61750">
        <w:rPr>
          <w:color w:val="000000"/>
          <w:sz w:val="28"/>
          <w:szCs w:val="28"/>
          <w:lang w:val="ru-RU"/>
        </w:rPr>
        <w:t>-</w:t>
      </w:r>
      <w:r w:rsidRPr="00A61750">
        <w:rPr>
          <w:color w:val="000000"/>
          <w:sz w:val="28"/>
          <w:szCs w:val="28"/>
        </w:rPr>
        <w:t xml:space="preserve">Экстракраниальный стеноз сонной артерии </w:t>
      </w:r>
    </w:p>
    <w:p w:rsidR="00F0199F" w:rsidRPr="00A61750" w:rsidRDefault="00F0199F" w:rsidP="001537E5">
      <w:pPr>
        <w:pStyle w:val="a5"/>
        <w:ind w:firstLine="709"/>
        <w:contextualSpacing/>
        <w:jc w:val="both"/>
        <w:rPr>
          <w:color w:val="212121"/>
          <w:sz w:val="28"/>
          <w:szCs w:val="28"/>
          <w:lang w:val="ru-RU"/>
        </w:rPr>
      </w:pPr>
      <w:r w:rsidRPr="00A61750">
        <w:rPr>
          <w:color w:val="000000"/>
          <w:sz w:val="28"/>
          <w:szCs w:val="28"/>
          <w:lang w:val="ru-RU"/>
        </w:rPr>
        <w:t>ЭКС-</w:t>
      </w:r>
      <w:r w:rsidRPr="00A61750">
        <w:rPr>
          <w:sz w:val="28"/>
          <w:szCs w:val="28"/>
        </w:rPr>
        <w:t xml:space="preserve"> </w:t>
      </w:r>
      <w:r w:rsidRPr="00A61750">
        <w:rPr>
          <w:sz w:val="28"/>
          <w:szCs w:val="28"/>
          <w:lang w:val="ru-RU"/>
        </w:rPr>
        <w:t>Э</w:t>
      </w:r>
      <w:r w:rsidRPr="00A61750">
        <w:rPr>
          <w:sz w:val="28"/>
          <w:szCs w:val="28"/>
        </w:rPr>
        <w:t>лектрокардиостимулятор</w:t>
      </w:r>
    </w:p>
    <w:p w:rsidR="00F0199F" w:rsidRPr="00A61750" w:rsidRDefault="00F0199F" w:rsidP="001537E5">
      <w:pPr>
        <w:pStyle w:val="a5"/>
        <w:ind w:firstLine="709"/>
        <w:contextualSpacing/>
        <w:jc w:val="both"/>
        <w:rPr>
          <w:sz w:val="28"/>
          <w:szCs w:val="28"/>
        </w:rPr>
      </w:pPr>
      <w:r w:rsidRPr="00A61750">
        <w:rPr>
          <w:sz w:val="28"/>
          <w:szCs w:val="28"/>
        </w:rPr>
        <w:t>AIUM</w:t>
      </w:r>
      <w:r w:rsidRPr="00A61750">
        <w:rPr>
          <w:sz w:val="28"/>
          <w:szCs w:val="28"/>
          <w:lang w:val="ru-RU"/>
        </w:rPr>
        <w:t>-</w:t>
      </w:r>
      <w:r w:rsidRPr="00A61750">
        <w:rPr>
          <w:sz w:val="28"/>
          <w:szCs w:val="28"/>
        </w:rPr>
        <w:t xml:space="preserve"> Американский институт ультразвука </w:t>
      </w:r>
    </w:p>
    <w:p w:rsidR="00F0199F" w:rsidRPr="00A61750" w:rsidRDefault="00F0199F" w:rsidP="001537E5">
      <w:pPr>
        <w:pStyle w:val="a5"/>
        <w:ind w:firstLine="709"/>
        <w:contextualSpacing/>
        <w:jc w:val="both"/>
        <w:rPr>
          <w:color w:val="000000"/>
          <w:sz w:val="28"/>
          <w:szCs w:val="28"/>
        </w:rPr>
      </w:pPr>
      <w:r w:rsidRPr="00A61750">
        <w:rPr>
          <w:sz w:val="28"/>
          <w:szCs w:val="28"/>
        </w:rPr>
        <w:t>ACR</w:t>
      </w:r>
      <w:r w:rsidRPr="00A61750">
        <w:rPr>
          <w:sz w:val="28"/>
          <w:szCs w:val="28"/>
          <w:lang w:val="ru-RU"/>
        </w:rPr>
        <w:t>-</w:t>
      </w:r>
      <w:r w:rsidRPr="00A61750">
        <w:rPr>
          <w:sz w:val="28"/>
          <w:szCs w:val="28"/>
        </w:rPr>
        <w:t xml:space="preserve">Американский колледж радиологии </w:t>
      </w:r>
    </w:p>
    <w:p w:rsidR="00F0199F" w:rsidRPr="00A61750" w:rsidRDefault="00F0199F" w:rsidP="001537E5">
      <w:pPr>
        <w:pStyle w:val="a5"/>
        <w:ind w:firstLine="709"/>
        <w:contextualSpacing/>
        <w:jc w:val="both"/>
        <w:rPr>
          <w:sz w:val="28"/>
          <w:szCs w:val="28"/>
          <w:lang w:val="ru-RU"/>
        </w:rPr>
      </w:pPr>
      <w:r w:rsidRPr="00A61750">
        <w:rPr>
          <w:sz w:val="28"/>
          <w:szCs w:val="28"/>
        </w:rPr>
        <w:t>DALY</w:t>
      </w:r>
      <w:r w:rsidRPr="00A61750">
        <w:rPr>
          <w:color w:val="000000"/>
          <w:sz w:val="28"/>
          <w:szCs w:val="28"/>
          <w:lang w:val="ru-RU"/>
        </w:rPr>
        <w:t>- годы жизни, скорректированные по нетрудоспособности</w:t>
      </w:r>
    </w:p>
    <w:p w:rsidR="00F0199F" w:rsidRPr="00A61750" w:rsidRDefault="00F0199F" w:rsidP="001537E5">
      <w:pPr>
        <w:pStyle w:val="a5"/>
        <w:ind w:firstLine="709"/>
        <w:contextualSpacing/>
        <w:jc w:val="both"/>
        <w:rPr>
          <w:color w:val="212121"/>
          <w:sz w:val="28"/>
          <w:szCs w:val="28"/>
        </w:rPr>
      </w:pPr>
      <w:r w:rsidRPr="00A61750">
        <w:rPr>
          <w:color w:val="212121"/>
          <w:sz w:val="28"/>
          <w:szCs w:val="28"/>
        </w:rPr>
        <w:t>DASH</w:t>
      </w:r>
      <w:r w:rsidRPr="00A61750">
        <w:rPr>
          <w:color w:val="212121"/>
          <w:sz w:val="28"/>
          <w:szCs w:val="28"/>
          <w:lang w:val="ru-RU"/>
        </w:rPr>
        <w:t>-</w:t>
      </w:r>
      <w:r w:rsidRPr="00A61750">
        <w:rPr>
          <w:color w:val="212121"/>
          <w:sz w:val="28"/>
          <w:szCs w:val="28"/>
        </w:rPr>
        <w:t xml:space="preserve">Диетические подходы к снижению гипертонии» </w:t>
      </w:r>
    </w:p>
    <w:p w:rsidR="00F0199F" w:rsidRPr="00A61750" w:rsidRDefault="00F0199F" w:rsidP="001537E5">
      <w:pPr>
        <w:pStyle w:val="a5"/>
        <w:ind w:firstLine="709"/>
        <w:contextualSpacing/>
        <w:jc w:val="both"/>
        <w:rPr>
          <w:sz w:val="28"/>
          <w:szCs w:val="28"/>
        </w:rPr>
      </w:pPr>
      <w:r w:rsidRPr="00A61750">
        <w:rPr>
          <w:sz w:val="28"/>
          <w:szCs w:val="28"/>
        </w:rPr>
        <w:t>FDA</w:t>
      </w:r>
      <w:r w:rsidRPr="00A61750">
        <w:rPr>
          <w:sz w:val="28"/>
          <w:szCs w:val="28"/>
          <w:lang w:val="en-US"/>
        </w:rPr>
        <w:t xml:space="preserve">- </w:t>
      </w:r>
      <w:r w:rsidRPr="00A61750">
        <w:rPr>
          <w:sz w:val="28"/>
          <w:szCs w:val="28"/>
        </w:rPr>
        <w:t>Food and Drug Administration.</w:t>
      </w:r>
    </w:p>
    <w:p w:rsidR="00F0199F" w:rsidRPr="00A61750" w:rsidRDefault="00F0199F" w:rsidP="001537E5">
      <w:pPr>
        <w:pStyle w:val="a5"/>
        <w:ind w:firstLine="709"/>
        <w:contextualSpacing/>
        <w:jc w:val="both"/>
        <w:rPr>
          <w:b/>
          <w:bCs/>
          <w:sz w:val="28"/>
          <w:szCs w:val="28"/>
        </w:rPr>
      </w:pPr>
      <w:r w:rsidRPr="00A61750">
        <w:rPr>
          <w:rStyle w:val="a9"/>
          <w:b w:val="0"/>
          <w:bCs w:val="0"/>
          <w:sz w:val="28"/>
          <w:szCs w:val="28"/>
        </w:rPr>
        <w:t>GBD</w:t>
      </w:r>
      <w:r w:rsidRPr="00A61750">
        <w:rPr>
          <w:rStyle w:val="a9"/>
          <w:b w:val="0"/>
          <w:bCs w:val="0"/>
          <w:sz w:val="28"/>
          <w:szCs w:val="28"/>
          <w:lang w:val="en-US"/>
        </w:rPr>
        <w:t xml:space="preserve">- </w:t>
      </w:r>
      <w:r w:rsidRPr="00A61750">
        <w:rPr>
          <w:rStyle w:val="a9"/>
          <w:b w:val="0"/>
          <w:bCs w:val="0"/>
          <w:sz w:val="28"/>
          <w:szCs w:val="28"/>
        </w:rPr>
        <w:t>The Global Burden of Diseases, Injuries, and Risk Factors Study</w:t>
      </w:r>
    </w:p>
    <w:p w:rsidR="00F0199F" w:rsidRPr="00A61750" w:rsidRDefault="00F0199F" w:rsidP="001537E5">
      <w:pPr>
        <w:pStyle w:val="a5"/>
        <w:ind w:firstLine="709"/>
        <w:contextualSpacing/>
        <w:jc w:val="both"/>
        <w:rPr>
          <w:color w:val="000000"/>
          <w:sz w:val="28"/>
          <w:szCs w:val="28"/>
        </w:rPr>
      </w:pPr>
      <w:r w:rsidRPr="00A61750">
        <w:rPr>
          <w:color w:val="000000"/>
          <w:sz w:val="28"/>
          <w:szCs w:val="28"/>
        </w:rPr>
        <w:lastRenderedPageBreak/>
        <w:t xml:space="preserve">HbA1c-Гликозированный гемоглобина </w:t>
      </w:r>
    </w:p>
    <w:p w:rsidR="00F0199F" w:rsidRPr="00A61750" w:rsidRDefault="00F0199F" w:rsidP="001537E5">
      <w:pPr>
        <w:pStyle w:val="a5"/>
        <w:ind w:firstLine="709"/>
        <w:contextualSpacing/>
        <w:jc w:val="both"/>
        <w:rPr>
          <w:color w:val="212121"/>
          <w:sz w:val="28"/>
          <w:szCs w:val="28"/>
        </w:rPr>
      </w:pPr>
      <w:r w:rsidRPr="00A61750">
        <w:rPr>
          <w:sz w:val="28"/>
          <w:szCs w:val="28"/>
        </w:rPr>
        <w:t>IMT — intima-media thickness</w:t>
      </w:r>
    </w:p>
    <w:p w:rsidR="00F0199F" w:rsidRPr="00A61750" w:rsidRDefault="00F0199F" w:rsidP="001537E5">
      <w:pPr>
        <w:pStyle w:val="a5"/>
        <w:ind w:firstLine="709"/>
        <w:contextualSpacing/>
        <w:jc w:val="both"/>
        <w:rPr>
          <w:sz w:val="28"/>
          <w:szCs w:val="28"/>
        </w:rPr>
      </w:pPr>
      <w:r w:rsidRPr="00A61750">
        <w:rPr>
          <w:sz w:val="28"/>
          <w:szCs w:val="28"/>
        </w:rPr>
        <w:t>IAC</w:t>
      </w:r>
      <w:r w:rsidRPr="00A61750">
        <w:rPr>
          <w:sz w:val="28"/>
          <w:szCs w:val="28"/>
          <w:lang w:val="ru-RU"/>
        </w:rPr>
        <w:t>-</w:t>
      </w:r>
      <w:r w:rsidRPr="00A61750">
        <w:rPr>
          <w:sz w:val="28"/>
          <w:szCs w:val="28"/>
        </w:rPr>
        <w:t>Междисциплинарную аккредитационн</w:t>
      </w:r>
      <w:r w:rsidRPr="00A61750">
        <w:rPr>
          <w:sz w:val="28"/>
          <w:szCs w:val="28"/>
          <w:lang w:val="ru-RU"/>
        </w:rPr>
        <w:t>ая</w:t>
      </w:r>
      <w:r w:rsidRPr="00A61750">
        <w:rPr>
          <w:sz w:val="28"/>
          <w:szCs w:val="28"/>
        </w:rPr>
        <w:t xml:space="preserve"> комисси</w:t>
      </w:r>
      <w:r w:rsidRPr="00A61750">
        <w:rPr>
          <w:sz w:val="28"/>
          <w:szCs w:val="28"/>
          <w:lang w:val="ru-RU"/>
        </w:rPr>
        <w:t>я</w:t>
      </w:r>
      <w:r w:rsidRPr="00A61750">
        <w:rPr>
          <w:sz w:val="28"/>
          <w:szCs w:val="28"/>
        </w:rPr>
        <w:t xml:space="preserve"> </w:t>
      </w:r>
    </w:p>
    <w:p w:rsidR="00F0199F" w:rsidRPr="00A61750" w:rsidRDefault="00F0199F" w:rsidP="001537E5">
      <w:pPr>
        <w:pStyle w:val="a5"/>
        <w:ind w:firstLine="709"/>
        <w:contextualSpacing/>
        <w:jc w:val="both"/>
        <w:rPr>
          <w:color w:val="000000"/>
          <w:sz w:val="28"/>
          <w:szCs w:val="28"/>
          <w:lang w:val="ru-RU"/>
        </w:rPr>
      </w:pPr>
      <w:r w:rsidRPr="00A61750">
        <w:rPr>
          <w:color w:val="000000"/>
          <w:sz w:val="28"/>
          <w:szCs w:val="28"/>
          <w:lang w:val="ru-RU"/>
        </w:rPr>
        <w:t>LDL-C- Липопротеины низкой плотности</w:t>
      </w:r>
    </w:p>
    <w:p w:rsidR="00F0199F" w:rsidRPr="00A61750" w:rsidRDefault="00F0199F" w:rsidP="001537E5">
      <w:pPr>
        <w:pStyle w:val="a5"/>
        <w:ind w:firstLine="709"/>
        <w:contextualSpacing/>
        <w:jc w:val="both"/>
        <w:rPr>
          <w:sz w:val="28"/>
          <w:szCs w:val="28"/>
        </w:rPr>
      </w:pPr>
      <w:r w:rsidRPr="00A61750">
        <w:rPr>
          <w:color w:val="000000"/>
          <w:sz w:val="28"/>
          <w:szCs w:val="28"/>
          <w:lang w:val="ru-RU"/>
        </w:rPr>
        <w:t>HDL-C- Липопротеины высокой плотности</w:t>
      </w:r>
    </w:p>
    <w:p w:rsidR="00F0199F" w:rsidRPr="00A61750" w:rsidRDefault="00F0199F" w:rsidP="001537E5">
      <w:pPr>
        <w:pStyle w:val="a5"/>
        <w:ind w:firstLine="709"/>
        <w:contextualSpacing/>
        <w:jc w:val="both"/>
        <w:rPr>
          <w:sz w:val="28"/>
          <w:szCs w:val="28"/>
        </w:rPr>
      </w:pPr>
      <w:r w:rsidRPr="00A61750">
        <w:rPr>
          <w:sz w:val="28"/>
          <w:szCs w:val="28"/>
        </w:rPr>
        <w:t>MAF</w:t>
      </w:r>
      <w:r w:rsidRPr="00A61750">
        <w:rPr>
          <w:sz w:val="28"/>
          <w:szCs w:val="28"/>
          <w:lang w:val="ru-RU"/>
        </w:rPr>
        <w:t>-</w:t>
      </w:r>
      <w:r w:rsidRPr="00A61750">
        <w:rPr>
          <w:sz w:val="28"/>
          <w:szCs w:val="28"/>
        </w:rPr>
        <w:t xml:space="preserve"> диапазон минорных аллелей</w:t>
      </w:r>
    </w:p>
    <w:p w:rsidR="00F0199F" w:rsidRPr="00A61750" w:rsidRDefault="00F0199F" w:rsidP="001537E5">
      <w:pPr>
        <w:pStyle w:val="a5"/>
        <w:ind w:firstLine="709"/>
        <w:contextualSpacing/>
        <w:jc w:val="both"/>
        <w:rPr>
          <w:color w:val="000000"/>
          <w:sz w:val="28"/>
          <w:szCs w:val="28"/>
          <w:shd w:val="clear" w:color="auto" w:fill="FFFFFF"/>
        </w:rPr>
      </w:pPr>
      <w:r w:rsidRPr="00A61750">
        <w:rPr>
          <w:color w:val="000000"/>
          <w:sz w:val="28"/>
          <w:szCs w:val="28"/>
        </w:rPr>
        <w:t>NASCET-</w:t>
      </w:r>
      <w:r w:rsidRPr="00A61750">
        <w:rPr>
          <w:color w:val="000000"/>
          <w:sz w:val="28"/>
          <w:szCs w:val="28"/>
          <w:shd w:val="clear" w:color="auto" w:fill="FFFFFF"/>
        </w:rPr>
        <w:t>North American Symptomatic Carotid Endarterectomy Trial</w:t>
      </w:r>
    </w:p>
    <w:p w:rsidR="00F0199F" w:rsidRPr="00A61750" w:rsidRDefault="00F0199F" w:rsidP="001537E5">
      <w:pPr>
        <w:pStyle w:val="a5"/>
        <w:ind w:firstLine="709"/>
        <w:contextualSpacing/>
        <w:jc w:val="both"/>
        <w:rPr>
          <w:color w:val="000000"/>
          <w:sz w:val="28"/>
          <w:szCs w:val="28"/>
          <w:shd w:val="clear" w:color="auto" w:fill="FFFFFF"/>
        </w:rPr>
      </w:pPr>
      <w:r w:rsidRPr="00A61750">
        <w:rPr>
          <w:sz w:val="28"/>
          <w:szCs w:val="28"/>
        </w:rPr>
        <w:t xml:space="preserve">SNP- однонуклеотидные полиморфизмы </w:t>
      </w:r>
    </w:p>
    <w:p w:rsidR="00F0199F" w:rsidRPr="00A61750" w:rsidRDefault="00F0199F" w:rsidP="001537E5">
      <w:pPr>
        <w:pStyle w:val="a5"/>
        <w:ind w:firstLine="709"/>
        <w:contextualSpacing/>
        <w:jc w:val="both"/>
        <w:rPr>
          <w:sz w:val="28"/>
          <w:szCs w:val="28"/>
        </w:rPr>
      </w:pPr>
      <w:r w:rsidRPr="00A61750">
        <w:rPr>
          <w:sz w:val="28"/>
          <w:szCs w:val="28"/>
        </w:rPr>
        <w:t>SVU</w:t>
      </w:r>
      <w:r w:rsidRPr="00A61750">
        <w:rPr>
          <w:sz w:val="28"/>
          <w:szCs w:val="28"/>
          <w:lang w:val="ru-RU"/>
        </w:rPr>
        <w:t>-</w:t>
      </w:r>
      <w:r w:rsidRPr="00A61750">
        <w:rPr>
          <w:sz w:val="28"/>
          <w:szCs w:val="28"/>
        </w:rPr>
        <w:t xml:space="preserve"> Общество сосудистого ультразвука </w:t>
      </w:r>
    </w:p>
    <w:p w:rsidR="00D31E4D" w:rsidRPr="00A61750" w:rsidRDefault="005C05A9" w:rsidP="001537E5">
      <w:pPr>
        <w:jc w:val="both"/>
        <w:rPr>
          <w:rStyle w:val="y2iqfc"/>
          <w:color w:val="000000"/>
          <w:sz w:val="28"/>
          <w:szCs w:val="28"/>
          <w:lang w:val="ru-RU"/>
        </w:rPr>
      </w:pPr>
      <w:r w:rsidRPr="00A61750">
        <w:rPr>
          <w:color w:val="000000"/>
          <w:sz w:val="28"/>
          <w:szCs w:val="28"/>
          <w:lang w:val="ru-RU"/>
        </w:rPr>
        <w:br w:type="page"/>
      </w:r>
    </w:p>
    <w:p w:rsidR="00343F00" w:rsidRPr="00A61750" w:rsidRDefault="00807CB1" w:rsidP="001F1B38">
      <w:pPr>
        <w:pStyle w:val="a5"/>
        <w:shd w:val="clear" w:color="auto" w:fill="FFFFFF"/>
        <w:spacing w:before="0" w:beforeAutospacing="0" w:after="0" w:afterAutospacing="0"/>
        <w:ind w:firstLine="709"/>
        <w:contextualSpacing/>
        <w:jc w:val="both"/>
        <w:rPr>
          <w:b/>
          <w:bCs/>
          <w:color w:val="000000"/>
          <w:sz w:val="28"/>
          <w:szCs w:val="28"/>
        </w:rPr>
      </w:pPr>
      <w:r w:rsidRPr="00A61750">
        <w:rPr>
          <w:b/>
          <w:bCs/>
          <w:color w:val="000000"/>
          <w:sz w:val="28"/>
          <w:szCs w:val="28"/>
        </w:rPr>
        <w:lastRenderedPageBreak/>
        <w:t>Актуальность проблемы</w:t>
      </w:r>
    </w:p>
    <w:p w:rsidR="000C56FB" w:rsidRPr="00A61750" w:rsidRDefault="000C56FB" w:rsidP="001537E5">
      <w:pPr>
        <w:pStyle w:val="a5"/>
        <w:shd w:val="clear" w:color="auto" w:fill="FFFFFF"/>
        <w:spacing w:before="0" w:beforeAutospacing="0" w:after="0" w:afterAutospacing="0"/>
        <w:ind w:firstLine="709"/>
        <w:contextualSpacing/>
        <w:jc w:val="both"/>
        <w:rPr>
          <w:b/>
          <w:bCs/>
          <w:color w:val="000000"/>
          <w:sz w:val="28"/>
          <w:szCs w:val="28"/>
          <w:lang w:val="kk-KZ"/>
        </w:rPr>
      </w:pPr>
      <w:r w:rsidRPr="00A61750">
        <w:rPr>
          <w:rStyle w:val="a9"/>
          <w:b w:val="0"/>
          <w:bCs w:val="0"/>
          <w:sz w:val="28"/>
          <w:szCs w:val="28"/>
        </w:rPr>
        <w:t>Инсульт</w:t>
      </w:r>
      <w:r w:rsidRPr="00A61750">
        <w:rPr>
          <w:b/>
          <w:bCs/>
          <w:sz w:val="28"/>
          <w:szCs w:val="28"/>
        </w:rPr>
        <w:t xml:space="preserve"> </w:t>
      </w:r>
      <w:r w:rsidRPr="00A61750">
        <w:rPr>
          <w:sz w:val="28"/>
          <w:szCs w:val="28"/>
        </w:rPr>
        <w:t>— это серьёзное заболевание мирового значения с высокой степенью инвалидизации и заболеваемости [1]. За последние три десятилетия в 80% развивающихся стран произошло смещение структуры заболеваемости с инфекционных на неинфекционные заболевания. Среди последних инсульт является одной из наиболее распространённых причин инвалидности, второй по частоте причиной смертности и третьей по частоте утраты здоровых лет (DALY) [2,3]. Ишемический инсульт (ИИ), на который приходится 70% всех случаев, характеризуется высоким риском рецидива. В 2019 году общее число смертей от ишемического инсульта составило 3,29 миллиона, что эквивалентно 50,3% от общего числа смертей от инсульта и 17,7% от смертей, связанных с сердечно-сосудистыми заболеваниями (ССЗ). Эти данные подчёркивают особую важность профилактики ишемического инсульта [4,5,6].</w:t>
      </w:r>
    </w:p>
    <w:p w:rsidR="000C56FB" w:rsidRPr="00A61750" w:rsidRDefault="000C56FB" w:rsidP="001537E5">
      <w:pPr>
        <w:pStyle w:val="a5"/>
        <w:ind w:firstLine="709"/>
        <w:contextualSpacing/>
        <w:jc w:val="both"/>
        <w:rPr>
          <w:sz w:val="28"/>
          <w:szCs w:val="28"/>
        </w:rPr>
      </w:pPr>
      <w:r w:rsidRPr="00A61750">
        <w:rPr>
          <w:sz w:val="28"/>
          <w:szCs w:val="28"/>
        </w:rPr>
        <w:t xml:space="preserve">В начале XXI века частота инсульта в Европе варьировалась от 95 до 290 случаев на 100 тысяч человек в год, а уровень летальности в течение первого месяца колебался от 13 до 35% [5, </w:t>
      </w:r>
      <w:r w:rsidRPr="00A61750">
        <w:rPr>
          <w:sz w:val="28"/>
          <w:szCs w:val="28"/>
          <w:lang w:val="en-US"/>
        </w:rPr>
        <w:t>c</w:t>
      </w:r>
      <w:r w:rsidRPr="00A61750">
        <w:rPr>
          <w:sz w:val="28"/>
          <w:szCs w:val="28"/>
        </w:rPr>
        <w:t>.</w:t>
      </w:r>
      <w:r w:rsidR="00A53A69">
        <w:rPr>
          <w:sz w:val="28"/>
          <w:szCs w:val="28"/>
          <w:lang w:val="ru-RU"/>
        </w:rPr>
        <w:t xml:space="preserve"> </w:t>
      </w:r>
      <w:r w:rsidRPr="00A61750">
        <w:rPr>
          <w:sz w:val="28"/>
          <w:szCs w:val="28"/>
        </w:rPr>
        <w:t>4]. В США ежегодно регистрируется около 795 000 случаев инсульта, из которых 610 000 составляют новые случаи, а 185 000 — рецидивы. Эпидемиологические исследования показывают, что от 82% до 92% инсультов в США имеют ишемическую природу</w:t>
      </w:r>
      <w:r w:rsidR="00D31E04" w:rsidRPr="00D31E04">
        <w:rPr>
          <w:sz w:val="28"/>
          <w:szCs w:val="28"/>
          <w:lang w:val="ru-RU"/>
        </w:rPr>
        <w:t xml:space="preserve"> </w:t>
      </w:r>
      <w:r w:rsidRPr="00A61750">
        <w:rPr>
          <w:sz w:val="28"/>
          <w:szCs w:val="28"/>
        </w:rPr>
        <w:t xml:space="preserve">[6, </w:t>
      </w:r>
      <w:r w:rsidRPr="00A61750">
        <w:rPr>
          <w:sz w:val="28"/>
          <w:szCs w:val="28"/>
          <w:lang w:val="en-US"/>
        </w:rPr>
        <w:t>c</w:t>
      </w:r>
      <w:r w:rsidRPr="00A61750">
        <w:rPr>
          <w:sz w:val="28"/>
          <w:szCs w:val="28"/>
        </w:rPr>
        <w:t>.</w:t>
      </w:r>
      <w:r w:rsidR="00A53A69">
        <w:rPr>
          <w:sz w:val="28"/>
          <w:szCs w:val="28"/>
          <w:lang w:val="ru-RU"/>
        </w:rPr>
        <w:t xml:space="preserve"> </w:t>
      </w:r>
      <w:r w:rsidRPr="00A61750">
        <w:rPr>
          <w:sz w:val="28"/>
          <w:szCs w:val="28"/>
        </w:rPr>
        <w:t>8].</w:t>
      </w:r>
    </w:p>
    <w:p w:rsidR="000C56FB" w:rsidRPr="00A61750" w:rsidRDefault="002D41EF" w:rsidP="001537E5">
      <w:pPr>
        <w:pStyle w:val="a5"/>
        <w:ind w:firstLine="709"/>
        <w:contextualSpacing/>
        <w:jc w:val="both"/>
        <w:rPr>
          <w:b/>
          <w:bCs/>
          <w:sz w:val="28"/>
          <w:szCs w:val="28"/>
          <w:lang w:val="ru-RU"/>
        </w:rPr>
      </w:pPr>
      <w:r w:rsidRPr="00A61750">
        <w:rPr>
          <w:sz w:val="28"/>
          <w:szCs w:val="28"/>
        </w:rPr>
        <w:t xml:space="preserve">В Казахстане, согласно данным ННЦРЗ за 2023 год, уровень заболеваемости болезнями системы кровообращения составил </w:t>
      </w:r>
      <w:r w:rsidRPr="00A61750">
        <w:rPr>
          <w:rStyle w:val="a9"/>
          <w:b w:val="0"/>
          <w:bCs w:val="0"/>
          <w:sz w:val="28"/>
          <w:szCs w:val="28"/>
        </w:rPr>
        <w:t>2702</w:t>
      </w:r>
      <w:r w:rsidRPr="00A61750">
        <w:rPr>
          <w:rStyle w:val="a9"/>
          <w:sz w:val="28"/>
          <w:szCs w:val="28"/>
        </w:rPr>
        <w:t>,</w:t>
      </w:r>
      <w:r w:rsidRPr="00A61750">
        <w:rPr>
          <w:rStyle w:val="a9"/>
          <w:b w:val="0"/>
          <w:bCs w:val="0"/>
          <w:sz w:val="28"/>
          <w:szCs w:val="28"/>
        </w:rPr>
        <w:t>9</w:t>
      </w:r>
      <w:r w:rsidRPr="00A61750">
        <w:rPr>
          <w:rStyle w:val="a9"/>
          <w:sz w:val="28"/>
          <w:szCs w:val="28"/>
        </w:rPr>
        <w:t xml:space="preserve"> </w:t>
      </w:r>
      <w:r w:rsidRPr="00A61750">
        <w:rPr>
          <w:rStyle w:val="a9"/>
          <w:b w:val="0"/>
          <w:bCs w:val="0"/>
          <w:sz w:val="28"/>
          <w:szCs w:val="28"/>
        </w:rPr>
        <w:t>случай на 100 тысяч населения</w:t>
      </w:r>
      <w:r w:rsidRPr="00A61750">
        <w:rPr>
          <w:rStyle w:val="a9"/>
          <w:b w:val="0"/>
          <w:bCs w:val="0"/>
          <w:sz w:val="28"/>
          <w:szCs w:val="28"/>
          <w:lang w:val="ru-RU"/>
        </w:rPr>
        <w:t>.</w:t>
      </w:r>
      <w:r w:rsidRPr="00A61750">
        <w:rPr>
          <w:rStyle w:val="a9"/>
          <w:sz w:val="28"/>
          <w:szCs w:val="28"/>
          <w:lang w:val="ru-RU"/>
        </w:rPr>
        <w:t xml:space="preserve"> </w:t>
      </w:r>
      <w:r w:rsidR="000C56FB" w:rsidRPr="00A61750">
        <w:rPr>
          <w:sz w:val="28"/>
          <w:szCs w:val="28"/>
        </w:rPr>
        <w:t xml:space="preserve">Среди сердечно-сосудистых заболеваний лидирующим является ишемическая болезнь сердца, от которой в 2023 году зафиксирован уровень смертности в </w:t>
      </w:r>
      <w:r w:rsidR="000C56FB" w:rsidRPr="00A61750">
        <w:rPr>
          <w:rStyle w:val="a9"/>
          <w:b w:val="0"/>
          <w:bCs w:val="0"/>
          <w:sz w:val="28"/>
          <w:szCs w:val="28"/>
        </w:rPr>
        <w:t>58,29 случая на 100 тысяч населения</w:t>
      </w:r>
      <w:r w:rsidR="000C56FB" w:rsidRPr="00A61750">
        <w:rPr>
          <w:sz w:val="28"/>
          <w:szCs w:val="28"/>
        </w:rPr>
        <w:t xml:space="preserve"> (для мужчин – 88,4 и для женщин – 35,9). Смертность от инсультов в Казахстане остаётся одной из самых высоких в мире: в 2023 году она составила</w:t>
      </w:r>
      <w:r w:rsidR="000C56FB" w:rsidRPr="00A61750">
        <w:rPr>
          <w:b/>
          <w:bCs/>
          <w:sz w:val="28"/>
          <w:szCs w:val="28"/>
        </w:rPr>
        <w:t xml:space="preserve"> </w:t>
      </w:r>
      <w:r w:rsidR="000C56FB" w:rsidRPr="00A61750">
        <w:rPr>
          <w:rStyle w:val="a9"/>
          <w:b w:val="0"/>
          <w:bCs w:val="0"/>
          <w:sz w:val="28"/>
          <w:szCs w:val="28"/>
        </w:rPr>
        <w:t>57,52 случая на 100 тысяч населения</w:t>
      </w:r>
      <w:r w:rsidR="000C56FB" w:rsidRPr="00A61750">
        <w:rPr>
          <w:sz w:val="28"/>
          <w:szCs w:val="28"/>
        </w:rPr>
        <w:t>. При этом наблюдается разница между городским и сельским населением – уровень смертности в городах составляет 58,97 случая на 100 тысяч, а в сельской местности – 54,37 случая на 100 тысяч</w:t>
      </w:r>
      <w:r w:rsidR="00D31E04" w:rsidRPr="00D31E04">
        <w:rPr>
          <w:sz w:val="28"/>
          <w:szCs w:val="28"/>
          <w:lang w:val="ru-RU"/>
        </w:rPr>
        <w:t xml:space="preserve"> </w:t>
      </w:r>
      <w:r w:rsidR="000C56FB" w:rsidRPr="00A61750">
        <w:rPr>
          <w:sz w:val="28"/>
          <w:szCs w:val="28"/>
        </w:rPr>
        <w:t>[7].</w:t>
      </w:r>
    </w:p>
    <w:p w:rsidR="000C56FB" w:rsidRPr="00A61750" w:rsidRDefault="000C56FB" w:rsidP="001537E5">
      <w:pPr>
        <w:pStyle w:val="a5"/>
        <w:ind w:firstLine="709"/>
        <w:contextualSpacing/>
        <w:jc w:val="both"/>
        <w:rPr>
          <w:sz w:val="28"/>
          <w:szCs w:val="28"/>
        </w:rPr>
      </w:pPr>
      <w:r w:rsidRPr="00A61750">
        <w:rPr>
          <w:sz w:val="28"/>
          <w:szCs w:val="28"/>
        </w:rPr>
        <w:t xml:space="preserve">Согласно данным исследования </w:t>
      </w:r>
      <w:r w:rsidRPr="00A61750">
        <w:rPr>
          <w:rStyle w:val="a9"/>
          <w:b w:val="0"/>
          <w:bCs w:val="0"/>
          <w:sz w:val="28"/>
          <w:szCs w:val="28"/>
        </w:rPr>
        <w:t>The Global Burden of Diseases, Injuries, and Risk Factors Study (GBD)</w:t>
      </w:r>
      <w:r w:rsidRPr="00A61750">
        <w:rPr>
          <w:b/>
          <w:bCs/>
          <w:sz w:val="28"/>
          <w:szCs w:val="28"/>
        </w:rPr>
        <w:t>,</w:t>
      </w:r>
      <w:r w:rsidRPr="00A61750">
        <w:rPr>
          <w:sz w:val="28"/>
          <w:szCs w:val="28"/>
        </w:rPr>
        <w:t xml:space="preserve"> в 2019 году было зарегистрировано 101 миллион случаев инсульта (95% ДИ: от 93,2 до 111 миллионов). В связи с инсультом было отмечено 143 миллиона абсолютных показателей DALY (95% ДИ: от 133 до 153 миллионов), а количество смертей от инсульта составило 6,55 миллиона (95% ДИ: от 6,0 до 7,2 миллиона) [8,9].</w:t>
      </w:r>
    </w:p>
    <w:p w:rsidR="000C56FB" w:rsidRPr="00A61750" w:rsidRDefault="000C56FB" w:rsidP="001537E5">
      <w:pPr>
        <w:pStyle w:val="a5"/>
        <w:ind w:firstLine="709"/>
        <w:contextualSpacing/>
        <w:jc w:val="both"/>
        <w:rPr>
          <w:sz w:val="28"/>
          <w:szCs w:val="28"/>
        </w:rPr>
      </w:pPr>
      <w:r w:rsidRPr="00A61750">
        <w:rPr>
          <w:sz w:val="28"/>
          <w:szCs w:val="28"/>
        </w:rPr>
        <w:t>В 2019 году стандартизированный по возрасту уровень смертности от инсульта в странах с низким уровнем доходов, по классификации Всемирного банка, был в 3,6 раза выше (95% ДИ: от 3,5 до 3,8), чем в странах с высокими доходами. Также стандартизированный по возрасту показатель DALY, связанный с инсультом, был в 3,7 раза выше (95% ДИ: от 3,5 до 3,9) в тех же странах. Примечательно, что в 2019 году 86% (95% ДИ: от 85,9% до 86,9%) всех смертей, связанных с инсультом, и 89% (95% ДИ: от 88,9% до 89,3%) случаев DALY, вызванных инсультом, были зарегистрированы в странах с низким, ниже среднего и выше среднего уровнями доходов [9, с</w:t>
      </w:r>
      <w:r w:rsidR="001537E5">
        <w:rPr>
          <w:sz w:val="28"/>
          <w:szCs w:val="28"/>
          <w:lang w:val="ru-RU"/>
        </w:rPr>
        <w:t>.</w:t>
      </w:r>
      <w:r w:rsidRPr="00A61750">
        <w:rPr>
          <w:sz w:val="28"/>
          <w:szCs w:val="28"/>
        </w:rPr>
        <w:t xml:space="preserve"> 798, 10].</w:t>
      </w:r>
    </w:p>
    <w:p w:rsidR="000C56FB" w:rsidRPr="00A61750" w:rsidRDefault="000C56FB" w:rsidP="001537E5">
      <w:pPr>
        <w:pStyle w:val="a5"/>
        <w:ind w:firstLine="709"/>
        <w:contextualSpacing/>
        <w:jc w:val="both"/>
        <w:rPr>
          <w:color w:val="000000"/>
          <w:sz w:val="28"/>
          <w:szCs w:val="28"/>
        </w:rPr>
      </w:pPr>
      <w:r w:rsidRPr="00A61750">
        <w:rPr>
          <w:color w:val="000000"/>
          <w:sz w:val="28"/>
          <w:szCs w:val="28"/>
        </w:rPr>
        <w:lastRenderedPageBreak/>
        <w:t xml:space="preserve">Экстракраниальный стеноз сонной артерии (ЭССА) является одной из излечимых причин ишемического инсульта и может быть эффективно выявлен и оценён с помощью ультразвуковой допплерографии (УЗДГ) брахиоцефальных сосудов [11]. Атеросклеротическое поражение экстракраниальных сонных артерий занимает третье место среди причин ишемического инсульта в общей популяции и является второй по частоте причиной инсульта среди взрослых старше </w:t>
      </w:r>
      <w:r w:rsidR="00E154D6" w:rsidRPr="00A61750">
        <w:rPr>
          <w:color w:val="000000"/>
          <w:sz w:val="28"/>
          <w:szCs w:val="28"/>
          <w:lang w:val="ru-RU"/>
        </w:rPr>
        <w:t>50</w:t>
      </w:r>
      <w:r w:rsidRPr="00A61750">
        <w:rPr>
          <w:color w:val="000000"/>
          <w:sz w:val="28"/>
          <w:szCs w:val="28"/>
        </w:rPr>
        <w:t xml:space="preserve"> лет [12].</w:t>
      </w:r>
    </w:p>
    <w:p w:rsidR="000C56FB" w:rsidRPr="00A61750" w:rsidRDefault="000C56FB" w:rsidP="001537E5">
      <w:pPr>
        <w:pStyle w:val="a5"/>
        <w:ind w:firstLine="709"/>
        <w:contextualSpacing/>
        <w:jc w:val="both"/>
        <w:rPr>
          <w:color w:val="000000"/>
          <w:sz w:val="28"/>
          <w:szCs w:val="28"/>
        </w:rPr>
      </w:pPr>
      <w:r w:rsidRPr="00A61750">
        <w:rPr>
          <w:sz w:val="28"/>
          <w:szCs w:val="28"/>
        </w:rPr>
        <w:t>В современной клинической практике бессимптомный стеноз сонной артерии становится всё более актуальной проблемой, поскольку значительное количество пациентов не испытывают явных симптомов до наступления острого инсульта. При этом бессимптомное поражение сонных артерий является одним из основных факторов риска ишемического инсульта, поскольку оно может привести к эмболии или ухудшению гемодинамики без предварительных предупреждающих сигналов.</w:t>
      </w:r>
    </w:p>
    <w:p w:rsidR="000C56FB" w:rsidRPr="00A61750" w:rsidRDefault="000C56FB" w:rsidP="001537E5">
      <w:pPr>
        <w:pStyle w:val="a5"/>
        <w:ind w:firstLine="709"/>
        <w:contextualSpacing/>
        <w:jc w:val="both"/>
        <w:rPr>
          <w:color w:val="000000"/>
          <w:sz w:val="28"/>
          <w:szCs w:val="28"/>
        </w:rPr>
      </w:pPr>
      <w:r w:rsidRPr="00A61750">
        <w:rPr>
          <w:color w:val="000000"/>
          <w:sz w:val="28"/>
          <w:szCs w:val="28"/>
        </w:rPr>
        <w:t xml:space="preserve">Согласно данным Фрамингемского исследования сердца и исследования здоровья сердечно-сосудистой системы, распространённость стеноза сонных артерий &gt;50% составляет около </w:t>
      </w:r>
      <w:r w:rsidR="00BA224C" w:rsidRPr="00A61750">
        <w:rPr>
          <w:color w:val="000000"/>
          <w:sz w:val="28"/>
          <w:szCs w:val="28"/>
          <w:lang w:val="ru-RU"/>
        </w:rPr>
        <w:t>20-22</w:t>
      </w:r>
      <w:r w:rsidRPr="00A61750">
        <w:rPr>
          <w:color w:val="000000"/>
          <w:sz w:val="28"/>
          <w:szCs w:val="28"/>
        </w:rPr>
        <w:t xml:space="preserve">%. Более </w:t>
      </w:r>
      <w:r w:rsidR="00BA224C" w:rsidRPr="00A61750">
        <w:rPr>
          <w:color w:val="000000"/>
          <w:sz w:val="28"/>
          <w:szCs w:val="28"/>
          <w:lang w:val="ru-RU"/>
        </w:rPr>
        <w:t>1</w:t>
      </w:r>
      <w:r w:rsidRPr="00A61750">
        <w:rPr>
          <w:color w:val="000000"/>
          <w:sz w:val="28"/>
          <w:szCs w:val="28"/>
        </w:rPr>
        <w:t>5% людей старше 65 лет имеют экстракраниальный стеноз сонных артерий с поражением 50% и более [13].</w:t>
      </w:r>
    </w:p>
    <w:p w:rsidR="000C56FB" w:rsidRPr="00A61750" w:rsidRDefault="000C56FB" w:rsidP="001537E5">
      <w:pPr>
        <w:pStyle w:val="a5"/>
        <w:ind w:firstLine="709"/>
        <w:contextualSpacing/>
        <w:jc w:val="both"/>
        <w:rPr>
          <w:color w:val="000000"/>
          <w:sz w:val="28"/>
          <w:szCs w:val="28"/>
        </w:rPr>
      </w:pPr>
      <w:r w:rsidRPr="00A61750">
        <w:rPr>
          <w:color w:val="000000"/>
          <w:sz w:val="28"/>
          <w:szCs w:val="28"/>
        </w:rPr>
        <w:t xml:space="preserve">Таким образом, на основании достоверных данных о распространённости экстракраниального стеноза сонных артерий, необходимость изучения проблем организации медицинской помощи и разработки эффективного алгоритма профилактики ишемического инсульта у пациентов с экстракраниальными стенозами сонных артерии является одной из актуальных задач общественного здравоохранения на сегодняшний день. </w:t>
      </w:r>
    </w:p>
    <w:p w:rsidR="000C56FB" w:rsidRPr="00A61750" w:rsidRDefault="000C56FB" w:rsidP="001F1B38">
      <w:pPr>
        <w:pStyle w:val="a5"/>
        <w:ind w:firstLine="709"/>
        <w:contextualSpacing/>
        <w:jc w:val="both"/>
        <w:rPr>
          <w:sz w:val="28"/>
          <w:szCs w:val="28"/>
        </w:rPr>
      </w:pPr>
      <w:r w:rsidRPr="00A61750">
        <w:rPr>
          <w:rStyle w:val="a9"/>
          <w:sz w:val="28"/>
          <w:szCs w:val="28"/>
        </w:rPr>
        <w:t xml:space="preserve">Цель исследования </w:t>
      </w:r>
      <w:r w:rsidR="000031FB" w:rsidRPr="00611FFF">
        <w:rPr>
          <w:sz w:val="28"/>
          <w:szCs w:val="28"/>
        </w:rPr>
        <w:t xml:space="preserve">Провести </w:t>
      </w:r>
      <w:r w:rsidR="000031FB" w:rsidRPr="00C05691">
        <w:rPr>
          <w:sz w:val="28"/>
          <w:szCs w:val="28"/>
        </w:rPr>
        <w:t>оценку организации медицинской помощи</w:t>
      </w:r>
      <w:r w:rsidR="000031FB" w:rsidRPr="00611FFF">
        <w:rPr>
          <w:sz w:val="28"/>
          <w:szCs w:val="28"/>
        </w:rPr>
        <w:t xml:space="preserve"> пациентам с экстракраниальными стенозами сонных артерий и разработать практические рекомендации по ее оптимизации.</w:t>
      </w:r>
    </w:p>
    <w:p w:rsidR="001F1B38" w:rsidRDefault="000C56FB" w:rsidP="001F1B38">
      <w:pPr>
        <w:pStyle w:val="a5"/>
        <w:ind w:firstLine="709"/>
        <w:contextualSpacing/>
        <w:jc w:val="both"/>
        <w:rPr>
          <w:b/>
          <w:color w:val="000000"/>
          <w:sz w:val="28"/>
          <w:szCs w:val="28"/>
        </w:rPr>
      </w:pPr>
      <w:r w:rsidRPr="00A61750">
        <w:rPr>
          <w:b/>
          <w:color w:val="000000"/>
          <w:sz w:val="28"/>
          <w:szCs w:val="28"/>
        </w:rPr>
        <w:t>Задачи исследования</w:t>
      </w:r>
    </w:p>
    <w:p w:rsidR="000031FB" w:rsidRPr="001F1B38" w:rsidRDefault="009928EF" w:rsidP="001F1B38">
      <w:pPr>
        <w:pStyle w:val="a5"/>
        <w:numPr>
          <w:ilvl w:val="0"/>
          <w:numId w:val="2"/>
        </w:numPr>
        <w:contextualSpacing/>
        <w:jc w:val="both"/>
        <w:rPr>
          <w:b/>
          <w:color w:val="000000"/>
          <w:sz w:val="28"/>
          <w:szCs w:val="28"/>
        </w:rPr>
      </w:pPr>
      <w:r w:rsidRPr="001F1B38">
        <w:rPr>
          <w:color w:val="000000"/>
          <w:sz w:val="28"/>
          <w:szCs w:val="28"/>
          <w:lang w:val="ru-RU"/>
        </w:rPr>
        <w:t xml:space="preserve">Оценить </w:t>
      </w:r>
      <w:r w:rsidR="003B1FA9" w:rsidRPr="001F1B38">
        <w:rPr>
          <w:color w:val="000000"/>
          <w:sz w:val="28"/>
          <w:szCs w:val="28"/>
          <w:lang w:val="ru-RU"/>
        </w:rPr>
        <w:t xml:space="preserve">международный опыт </w:t>
      </w:r>
      <w:r w:rsidR="000031FB" w:rsidRPr="001F1B38">
        <w:rPr>
          <w:color w:val="000000"/>
          <w:sz w:val="28"/>
          <w:szCs w:val="28"/>
        </w:rPr>
        <w:t xml:space="preserve">организации медицинской помощи </w:t>
      </w:r>
      <w:r w:rsidR="000031FB" w:rsidRPr="001F1B38">
        <w:rPr>
          <w:color w:val="000000"/>
          <w:sz w:val="28"/>
          <w:szCs w:val="28"/>
          <w:lang w:val="ru-RU"/>
        </w:rPr>
        <w:t xml:space="preserve">пациентам </w:t>
      </w:r>
      <w:r w:rsidR="000031FB" w:rsidRPr="001F1B38">
        <w:rPr>
          <w:color w:val="000000"/>
          <w:sz w:val="28"/>
          <w:szCs w:val="28"/>
        </w:rPr>
        <w:t xml:space="preserve">с экстракраниальными стенозами сонных артерий.  </w:t>
      </w:r>
    </w:p>
    <w:p w:rsidR="000031FB" w:rsidRPr="00611FFF" w:rsidRDefault="000031FB">
      <w:pPr>
        <w:pStyle w:val="a6"/>
        <w:numPr>
          <w:ilvl w:val="0"/>
          <w:numId w:val="2"/>
        </w:numPr>
        <w:spacing w:after="200"/>
        <w:ind w:left="1066" w:hanging="357"/>
        <w:jc w:val="both"/>
        <w:rPr>
          <w:color w:val="000000"/>
          <w:sz w:val="28"/>
          <w:szCs w:val="28"/>
        </w:rPr>
      </w:pPr>
      <w:r w:rsidRPr="00611FFF">
        <w:rPr>
          <w:sz w:val="28"/>
          <w:szCs w:val="28"/>
        </w:rPr>
        <w:t>Изучить распространённость ишемического инсульта и экстракраниальных стенозов сонных артерий в Республике Казахстан за период 201</w:t>
      </w:r>
      <w:r w:rsidRPr="00611FFF">
        <w:rPr>
          <w:sz w:val="28"/>
          <w:szCs w:val="28"/>
          <w:lang w:val="ru-RU"/>
        </w:rPr>
        <w:t>4</w:t>
      </w:r>
      <w:r w:rsidRPr="00611FFF">
        <w:rPr>
          <w:sz w:val="28"/>
          <w:szCs w:val="28"/>
        </w:rPr>
        <w:t>–2023 гг.</w:t>
      </w:r>
    </w:p>
    <w:p w:rsidR="009928EF" w:rsidRPr="009928EF" w:rsidRDefault="00DD6B1E">
      <w:pPr>
        <w:pStyle w:val="a6"/>
        <w:numPr>
          <w:ilvl w:val="0"/>
          <w:numId w:val="2"/>
        </w:numPr>
        <w:ind w:left="1066" w:hanging="357"/>
        <w:jc w:val="both"/>
        <w:rPr>
          <w:color w:val="000000"/>
          <w:sz w:val="28"/>
          <w:szCs w:val="28"/>
        </w:rPr>
      </w:pPr>
      <w:r w:rsidRPr="009928EF">
        <w:rPr>
          <w:sz w:val="28"/>
          <w:szCs w:val="28"/>
        </w:rPr>
        <w:t>Провести комплексный анализ факторов риска развития экстракраниальных стенозов сонных артерий на основе ретроспективного анализа медицинских карт, социального опросника и результатов УЗДГ</w:t>
      </w:r>
    </w:p>
    <w:p w:rsidR="000031FB" w:rsidRPr="009928EF" w:rsidRDefault="000031FB" w:rsidP="009928EF">
      <w:pPr>
        <w:pStyle w:val="a6"/>
        <w:numPr>
          <w:ilvl w:val="0"/>
          <w:numId w:val="2"/>
        </w:numPr>
        <w:ind w:left="1066" w:hanging="357"/>
        <w:jc w:val="both"/>
        <w:rPr>
          <w:color w:val="000000"/>
          <w:sz w:val="28"/>
          <w:szCs w:val="28"/>
        </w:rPr>
      </w:pPr>
      <w:r w:rsidRPr="009928EF">
        <w:rPr>
          <w:sz w:val="28"/>
          <w:szCs w:val="28"/>
        </w:rPr>
        <w:t>Оценить</w:t>
      </w:r>
      <w:r w:rsidR="009928EF">
        <w:rPr>
          <w:sz w:val="28"/>
          <w:szCs w:val="28"/>
          <w:lang w:val="ru-RU"/>
        </w:rPr>
        <w:t xml:space="preserve"> </w:t>
      </w:r>
      <w:r w:rsidRPr="009928EF">
        <w:rPr>
          <w:sz w:val="28"/>
          <w:szCs w:val="28"/>
        </w:rPr>
        <w:t>организацию и доступность медицинской помощи для пациентов с экстракраниальными стенозами сонных артерий,</w:t>
      </w:r>
      <w:r w:rsidRPr="009928EF">
        <w:rPr>
          <w:sz w:val="28"/>
          <w:szCs w:val="28"/>
          <w:lang w:val="ru-RU"/>
        </w:rPr>
        <w:t xml:space="preserve"> </w:t>
      </w:r>
      <w:r w:rsidRPr="009928EF">
        <w:rPr>
          <w:sz w:val="28"/>
          <w:szCs w:val="28"/>
        </w:rPr>
        <w:t>на основе социального опросника</w:t>
      </w:r>
      <w:r w:rsidRPr="009928EF">
        <w:rPr>
          <w:sz w:val="28"/>
          <w:szCs w:val="28"/>
          <w:lang w:val="ru-RU"/>
        </w:rPr>
        <w:t>.</w:t>
      </w:r>
    </w:p>
    <w:p w:rsidR="000031FB" w:rsidRPr="000031FB" w:rsidRDefault="000031FB">
      <w:pPr>
        <w:pStyle w:val="a6"/>
        <w:numPr>
          <w:ilvl w:val="0"/>
          <w:numId w:val="2"/>
        </w:numPr>
        <w:ind w:left="1066" w:hanging="357"/>
        <w:jc w:val="both"/>
        <w:rPr>
          <w:color w:val="000000"/>
          <w:sz w:val="28"/>
          <w:szCs w:val="28"/>
        </w:rPr>
      </w:pPr>
      <w:r w:rsidRPr="00611FFF">
        <w:rPr>
          <w:sz w:val="28"/>
          <w:szCs w:val="28"/>
        </w:rPr>
        <w:t>Разработать рекомендации по совершенствованию организации медицинской помощи пациентам с экстракраниальными стенозами сонных артерий.</w:t>
      </w:r>
    </w:p>
    <w:p w:rsidR="001F1B38" w:rsidRDefault="000C56FB" w:rsidP="001F1B38">
      <w:pPr>
        <w:jc w:val="both"/>
        <w:rPr>
          <w:b/>
          <w:color w:val="000000"/>
          <w:sz w:val="28"/>
          <w:szCs w:val="28"/>
        </w:rPr>
      </w:pPr>
      <w:r w:rsidRPr="00A61750">
        <w:rPr>
          <w:b/>
          <w:color w:val="000000"/>
          <w:sz w:val="28"/>
          <w:szCs w:val="28"/>
        </w:rPr>
        <w:t>Научная новизна исследования</w:t>
      </w:r>
    </w:p>
    <w:p w:rsidR="003B1FA9" w:rsidRPr="001F1B38" w:rsidRDefault="003B1FA9" w:rsidP="001F1B38">
      <w:pPr>
        <w:ind w:firstLine="709"/>
        <w:contextualSpacing/>
        <w:jc w:val="both"/>
        <w:rPr>
          <w:b/>
          <w:color w:val="000000"/>
          <w:sz w:val="28"/>
          <w:szCs w:val="28"/>
        </w:rPr>
      </w:pPr>
      <w:r w:rsidRPr="00A61750">
        <w:rPr>
          <w:sz w:val="28"/>
          <w:szCs w:val="28"/>
          <w:lang w:val="ru-RU"/>
        </w:rPr>
        <w:lastRenderedPageBreak/>
        <w:t>Впервые проведена всесторонняя оценка распространённости экстракраниальных стенозов сонных артерий в Республике Казахстан с возникновением ишемического инсульта, выявлены ведущая роль бессимптомных форм стеноза, что позволяет определить скрытую группу пациентов, находящихся в зоне высокого риска развития инсульта.</w:t>
      </w:r>
    </w:p>
    <w:p w:rsidR="003B1FA9" w:rsidRPr="00DD6B1E" w:rsidRDefault="003B1FA9" w:rsidP="003B1FA9">
      <w:pPr>
        <w:ind w:firstLine="709"/>
        <w:jc w:val="both"/>
        <w:rPr>
          <w:b/>
          <w:bCs/>
          <w:sz w:val="28"/>
          <w:szCs w:val="28"/>
          <w:lang w:val="ru-RU"/>
        </w:rPr>
      </w:pPr>
      <w:r w:rsidRPr="00DD6B1E">
        <w:rPr>
          <w:rStyle w:val="a9"/>
          <w:b w:val="0"/>
          <w:bCs w:val="0"/>
          <w:sz w:val="28"/>
          <w:szCs w:val="28"/>
        </w:rPr>
        <w:t>Впервые предложен интегральный показатель риска (ИПР), отражающий совокупное влияние анамнестически</w:t>
      </w:r>
      <w:r>
        <w:rPr>
          <w:rStyle w:val="a9"/>
          <w:b w:val="0"/>
          <w:bCs w:val="0"/>
          <w:sz w:val="28"/>
          <w:szCs w:val="28"/>
          <w:lang w:val="ru-RU"/>
        </w:rPr>
        <w:t xml:space="preserve">х, </w:t>
      </w:r>
      <w:r w:rsidRPr="00DD6B1E">
        <w:rPr>
          <w:rStyle w:val="a9"/>
          <w:b w:val="0"/>
          <w:bCs w:val="0"/>
          <w:sz w:val="28"/>
          <w:szCs w:val="28"/>
        </w:rPr>
        <w:t>наследственных факторов</w:t>
      </w:r>
      <w:r>
        <w:rPr>
          <w:rStyle w:val="a9"/>
          <w:b w:val="0"/>
          <w:bCs w:val="0"/>
          <w:sz w:val="28"/>
          <w:szCs w:val="28"/>
          <w:lang w:val="ru-RU"/>
        </w:rPr>
        <w:t xml:space="preserve"> и лабораторных данных</w:t>
      </w:r>
      <w:r w:rsidRPr="00DD6B1E">
        <w:rPr>
          <w:rStyle w:val="a9"/>
          <w:b w:val="0"/>
          <w:bCs w:val="0"/>
          <w:sz w:val="28"/>
          <w:szCs w:val="28"/>
        </w:rPr>
        <w:t xml:space="preserve"> на выраженность экстракраниального стеноза сонных артерий. Установлена его прогностическая значимость и обоснована клиническая применимость в качестве инструмента стратификации риска при скрининге бессимптомных форм ЭССА, способствующего ранней диагностике и профилактике ишемического инсульта.</w:t>
      </w:r>
    </w:p>
    <w:p w:rsidR="001F1B38" w:rsidRDefault="003B1FA9" w:rsidP="001F1B38">
      <w:pPr>
        <w:ind w:firstLine="709"/>
        <w:jc w:val="both"/>
        <w:rPr>
          <w:sz w:val="28"/>
          <w:szCs w:val="28"/>
          <w:lang w:val="ru-RU"/>
        </w:rPr>
      </w:pPr>
      <w:r>
        <w:rPr>
          <w:sz w:val="28"/>
          <w:szCs w:val="28"/>
          <w:lang w:val="ru-RU"/>
        </w:rPr>
        <w:t>В</w:t>
      </w:r>
      <w:r w:rsidRPr="00A61750">
        <w:rPr>
          <w:sz w:val="28"/>
          <w:szCs w:val="28"/>
          <w:lang w:val="ru-RU"/>
        </w:rPr>
        <w:t>ыя</w:t>
      </w:r>
      <w:r>
        <w:rPr>
          <w:sz w:val="28"/>
          <w:szCs w:val="28"/>
          <w:lang w:val="ru-RU"/>
        </w:rPr>
        <w:t>влен</w:t>
      </w:r>
      <w:r w:rsidRPr="00A61750">
        <w:rPr>
          <w:sz w:val="28"/>
          <w:szCs w:val="28"/>
          <w:lang w:val="ru-RU"/>
        </w:rPr>
        <w:t xml:space="preserve"> ряд организационных проблем в системе здравоохранения, препятствующих эффективной ранней диагностике ЭССА</w:t>
      </w:r>
      <w:r>
        <w:rPr>
          <w:sz w:val="28"/>
          <w:szCs w:val="28"/>
          <w:lang w:val="ru-RU"/>
        </w:rPr>
        <w:t xml:space="preserve">, </w:t>
      </w:r>
      <w:r w:rsidRPr="00A61750">
        <w:rPr>
          <w:sz w:val="28"/>
          <w:szCs w:val="28"/>
          <w:lang w:val="ru-RU"/>
        </w:rPr>
        <w:t>которые позволили обосновать новые подходы для раннего выявления экстракраниальных стенозов.</w:t>
      </w:r>
    </w:p>
    <w:p w:rsidR="001F1B38" w:rsidRDefault="00BD633E" w:rsidP="001F1B38">
      <w:pPr>
        <w:ind w:firstLine="709"/>
        <w:jc w:val="both"/>
        <w:rPr>
          <w:b/>
          <w:color w:val="000000"/>
          <w:sz w:val="28"/>
          <w:szCs w:val="28"/>
          <w:lang w:val="kk-KZ"/>
        </w:rPr>
      </w:pPr>
      <w:r w:rsidRPr="00A61750">
        <w:rPr>
          <w:b/>
          <w:color w:val="000000"/>
          <w:sz w:val="28"/>
          <w:szCs w:val="28"/>
          <w:lang w:val="kk-KZ"/>
        </w:rPr>
        <w:t>Т</w:t>
      </w:r>
      <w:r w:rsidRPr="00A61750">
        <w:rPr>
          <w:b/>
          <w:color w:val="000000"/>
          <w:sz w:val="28"/>
          <w:szCs w:val="28"/>
        </w:rPr>
        <w:t>еоретическая</w:t>
      </w:r>
      <w:r w:rsidRPr="00A61750">
        <w:rPr>
          <w:b/>
          <w:color w:val="000000"/>
          <w:sz w:val="28"/>
          <w:szCs w:val="28"/>
          <w:lang w:val="kk-KZ"/>
        </w:rPr>
        <w:t xml:space="preserve"> </w:t>
      </w:r>
      <w:r w:rsidR="002413AF">
        <w:rPr>
          <w:b/>
          <w:color w:val="000000"/>
          <w:sz w:val="28"/>
          <w:szCs w:val="28"/>
          <w:lang w:val="kk-KZ"/>
        </w:rPr>
        <w:t xml:space="preserve">и практическая </w:t>
      </w:r>
      <w:r w:rsidRPr="00A61750">
        <w:rPr>
          <w:b/>
          <w:color w:val="000000"/>
          <w:sz w:val="28"/>
          <w:szCs w:val="28"/>
          <w:lang w:val="kk-KZ"/>
        </w:rPr>
        <w:t>значимость</w:t>
      </w:r>
    </w:p>
    <w:p w:rsidR="001F1B38" w:rsidRPr="001F1B38" w:rsidRDefault="000B1F8C" w:rsidP="001F1B38">
      <w:pPr>
        <w:ind w:firstLine="709"/>
        <w:jc w:val="both"/>
        <w:rPr>
          <w:b/>
          <w:color w:val="000000"/>
          <w:sz w:val="28"/>
          <w:szCs w:val="28"/>
          <w:lang w:val="kk-KZ"/>
        </w:rPr>
      </w:pPr>
      <w:r w:rsidRPr="00A61750">
        <w:rPr>
          <w:sz w:val="28"/>
          <w:szCs w:val="28"/>
          <w:lang w:val="ru-RU"/>
        </w:rPr>
        <w:t>Впервые по результатам исследования установлены влияние факторов риска на развитие экстракраниальных стенозов сонных артерий, что расширяет научные базы ранней диагностики, стратификации риска, оптимизацию тактики лечения и снижение вероятности развития ишемического инсульта, профилактики инсульта и сердечно-сосудистых заболеваний путем комплексной коррекции модифицируемых факторов риска.</w:t>
      </w:r>
    </w:p>
    <w:p w:rsidR="001F1B38" w:rsidRDefault="000B1F8C" w:rsidP="001F1B38">
      <w:pPr>
        <w:ind w:firstLine="709"/>
        <w:jc w:val="both"/>
        <w:rPr>
          <w:sz w:val="28"/>
          <w:szCs w:val="28"/>
          <w:lang w:val="ru-RU"/>
        </w:rPr>
      </w:pPr>
      <w:r w:rsidRPr="00A61750">
        <w:rPr>
          <w:sz w:val="28"/>
          <w:szCs w:val="28"/>
          <w:lang w:val="ru-RU"/>
        </w:rPr>
        <w:t>Выявленные проблемы межведомственного взаимодействия и коммуникации между ними позволили обосновать рекомендации по организационным мероприятиям для совершенствования системы раннего выявления и профилактики ишемического инсульта у пациентов с экстракраниальными стенозами сонных артерий, организации и повышения доступности медицинской помощи, а также коррекции факторов риска, способствующих прогрессированию сосудистых заболеваний.</w:t>
      </w:r>
    </w:p>
    <w:p w:rsidR="001F1B38" w:rsidRDefault="000B1F8C" w:rsidP="001F1B38">
      <w:pPr>
        <w:ind w:firstLine="709"/>
        <w:jc w:val="both"/>
        <w:rPr>
          <w:sz w:val="28"/>
          <w:szCs w:val="28"/>
          <w:lang w:val="ru-RU"/>
        </w:rPr>
      </w:pPr>
      <w:r w:rsidRPr="00A61750">
        <w:rPr>
          <w:sz w:val="28"/>
          <w:szCs w:val="28"/>
          <w:lang w:val="ru-RU"/>
        </w:rPr>
        <w:t>Полученные результаты исследования могут быть использованы открывают новые возможности для разработки инновационных подходов в образовательной сфере.</w:t>
      </w:r>
      <w:bookmarkStart w:id="1" w:name="_Hlk197374390"/>
    </w:p>
    <w:p w:rsidR="001F1B38" w:rsidRDefault="00BD633E" w:rsidP="001F1B38">
      <w:pPr>
        <w:ind w:firstLine="709"/>
        <w:jc w:val="both"/>
        <w:rPr>
          <w:b/>
          <w:bCs/>
          <w:color w:val="000000"/>
          <w:sz w:val="28"/>
          <w:szCs w:val="28"/>
        </w:rPr>
      </w:pPr>
      <w:r w:rsidRPr="00A61750">
        <w:rPr>
          <w:b/>
          <w:bCs/>
          <w:color w:val="000000"/>
          <w:sz w:val="28"/>
          <w:szCs w:val="28"/>
        </w:rPr>
        <w:t xml:space="preserve">Основные положения, выносимые на защиту </w:t>
      </w:r>
      <w:bookmarkEnd w:id="1"/>
    </w:p>
    <w:p w:rsidR="001F1B38" w:rsidRDefault="003B1FA9" w:rsidP="001F1B38">
      <w:pPr>
        <w:ind w:firstLine="709"/>
        <w:jc w:val="both"/>
        <w:rPr>
          <w:sz w:val="28"/>
          <w:szCs w:val="28"/>
        </w:rPr>
      </w:pPr>
      <w:r w:rsidRPr="00111D20">
        <w:rPr>
          <w:sz w:val="28"/>
          <w:szCs w:val="28"/>
        </w:rPr>
        <w:t xml:space="preserve">Исследование распространенности экстракраниальных стенозов сонных артерий и ишемического инсульта в Казахстане за </w:t>
      </w:r>
      <w:r w:rsidRPr="00111D20">
        <w:rPr>
          <w:sz w:val="28"/>
          <w:szCs w:val="28"/>
          <w:lang w:val="ru-RU"/>
        </w:rPr>
        <w:t>2014</w:t>
      </w:r>
      <w:r w:rsidRPr="00111D20">
        <w:rPr>
          <w:sz w:val="28"/>
          <w:szCs w:val="28"/>
        </w:rPr>
        <w:t xml:space="preserve">–2023 гг. показало тенденцию к увеличению числа пациентов с атеросклеротическими поражениями сонных артерий, особенно в пожилом возрасте и среди пациентов с коморбидными заболеваниями. </w:t>
      </w:r>
    </w:p>
    <w:p w:rsidR="001F1B38" w:rsidRDefault="003B1FA9" w:rsidP="001F1B38">
      <w:pPr>
        <w:ind w:firstLine="709"/>
        <w:jc w:val="both"/>
        <w:rPr>
          <w:sz w:val="28"/>
          <w:szCs w:val="28"/>
        </w:rPr>
      </w:pPr>
      <w:r w:rsidRPr="00111D20">
        <w:rPr>
          <w:sz w:val="28"/>
          <w:szCs w:val="28"/>
        </w:rPr>
        <w:t xml:space="preserve">Комплексный анализ факторов риска экстракраниальных стенозов сонных артерий, проведенный на базе </w:t>
      </w:r>
      <w:r w:rsidRPr="00111D20">
        <w:rPr>
          <w:sz w:val="28"/>
          <w:szCs w:val="28"/>
          <w:lang w:val="ru-RU"/>
        </w:rPr>
        <w:t>АО «</w:t>
      </w:r>
      <w:r w:rsidRPr="00111D20">
        <w:rPr>
          <w:sz w:val="28"/>
          <w:szCs w:val="28"/>
        </w:rPr>
        <w:t>ННЦХ им. А.Н. Сызганова</w:t>
      </w:r>
      <w:r w:rsidRPr="00111D20">
        <w:rPr>
          <w:sz w:val="28"/>
          <w:szCs w:val="28"/>
          <w:lang w:val="ru-RU"/>
        </w:rPr>
        <w:t>»</w:t>
      </w:r>
      <w:r w:rsidRPr="00111D20">
        <w:rPr>
          <w:sz w:val="28"/>
          <w:szCs w:val="28"/>
        </w:rPr>
        <w:t xml:space="preserve">, выявил ведущую роль артериальной гипертензии, дислипидемии, сахарного диабета 2 типа, курения и семейного анамнеза сердечно-сосудистых заболеваний в развитии патологических изменений. </w:t>
      </w:r>
      <w:bookmarkStart w:id="2" w:name="_Hlk197374436"/>
      <w:r w:rsidRPr="00111D20">
        <w:rPr>
          <w:sz w:val="28"/>
          <w:szCs w:val="28"/>
        </w:rPr>
        <w:t xml:space="preserve">Установлена прогностическая значимость интегральный показатель риска (ИПР), целесообразность использования ИПР </w:t>
      </w:r>
      <w:r w:rsidRPr="00111D20">
        <w:rPr>
          <w:sz w:val="28"/>
          <w:szCs w:val="28"/>
        </w:rPr>
        <w:lastRenderedPageBreak/>
        <w:t>для скрининга и стратификации риска, у пациентов с бессимптомным течением заболевания.</w:t>
      </w:r>
    </w:p>
    <w:p w:rsidR="001F1B38" w:rsidRDefault="003B1FA9" w:rsidP="001F1B38">
      <w:pPr>
        <w:ind w:firstLine="709"/>
        <w:jc w:val="both"/>
        <w:rPr>
          <w:sz w:val="28"/>
          <w:szCs w:val="28"/>
          <w:lang w:val="ru-RU"/>
        </w:rPr>
      </w:pPr>
      <w:r w:rsidRPr="00111D20">
        <w:rPr>
          <w:sz w:val="28"/>
          <w:szCs w:val="28"/>
          <w:lang w:val="ru-RU"/>
        </w:rPr>
        <w:t>Оценка организации и доступности медицинской помощи пациентам с экстракраниальными стенозами сонных артерий выявила</w:t>
      </w:r>
      <w:r w:rsidRPr="00111D20">
        <w:rPr>
          <w:b/>
          <w:bCs/>
          <w:sz w:val="28"/>
          <w:szCs w:val="28"/>
          <w:lang w:val="ru-RU"/>
        </w:rPr>
        <w:t xml:space="preserve"> </w:t>
      </w:r>
      <w:r w:rsidRPr="00111D20">
        <w:rPr>
          <w:sz w:val="28"/>
          <w:szCs w:val="28"/>
          <w:lang w:val="ru-RU"/>
        </w:rPr>
        <w:t>недостаточность</w:t>
      </w:r>
      <w:r w:rsidRPr="00111D20">
        <w:rPr>
          <w:b/>
          <w:bCs/>
          <w:sz w:val="28"/>
          <w:szCs w:val="28"/>
          <w:lang w:val="ru-RU"/>
        </w:rPr>
        <w:t xml:space="preserve"> </w:t>
      </w:r>
      <w:r w:rsidRPr="00111D20">
        <w:rPr>
          <w:sz w:val="28"/>
          <w:szCs w:val="28"/>
          <w:lang w:val="ru-RU"/>
        </w:rPr>
        <w:t>программ первичной профилактик</w:t>
      </w:r>
      <w:bookmarkEnd w:id="2"/>
      <w:r w:rsidRPr="00111D20">
        <w:rPr>
          <w:sz w:val="28"/>
          <w:szCs w:val="28"/>
          <w:lang w:val="ru-RU"/>
        </w:rPr>
        <w:t>и и недостаточную интеграцию специализированной помощи на амбулаторном этапе.</w:t>
      </w:r>
      <w:r w:rsidRPr="00111D20">
        <w:rPr>
          <w:sz w:val="28"/>
          <w:szCs w:val="28"/>
        </w:rPr>
        <w:t xml:space="preserve"> Разработ</w:t>
      </w:r>
      <w:r w:rsidRPr="00111D20">
        <w:rPr>
          <w:sz w:val="28"/>
          <w:szCs w:val="28"/>
          <w:lang w:val="ru-RU"/>
        </w:rPr>
        <w:t>аны</w:t>
      </w:r>
      <w:r w:rsidRPr="00111D20">
        <w:rPr>
          <w:sz w:val="28"/>
          <w:szCs w:val="28"/>
        </w:rPr>
        <w:t xml:space="preserve"> </w:t>
      </w:r>
      <w:r w:rsidRPr="00111D20">
        <w:rPr>
          <w:sz w:val="28"/>
          <w:szCs w:val="28"/>
          <w:lang w:val="ru-RU"/>
        </w:rPr>
        <w:t>рекомендации</w:t>
      </w:r>
      <w:r w:rsidRPr="00111D20">
        <w:rPr>
          <w:sz w:val="28"/>
          <w:szCs w:val="28"/>
        </w:rPr>
        <w:t xml:space="preserve"> организационных мероприятий по </w:t>
      </w:r>
      <w:r w:rsidRPr="00111D20">
        <w:rPr>
          <w:sz w:val="28"/>
          <w:szCs w:val="28"/>
          <w:lang w:val="ru-RU"/>
        </w:rPr>
        <w:t xml:space="preserve">оказанию медицинской помощи </w:t>
      </w:r>
      <w:r w:rsidRPr="00111D20">
        <w:rPr>
          <w:sz w:val="28"/>
          <w:szCs w:val="28"/>
        </w:rPr>
        <w:t xml:space="preserve"> пациент</w:t>
      </w:r>
      <w:r w:rsidRPr="00111D20">
        <w:rPr>
          <w:sz w:val="28"/>
          <w:szCs w:val="28"/>
          <w:lang w:val="ru-RU"/>
        </w:rPr>
        <w:t>ам</w:t>
      </w:r>
      <w:r w:rsidRPr="00111D20">
        <w:rPr>
          <w:sz w:val="28"/>
          <w:szCs w:val="28"/>
        </w:rPr>
        <w:t xml:space="preserve"> с экстракраниальными стенозами</w:t>
      </w:r>
      <w:r w:rsidRPr="00111D20">
        <w:rPr>
          <w:sz w:val="28"/>
          <w:szCs w:val="28"/>
          <w:lang w:val="ru-RU"/>
        </w:rPr>
        <w:t xml:space="preserve"> сонных артерии</w:t>
      </w:r>
      <w:r w:rsidRPr="00111D20">
        <w:rPr>
          <w:sz w:val="28"/>
          <w:szCs w:val="28"/>
        </w:rPr>
        <w:t xml:space="preserve"> предполагает внедрение унифицированного скринингового подхода, улучшение маршрутизации пациентов</w:t>
      </w:r>
      <w:r w:rsidRPr="00111D20">
        <w:rPr>
          <w:sz w:val="28"/>
          <w:szCs w:val="28"/>
          <w:lang w:val="ru-RU"/>
        </w:rPr>
        <w:t>.</w:t>
      </w:r>
    </w:p>
    <w:p w:rsidR="001F1B38" w:rsidRDefault="000C56FB" w:rsidP="001F1B38">
      <w:pPr>
        <w:ind w:firstLine="709"/>
        <w:jc w:val="both"/>
        <w:rPr>
          <w:b/>
          <w:bCs/>
          <w:color w:val="000000"/>
          <w:sz w:val="28"/>
          <w:szCs w:val="28"/>
        </w:rPr>
      </w:pPr>
      <w:r w:rsidRPr="00A61750">
        <w:rPr>
          <w:b/>
          <w:bCs/>
          <w:color w:val="000000"/>
          <w:sz w:val="28"/>
          <w:szCs w:val="28"/>
        </w:rPr>
        <w:t xml:space="preserve">Апробация работы и внедрение результатов исследования </w:t>
      </w:r>
    </w:p>
    <w:p w:rsidR="001F1B38" w:rsidRDefault="000C56FB" w:rsidP="001F1B38">
      <w:pPr>
        <w:ind w:firstLine="709"/>
        <w:jc w:val="both"/>
        <w:rPr>
          <w:rFonts w:eastAsia="TimesNewRomanPSMT"/>
          <w:sz w:val="28"/>
          <w:szCs w:val="28"/>
        </w:rPr>
      </w:pPr>
      <w:r w:rsidRPr="00A61750">
        <w:rPr>
          <w:rFonts w:eastAsia="TimesNewRomanPSMT"/>
          <w:sz w:val="28"/>
          <w:szCs w:val="28"/>
        </w:rPr>
        <w:t>Материалы исследования были представлены и обсуждены на следующих конференциях:</w:t>
      </w:r>
    </w:p>
    <w:p w:rsidR="001F1B38" w:rsidRDefault="000C56FB" w:rsidP="001F1B38">
      <w:pPr>
        <w:ind w:firstLine="709"/>
        <w:jc w:val="both"/>
        <w:rPr>
          <w:sz w:val="28"/>
          <w:szCs w:val="28"/>
        </w:rPr>
      </w:pPr>
      <w:r w:rsidRPr="00A61750">
        <w:rPr>
          <w:sz w:val="28"/>
          <w:szCs w:val="28"/>
        </w:rPr>
        <w:t xml:space="preserve">72-й Конгресс </w:t>
      </w:r>
      <w:r w:rsidRPr="00A61750">
        <w:rPr>
          <w:sz w:val="28"/>
          <w:szCs w:val="28"/>
          <w:lang w:val="en-US"/>
        </w:rPr>
        <w:t>ESCVS</w:t>
      </w:r>
      <w:r w:rsidRPr="00A61750">
        <w:rPr>
          <w:sz w:val="28"/>
          <w:szCs w:val="28"/>
        </w:rPr>
        <w:t>, Европейского общества сердечно-сосудистой и эндоваскулярной хирургии, Стамбул, Турция, Май 2024 г.</w:t>
      </w:r>
    </w:p>
    <w:p w:rsidR="001F1B38" w:rsidRDefault="000C56FB" w:rsidP="001F1B38">
      <w:pPr>
        <w:ind w:firstLine="709"/>
        <w:jc w:val="both"/>
        <w:rPr>
          <w:sz w:val="28"/>
          <w:szCs w:val="28"/>
        </w:rPr>
      </w:pPr>
      <w:r w:rsidRPr="00A61750">
        <w:rPr>
          <w:sz w:val="28"/>
          <w:szCs w:val="28"/>
        </w:rPr>
        <w:t xml:space="preserve">XXVIII международный научно-практический конгресс «Вахитовские чтения – 2024», Ташкент, Узбекистан, Сентябрь 2024г. </w:t>
      </w:r>
    </w:p>
    <w:p w:rsidR="001F1B38" w:rsidRDefault="000C56FB" w:rsidP="001F1B38">
      <w:pPr>
        <w:ind w:firstLine="709"/>
        <w:jc w:val="both"/>
        <w:rPr>
          <w:sz w:val="28"/>
          <w:szCs w:val="28"/>
        </w:rPr>
      </w:pPr>
      <w:r w:rsidRPr="00A61750">
        <w:rPr>
          <w:sz w:val="28"/>
          <w:szCs w:val="28"/>
        </w:rPr>
        <w:t>1-й Международный Медицинский конгресс тюркоязычных государств, Стамбул, Турция, Сентябрь 2024 г.</w:t>
      </w:r>
    </w:p>
    <w:p w:rsidR="001F1B38" w:rsidRDefault="007D4C3F" w:rsidP="001F1B38">
      <w:pPr>
        <w:ind w:firstLine="709"/>
        <w:jc w:val="both"/>
        <w:rPr>
          <w:color w:val="000000"/>
          <w:sz w:val="28"/>
          <w:szCs w:val="28"/>
        </w:rPr>
      </w:pPr>
      <w:r w:rsidRPr="00A61750">
        <w:rPr>
          <w:sz w:val="28"/>
          <w:szCs w:val="28"/>
        </w:rPr>
        <w:t xml:space="preserve">Разработан и внедрен алгоритм </w:t>
      </w:r>
      <w:r w:rsidR="001F1B38">
        <w:rPr>
          <w:sz w:val="28"/>
          <w:szCs w:val="28"/>
          <w:lang w:val="ru-RU"/>
        </w:rPr>
        <w:t xml:space="preserve">организации медицинской помощи </w:t>
      </w:r>
      <w:r w:rsidRPr="00A61750">
        <w:rPr>
          <w:color w:val="000000"/>
          <w:sz w:val="28"/>
          <w:szCs w:val="28"/>
        </w:rPr>
        <w:t xml:space="preserve"> пациент</w:t>
      </w:r>
      <w:r w:rsidR="001F1B38">
        <w:rPr>
          <w:color w:val="000000"/>
          <w:sz w:val="28"/>
          <w:szCs w:val="28"/>
          <w:lang w:val="ru-RU"/>
        </w:rPr>
        <w:t>ам</w:t>
      </w:r>
      <w:r w:rsidRPr="00A61750">
        <w:rPr>
          <w:color w:val="000000"/>
          <w:sz w:val="28"/>
          <w:szCs w:val="28"/>
        </w:rPr>
        <w:t xml:space="preserve"> с экстракраниальными стенозами сонных артерии </w:t>
      </w:r>
    </w:p>
    <w:p w:rsidR="006259B0" w:rsidRPr="001F1B38" w:rsidRDefault="006259B0" w:rsidP="001F1B38">
      <w:pPr>
        <w:ind w:firstLine="709"/>
        <w:jc w:val="both"/>
        <w:rPr>
          <w:b/>
          <w:color w:val="000000"/>
          <w:sz w:val="28"/>
          <w:szCs w:val="28"/>
        </w:rPr>
      </w:pPr>
      <w:r>
        <w:rPr>
          <w:rFonts w:ascii="TimesNewRomanPS" w:hAnsi="TimesNewRomanPS"/>
          <w:b/>
          <w:bCs/>
          <w:sz w:val="28"/>
          <w:szCs w:val="28"/>
        </w:rPr>
        <w:t xml:space="preserve">Публикации </w:t>
      </w:r>
    </w:p>
    <w:p w:rsidR="000C56FB" w:rsidRPr="00A61750" w:rsidRDefault="000C56FB" w:rsidP="001F1B38">
      <w:pPr>
        <w:pStyle w:val="a5"/>
        <w:tabs>
          <w:tab w:val="left" w:pos="851"/>
        </w:tabs>
        <w:spacing w:before="0" w:beforeAutospacing="0" w:after="0" w:afterAutospacing="0"/>
        <w:contextualSpacing/>
        <w:jc w:val="both"/>
        <w:rPr>
          <w:rFonts w:eastAsia="TimesNewRomanPSMT"/>
          <w:sz w:val="28"/>
          <w:szCs w:val="28"/>
        </w:rPr>
      </w:pPr>
      <w:r w:rsidRPr="00A61750">
        <w:rPr>
          <w:rFonts w:eastAsia="TimesNewRomanPSMT"/>
          <w:sz w:val="28"/>
          <w:szCs w:val="28"/>
        </w:rPr>
        <w:t xml:space="preserve">По теме диссертационного исследования опубликовано  </w:t>
      </w:r>
      <w:r w:rsidR="006259B0">
        <w:rPr>
          <w:rFonts w:eastAsia="TimesNewRomanPSMT"/>
          <w:sz w:val="28"/>
          <w:szCs w:val="28"/>
          <w:lang w:val="ru-RU"/>
        </w:rPr>
        <w:t xml:space="preserve">7 </w:t>
      </w:r>
      <w:r w:rsidRPr="00A61750">
        <w:rPr>
          <w:rFonts w:eastAsia="TimesNewRomanPSMT"/>
          <w:sz w:val="28"/>
          <w:szCs w:val="28"/>
        </w:rPr>
        <w:t xml:space="preserve">научных трудов, среди которых: </w:t>
      </w:r>
    </w:p>
    <w:p w:rsidR="000C56FB" w:rsidRPr="00A61750" w:rsidRDefault="000C56FB" w:rsidP="001537E5">
      <w:pPr>
        <w:pStyle w:val="a5"/>
        <w:tabs>
          <w:tab w:val="left" w:pos="851"/>
        </w:tabs>
        <w:spacing w:before="0" w:beforeAutospacing="0" w:after="0" w:afterAutospacing="0"/>
        <w:ind w:firstLine="567"/>
        <w:contextualSpacing/>
        <w:jc w:val="both"/>
        <w:rPr>
          <w:rFonts w:eastAsia="TimesNewRomanPSMT"/>
          <w:sz w:val="28"/>
          <w:szCs w:val="28"/>
        </w:rPr>
      </w:pPr>
      <w:r w:rsidRPr="00A61750">
        <w:rPr>
          <w:rFonts w:eastAsia="TimesNewRomanPSMT"/>
          <w:sz w:val="28"/>
          <w:szCs w:val="28"/>
        </w:rPr>
        <w:t xml:space="preserve">1 публикация в издании Scopus CiteScore </w:t>
      </w:r>
      <w:r w:rsidRPr="00A61750">
        <w:rPr>
          <w:color w:val="02001E"/>
          <w:sz w:val="28"/>
          <w:szCs w:val="28"/>
        </w:rPr>
        <w:t>Salud, Ciencia y Tecnologia, 70 процентиль</w:t>
      </w:r>
    </w:p>
    <w:p w:rsidR="000C56FB" w:rsidRPr="00A61750" w:rsidRDefault="000C56FB" w:rsidP="001537E5">
      <w:pPr>
        <w:pStyle w:val="a5"/>
        <w:tabs>
          <w:tab w:val="left" w:pos="851"/>
        </w:tabs>
        <w:spacing w:before="0" w:beforeAutospacing="0" w:after="0" w:afterAutospacing="0"/>
        <w:ind w:firstLine="567"/>
        <w:contextualSpacing/>
        <w:jc w:val="both"/>
        <w:rPr>
          <w:rFonts w:eastAsia="TimesNewRomanPSMT"/>
          <w:sz w:val="28"/>
          <w:szCs w:val="28"/>
        </w:rPr>
      </w:pPr>
      <w:r w:rsidRPr="00A61750">
        <w:rPr>
          <w:rFonts w:eastAsia="TimesNewRomanPSMT"/>
          <w:sz w:val="28"/>
          <w:szCs w:val="28"/>
          <w:lang w:val="en-US"/>
        </w:rPr>
        <w:t xml:space="preserve">2 </w:t>
      </w:r>
      <w:r w:rsidRPr="00A61750">
        <w:rPr>
          <w:rFonts w:eastAsia="TimesNewRomanPSMT"/>
          <w:sz w:val="28"/>
          <w:szCs w:val="28"/>
        </w:rPr>
        <w:t>публикация</w:t>
      </w:r>
      <w:r w:rsidRPr="00A61750">
        <w:rPr>
          <w:rFonts w:eastAsia="TimesNewRomanPSMT"/>
          <w:sz w:val="28"/>
          <w:szCs w:val="28"/>
          <w:lang w:val="en-US"/>
        </w:rPr>
        <w:t xml:space="preserve"> </w:t>
      </w:r>
      <w:r w:rsidRPr="00A61750">
        <w:rPr>
          <w:rFonts w:eastAsia="TimesNewRomanPSMT"/>
          <w:sz w:val="28"/>
          <w:szCs w:val="28"/>
        </w:rPr>
        <w:t>в</w:t>
      </w:r>
      <w:r w:rsidRPr="00A61750">
        <w:rPr>
          <w:rFonts w:eastAsia="TimesNewRomanPSMT"/>
          <w:sz w:val="28"/>
          <w:szCs w:val="28"/>
          <w:lang w:val="en-US"/>
        </w:rPr>
        <w:t xml:space="preserve"> </w:t>
      </w:r>
      <w:r w:rsidRPr="00A61750">
        <w:rPr>
          <w:rFonts w:eastAsia="TimesNewRomanPSMT"/>
          <w:sz w:val="28"/>
          <w:szCs w:val="28"/>
        </w:rPr>
        <w:t>издании</w:t>
      </w:r>
      <w:r w:rsidRPr="00A61750">
        <w:rPr>
          <w:rFonts w:eastAsia="TimesNewRomanPSMT"/>
          <w:sz w:val="28"/>
          <w:szCs w:val="28"/>
          <w:lang w:val="en-US"/>
        </w:rPr>
        <w:t xml:space="preserve"> Web of science Core collection (Q</w:t>
      </w:r>
      <w:r w:rsidR="006011AF" w:rsidRPr="00A61750">
        <w:rPr>
          <w:rFonts w:eastAsia="TimesNewRomanPSMT"/>
          <w:sz w:val="28"/>
          <w:szCs w:val="28"/>
          <w:lang w:val="en-US"/>
        </w:rPr>
        <w:t>4</w:t>
      </w:r>
      <w:r w:rsidRPr="00A61750">
        <w:rPr>
          <w:rFonts w:eastAsia="TimesNewRomanPSMT"/>
          <w:sz w:val="28"/>
          <w:szCs w:val="28"/>
          <w:lang w:val="en-US"/>
        </w:rPr>
        <w:t>).</w:t>
      </w:r>
      <w:r w:rsidRPr="00A61750">
        <w:rPr>
          <w:kern w:val="24"/>
          <w:sz w:val="28"/>
          <w:szCs w:val="28"/>
          <w:lang w:val="en-US"/>
        </w:rPr>
        <w:t xml:space="preserve"> </w:t>
      </w:r>
      <w:r w:rsidRPr="00A61750">
        <w:rPr>
          <w:kern w:val="24"/>
          <w:sz w:val="28"/>
          <w:szCs w:val="28"/>
        </w:rPr>
        <w:t>«New Armenian Medical Journal</w:t>
      </w:r>
      <w:r w:rsidRPr="00A61750">
        <w:rPr>
          <w:rFonts w:eastAsia="TimesNewRomanPSMT"/>
          <w:sz w:val="28"/>
          <w:szCs w:val="28"/>
        </w:rPr>
        <w:t xml:space="preserve">», </w:t>
      </w:r>
    </w:p>
    <w:p w:rsidR="000C56FB" w:rsidRPr="00A61750" w:rsidRDefault="006259B0" w:rsidP="001537E5">
      <w:pPr>
        <w:pStyle w:val="a5"/>
        <w:tabs>
          <w:tab w:val="left" w:pos="851"/>
        </w:tabs>
        <w:spacing w:before="0" w:beforeAutospacing="0" w:after="0" w:afterAutospacing="0"/>
        <w:ind w:firstLine="567"/>
        <w:contextualSpacing/>
        <w:jc w:val="both"/>
        <w:rPr>
          <w:rFonts w:eastAsia="TimesNewRomanPSMT"/>
          <w:sz w:val="28"/>
          <w:szCs w:val="28"/>
        </w:rPr>
      </w:pPr>
      <w:r>
        <w:rPr>
          <w:rFonts w:eastAsia="TimesNewRomanPSMT"/>
          <w:sz w:val="28"/>
          <w:szCs w:val="28"/>
          <w:lang w:val="ru-RU"/>
        </w:rPr>
        <w:t>4</w:t>
      </w:r>
      <w:r w:rsidR="000C56FB" w:rsidRPr="00A61750">
        <w:rPr>
          <w:rFonts w:eastAsia="TimesNewRomanPSMT"/>
          <w:sz w:val="28"/>
          <w:szCs w:val="28"/>
        </w:rPr>
        <w:t xml:space="preserve"> публикации в издании, рекомендованном Комитетом по обеспечению качества в сфере науки и высшего образования министерства науки и высшего образования; </w:t>
      </w:r>
    </w:p>
    <w:p w:rsidR="000C56FB" w:rsidRDefault="000C56FB" w:rsidP="001537E5">
      <w:pPr>
        <w:pStyle w:val="a5"/>
        <w:tabs>
          <w:tab w:val="left" w:pos="851"/>
        </w:tabs>
        <w:spacing w:before="0" w:beforeAutospacing="0" w:after="0" w:afterAutospacing="0"/>
        <w:ind w:firstLine="709"/>
        <w:contextualSpacing/>
        <w:jc w:val="both"/>
        <w:rPr>
          <w:rFonts w:eastAsia="TimesNewRomanPSMT"/>
          <w:color w:val="000000"/>
          <w:sz w:val="28"/>
          <w:szCs w:val="28"/>
        </w:rPr>
      </w:pPr>
      <w:r w:rsidRPr="00A61750">
        <w:rPr>
          <w:b/>
          <w:bCs/>
          <w:color w:val="000000"/>
          <w:sz w:val="28"/>
          <w:szCs w:val="28"/>
        </w:rPr>
        <w:t xml:space="preserve">Личный вклад автора </w:t>
      </w:r>
      <w:r w:rsidRPr="00A61750">
        <w:rPr>
          <w:rFonts w:eastAsia="TimesNewRomanPSMT"/>
          <w:color w:val="000000"/>
          <w:sz w:val="28"/>
          <w:szCs w:val="28"/>
        </w:rPr>
        <w:t xml:space="preserve">заключается в разработке теоретической и методологической программы исследования, организации и проведении исследования, непосредственном участии во всех этапах исследовательских работ, статистической̆ обработке данных, написании разделов диссертации, интерпретации и обсуждений результатов, выводов и практических рекомендаций. </w:t>
      </w:r>
    </w:p>
    <w:p w:rsidR="001F1B38" w:rsidRDefault="006259B0" w:rsidP="001F1B38">
      <w:pPr>
        <w:pStyle w:val="a5"/>
        <w:tabs>
          <w:tab w:val="left" w:pos="851"/>
        </w:tabs>
        <w:spacing w:before="0" w:beforeAutospacing="0" w:after="0" w:afterAutospacing="0"/>
        <w:ind w:firstLine="709"/>
        <w:contextualSpacing/>
        <w:jc w:val="both"/>
        <w:rPr>
          <w:rFonts w:eastAsia="TimesNewRomanPSMT"/>
          <w:color w:val="000000"/>
          <w:sz w:val="28"/>
          <w:szCs w:val="28"/>
        </w:rPr>
      </w:pPr>
      <w:r w:rsidRPr="00937905">
        <w:rPr>
          <w:rFonts w:ascii="TimesNewRomanPS" w:hAnsi="TimesNewRomanPS"/>
          <w:b/>
          <w:bCs/>
          <w:sz w:val="28"/>
          <w:szCs w:val="28"/>
        </w:rPr>
        <w:t xml:space="preserve">Внедрение результатов исследования </w:t>
      </w:r>
      <w:r w:rsidRPr="00937905">
        <w:rPr>
          <w:rStyle w:val="fadeinpfttw8"/>
          <w:sz w:val="28"/>
          <w:szCs w:val="28"/>
        </w:rPr>
        <w:t>Практические рекомендации, разработанные в рамках диссертационного исследования, внедрены в деятельность следующих медицинских организаций:</w:t>
      </w:r>
      <w:r w:rsidRPr="00937905">
        <w:rPr>
          <w:rFonts w:eastAsia="TimesNewRomanPSMT"/>
          <w:color w:val="000000"/>
          <w:sz w:val="28"/>
          <w:szCs w:val="28"/>
        </w:rPr>
        <w:t xml:space="preserve"> </w:t>
      </w:r>
      <w:r w:rsidRPr="00937905">
        <w:rPr>
          <w:rStyle w:val="fadeinpfttw8"/>
          <w:sz w:val="28"/>
          <w:szCs w:val="28"/>
        </w:rPr>
        <w:t>ГКП на ПХВ «Ордабасинская центральная районная больница» управления здравоохранения Туркестанской области</w:t>
      </w:r>
      <w:r w:rsidRPr="00937905">
        <w:rPr>
          <w:rFonts w:eastAsia="TimesNewRomanPSMT"/>
          <w:color w:val="000000"/>
          <w:sz w:val="28"/>
          <w:szCs w:val="28"/>
        </w:rPr>
        <w:t xml:space="preserve">; </w:t>
      </w:r>
      <w:r w:rsidRPr="00937905">
        <w:rPr>
          <w:rStyle w:val="fadeinpfttw8"/>
          <w:sz w:val="28"/>
          <w:szCs w:val="28"/>
        </w:rPr>
        <w:t>ГКП на ПХВ «Зайсанская центральная районная больница» управления здравоохранения Восточно-Казахстанской области</w:t>
      </w:r>
      <w:r w:rsidRPr="00937905">
        <w:rPr>
          <w:rFonts w:eastAsia="TimesNewRomanPSMT"/>
          <w:color w:val="000000"/>
          <w:sz w:val="28"/>
          <w:szCs w:val="28"/>
        </w:rPr>
        <w:t xml:space="preserve">; </w:t>
      </w:r>
      <w:r w:rsidRPr="00937905">
        <w:rPr>
          <w:rStyle w:val="fadeinpfttw8"/>
          <w:sz w:val="28"/>
          <w:szCs w:val="28"/>
        </w:rPr>
        <w:t>ГКП на ПХВ «Сайрамская центральная районная больница» управления здравоохранения Туркестанской области</w:t>
      </w:r>
      <w:r w:rsidRPr="00937905">
        <w:rPr>
          <w:rFonts w:eastAsia="TimesNewRomanPSMT"/>
          <w:color w:val="000000"/>
          <w:sz w:val="28"/>
          <w:szCs w:val="28"/>
        </w:rPr>
        <w:t xml:space="preserve">; </w:t>
      </w:r>
      <w:r w:rsidR="002E694E" w:rsidRPr="00937905">
        <w:rPr>
          <w:rStyle w:val="fadeinpfttw8"/>
          <w:sz w:val="28"/>
          <w:szCs w:val="28"/>
        </w:rPr>
        <w:t>ГКП на ПХВ «</w:t>
      </w:r>
      <w:r w:rsidR="002E694E">
        <w:rPr>
          <w:rStyle w:val="fadeinpfttw8"/>
          <w:sz w:val="28"/>
          <w:szCs w:val="28"/>
          <w:lang w:val="ru-RU"/>
        </w:rPr>
        <w:t>Арысская</w:t>
      </w:r>
      <w:r w:rsidR="002E694E" w:rsidRPr="00937905">
        <w:rPr>
          <w:rStyle w:val="fadeinpfttw8"/>
          <w:sz w:val="28"/>
          <w:szCs w:val="28"/>
        </w:rPr>
        <w:t xml:space="preserve"> </w:t>
      </w:r>
      <w:r w:rsidR="002E694E">
        <w:rPr>
          <w:rStyle w:val="fadeinpfttw8"/>
          <w:sz w:val="28"/>
          <w:szCs w:val="28"/>
          <w:lang w:val="ru-RU"/>
        </w:rPr>
        <w:t xml:space="preserve">центральная </w:t>
      </w:r>
      <w:r w:rsidR="002E694E" w:rsidRPr="00937905">
        <w:rPr>
          <w:rStyle w:val="fadeinpfttw8"/>
          <w:sz w:val="28"/>
          <w:szCs w:val="28"/>
        </w:rPr>
        <w:lastRenderedPageBreak/>
        <w:t>районная больница» управления здравоохранения Туркестанской области</w:t>
      </w:r>
      <w:r w:rsidR="002E694E" w:rsidRPr="00937905">
        <w:rPr>
          <w:rFonts w:eastAsia="TimesNewRomanPSMT"/>
          <w:color w:val="000000"/>
          <w:sz w:val="28"/>
          <w:szCs w:val="28"/>
        </w:rPr>
        <w:t xml:space="preserve"> </w:t>
      </w:r>
      <w:r w:rsidRPr="00937905">
        <w:rPr>
          <w:rFonts w:eastAsia="TimesNewRomanPSMT"/>
          <w:color w:val="000000"/>
          <w:sz w:val="28"/>
          <w:szCs w:val="28"/>
        </w:rPr>
        <w:t>ГКП на ПХВ «</w:t>
      </w:r>
      <w:r w:rsidRPr="00937905">
        <w:rPr>
          <w:rStyle w:val="fadeinpfttw8"/>
          <w:sz w:val="28"/>
          <w:szCs w:val="28"/>
        </w:rPr>
        <w:t>Городская поликлиника №6»  города Алматы</w:t>
      </w:r>
      <w:r w:rsidRPr="00937905">
        <w:rPr>
          <w:rFonts w:eastAsia="TimesNewRomanPSMT"/>
          <w:color w:val="000000"/>
          <w:sz w:val="28"/>
          <w:szCs w:val="28"/>
        </w:rPr>
        <w:t>; ГКП на ПХВ «</w:t>
      </w:r>
      <w:r w:rsidRPr="00937905">
        <w:rPr>
          <w:rStyle w:val="fadeinpfttw8"/>
          <w:sz w:val="28"/>
          <w:szCs w:val="28"/>
        </w:rPr>
        <w:t>Городская поликлиника №36»  города Алматы</w:t>
      </w:r>
      <w:r w:rsidRPr="00937905">
        <w:rPr>
          <w:rFonts w:eastAsia="TimesNewRomanPSMT"/>
          <w:color w:val="000000"/>
          <w:sz w:val="28"/>
          <w:szCs w:val="28"/>
        </w:rPr>
        <w:t>;</w:t>
      </w:r>
    </w:p>
    <w:p w:rsidR="000C56FB" w:rsidRPr="001F1B38" w:rsidRDefault="000C56FB" w:rsidP="001F1B38">
      <w:pPr>
        <w:pStyle w:val="a5"/>
        <w:tabs>
          <w:tab w:val="left" w:pos="851"/>
        </w:tabs>
        <w:spacing w:before="0" w:beforeAutospacing="0" w:after="0" w:afterAutospacing="0"/>
        <w:ind w:firstLine="709"/>
        <w:contextualSpacing/>
        <w:jc w:val="both"/>
        <w:rPr>
          <w:rFonts w:eastAsia="TimesNewRomanPSMT"/>
          <w:color w:val="000000"/>
          <w:sz w:val="28"/>
          <w:szCs w:val="28"/>
        </w:rPr>
      </w:pPr>
      <w:r w:rsidRPr="00A61750">
        <w:rPr>
          <w:b/>
          <w:bCs/>
          <w:color w:val="000000"/>
          <w:sz w:val="28"/>
          <w:szCs w:val="28"/>
        </w:rPr>
        <w:t xml:space="preserve">Объём и структура диссертации </w:t>
      </w:r>
    </w:p>
    <w:p w:rsidR="000C56FB" w:rsidRPr="00A61750" w:rsidRDefault="000C56FB" w:rsidP="001537E5">
      <w:pPr>
        <w:pStyle w:val="a5"/>
        <w:tabs>
          <w:tab w:val="left" w:pos="851"/>
        </w:tabs>
        <w:spacing w:before="0" w:beforeAutospacing="0" w:after="0" w:afterAutospacing="0"/>
        <w:ind w:firstLine="709"/>
        <w:contextualSpacing/>
        <w:jc w:val="both"/>
        <w:rPr>
          <w:rFonts w:eastAsia="TimesNewRomanPSMT"/>
          <w:color w:val="000000"/>
          <w:sz w:val="28"/>
          <w:szCs w:val="28"/>
        </w:rPr>
      </w:pPr>
      <w:r w:rsidRPr="00A61750">
        <w:rPr>
          <w:rFonts w:eastAsia="TimesNewRomanPSMT"/>
          <w:color w:val="000000"/>
          <w:sz w:val="28"/>
          <w:szCs w:val="28"/>
        </w:rPr>
        <w:t xml:space="preserve">Диссертационная работа изложена на </w:t>
      </w:r>
      <w:r w:rsidR="00692276" w:rsidRPr="00A61750">
        <w:rPr>
          <w:rFonts w:eastAsia="TimesNewRomanPSMT"/>
          <w:color w:val="000000"/>
          <w:sz w:val="28"/>
          <w:szCs w:val="28"/>
          <w:lang w:val="ru-RU"/>
        </w:rPr>
        <w:t>1</w:t>
      </w:r>
      <w:r w:rsidR="00A1105C">
        <w:rPr>
          <w:rFonts w:eastAsia="TimesNewRomanPSMT"/>
          <w:color w:val="000000"/>
          <w:sz w:val="28"/>
          <w:szCs w:val="28"/>
          <w:lang w:val="ru-RU"/>
        </w:rPr>
        <w:t>2</w:t>
      </w:r>
      <w:r w:rsidR="003F4124">
        <w:rPr>
          <w:rFonts w:eastAsia="TimesNewRomanPSMT"/>
          <w:color w:val="000000"/>
          <w:sz w:val="28"/>
          <w:szCs w:val="28"/>
          <w:lang w:val="ru-RU"/>
        </w:rPr>
        <w:t>5</w:t>
      </w:r>
      <w:r w:rsidRPr="00A61750">
        <w:rPr>
          <w:rFonts w:eastAsia="TimesNewRomanPSMT"/>
          <w:color w:val="000000"/>
          <w:sz w:val="28"/>
          <w:szCs w:val="28"/>
        </w:rPr>
        <w:t xml:space="preserve"> страницах, в структуре содержит введение, 3 раздела основных глав, заключение в котором изложены основные выводы, практические рекомендаций и список использованной литературы. В диссертации </w:t>
      </w:r>
      <w:r w:rsidR="002B12A0">
        <w:rPr>
          <w:rFonts w:eastAsia="TimesNewRomanPSMT"/>
          <w:color w:val="000000"/>
          <w:sz w:val="28"/>
          <w:szCs w:val="28"/>
          <w:lang w:val="ru-RU"/>
        </w:rPr>
        <w:t>182</w:t>
      </w:r>
      <w:r w:rsidRPr="00A61750">
        <w:rPr>
          <w:rFonts w:eastAsia="TimesNewRomanPSMT"/>
          <w:color w:val="000000"/>
          <w:sz w:val="28"/>
          <w:szCs w:val="28"/>
        </w:rPr>
        <w:t xml:space="preserve"> литературных источников, 2</w:t>
      </w:r>
      <w:r w:rsidR="008D495F" w:rsidRPr="00A61750">
        <w:rPr>
          <w:rFonts w:eastAsia="TimesNewRomanPSMT"/>
          <w:color w:val="000000"/>
          <w:sz w:val="28"/>
          <w:szCs w:val="28"/>
          <w:lang w:val="ru-RU"/>
        </w:rPr>
        <w:t>7</w:t>
      </w:r>
      <w:r w:rsidRPr="00A61750">
        <w:rPr>
          <w:rFonts w:eastAsia="TimesNewRomanPSMT"/>
          <w:color w:val="000000"/>
          <w:sz w:val="28"/>
          <w:szCs w:val="28"/>
        </w:rPr>
        <w:t xml:space="preserve"> таблиц и 1</w:t>
      </w:r>
      <w:r w:rsidR="007E5090">
        <w:rPr>
          <w:rFonts w:eastAsia="TimesNewRomanPSMT"/>
          <w:color w:val="000000"/>
          <w:sz w:val="28"/>
          <w:szCs w:val="28"/>
          <w:lang w:val="ru-RU"/>
        </w:rPr>
        <w:t>5</w:t>
      </w:r>
      <w:r w:rsidRPr="00A61750">
        <w:rPr>
          <w:rFonts w:eastAsia="TimesNewRomanPSMT"/>
          <w:color w:val="000000"/>
          <w:sz w:val="28"/>
          <w:szCs w:val="28"/>
        </w:rPr>
        <w:t xml:space="preserve"> рисунков.</w:t>
      </w:r>
    </w:p>
    <w:p w:rsidR="000C56FB" w:rsidRPr="00A61750" w:rsidRDefault="000C56FB" w:rsidP="001537E5">
      <w:pPr>
        <w:pStyle w:val="a5"/>
        <w:tabs>
          <w:tab w:val="left" w:pos="851"/>
        </w:tabs>
        <w:spacing w:before="0" w:beforeAutospacing="0" w:after="0" w:afterAutospacing="0"/>
        <w:ind w:firstLine="709"/>
        <w:contextualSpacing/>
        <w:jc w:val="both"/>
        <w:rPr>
          <w:b/>
          <w:bCs/>
          <w:sz w:val="28"/>
          <w:szCs w:val="28"/>
        </w:rPr>
      </w:pPr>
    </w:p>
    <w:p w:rsidR="0066646D" w:rsidRPr="00A61750" w:rsidRDefault="0066646D" w:rsidP="001537E5">
      <w:pPr>
        <w:pStyle w:val="a5"/>
        <w:spacing w:before="0" w:beforeAutospacing="0" w:after="0" w:afterAutospacing="0"/>
        <w:contextualSpacing/>
        <w:jc w:val="both"/>
        <w:rPr>
          <w:b/>
          <w:bCs/>
          <w:color w:val="000000"/>
          <w:sz w:val="28"/>
          <w:szCs w:val="28"/>
          <w:lang w:val="ru-RU"/>
        </w:rPr>
      </w:pPr>
    </w:p>
    <w:p w:rsidR="0066646D" w:rsidRPr="00A61750" w:rsidRDefault="0066646D" w:rsidP="001537E5">
      <w:pPr>
        <w:pStyle w:val="a5"/>
        <w:spacing w:before="0" w:beforeAutospacing="0" w:after="0" w:afterAutospacing="0"/>
        <w:contextualSpacing/>
        <w:jc w:val="both"/>
        <w:rPr>
          <w:b/>
          <w:bCs/>
          <w:color w:val="000000"/>
          <w:sz w:val="28"/>
          <w:szCs w:val="28"/>
          <w:lang w:val="ru-RU"/>
        </w:rPr>
      </w:pPr>
    </w:p>
    <w:p w:rsidR="0066646D" w:rsidRPr="00A61750" w:rsidRDefault="0066646D" w:rsidP="001537E5">
      <w:pPr>
        <w:pStyle w:val="a5"/>
        <w:spacing w:before="0" w:beforeAutospacing="0" w:after="0" w:afterAutospacing="0"/>
        <w:contextualSpacing/>
        <w:jc w:val="both"/>
        <w:rPr>
          <w:b/>
          <w:bCs/>
          <w:color w:val="000000"/>
          <w:sz w:val="28"/>
          <w:szCs w:val="28"/>
          <w:lang w:val="ru-RU"/>
        </w:rPr>
      </w:pPr>
    </w:p>
    <w:p w:rsidR="001302E9" w:rsidRDefault="001302E9"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9928EF" w:rsidRDefault="009928EF" w:rsidP="001537E5">
      <w:pPr>
        <w:pStyle w:val="a5"/>
        <w:spacing w:before="0" w:beforeAutospacing="0" w:after="0" w:afterAutospacing="0"/>
        <w:contextualSpacing/>
        <w:jc w:val="both"/>
        <w:rPr>
          <w:b/>
          <w:bCs/>
          <w:color w:val="000000"/>
          <w:sz w:val="28"/>
          <w:szCs w:val="28"/>
          <w:lang w:val="ru-RU"/>
        </w:rPr>
      </w:pPr>
    </w:p>
    <w:p w:rsidR="001302E9" w:rsidRDefault="001302E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273D89" w:rsidRDefault="00273D89" w:rsidP="001537E5">
      <w:pPr>
        <w:pStyle w:val="a5"/>
        <w:spacing w:before="0" w:beforeAutospacing="0" w:after="0" w:afterAutospacing="0"/>
        <w:contextualSpacing/>
        <w:jc w:val="both"/>
        <w:rPr>
          <w:b/>
          <w:bCs/>
          <w:color w:val="000000"/>
          <w:sz w:val="28"/>
          <w:szCs w:val="28"/>
          <w:lang w:val="ru-RU"/>
        </w:rPr>
      </w:pPr>
    </w:p>
    <w:p w:rsidR="006259B0" w:rsidRPr="00A61750" w:rsidRDefault="006259B0" w:rsidP="001537E5">
      <w:pPr>
        <w:pStyle w:val="a5"/>
        <w:spacing w:before="0" w:beforeAutospacing="0" w:after="0" w:afterAutospacing="0"/>
        <w:contextualSpacing/>
        <w:jc w:val="both"/>
        <w:rPr>
          <w:b/>
          <w:bCs/>
          <w:color w:val="000000"/>
          <w:sz w:val="28"/>
          <w:szCs w:val="28"/>
          <w:lang w:val="ru-RU"/>
        </w:rPr>
      </w:pPr>
    </w:p>
    <w:p w:rsidR="007D4C3F" w:rsidRDefault="007D4C3F"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1F1B38" w:rsidRDefault="001F1B38" w:rsidP="001537E5">
      <w:pPr>
        <w:pStyle w:val="a5"/>
        <w:spacing w:before="0" w:beforeAutospacing="0" w:after="0" w:afterAutospacing="0"/>
        <w:contextualSpacing/>
        <w:jc w:val="both"/>
        <w:rPr>
          <w:b/>
          <w:bCs/>
          <w:color w:val="000000"/>
          <w:sz w:val="28"/>
          <w:szCs w:val="28"/>
          <w:lang w:val="ru-RU"/>
        </w:rPr>
      </w:pPr>
    </w:p>
    <w:p w:rsidR="002B12A0" w:rsidRPr="00A61750" w:rsidRDefault="002B12A0" w:rsidP="001537E5">
      <w:pPr>
        <w:pStyle w:val="a5"/>
        <w:spacing w:before="0" w:beforeAutospacing="0" w:after="0" w:afterAutospacing="0"/>
        <w:contextualSpacing/>
        <w:jc w:val="both"/>
        <w:rPr>
          <w:b/>
          <w:bCs/>
          <w:color w:val="000000"/>
          <w:sz w:val="28"/>
          <w:szCs w:val="28"/>
          <w:lang w:val="ru-RU"/>
        </w:rPr>
      </w:pPr>
    </w:p>
    <w:p w:rsidR="0034212E" w:rsidRPr="00A61750" w:rsidRDefault="0034212E" w:rsidP="001537E5">
      <w:pPr>
        <w:pStyle w:val="a5"/>
        <w:spacing w:before="0" w:beforeAutospacing="0" w:after="0" w:afterAutospacing="0"/>
        <w:contextualSpacing/>
        <w:jc w:val="both"/>
        <w:rPr>
          <w:b/>
          <w:bCs/>
          <w:color w:val="000000"/>
          <w:sz w:val="28"/>
          <w:szCs w:val="28"/>
          <w:lang w:val="ru-RU"/>
        </w:rPr>
      </w:pPr>
      <w:r w:rsidRPr="00A61750">
        <w:rPr>
          <w:b/>
          <w:bCs/>
          <w:color w:val="000000"/>
          <w:sz w:val="28"/>
          <w:szCs w:val="28"/>
          <w:lang w:val="ru-RU"/>
        </w:rPr>
        <w:lastRenderedPageBreak/>
        <w:t xml:space="preserve">1 </w:t>
      </w:r>
      <w:r w:rsidRPr="00A61750">
        <w:rPr>
          <w:b/>
          <w:bCs/>
          <w:sz w:val="28"/>
          <w:szCs w:val="28"/>
        </w:rPr>
        <w:t>АНАЛИЗ МЕЖДУНАРОДНОГО И ОТЕЧЕСТВЕННОГО ОПЫТА ОРГАНИЗАЦИИ МЕДИЦИНСКОЙ ПОМОЩИ В ПРОФИЛАКТИКЕ ИШЕМИЧЕСКОГО ИНСУЛЬТА</w:t>
      </w:r>
      <w:r w:rsidR="00F11358" w:rsidRPr="00A61750">
        <w:rPr>
          <w:b/>
          <w:bCs/>
          <w:sz w:val="28"/>
          <w:szCs w:val="28"/>
          <w:lang w:val="ru-RU"/>
        </w:rPr>
        <w:t xml:space="preserve"> </w:t>
      </w:r>
      <w:r w:rsidRPr="00A61750">
        <w:rPr>
          <w:b/>
          <w:bCs/>
          <w:sz w:val="28"/>
          <w:szCs w:val="28"/>
        </w:rPr>
        <w:t>У ПАЦИЕНТОВ С ЭКСТРАКРАНИАЛЬНЫМИ СТЕНОЗАМИ СОННЫХ АРТЕРИЙ</w:t>
      </w:r>
    </w:p>
    <w:p w:rsidR="00437C33" w:rsidRPr="00A61750" w:rsidRDefault="00437C33" w:rsidP="001537E5">
      <w:pPr>
        <w:pStyle w:val="a5"/>
        <w:spacing w:before="0" w:beforeAutospacing="0" w:after="0" w:afterAutospacing="0"/>
        <w:ind w:firstLine="709"/>
        <w:contextualSpacing/>
        <w:jc w:val="both"/>
        <w:rPr>
          <w:b/>
          <w:bCs/>
          <w:color w:val="000000"/>
          <w:sz w:val="28"/>
          <w:szCs w:val="28"/>
        </w:rPr>
      </w:pPr>
    </w:p>
    <w:p w:rsidR="002123CB" w:rsidRPr="00A61750" w:rsidRDefault="0034212E">
      <w:pPr>
        <w:pStyle w:val="a5"/>
        <w:numPr>
          <w:ilvl w:val="1"/>
          <w:numId w:val="3"/>
        </w:numPr>
        <w:tabs>
          <w:tab w:val="left" w:pos="447"/>
        </w:tabs>
        <w:spacing w:before="0" w:beforeAutospacing="0" w:after="0" w:afterAutospacing="0"/>
        <w:contextualSpacing/>
        <w:jc w:val="both"/>
        <w:rPr>
          <w:b/>
          <w:bCs/>
          <w:color w:val="000000"/>
          <w:sz w:val="28"/>
          <w:szCs w:val="28"/>
        </w:rPr>
      </w:pPr>
      <w:r w:rsidRPr="00A61750">
        <w:rPr>
          <w:b/>
          <w:bCs/>
          <w:sz w:val="28"/>
          <w:szCs w:val="28"/>
        </w:rPr>
        <w:t>Эпидемиологическая характеристика ишемического инсульта: распространённость, смертность и тенденции развития</w:t>
      </w:r>
    </w:p>
    <w:p w:rsidR="002123CB" w:rsidRPr="00A61750" w:rsidRDefault="002123CB" w:rsidP="001537E5">
      <w:pPr>
        <w:pStyle w:val="a5"/>
        <w:tabs>
          <w:tab w:val="left" w:pos="447"/>
        </w:tabs>
        <w:spacing w:before="0" w:beforeAutospacing="0" w:after="0" w:afterAutospacing="0"/>
        <w:contextualSpacing/>
        <w:jc w:val="both"/>
        <w:rPr>
          <w:b/>
          <w:bCs/>
          <w:color w:val="000000"/>
          <w:sz w:val="28"/>
          <w:szCs w:val="28"/>
        </w:rPr>
      </w:pPr>
    </w:p>
    <w:p w:rsidR="00423B72" w:rsidRPr="00A61750" w:rsidRDefault="00423B72" w:rsidP="001537E5">
      <w:pPr>
        <w:pStyle w:val="a5"/>
        <w:ind w:firstLine="709"/>
        <w:contextualSpacing/>
        <w:jc w:val="both"/>
        <w:rPr>
          <w:sz w:val="28"/>
          <w:szCs w:val="28"/>
        </w:rPr>
      </w:pPr>
      <w:r w:rsidRPr="00A61750">
        <w:rPr>
          <w:sz w:val="28"/>
          <w:szCs w:val="28"/>
        </w:rPr>
        <w:t>Инсульт занимает второе место среди причин смертности в мире, составляя 11,6 % всех смертей по состоянию на 2019 год. Наиболее распространённой формой инсульта является ишемический инсульт, который в 2019 году составил 62,4 % всех случаев инсульта. Этот вид инсульта приводит как к смерти, так и к долгосрочной инвалидности у взрослых, что значительно увеличивает медицинскую и экономическую нагрузку на системы здравоохранения [8, с.</w:t>
      </w:r>
      <w:r w:rsidR="001537E5">
        <w:rPr>
          <w:sz w:val="28"/>
          <w:szCs w:val="28"/>
          <w:lang w:val="ru-RU"/>
        </w:rPr>
        <w:t xml:space="preserve"> </w:t>
      </w:r>
      <w:r w:rsidRPr="00A61750">
        <w:rPr>
          <w:sz w:val="28"/>
          <w:szCs w:val="28"/>
        </w:rPr>
        <w:t>1136; 9, с.</w:t>
      </w:r>
      <w:r w:rsidR="001537E5">
        <w:rPr>
          <w:sz w:val="28"/>
          <w:szCs w:val="28"/>
          <w:lang w:val="ru-RU"/>
        </w:rPr>
        <w:t xml:space="preserve"> </w:t>
      </w:r>
      <w:r w:rsidRPr="00A61750">
        <w:rPr>
          <w:sz w:val="28"/>
          <w:szCs w:val="28"/>
        </w:rPr>
        <w:t xml:space="preserve">800]. </w:t>
      </w:r>
      <w:r w:rsidRPr="00A61750">
        <w:rPr>
          <w:sz w:val="28"/>
          <w:szCs w:val="28"/>
          <w:lang w:val="ru-RU"/>
        </w:rPr>
        <w:t>2019 году в</w:t>
      </w:r>
      <w:r w:rsidRPr="00A61750">
        <w:rPr>
          <w:sz w:val="28"/>
          <w:szCs w:val="28"/>
        </w:rPr>
        <w:t>нутримозговые кровоизлияния</w:t>
      </w:r>
      <w:r w:rsidRPr="00A61750">
        <w:rPr>
          <w:sz w:val="28"/>
          <w:szCs w:val="28"/>
          <w:lang w:val="ru-RU"/>
        </w:rPr>
        <w:t xml:space="preserve"> зарегистрированы</w:t>
      </w:r>
      <w:r w:rsidRPr="00A61750">
        <w:rPr>
          <w:sz w:val="28"/>
          <w:szCs w:val="28"/>
        </w:rPr>
        <w:t xml:space="preserve"> </w:t>
      </w:r>
      <w:r w:rsidRPr="00A61750">
        <w:rPr>
          <w:sz w:val="28"/>
          <w:szCs w:val="28"/>
          <w:lang w:val="ru-RU"/>
        </w:rPr>
        <w:t>в</w:t>
      </w:r>
      <w:r w:rsidRPr="00A61750">
        <w:rPr>
          <w:sz w:val="28"/>
          <w:szCs w:val="28"/>
        </w:rPr>
        <w:t xml:space="preserve"> 27,9 % случаев (3,44 миллиона, 95 % ДИ: от 2,97 до 3,91 миллиона), в то время как субарахноидальные кровоизлияния – в 9,7 % случаев (1,18 миллиона, 95 % ДИ: от 1,01 до 1,39 миллиона) [9, с.</w:t>
      </w:r>
      <w:r w:rsidR="001537E5">
        <w:rPr>
          <w:sz w:val="28"/>
          <w:szCs w:val="28"/>
          <w:lang w:val="ru-RU"/>
        </w:rPr>
        <w:t xml:space="preserve"> </w:t>
      </w:r>
      <w:r w:rsidRPr="00A61750">
        <w:rPr>
          <w:sz w:val="28"/>
          <w:szCs w:val="28"/>
        </w:rPr>
        <w:t>799]. В глобальном масштабе в 2019 году ишемический инсульт перенесли 77,19 миллиона человек, и на него пришлось 63,48 миллиона лет жизни, скорректированных по инвалидности (DALY), а также 3,29 миллиона смертей [3, с.</w:t>
      </w:r>
      <w:r w:rsidR="001537E5">
        <w:rPr>
          <w:sz w:val="28"/>
          <w:szCs w:val="28"/>
          <w:lang w:val="ru-RU"/>
        </w:rPr>
        <w:t xml:space="preserve"> </w:t>
      </w:r>
      <w:r w:rsidRPr="00A61750">
        <w:rPr>
          <w:sz w:val="28"/>
          <w:szCs w:val="28"/>
        </w:rPr>
        <w:t>280]. Возрастно стандартизированные показатели заболеваемости, смертности и лет с инвалидностью (DALY), связанные с ишемическим инсультом, снизились у обоих полов с 1990 по 2019 год [4, с.</w:t>
      </w:r>
      <w:r w:rsidR="001537E5">
        <w:rPr>
          <w:sz w:val="28"/>
          <w:szCs w:val="28"/>
          <w:lang w:val="ru-RU"/>
        </w:rPr>
        <w:t xml:space="preserve"> </w:t>
      </w:r>
      <w:r w:rsidRPr="00A61750">
        <w:rPr>
          <w:sz w:val="28"/>
          <w:szCs w:val="28"/>
        </w:rPr>
        <w:t>1948].</w:t>
      </w:r>
    </w:p>
    <w:p w:rsidR="002123CB" w:rsidRPr="00A61750" w:rsidRDefault="002123CB" w:rsidP="001537E5">
      <w:pPr>
        <w:pStyle w:val="a5"/>
        <w:ind w:firstLine="709"/>
        <w:contextualSpacing/>
        <w:jc w:val="both"/>
        <w:rPr>
          <w:color w:val="000000"/>
          <w:sz w:val="28"/>
          <w:szCs w:val="28"/>
        </w:rPr>
      </w:pPr>
      <w:r w:rsidRPr="00A61750">
        <w:rPr>
          <w:color w:val="000000"/>
          <w:sz w:val="28"/>
          <w:szCs w:val="28"/>
          <w:lang w:val="ru-RU"/>
        </w:rPr>
        <w:t>Согласно данным</w:t>
      </w:r>
      <w:r w:rsidRPr="00A61750">
        <w:rPr>
          <w:color w:val="000000"/>
          <w:sz w:val="28"/>
          <w:szCs w:val="28"/>
        </w:rPr>
        <w:t xml:space="preserve"> Всемирной организации здравоохранения (ВОЗ), 15 миллионов человек во всем мире ежегодно страдают от инсульта. Из них 5 миллионов умирают,  еще 5 миллионов остаются инвалидами</w:t>
      </w:r>
      <w:r w:rsidR="00AB2835" w:rsidRPr="00A61750">
        <w:rPr>
          <w:color w:val="000000"/>
          <w:sz w:val="28"/>
          <w:szCs w:val="28"/>
          <w:lang w:val="ru-RU"/>
        </w:rPr>
        <w:t xml:space="preserve"> [14]</w:t>
      </w:r>
      <w:r w:rsidRPr="00A61750">
        <w:rPr>
          <w:color w:val="000000"/>
          <w:sz w:val="28"/>
          <w:szCs w:val="28"/>
        </w:rPr>
        <w:t xml:space="preserve">. </w:t>
      </w:r>
    </w:p>
    <w:p w:rsidR="002123CB" w:rsidRPr="00A61750" w:rsidRDefault="002123CB" w:rsidP="001537E5">
      <w:pPr>
        <w:pStyle w:val="a5"/>
        <w:ind w:firstLine="709"/>
        <w:contextualSpacing/>
        <w:jc w:val="both"/>
        <w:rPr>
          <w:color w:val="000000"/>
          <w:sz w:val="28"/>
          <w:szCs w:val="28"/>
          <w:lang w:val="ru-RU"/>
        </w:rPr>
      </w:pPr>
      <w:r w:rsidRPr="00A61750">
        <w:rPr>
          <w:color w:val="000000"/>
          <w:sz w:val="28"/>
          <w:szCs w:val="28"/>
        </w:rPr>
        <w:t>По данным медицинской статистики Республики Казахстан, ежегодно более 40 тысяч казахстанцев переносят инсульт, из них около 60% становятся инвалидами. За первые 10 дней болезни умирают 5 тысяч человек. Около 70% больных, перенесших инсульт, нуждаются в посторонней помощи. Лишь около 10% выживших пациентов могут вернуться к нормальной жизни, к работе</w:t>
      </w:r>
      <w:r w:rsidR="00AB2835" w:rsidRPr="00A61750">
        <w:rPr>
          <w:color w:val="000000"/>
          <w:sz w:val="28"/>
          <w:szCs w:val="28"/>
          <w:lang w:val="ru-RU"/>
        </w:rPr>
        <w:t xml:space="preserve"> [7, </w:t>
      </w:r>
      <w:r w:rsidR="00AB2835" w:rsidRPr="00A61750">
        <w:rPr>
          <w:color w:val="000000"/>
          <w:sz w:val="28"/>
          <w:szCs w:val="28"/>
          <w:lang w:val="en-US"/>
        </w:rPr>
        <w:t>c</w:t>
      </w:r>
      <w:r w:rsidR="00AB2835" w:rsidRPr="00A61750">
        <w:rPr>
          <w:color w:val="000000"/>
          <w:sz w:val="28"/>
          <w:szCs w:val="28"/>
          <w:lang w:val="ru-RU"/>
        </w:rPr>
        <w:t>.14]</w:t>
      </w:r>
      <w:r w:rsidRPr="00A61750">
        <w:rPr>
          <w:color w:val="000000"/>
          <w:sz w:val="28"/>
          <w:szCs w:val="28"/>
        </w:rPr>
        <w:t>.</w:t>
      </w:r>
    </w:p>
    <w:p w:rsidR="00903062" w:rsidRPr="00A61750" w:rsidRDefault="00903062" w:rsidP="001537E5">
      <w:pPr>
        <w:pStyle w:val="a5"/>
        <w:ind w:firstLine="709"/>
        <w:contextualSpacing/>
        <w:jc w:val="both"/>
        <w:rPr>
          <w:sz w:val="28"/>
          <w:szCs w:val="28"/>
          <w:lang w:val="ru-RU"/>
        </w:rPr>
      </w:pPr>
      <w:r w:rsidRPr="00A61750">
        <w:rPr>
          <w:sz w:val="28"/>
          <w:szCs w:val="28"/>
        </w:rPr>
        <w:t>Сердечно-сосудистые заболевания (ССЗ) были ведущей причиной смерти в Азии в 2019 году</w:t>
      </w:r>
      <w:r w:rsidR="00E70316" w:rsidRPr="00A61750">
        <w:rPr>
          <w:sz w:val="28"/>
          <w:szCs w:val="28"/>
          <w:lang w:val="ru-RU"/>
        </w:rPr>
        <w:t xml:space="preserve"> (Рисунок</w:t>
      </w:r>
      <w:r w:rsidR="001A5F0F" w:rsidRPr="00A61750">
        <w:rPr>
          <w:sz w:val="28"/>
          <w:szCs w:val="28"/>
          <w:lang w:val="ru-RU"/>
        </w:rPr>
        <w:t>1</w:t>
      </w:r>
      <w:r w:rsidR="00E70316" w:rsidRPr="00A61750">
        <w:rPr>
          <w:sz w:val="28"/>
          <w:szCs w:val="28"/>
          <w:lang w:val="ru-RU"/>
        </w:rPr>
        <w:t>)</w:t>
      </w:r>
      <w:r w:rsidRPr="00A61750">
        <w:rPr>
          <w:sz w:val="28"/>
          <w:szCs w:val="28"/>
          <w:lang w:val="ru-RU"/>
        </w:rPr>
        <w:t xml:space="preserve">. </w:t>
      </w:r>
      <w:r w:rsidRPr="00A61750">
        <w:rPr>
          <w:sz w:val="28"/>
          <w:szCs w:val="28"/>
        </w:rPr>
        <w:t>Среди 18,6 миллиона смертей от сердечно-сосудистых заболеваний (ССЗ) по всему миру в 2019 году 58% произошли в Азии, что составляло примерно 35% от общего числа смертей в Азии</w:t>
      </w:r>
      <w:r w:rsidR="00C577A8" w:rsidRPr="00A61750">
        <w:rPr>
          <w:sz w:val="28"/>
          <w:szCs w:val="28"/>
          <w:lang w:val="ru-RU"/>
        </w:rPr>
        <w:t xml:space="preserve"> </w:t>
      </w:r>
      <w:r w:rsidR="007772A7" w:rsidRPr="00A61750">
        <w:rPr>
          <w:sz w:val="28"/>
          <w:szCs w:val="28"/>
        </w:rPr>
        <w:t>(Рисунок</w:t>
      </w:r>
      <w:r w:rsidR="001537E5">
        <w:rPr>
          <w:sz w:val="28"/>
          <w:szCs w:val="28"/>
          <w:lang w:val="ru-RU"/>
        </w:rPr>
        <w:t xml:space="preserve"> </w:t>
      </w:r>
      <w:r w:rsidR="007772A7" w:rsidRPr="00A61750">
        <w:rPr>
          <w:sz w:val="28"/>
          <w:szCs w:val="28"/>
        </w:rPr>
        <w:t>1)</w:t>
      </w:r>
      <w:r w:rsidR="00B817EE" w:rsidRPr="00B817EE">
        <w:rPr>
          <w:sz w:val="28"/>
          <w:szCs w:val="28"/>
          <w:lang w:val="ru-RU"/>
        </w:rPr>
        <w:t xml:space="preserve"> </w:t>
      </w:r>
      <w:r w:rsidR="00C577A8" w:rsidRPr="00A61750">
        <w:rPr>
          <w:sz w:val="28"/>
          <w:szCs w:val="28"/>
          <w:lang w:val="ru-RU"/>
        </w:rPr>
        <w:t>[15]</w:t>
      </w:r>
      <w:r w:rsidR="007772A7" w:rsidRPr="00A61750">
        <w:rPr>
          <w:sz w:val="28"/>
          <w:szCs w:val="28"/>
        </w:rPr>
        <w:t xml:space="preserve">. </w:t>
      </w:r>
      <w:r w:rsidRPr="00A61750">
        <w:rPr>
          <w:sz w:val="28"/>
          <w:szCs w:val="28"/>
        </w:rPr>
        <w:t xml:space="preserve">Почти 39% этих смертей от ССЗ были преждевременными (определяемыми как смерть человека в возрасте до 70 лет). Доля преждевременных смертей от ССЗ </w:t>
      </w:r>
      <w:r w:rsidRPr="00A61750">
        <w:rPr>
          <w:sz w:val="28"/>
          <w:szCs w:val="28"/>
          <w:lang w:val="ru-RU"/>
        </w:rPr>
        <w:t xml:space="preserve">в странах Азии </w:t>
      </w:r>
      <w:r w:rsidRPr="00A61750">
        <w:rPr>
          <w:sz w:val="28"/>
          <w:szCs w:val="28"/>
        </w:rPr>
        <w:t>была значительно выше, чем в Соединённых Штатах (23%), Европе (22%) и в мире (34%). Большинство смертей от ССЗ (87%) были вызваны ишемической болезнью сердца (ИБС) (47%) и инсультом (40%) (</w:t>
      </w:r>
      <w:r w:rsidR="00AB2835" w:rsidRPr="00A61750">
        <w:rPr>
          <w:sz w:val="28"/>
          <w:szCs w:val="28"/>
          <w:lang w:val="ru-RU"/>
        </w:rPr>
        <w:t>16</w:t>
      </w:r>
      <w:r w:rsidRPr="00A61750">
        <w:rPr>
          <w:sz w:val="28"/>
          <w:szCs w:val="28"/>
        </w:rPr>
        <w:t xml:space="preserve">). С 1990 по 2019 год количество смертей от ССЗ в Азии увеличилось с 5,6 миллиона до 10,8 миллиона, доля смертей от ССЗ в общем </w:t>
      </w:r>
      <w:r w:rsidRPr="00A61750">
        <w:rPr>
          <w:sz w:val="28"/>
          <w:szCs w:val="28"/>
        </w:rPr>
        <w:lastRenderedPageBreak/>
        <w:t>числе смертей увеличилась с 23% до 35%, и показатели смертности от ССЗ неуклонно росли как у мужчин, так и у женщин</w:t>
      </w:r>
      <w:r w:rsidR="00AB2835" w:rsidRPr="00A61750">
        <w:rPr>
          <w:sz w:val="28"/>
          <w:szCs w:val="28"/>
          <w:lang w:val="ru-RU"/>
        </w:rPr>
        <w:t xml:space="preserve"> [17]</w:t>
      </w:r>
      <w:r w:rsidR="007772A7" w:rsidRPr="00A61750">
        <w:rPr>
          <w:sz w:val="28"/>
          <w:szCs w:val="28"/>
          <w:lang w:val="ru-RU"/>
        </w:rPr>
        <w:t>.</w:t>
      </w:r>
    </w:p>
    <w:p w:rsidR="007772A7" w:rsidRPr="00A61750" w:rsidRDefault="00367AAF" w:rsidP="001537E5">
      <w:pPr>
        <w:pStyle w:val="a5"/>
        <w:ind w:firstLine="709"/>
        <w:contextualSpacing/>
        <w:jc w:val="both"/>
        <w:rPr>
          <w:sz w:val="28"/>
          <w:szCs w:val="28"/>
          <w:lang w:val="ru-RU"/>
        </w:rPr>
      </w:pPr>
      <w:r>
        <w:rPr>
          <w:noProof/>
        </w:rPr>
        <w:drawing>
          <wp:anchor distT="0" distB="0" distL="114300" distR="114300" simplePos="0" relativeHeight="251649024" behindDoc="0" locked="0" layoutInCell="1" allowOverlap="1">
            <wp:simplePos x="0" y="0"/>
            <wp:positionH relativeFrom="margin">
              <wp:posOffset>194310</wp:posOffset>
            </wp:positionH>
            <wp:positionV relativeFrom="margin">
              <wp:posOffset>747626</wp:posOffset>
            </wp:positionV>
            <wp:extent cx="5731510" cy="3799840"/>
            <wp:effectExtent l="0" t="0" r="0" b="0"/>
            <wp:wrapSquare wrapText="bothSides"/>
            <wp:docPr id="2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31510" cy="379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72A7" w:rsidRPr="00A61750" w:rsidRDefault="007772A7" w:rsidP="001537E5">
      <w:pPr>
        <w:pStyle w:val="a5"/>
        <w:ind w:firstLine="709"/>
        <w:contextualSpacing/>
        <w:jc w:val="both"/>
        <w:rPr>
          <w:color w:val="000000"/>
          <w:sz w:val="28"/>
          <w:szCs w:val="28"/>
          <w:lang w:val="ru-RU"/>
        </w:rPr>
      </w:pPr>
    </w:p>
    <w:p w:rsidR="00E70316" w:rsidRPr="00B817EE" w:rsidRDefault="007772A7" w:rsidP="005C28D1">
      <w:pPr>
        <w:pStyle w:val="a5"/>
        <w:contextualSpacing/>
        <w:jc w:val="both"/>
        <w:rPr>
          <w:sz w:val="28"/>
          <w:szCs w:val="28"/>
          <w:lang w:val="ru-RU"/>
        </w:rPr>
      </w:pPr>
      <w:r w:rsidRPr="00A61750">
        <w:rPr>
          <w:color w:val="000000"/>
          <w:sz w:val="28"/>
          <w:szCs w:val="28"/>
          <w:lang w:val="ru-RU"/>
        </w:rPr>
        <w:t>Рисунок</w:t>
      </w:r>
      <w:r w:rsidR="00726A23" w:rsidRPr="00A61750">
        <w:rPr>
          <w:color w:val="000000"/>
          <w:sz w:val="28"/>
          <w:szCs w:val="28"/>
          <w:lang w:val="ru-RU"/>
        </w:rPr>
        <w:t xml:space="preserve"> </w:t>
      </w:r>
      <w:r w:rsidR="001A5F0F" w:rsidRPr="00A61750">
        <w:rPr>
          <w:color w:val="000000"/>
          <w:sz w:val="28"/>
          <w:szCs w:val="28"/>
          <w:lang w:val="ru-RU"/>
        </w:rPr>
        <w:t>1</w:t>
      </w:r>
      <w:r w:rsidR="00726A23" w:rsidRPr="00A61750">
        <w:rPr>
          <w:color w:val="000000"/>
          <w:sz w:val="28"/>
          <w:szCs w:val="28"/>
          <w:lang w:val="ru-RU"/>
        </w:rPr>
        <w:t>-</w:t>
      </w:r>
      <w:r w:rsidR="00E70316" w:rsidRPr="00A61750">
        <w:rPr>
          <w:color w:val="000000"/>
          <w:sz w:val="28"/>
          <w:szCs w:val="28"/>
          <w:lang w:val="ru-RU"/>
        </w:rPr>
        <w:t xml:space="preserve"> Распространенность </w:t>
      </w:r>
      <w:r w:rsidR="00E70316" w:rsidRPr="00A61750">
        <w:rPr>
          <w:sz w:val="28"/>
          <w:szCs w:val="28"/>
          <w:lang w:val="ru-RU"/>
        </w:rPr>
        <w:t>сердечно-сосудистых заболевании в разных регионах Азии</w:t>
      </w:r>
      <w:r w:rsidR="00B817EE">
        <w:rPr>
          <w:sz w:val="28"/>
          <w:szCs w:val="28"/>
          <w:lang w:val="ru-RU"/>
        </w:rPr>
        <w:t xml:space="preserve"> </w:t>
      </w:r>
      <w:r w:rsidR="00B817EE" w:rsidRPr="00B817EE">
        <w:rPr>
          <w:sz w:val="28"/>
          <w:szCs w:val="28"/>
          <w:lang w:val="ru-RU"/>
        </w:rPr>
        <w:t xml:space="preserve">[15, </w:t>
      </w:r>
      <w:r w:rsidR="00B817EE">
        <w:rPr>
          <w:sz w:val="28"/>
          <w:szCs w:val="28"/>
          <w:lang w:val="en-US"/>
        </w:rPr>
        <w:t>c</w:t>
      </w:r>
      <w:r w:rsidR="00B817EE" w:rsidRPr="00B817EE">
        <w:rPr>
          <w:sz w:val="28"/>
          <w:szCs w:val="28"/>
          <w:lang w:val="ru-RU"/>
        </w:rPr>
        <w:t>. 6].</w:t>
      </w:r>
    </w:p>
    <w:p w:rsidR="001A5F0F" w:rsidRPr="00A61750" w:rsidRDefault="001A5F0F" w:rsidP="001537E5">
      <w:pPr>
        <w:pStyle w:val="a5"/>
        <w:ind w:firstLine="709"/>
        <w:contextualSpacing/>
        <w:jc w:val="both"/>
        <w:rPr>
          <w:color w:val="000000"/>
          <w:sz w:val="28"/>
          <w:szCs w:val="28"/>
          <w:highlight w:val="yellow"/>
          <w:lang w:val="ru-RU"/>
        </w:rPr>
      </w:pPr>
    </w:p>
    <w:p w:rsidR="004D0B14" w:rsidRPr="00A61750" w:rsidRDefault="004D0B14" w:rsidP="001537E5">
      <w:pPr>
        <w:pStyle w:val="a5"/>
        <w:ind w:firstLine="709"/>
        <w:contextualSpacing/>
        <w:jc w:val="both"/>
        <w:rPr>
          <w:sz w:val="28"/>
          <w:szCs w:val="28"/>
        </w:rPr>
      </w:pPr>
      <w:r w:rsidRPr="00A61750">
        <w:rPr>
          <w:sz w:val="28"/>
          <w:szCs w:val="28"/>
        </w:rPr>
        <w:t>В 2019 году стандартизированный по возрасту уровень смертности от инсульта в странах с низким уровнем доходов, по классификации Всемирного банка, был в 3,6 раза выше (95% ДИ: от 3,5 до 3,8), чем в странах с высокими доходами. Также стандартизированный по возрасту показатель DALY, связанный с инсультом, был в 3,7 раза выше (95% ДИ: от 3,5 до 3,9) в тех же странах.</w:t>
      </w:r>
      <w:r w:rsidRPr="00A61750">
        <w:rPr>
          <w:sz w:val="28"/>
          <w:szCs w:val="28"/>
          <w:lang w:val="ru-RU"/>
        </w:rPr>
        <w:t xml:space="preserve"> </w:t>
      </w:r>
      <w:r w:rsidRPr="00A61750">
        <w:rPr>
          <w:sz w:val="28"/>
          <w:szCs w:val="28"/>
        </w:rPr>
        <w:t>Примечательно, что в 2019 году 86% (95% ДИ: от 85,9% до 86,9%) всех смертей, связанных с инсультом, и 89% (95% ДИ: от 88,9% до 89,3%) случаев DALY, вызванных инсультом, были зарегистрированы в странах с низким, ниже среднего и выше среднего уровнями доходов [</w:t>
      </w:r>
      <w:r w:rsidR="00AB2835" w:rsidRPr="00A61750">
        <w:rPr>
          <w:sz w:val="28"/>
          <w:szCs w:val="28"/>
          <w:lang w:val="ru-RU"/>
        </w:rPr>
        <w:t xml:space="preserve">8, </w:t>
      </w:r>
      <w:r w:rsidR="00AB2835" w:rsidRPr="00A61750">
        <w:rPr>
          <w:sz w:val="28"/>
          <w:szCs w:val="28"/>
          <w:lang w:val="en-US"/>
        </w:rPr>
        <w:t>c</w:t>
      </w:r>
      <w:r w:rsidR="00AB2835" w:rsidRPr="00A61750">
        <w:rPr>
          <w:sz w:val="28"/>
          <w:szCs w:val="28"/>
          <w:lang w:val="ru-RU"/>
        </w:rPr>
        <w:t>.</w:t>
      </w:r>
      <w:r w:rsidR="001537E5">
        <w:rPr>
          <w:sz w:val="28"/>
          <w:szCs w:val="28"/>
          <w:lang w:val="ru-RU"/>
        </w:rPr>
        <w:t xml:space="preserve"> </w:t>
      </w:r>
      <w:r w:rsidR="00AB2835" w:rsidRPr="00A61750">
        <w:rPr>
          <w:sz w:val="28"/>
          <w:szCs w:val="28"/>
          <w:lang w:val="ru-RU"/>
        </w:rPr>
        <w:t>1138</w:t>
      </w:r>
      <w:r w:rsidRPr="00A61750">
        <w:rPr>
          <w:sz w:val="28"/>
          <w:szCs w:val="28"/>
        </w:rPr>
        <w:t>].</w:t>
      </w:r>
    </w:p>
    <w:p w:rsidR="004D0B14" w:rsidRPr="00A61750" w:rsidRDefault="004D0B14" w:rsidP="001537E5">
      <w:pPr>
        <w:pStyle w:val="a5"/>
        <w:ind w:firstLine="709"/>
        <w:contextualSpacing/>
        <w:jc w:val="both"/>
        <w:rPr>
          <w:sz w:val="28"/>
          <w:szCs w:val="28"/>
        </w:rPr>
      </w:pPr>
      <w:r w:rsidRPr="00A61750">
        <w:rPr>
          <w:sz w:val="28"/>
          <w:szCs w:val="28"/>
        </w:rPr>
        <w:t>За период с 1990 по 2019 год абсолютное число случаев инсульта во всем мире</w:t>
      </w:r>
      <w:r w:rsidR="00AB2835" w:rsidRPr="00A61750">
        <w:rPr>
          <w:sz w:val="28"/>
          <w:szCs w:val="28"/>
          <w:lang w:val="ru-RU"/>
        </w:rPr>
        <w:t xml:space="preserve"> </w:t>
      </w:r>
      <w:r w:rsidRPr="00A61750">
        <w:rPr>
          <w:sz w:val="28"/>
          <w:szCs w:val="28"/>
        </w:rPr>
        <w:t>увеличилось на 70% (95% доверительный интервал: от 67% до 73%). Распространенность инсультов возросла на 85% (95% ДИ: от 83% до 88%), смертность от инсульта увеличилась на 43% (95% ДИ: от 31% до 55%), а количество DALY вследствие инсульта выросло на 32% (95% ДИ: от 22% до 42%)</w:t>
      </w:r>
      <w:r w:rsidR="00AB2835" w:rsidRPr="00A61750">
        <w:rPr>
          <w:sz w:val="28"/>
          <w:szCs w:val="28"/>
          <w:lang w:val="ru-RU"/>
        </w:rPr>
        <w:t xml:space="preserve">[9,  </w:t>
      </w:r>
      <w:r w:rsidR="00AB2835" w:rsidRPr="00A61750">
        <w:rPr>
          <w:sz w:val="28"/>
          <w:szCs w:val="28"/>
          <w:lang w:val="en-US"/>
        </w:rPr>
        <w:t>c</w:t>
      </w:r>
      <w:r w:rsidR="00AB2835" w:rsidRPr="00A61750">
        <w:rPr>
          <w:sz w:val="28"/>
          <w:szCs w:val="28"/>
          <w:lang w:val="ru-RU"/>
        </w:rPr>
        <w:t>.</w:t>
      </w:r>
      <w:r w:rsidR="001537E5">
        <w:rPr>
          <w:sz w:val="28"/>
          <w:szCs w:val="28"/>
          <w:lang w:val="ru-RU"/>
        </w:rPr>
        <w:t xml:space="preserve"> </w:t>
      </w:r>
      <w:r w:rsidR="00AB2835" w:rsidRPr="00A61750">
        <w:rPr>
          <w:sz w:val="28"/>
          <w:szCs w:val="28"/>
          <w:lang w:val="ru-RU"/>
        </w:rPr>
        <w:t>802]</w:t>
      </w:r>
      <w:r w:rsidR="0043511C" w:rsidRPr="00A61750">
        <w:rPr>
          <w:sz w:val="28"/>
          <w:szCs w:val="28"/>
          <w:lang w:val="ru-RU"/>
        </w:rPr>
        <w:t xml:space="preserve"> (Рисунок 2)</w:t>
      </w:r>
      <w:r w:rsidRPr="00A61750">
        <w:rPr>
          <w:sz w:val="28"/>
          <w:szCs w:val="28"/>
        </w:rPr>
        <w:t>.</w:t>
      </w:r>
    </w:p>
    <w:p w:rsidR="004D0B14" w:rsidRPr="00A61750" w:rsidRDefault="004D0B14" w:rsidP="001537E5">
      <w:pPr>
        <w:pStyle w:val="a5"/>
        <w:ind w:firstLine="709"/>
        <w:contextualSpacing/>
        <w:jc w:val="both"/>
        <w:rPr>
          <w:sz w:val="28"/>
          <w:szCs w:val="28"/>
        </w:rPr>
      </w:pPr>
      <w:r w:rsidRPr="00A61750">
        <w:rPr>
          <w:sz w:val="28"/>
          <w:szCs w:val="28"/>
        </w:rPr>
        <w:t xml:space="preserve">Быстрое экономическое развитие, социальный прогресс, изменения в социальной идеологии и старение населения способствовали увеличению распространенности поведенческих и метаболических факторов риска сердечно-сосудистых заболеваний. Среди них — курение, диета с высоким содержанием </w:t>
      </w:r>
      <w:r w:rsidRPr="00A61750">
        <w:rPr>
          <w:sz w:val="28"/>
          <w:szCs w:val="28"/>
        </w:rPr>
        <w:lastRenderedPageBreak/>
        <w:t>натрия, высокое систолическое артериальное давление (САД), повышенный уровень холестерина липопротеинов низкой плотности (ЛПНП), нарушение функции почек, высокий уровень глюкозы в плазме натощак (ГПН) и высокий индекс массы тела (ИМТ). Эти факторы привели к значительному росту заболеваемости и смертности от сердечно-сосудистых и цереброваскулярных заболеваний, включая ишемический инсульт.</w:t>
      </w:r>
    </w:p>
    <w:p w:rsidR="005D6427" w:rsidRPr="00A61750" w:rsidRDefault="004D0B14" w:rsidP="001537E5">
      <w:pPr>
        <w:pStyle w:val="a5"/>
        <w:ind w:firstLine="709"/>
        <w:contextualSpacing/>
        <w:jc w:val="both"/>
        <w:rPr>
          <w:rStyle w:val="label"/>
          <w:color w:val="000000"/>
          <w:position w:val="6"/>
          <w:sz w:val="28"/>
          <w:szCs w:val="28"/>
          <w:lang w:val="ru-RU"/>
        </w:rPr>
      </w:pPr>
      <w:r w:rsidRPr="00A61750">
        <w:rPr>
          <w:sz w:val="28"/>
          <w:szCs w:val="28"/>
        </w:rPr>
        <w:t>Среди лиц младше 70 лет возрастная распространенность и заболеваемость инсультами значительно увеличились в период с 1990 по 2019 год</w:t>
      </w:r>
      <w:r w:rsidR="0043511C" w:rsidRPr="00A61750">
        <w:rPr>
          <w:sz w:val="28"/>
          <w:szCs w:val="28"/>
          <w:lang w:val="ru-RU"/>
        </w:rPr>
        <w:t xml:space="preserve"> (Рисунок 3)</w:t>
      </w:r>
      <w:r w:rsidRPr="00A61750">
        <w:rPr>
          <w:sz w:val="28"/>
          <w:szCs w:val="28"/>
        </w:rPr>
        <w:t>. Распространенность инсультов возросла на 22,0% (95% доверительный интервал: от 21,0% до 24,0%), а заболеваемость инсультами — на 15,0% (95% ДИ: от 12,0% до 18,0%)</w:t>
      </w:r>
      <w:r w:rsidR="007772A7" w:rsidRPr="00A61750">
        <w:rPr>
          <w:sz w:val="28"/>
          <w:szCs w:val="28"/>
          <w:lang w:val="ru-RU"/>
        </w:rPr>
        <w:t xml:space="preserve"> [9, </w:t>
      </w:r>
      <w:r w:rsidR="007772A7" w:rsidRPr="00A61750">
        <w:rPr>
          <w:sz w:val="28"/>
          <w:szCs w:val="28"/>
          <w:lang w:val="en-US"/>
        </w:rPr>
        <w:t>c</w:t>
      </w:r>
      <w:r w:rsidR="007772A7" w:rsidRPr="00A61750">
        <w:rPr>
          <w:sz w:val="28"/>
          <w:szCs w:val="28"/>
          <w:lang w:val="ru-RU"/>
        </w:rPr>
        <w:t>.</w:t>
      </w:r>
      <w:r w:rsidR="001537E5">
        <w:rPr>
          <w:sz w:val="28"/>
          <w:szCs w:val="28"/>
          <w:lang w:val="ru-RU"/>
        </w:rPr>
        <w:t xml:space="preserve"> </w:t>
      </w:r>
      <w:r w:rsidR="007772A7" w:rsidRPr="00A61750">
        <w:rPr>
          <w:sz w:val="28"/>
          <w:szCs w:val="28"/>
          <w:lang w:val="ru-RU"/>
        </w:rPr>
        <w:t>798]</w:t>
      </w:r>
      <w:r w:rsidRPr="00A61750">
        <w:rPr>
          <w:sz w:val="28"/>
          <w:szCs w:val="28"/>
        </w:rPr>
        <w:t>.</w:t>
      </w:r>
    </w:p>
    <w:p w:rsidR="002123CB" w:rsidRPr="00A61750" w:rsidRDefault="001F1B38" w:rsidP="001537E5">
      <w:pPr>
        <w:pStyle w:val="a5"/>
        <w:ind w:firstLine="709"/>
        <w:contextualSpacing/>
        <w:jc w:val="both"/>
        <w:rPr>
          <w:rStyle w:val="label"/>
          <w:b/>
          <w:bCs/>
          <w:color w:val="000000"/>
          <w:sz w:val="28"/>
          <w:szCs w:val="28"/>
          <w:shd w:val="clear" w:color="auto" w:fill="FFFFFF"/>
        </w:rPr>
      </w:pPr>
      <w:r>
        <w:rPr>
          <w:noProof/>
        </w:rPr>
        <w:drawing>
          <wp:anchor distT="0" distB="0" distL="114300" distR="114300" simplePos="0" relativeHeight="251648000" behindDoc="0" locked="0" layoutInCell="1" allowOverlap="1">
            <wp:simplePos x="0" y="0"/>
            <wp:positionH relativeFrom="column">
              <wp:posOffset>400685</wp:posOffset>
            </wp:positionH>
            <wp:positionV relativeFrom="page">
              <wp:posOffset>3191129</wp:posOffset>
            </wp:positionV>
            <wp:extent cx="4802505" cy="5586730"/>
            <wp:effectExtent l="0" t="0" r="0" b="1270"/>
            <wp:wrapTopAndBottom/>
            <wp:docPr id="2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2505" cy="5586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302E9" w:rsidRPr="00A61750" w:rsidRDefault="001302E9" w:rsidP="001537E5">
      <w:pPr>
        <w:pStyle w:val="a5"/>
        <w:contextualSpacing/>
        <w:jc w:val="both"/>
        <w:rPr>
          <w:rStyle w:val="label"/>
          <w:color w:val="000000"/>
          <w:sz w:val="28"/>
          <w:szCs w:val="28"/>
          <w:shd w:val="clear" w:color="auto" w:fill="FFFFFF"/>
        </w:rPr>
      </w:pPr>
    </w:p>
    <w:p w:rsidR="00F55A2B" w:rsidRPr="00A61750" w:rsidRDefault="007772A7" w:rsidP="001537E5">
      <w:pPr>
        <w:pStyle w:val="a5"/>
        <w:contextualSpacing/>
        <w:jc w:val="both"/>
        <w:rPr>
          <w:rStyle w:val="label"/>
          <w:color w:val="000000"/>
          <w:sz w:val="28"/>
          <w:szCs w:val="28"/>
          <w:shd w:val="clear" w:color="auto" w:fill="FFFFFF"/>
        </w:rPr>
      </w:pPr>
      <w:r w:rsidRPr="00A61750">
        <w:rPr>
          <w:rStyle w:val="label"/>
          <w:color w:val="000000"/>
          <w:sz w:val="28"/>
          <w:szCs w:val="28"/>
          <w:shd w:val="clear" w:color="auto" w:fill="FFFFFF"/>
        </w:rPr>
        <w:t>Рисунок</w:t>
      </w:r>
      <w:r w:rsidR="00726A23" w:rsidRPr="00A61750">
        <w:rPr>
          <w:rStyle w:val="label"/>
          <w:color w:val="000000"/>
          <w:sz w:val="28"/>
          <w:szCs w:val="28"/>
          <w:shd w:val="clear" w:color="auto" w:fill="FFFFFF"/>
          <w:lang w:val="ru-RU"/>
        </w:rPr>
        <w:t xml:space="preserve"> </w:t>
      </w:r>
      <w:r w:rsidRPr="00A61750">
        <w:rPr>
          <w:rStyle w:val="label"/>
          <w:color w:val="000000"/>
          <w:sz w:val="28"/>
          <w:szCs w:val="28"/>
          <w:shd w:val="clear" w:color="auto" w:fill="FFFFFF"/>
          <w:lang w:val="ru-RU"/>
        </w:rPr>
        <w:t>2</w:t>
      </w:r>
      <w:r w:rsidR="00726A23" w:rsidRPr="00A61750">
        <w:rPr>
          <w:rStyle w:val="label"/>
          <w:color w:val="000000"/>
          <w:sz w:val="28"/>
          <w:szCs w:val="28"/>
          <w:shd w:val="clear" w:color="auto" w:fill="FFFFFF"/>
          <w:lang w:val="ru-RU"/>
        </w:rPr>
        <w:t xml:space="preserve">- </w:t>
      </w:r>
      <w:r w:rsidRPr="00A61750">
        <w:rPr>
          <w:rStyle w:val="label"/>
          <w:color w:val="000000"/>
          <w:sz w:val="28"/>
          <w:szCs w:val="28"/>
          <w:shd w:val="clear" w:color="auto" w:fill="FFFFFF"/>
        </w:rPr>
        <w:t>Возрастно</w:t>
      </w:r>
      <w:r w:rsidRPr="00A61750">
        <w:rPr>
          <w:rStyle w:val="label"/>
          <w:color w:val="000000"/>
          <w:sz w:val="28"/>
          <w:szCs w:val="28"/>
          <w:shd w:val="clear" w:color="auto" w:fill="FFFFFF"/>
          <w:lang w:val="ru-RU"/>
        </w:rPr>
        <w:t>-</w:t>
      </w:r>
      <w:r w:rsidRPr="00A61750">
        <w:rPr>
          <w:rStyle w:val="label"/>
          <w:color w:val="000000"/>
          <w:sz w:val="28"/>
          <w:szCs w:val="28"/>
          <w:shd w:val="clear" w:color="auto" w:fill="FFFFFF"/>
        </w:rPr>
        <w:t>стандартизованные показатели заболеваемости инсульта на 100 000 человек по типу инсульта и стране для обоих полов в 2019 году</w:t>
      </w:r>
      <w:r w:rsidRPr="00A61750">
        <w:rPr>
          <w:rStyle w:val="label"/>
          <w:color w:val="000000"/>
          <w:sz w:val="28"/>
          <w:szCs w:val="28"/>
          <w:shd w:val="clear" w:color="auto" w:fill="FFFFFF"/>
          <w:lang w:val="ru-RU"/>
        </w:rPr>
        <w:t xml:space="preserve"> [9, </w:t>
      </w:r>
      <w:r w:rsidRPr="00A61750">
        <w:rPr>
          <w:rStyle w:val="label"/>
          <w:color w:val="000000"/>
          <w:sz w:val="28"/>
          <w:szCs w:val="28"/>
          <w:shd w:val="clear" w:color="auto" w:fill="FFFFFF"/>
          <w:lang w:val="en-US"/>
        </w:rPr>
        <w:t>c</w:t>
      </w:r>
      <w:r w:rsidRPr="00A61750">
        <w:rPr>
          <w:rStyle w:val="label"/>
          <w:color w:val="000000"/>
          <w:sz w:val="28"/>
          <w:szCs w:val="28"/>
          <w:shd w:val="clear" w:color="auto" w:fill="FFFFFF"/>
          <w:lang w:val="ru-RU"/>
        </w:rPr>
        <w:t>.</w:t>
      </w:r>
      <w:r w:rsidR="001537E5">
        <w:rPr>
          <w:rStyle w:val="label"/>
          <w:color w:val="000000"/>
          <w:sz w:val="28"/>
          <w:szCs w:val="28"/>
          <w:shd w:val="clear" w:color="auto" w:fill="FFFFFF"/>
          <w:lang w:val="ru-RU"/>
        </w:rPr>
        <w:t xml:space="preserve"> </w:t>
      </w:r>
      <w:r w:rsidRPr="00A61750">
        <w:rPr>
          <w:rStyle w:val="label"/>
          <w:color w:val="000000"/>
          <w:sz w:val="28"/>
          <w:szCs w:val="28"/>
          <w:shd w:val="clear" w:color="auto" w:fill="FFFFFF"/>
          <w:lang w:val="ru-RU"/>
        </w:rPr>
        <w:t>800]</w:t>
      </w:r>
      <w:r w:rsidRPr="00A61750">
        <w:rPr>
          <w:rStyle w:val="label"/>
          <w:color w:val="000000"/>
          <w:sz w:val="28"/>
          <w:szCs w:val="28"/>
          <w:shd w:val="clear" w:color="auto" w:fill="FFFFFF"/>
        </w:rPr>
        <w:t>.</w:t>
      </w:r>
    </w:p>
    <w:p w:rsidR="007772A7" w:rsidRPr="00A61750" w:rsidRDefault="006259B0" w:rsidP="001537E5">
      <w:pPr>
        <w:pStyle w:val="a5"/>
        <w:contextualSpacing/>
        <w:jc w:val="both"/>
        <w:rPr>
          <w:b/>
          <w:bCs/>
          <w:color w:val="000000"/>
          <w:sz w:val="28"/>
          <w:szCs w:val="28"/>
          <w:shd w:val="clear" w:color="auto" w:fill="FFFFFF"/>
        </w:rPr>
      </w:pPr>
      <w:r>
        <w:rPr>
          <w:noProof/>
        </w:rPr>
        <w:lastRenderedPageBreak/>
        <w:drawing>
          <wp:anchor distT="0" distB="0" distL="114300" distR="114300" simplePos="0" relativeHeight="251653120" behindDoc="0" locked="0" layoutInCell="1" allowOverlap="1">
            <wp:simplePos x="0" y="0"/>
            <wp:positionH relativeFrom="margin">
              <wp:posOffset>127635</wp:posOffset>
            </wp:positionH>
            <wp:positionV relativeFrom="margin">
              <wp:posOffset>201930</wp:posOffset>
            </wp:positionV>
            <wp:extent cx="5731510" cy="4711700"/>
            <wp:effectExtent l="0" t="0" r="0" b="0"/>
            <wp:wrapSquare wrapText="bothSides"/>
            <wp:docPr id="22"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711700"/>
                    </a:xfrm>
                    <a:prstGeom prst="rect">
                      <a:avLst/>
                    </a:prstGeom>
                    <a:noFill/>
                    <a:ln>
                      <a:noFill/>
                    </a:ln>
                  </pic:spPr>
                </pic:pic>
              </a:graphicData>
            </a:graphic>
            <wp14:sizeRelH relativeFrom="page">
              <wp14:pctWidth>0</wp14:pctWidth>
            </wp14:sizeRelH>
            <wp14:sizeRelV relativeFrom="margin">
              <wp14:pctHeight>0</wp14:pctHeight>
            </wp14:sizeRelV>
          </wp:anchor>
        </w:drawing>
      </w:r>
    </w:p>
    <w:p w:rsidR="007772A7" w:rsidRPr="00A61750" w:rsidRDefault="007772A7" w:rsidP="001537E5">
      <w:pPr>
        <w:pStyle w:val="a5"/>
        <w:contextualSpacing/>
        <w:jc w:val="both"/>
        <w:rPr>
          <w:color w:val="000000"/>
          <w:sz w:val="28"/>
          <w:szCs w:val="28"/>
          <w:lang w:val="ru-RU"/>
        </w:rPr>
      </w:pPr>
      <w:r w:rsidRPr="00A61750">
        <w:rPr>
          <w:color w:val="000000"/>
          <w:sz w:val="28"/>
          <w:szCs w:val="28"/>
          <w:lang w:val="ru-RU"/>
        </w:rPr>
        <w:t>Рисунок</w:t>
      </w:r>
      <w:r w:rsidR="00726A23" w:rsidRPr="00A61750">
        <w:rPr>
          <w:color w:val="000000"/>
          <w:sz w:val="28"/>
          <w:szCs w:val="28"/>
          <w:lang w:val="ru-RU"/>
        </w:rPr>
        <w:t xml:space="preserve"> </w:t>
      </w:r>
      <w:r w:rsidRPr="00A61750">
        <w:rPr>
          <w:color w:val="000000"/>
          <w:sz w:val="28"/>
          <w:szCs w:val="28"/>
          <w:lang w:val="ru-RU"/>
        </w:rPr>
        <w:t>3</w:t>
      </w:r>
      <w:r w:rsidR="00726A23" w:rsidRPr="00A61750">
        <w:rPr>
          <w:color w:val="000000"/>
          <w:sz w:val="28"/>
          <w:szCs w:val="28"/>
          <w:lang w:val="ru-RU"/>
        </w:rPr>
        <w:t>-</w:t>
      </w:r>
      <w:r w:rsidRPr="00A61750">
        <w:rPr>
          <w:color w:val="000000"/>
          <w:sz w:val="28"/>
          <w:szCs w:val="28"/>
          <w:lang w:val="ru-RU"/>
        </w:rPr>
        <w:t xml:space="preserve"> Возрастно-стандартизованные показатели заболеваемости, распространенности, смертности и лет с инвалидностью (</w:t>
      </w:r>
      <w:r w:rsidRPr="00A61750">
        <w:rPr>
          <w:color w:val="000000"/>
          <w:sz w:val="28"/>
          <w:szCs w:val="28"/>
          <w:lang w:val="en-US"/>
        </w:rPr>
        <w:t>DALY</w:t>
      </w:r>
      <w:r w:rsidRPr="00A61750">
        <w:rPr>
          <w:color w:val="000000"/>
          <w:sz w:val="28"/>
          <w:szCs w:val="28"/>
          <w:lang w:val="ru-RU"/>
        </w:rPr>
        <w:t xml:space="preserve">) (на 100 000 человек в год) в семи </w:t>
      </w:r>
      <w:r w:rsidR="008A19AD" w:rsidRPr="00A61750">
        <w:rPr>
          <w:color w:val="000000"/>
          <w:sz w:val="28"/>
          <w:szCs w:val="28"/>
          <w:lang w:val="ru-RU"/>
        </w:rPr>
        <w:t>супер регионах</w:t>
      </w:r>
      <w:r w:rsidRPr="00A61750">
        <w:rPr>
          <w:color w:val="000000"/>
          <w:sz w:val="28"/>
          <w:szCs w:val="28"/>
          <w:lang w:val="ru-RU"/>
        </w:rPr>
        <w:t xml:space="preserve"> </w:t>
      </w:r>
      <w:r w:rsidRPr="00A61750">
        <w:rPr>
          <w:color w:val="000000"/>
          <w:sz w:val="28"/>
          <w:szCs w:val="28"/>
          <w:lang w:val="en-US"/>
        </w:rPr>
        <w:t>GBD</w:t>
      </w:r>
      <w:r w:rsidRPr="00A61750">
        <w:rPr>
          <w:color w:val="000000"/>
          <w:sz w:val="28"/>
          <w:szCs w:val="28"/>
          <w:lang w:val="ru-RU"/>
        </w:rPr>
        <w:t xml:space="preserve">, 1990–2019, для обоих полов и всех возрастов [9, </w:t>
      </w:r>
      <w:r w:rsidRPr="00A61750">
        <w:rPr>
          <w:color w:val="000000"/>
          <w:sz w:val="28"/>
          <w:szCs w:val="28"/>
          <w:lang w:val="en-US"/>
        </w:rPr>
        <w:t>c</w:t>
      </w:r>
      <w:r w:rsidRPr="00A61750">
        <w:rPr>
          <w:color w:val="000000"/>
          <w:sz w:val="28"/>
          <w:szCs w:val="28"/>
          <w:lang w:val="ru-RU"/>
        </w:rPr>
        <w:t>.</w:t>
      </w:r>
      <w:r w:rsidR="001537E5">
        <w:rPr>
          <w:color w:val="000000"/>
          <w:sz w:val="28"/>
          <w:szCs w:val="28"/>
          <w:lang w:val="ru-RU"/>
        </w:rPr>
        <w:t xml:space="preserve"> </w:t>
      </w:r>
      <w:r w:rsidRPr="00A61750">
        <w:rPr>
          <w:color w:val="000000"/>
          <w:sz w:val="28"/>
          <w:szCs w:val="28"/>
          <w:lang w:val="ru-RU"/>
        </w:rPr>
        <w:t>801].</w:t>
      </w:r>
    </w:p>
    <w:p w:rsidR="007772A7" w:rsidRPr="00A61750" w:rsidRDefault="007772A7" w:rsidP="001537E5">
      <w:pPr>
        <w:pStyle w:val="a5"/>
        <w:ind w:firstLine="709"/>
        <w:contextualSpacing/>
        <w:jc w:val="both"/>
        <w:rPr>
          <w:color w:val="000000"/>
          <w:sz w:val="28"/>
          <w:szCs w:val="28"/>
        </w:rPr>
      </w:pPr>
      <w:r w:rsidRPr="00A61750">
        <w:rPr>
          <w:color w:val="000000"/>
          <w:sz w:val="28"/>
          <w:szCs w:val="28"/>
          <w:lang w:val="ru-RU"/>
        </w:rPr>
        <w:t xml:space="preserve">Данные </w:t>
      </w:r>
      <w:r w:rsidRPr="00A61750">
        <w:rPr>
          <w:color w:val="000000"/>
          <w:sz w:val="28"/>
          <w:szCs w:val="28"/>
        </w:rPr>
        <w:t>демонстрирует значительные различия между странами в стандартизированных по возрасту показателях заболеваемости инсультом. Также выявлены региональные различия в стандартизированных по возрасту показателях заболеваемости, распространенности, смертности и DALY, связанных с инсультами.</w:t>
      </w:r>
      <w:r w:rsidRPr="00A61750">
        <w:rPr>
          <w:color w:val="000000"/>
          <w:sz w:val="28"/>
          <w:szCs w:val="28"/>
          <w:lang w:val="ru-RU"/>
        </w:rPr>
        <w:t xml:space="preserve"> </w:t>
      </w:r>
    </w:p>
    <w:p w:rsidR="004D0B14" w:rsidRPr="00A61750" w:rsidRDefault="004D0B14" w:rsidP="001537E5">
      <w:pPr>
        <w:pStyle w:val="a5"/>
        <w:ind w:firstLine="709"/>
        <w:contextualSpacing/>
        <w:jc w:val="both"/>
        <w:rPr>
          <w:sz w:val="28"/>
          <w:szCs w:val="28"/>
        </w:rPr>
      </w:pPr>
      <w:r w:rsidRPr="00A61750">
        <w:rPr>
          <w:sz w:val="28"/>
          <w:szCs w:val="28"/>
        </w:rPr>
        <w:t>Абсолютное количество DALY, связанных с инсультами, у мужчин (76,9 миллиона [95% доверительный интервал: 70,2–83,5 миллиона]) было больше, чем у женщин (66,4 миллиона [95% ДИ: 60,5–72,3 миллиона]) на глобальном уровне в 2019 году. Однако точечные оценки частоты и распространенности инсультов были выше у женщин. В частности, зарегистрировано 6,44 миллиона случаев инсульта у женщин (95% ДИ: от 5,81 до 7,17 миллиона) по сравнению с 5,79 миллионами случаев у мужчин (95% ДИ: от 5,24 до 6,45 миллиона)</w:t>
      </w:r>
      <w:r w:rsidR="007772A7" w:rsidRPr="00A61750">
        <w:rPr>
          <w:sz w:val="28"/>
          <w:szCs w:val="28"/>
          <w:lang w:val="ru-RU"/>
        </w:rPr>
        <w:t xml:space="preserve"> [9, </w:t>
      </w:r>
      <w:r w:rsidR="007772A7" w:rsidRPr="00A61750">
        <w:rPr>
          <w:sz w:val="28"/>
          <w:szCs w:val="28"/>
          <w:lang w:val="en-US"/>
        </w:rPr>
        <w:t>c</w:t>
      </w:r>
      <w:r w:rsidR="007772A7" w:rsidRPr="00A61750">
        <w:rPr>
          <w:sz w:val="28"/>
          <w:szCs w:val="28"/>
          <w:lang w:val="ru-RU"/>
        </w:rPr>
        <w:t>.</w:t>
      </w:r>
      <w:r w:rsidR="001537E5">
        <w:rPr>
          <w:sz w:val="28"/>
          <w:szCs w:val="28"/>
          <w:lang w:val="ru-RU"/>
        </w:rPr>
        <w:t xml:space="preserve"> </w:t>
      </w:r>
      <w:r w:rsidR="007772A7" w:rsidRPr="00A61750">
        <w:rPr>
          <w:sz w:val="28"/>
          <w:szCs w:val="28"/>
          <w:lang w:val="ru-RU"/>
        </w:rPr>
        <w:t>802]</w:t>
      </w:r>
      <w:r w:rsidRPr="00A61750">
        <w:rPr>
          <w:sz w:val="28"/>
          <w:szCs w:val="28"/>
        </w:rPr>
        <w:t>.</w:t>
      </w:r>
    </w:p>
    <w:p w:rsidR="002D531F" w:rsidRPr="00A61750" w:rsidRDefault="004D0B14" w:rsidP="001537E5">
      <w:pPr>
        <w:pStyle w:val="a5"/>
        <w:ind w:firstLine="709"/>
        <w:contextualSpacing/>
        <w:jc w:val="both"/>
        <w:rPr>
          <w:color w:val="000000"/>
          <w:sz w:val="28"/>
          <w:szCs w:val="28"/>
        </w:rPr>
      </w:pPr>
      <w:r w:rsidRPr="00A61750">
        <w:rPr>
          <w:sz w:val="28"/>
          <w:szCs w:val="28"/>
        </w:rPr>
        <w:t xml:space="preserve">Распространенность инсультов также была выше среди женщин: 56,4 миллиона случаев (95% доверительный интервал: от 52,0 до 61,5 миллиона) против 45,0 миллиона случаев у мужчин (95% ДИ: от 41,1 до 49,3 миллиона). </w:t>
      </w:r>
      <w:r w:rsidRPr="00A61750">
        <w:rPr>
          <w:sz w:val="28"/>
          <w:szCs w:val="28"/>
        </w:rPr>
        <w:lastRenderedPageBreak/>
        <w:t>При этом не наблюдалось значимых половых различий в количестве смертей, связанных с инсультами. Хотя стандартизированные по возрасту показатели заболеваемости инсультом значительно не различались между мужчинами и женщинами, стандартизированные по возрасту показатели смертности от инсульта были выше у мужчин. Уровень смертности составил 96,4 на 100 000 человек (95% ДИ: от 87,6 до 104,2) среди мужчин и 73,5 на 100 000 человек (95% ДИ: от 65,2 до 80,7) среди женщин. Также показатели DALY, стандартизированные по возрасту, были выше у мужчин: 2024,3 на 100 000 человек (95% ДИ: от 1852,4 до 2195,6) против 1531,3 на 100 000 человек (95% ДИ: от 1397,1 до 1667,6).</w:t>
      </w:r>
    </w:p>
    <w:p w:rsidR="007772A7" w:rsidRPr="00A61750" w:rsidRDefault="004D0B14" w:rsidP="001537E5">
      <w:pPr>
        <w:pStyle w:val="a5"/>
        <w:shd w:val="clear" w:color="auto" w:fill="FFFFFF"/>
        <w:spacing w:before="0" w:beforeAutospacing="0"/>
        <w:ind w:firstLine="709"/>
        <w:contextualSpacing/>
        <w:jc w:val="both"/>
        <w:rPr>
          <w:sz w:val="28"/>
          <w:szCs w:val="28"/>
        </w:rPr>
      </w:pPr>
      <w:r w:rsidRPr="00A61750">
        <w:rPr>
          <w:sz w:val="28"/>
          <w:szCs w:val="28"/>
        </w:rPr>
        <w:t>Глобальные прогнозы показывают, что среди людей старше 25 лет пожизненный риск всех видов инсульта составляет 24,9%, а риск ишемического инсульта — 18,3%</w:t>
      </w:r>
      <w:r w:rsidR="007772A7" w:rsidRPr="00A61750">
        <w:rPr>
          <w:sz w:val="28"/>
          <w:szCs w:val="28"/>
          <w:lang w:val="ru-RU"/>
        </w:rPr>
        <w:t xml:space="preserve"> [18]</w:t>
      </w:r>
      <w:r w:rsidRPr="00A61750">
        <w:rPr>
          <w:sz w:val="28"/>
          <w:szCs w:val="28"/>
        </w:rPr>
        <w:t xml:space="preserve"> . </w:t>
      </w:r>
    </w:p>
    <w:p w:rsidR="007772A7" w:rsidRPr="00A61750" w:rsidRDefault="004D0B14" w:rsidP="001537E5">
      <w:pPr>
        <w:pStyle w:val="a5"/>
        <w:shd w:val="clear" w:color="auto" w:fill="FFFFFF"/>
        <w:spacing w:before="0" w:beforeAutospacing="0"/>
        <w:ind w:firstLine="709"/>
        <w:contextualSpacing/>
        <w:jc w:val="both"/>
        <w:rPr>
          <w:sz w:val="28"/>
          <w:szCs w:val="28"/>
        </w:rPr>
      </w:pPr>
      <w:r w:rsidRPr="00A61750">
        <w:rPr>
          <w:sz w:val="28"/>
          <w:szCs w:val="28"/>
        </w:rPr>
        <w:t>Одна из целей ООН в области устойчивого развития подчеркивает необходимость снижения преждевременной смертности от неинфекционных заболеваний на одну треть (относительно уровня 2015 года) к 2030 году, в том числе через укрепление психического здоровья и благополучия. Однако возможность снижения смертности и DALY от ишемического инсульта на глобальном уровне к 2030 году остается неизвестной</w:t>
      </w:r>
      <w:r w:rsidR="00423B72" w:rsidRPr="00A61750">
        <w:rPr>
          <w:sz w:val="28"/>
          <w:szCs w:val="28"/>
          <w:lang w:val="ru-RU"/>
        </w:rPr>
        <w:t xml:space="preserve"> [18</w:t>
      </w:r>
      <w:r w:rsidR="00F93EB3" w:rsidRPr="00A61750">
        <w:rPr>
          <w:sz w:val="28"/>
          <w:szCs w:val="28"/>
          <w:lang w:val="ru-RU"/>
        </w:rPr>
        <w:t xml:space="preserve">, </w:t>
      </w:r>
      <w:r w:rsidR="00F93EB3" w:rsidRPr="00A61750">
        <w:rPr>
          <w:sz w:val="28"/>
          <w:szCs w:val="28"/>
          <w:lang w:val="en-US"/>
        </w:rPr>
        <w:t>c</w:t>
      </w:r>
      <w:r w:rsidR="00F93EB3" w:rsidRPr="00A61750">
        <w:rPr>
          <w:sz w:val="28"/>
          <w:szCs w:val="28"/>
          <w:lang w:val="ru-RU"/>
        </w:rPr>
        <w:t>.</w:t>
      </w:r>
      <w:r w:rsidR="001537E5">
        <w:rPr>
          <w:sz w:val="28"/>
          <w:szCs w:val="28"/>
          <w:lang w:val="ru-RU"/>
        </w:rPr>
        <w:t xml:space="preserve"> </w:t>
      </w:r>
      <w:r w:rsidR="00F93EB3" w:rsidRPr="00A61750">
        <w:rPr>
          <w:sz w:val="28"/>
          <w:szCs w:val="28"/>
          <w:lang w:val="ru-RU"/>
        </w:rPr>
        <w:t>34</w:t>
      </w:r>
      <w:r w:rsidR="00423B72" w:rsidRPr="00A61750">
        <w:rPr>
          <w:sz w:val="28"/>
          <w:szCs w:val="28"/>
          <w:lang w:val="ru-RU"/>
        </w:rPr>
        <w:t>]</w:t>
      </w:r>
      <w:r w:rsidRPr="00A61750">
        <w:rPr>
          <w:sz w:val="28"/>
          <w:szCs w:val="28"/>
        </w:rPr>
        <w:t>. Глобальные прогнозы этих показателей необходимы для точной оценки бремени ишемического инсульта и его долгосрочных последствий. Эти прогнозы будут играть важную роль в оценке эффективности текущих профилактических мер, информировании служб здравоохранения и планировании инвестиций в профилактику в каждой стране. Следовательно, прогнозирование глобальных тенденций развития ишемического инсульта имеет ключевое значение.</w:t>
      </w:r>
    </w:p>
    <w:p w:rsidR="004D0B14" w:rsidRPr="00A61750" w:rsidRDefault="004D0B14" w:rsidP="001537E5">
      <w:pPr>
        <w:pStyle w:val="a5"/>
        <w:shd w:val="clear" w:color="auto" w:fill="FFFFFF"/>
        <w:spacing w:before="0" w:beforeAutospacing="0"/>
        <w:ind w:firstLine="709"/>
        <w:contextualSpacing/>
        <w:jc w:val="both"/>
        <w:rPr>
          <w:sz w:val="28"/>
          <w:szCs w:val="28"/>
        </w:rPr>
      </w:pPr>
      <w:r w:rsidRPr="00A61750">
        <w:rPr>
          <w:sz w:val="28"/>
          <w:szCs w:val="28"/>
        </w:rPr>
        <w:t>Всестороннее и актуальное исследование бремени болезней, эпидемиологических характеристик и связанных с ними метаболических, экологических и поведенческих факторов риска ишемического инсульта было бы очень полезным для специалистов общественного здравоохранения. Это позволило бы разработать эффективные и целенаправленные профилактические стратегии для снижения глобальной заболеваемости ишемическим инсультом. Прогнозируется, что смертность от инсульта достигнет 7,8 миллиона к 2030 году, если не будут приняты глобальные меры по его предотвращению [</w:t>
      </w:r>
      <w:r w:rsidR="007772A7" w:rsidRPr="00A61750">
        <w:rPr>
          <w:sz w:val="28"/>
          <w:szCs w:val="28"/>
          <w:lang w:val="ru-RU"/>
        </w:rPr>
        <w:t xml:space="preserve">18, </w:t>
      </w:r>
      <w:r w:rsidR="007772A7" w:rsidRPr="00A61750">
        <w:rPr>
          <w:sz w:val="28"/>
          <w:szCs w:val="28"/>
          <w:lang w:val="en-US"/>
        </w:rPr>
        <w:t>c</w:t>
      </w:r>
      <w:r w:rsidR="007772A7" w:rsidRPr="00A61750">
        <w:rPr>
          <w:sz w:val="28"/>
          <w:szCs w:val="28"/>
          <w:lang w:val="ru-RU"/>
        </w:rPr>
        <w:t>.</w:t>
      </w:r>
      <w:r w:rsidR="00A53A69">
        <w:rPr>
          <w:sz w:val="28"/>
          <w:szCs w:val="28"/>
          <w:lang w:val="ru-RU"/>
        </w:rPr>
        <w:t xml:space="preserve"> </w:t>
      </w:r>
      <w:r w:rsidR="007772A7" w:rsidRPr="00A61750">
        <w:rPr>
          <w:sz w:val="28"/>
          <w:szCs w:val="28"/>
          <w:lang w:val="ru-RU"/>
        </w:rPr>
        <w:t>142</w:t>
      </w:r>
      <w:r w:rsidRPr="00A61750">
        <w:rPr>
          <w:sz w:val="28"/>
          <w:szCs w:val="28"/>
        </w:rPr>
        <w:t>].</w:t>
      </w:r>
    </w:p>
    <w:p w:rsidR="004D0B14" w:rsidRPr="00A61750" w:rsidRDefault="004D0B14" w:rsidP="001537E5">
      <w:pPr>
        <w:pStyle w:val="a5"/>
        <w:shd w:val="clear" w:color="auto" w:fill="FFFFFF"/>
        <w:ind w:firstLine="709"/>
        <w:contextualSpacing/>
        <w:jc w:val="both"/>
        <w:rPr>
          <w:sz w:val="28"/>
          <w:szCs w:val="28"/>
        </w:rPr>
      </w:pPr>
      <w:r w:rsidRPr="00A61750">
        <w:rPr>
          <w:sz w:val="28"/>
          <w:szCs w:val="28"/>
          <w:lang w:val="ru-RU"/>
        </w:rPr>
        <w:t>О</w:t>
      </w:r>
      <w:r w:rsidRPr="00A61750">
        <w:rPr>
          <w:sz w:val="28"/>
          <w:szCs w:val="28"/>
        </w:rPr>
        <w:t xml:space="preserve">сновной причиной смертности от неинфекционных заболеваний (НИЗ) в Казахстане являются сердечно-сосудистые заболевания, причем наиболее высокие показатели зарегистрированы на северо-востоке страны и среди мужчин. В 2017 году ожидаемая продолжительность жизни при рождении составила 72,0 года (67,5 года для мужчин и 76,4 года для женщин), что на шесть лет ниже среднего показателя по Европейскому региону. Согласно последним данным, вероятность преждевременной смерти (до достижения возраста 70 лет) от четырех основных групп НИЗ (сердечно-сосудистые заболевания, диабет, хронические респираторные заболевания или рак) для жителей Казахстана составляет 27%, при этом отмечается значительное различие между мужчинами (37%) и женщинами (19%) </w:t>
      </w:r>
      <w:r w:rsidR="007772A7" w:rsidRPr="00A61750">
        <w:rPr>
          <w:sz w:val="28"/>
          <w:szCs w:val="28"/>
          <w:lang w:val="ru-RU"/>
        </w:rPr>
        <w:t>[19]</w:t>
      </w:r>
      <w:r w:rsidRPr="00A61750">
        <w:rPr>
          <w:sz w:val="28"/>
          <w:szCs w:val="28"/>
        </w:rPr>
        <w:t>.</w:t>
      </w:r>
    </w:p>
    <w:p w:rsidR="004F2825" w:rsidRPr="00A61750" w:rsidRDefault="004D0B14" w:rsidP="001537E5">
      <w:pPr>
        <w:pStyle w:val="a5"/>
        <w:shd w:val="clear" w:color="auto" w:fill="FFFFFF"/>
        <w:ind w:firstLine="709"/>
        <w:contextualSpacing/>
        <w:jc w:val="both"/>
        <w:rPr>
          <w:sz w:val="28"/>
          <w:szCs w:val="28"/>
        </w:rPr>
      </w:pPr>
      <w:r w:rsidRPr="00A61750">
        <w:rPr>
          <w:sz w:val="28"/>
          <w:szCs w:val="28"/>
        </w:rPr>
        <w:lastRenderedPageBreak/>
        <w:t>Преждевременная смертность, заболеваемость и инвалидизация населения вследствие неинфекционных заболеваний (НИЗ) в Казахстане негативно сказываются на социально-экономическом развитии страны. Как и во многих регионах мира, НИЗ приводят к значительному увеличению затрат на здравоохранение, социальную поддержку и обеспечение, а также к снижению производительности труда. По оценкам, в 2016 году правительство потратило 0,3 триллиона тенге на лечение четырех основных групп НИЗ</w:t>
      </w:r>
      <w:r w:rsidR="007772A7" w:rsidRPr="00A61750">
        <w:rPr>
          <w:sz w:val="28"/>
          <w:szCs w:val="28"/>
          <w:lang w:val="ru-RU"/>
        </w:rPr>
        <w:t xml:space="preserve"> [20]</w:t>
      </w:r>
      <w:r w:rsidRPr="00A61750">
        <w:rPr>
          <w:sz w:val="28"/>
          <w:szCs w:val="28"/>
        </w:rPr>
        <w:t>.</w:t>
      </w:r>
    </w:p>
    <w:p w:rsidR="00085304" w:rsidRPr="00A61750" w:rsidRDefault="00085304" w:rsidP="001537E5">
      <w:pPr>
        <w:pStyle w:val="a5"/>
        <w:ind w:firstLine="709"/>
        <w:contextualSpacing/>
        <w:jc w:val="both"/>
        <w:rPr>
          <w:b/>
          <w:bCs/>
          <w:color w:val="000000"/>
          <w:sz w:val="28"/>
          <w:szCs w:val="28"/>
        </w:rPr>
      </w:pPr>
    </w:p>
    <w:p w:rsidR="0034212E" w:rsidRPr="001F1B38" w:rsidRDefault="0034212E" w:rsidP="001F1B38">
      <w:pPr>
        <w:pStyle w:val="a5"/>
        <w:numPr>
          <w:ilvl w:val="1"/>
          <w:numId w:val="3"/>
        </w:numPr>
        <w:spacing w:after="0" w:afterAutospacing="0"/>
        <w:contextualSpacing/>
        <w:jc w:val="both"/>
        <w:rPr>
          <w:b/>
          <w:bCs/>
          <w:sz w:val="28"/>
          <w:szCs w:val="28"/>
        </w:rPr>
      </w:pPr>
      <w:r w:rsidRPr="00A61750">
        <w:rPr>
          <w:b/>
          <w:bCs/>
          <w:sz w:val="28"/>
          <w:szCs w:val="28"/>
        </w:rPr>
        <w:t>Факторы риска развития и патогенетические механизмы ишемического инсульта</w:t>
      </w:r>
    </w:p>
    <w:p w:rsidR="004D0B14" w:rsidRPr="00A61750" w:rsidRDefault="004D0B14" w:rsidP="001537E5">
      <w:pPr>
        <w:pStyle w:val="a5"/>
        <w:spacing w:after="0" w:afterAutospacing="0"/>
        <w:ind w:firstLine="709"/>
        <w:contextualSpacing/>
        <w:jc w:val="both"/>
        <w:rPr>
          <w:sz w:val="28"/>
          <w:szCs w:val="28"/>
          <w:lang w:val="ru-RU"/>
        </w:rPr>
      </w:pPr>
      <w:r w:rsidRPr="00A61750">
        <w:rPr>
          <w:sz w:val="28"/>
          <w:szCs w:val="28"/>
        </w:rPr>
        <w:t>Профилактика инсульта сосредоточена на факторах риска, которые можно контролировать с помощью фармакотерапии, а также на тех, которые можно изменить через корректировку образа жизни</w:t>
      </w:r>
      <w:r w:rsidRPr="00A61750">
        <w:rPr>
          <w:sz w:val="28"/>
          <w:szCs w:val="28"/>
          <w:lang w:val="ru-RU"/>
        </w:rPr>
        <w:t>.</w:t>
      </w:r>
    </w:p>
    <w:p w:rsidR="004D0B14" w:rsidRPr="00A61750" w:rsidRDefault="004D0B14" w:rsidP="001537E5">
      <w:pPr>
        <w:pStyle w:val="a5"/>
        <w:spacing w:after="0" w:afterAutospacing="0"/>
        <w:ind w:firstLine="709"/>
        <w:contextualSpacing/>
        <w:jc w:val="both"/>
        <w:rPr>
          <w:sz w:val="28"/>
          <w:szCs w:val="28"/>
        </w:rPr>
      </w:pPr>
      <w:r w:rsidRPr="00A61750">
        <w:rPr>
          <w:sz w:val="28"/>
          <w:szCs w:val="28"/>
        </w:rPr>
        <w:t>К немодифицируемым факторам риска инсульта относятся все те факторы, на которые невозможно повлиять изменением образа жизни. Эти факторы включают возраст, семейный анамнез, этническую принадлежность и нарушения, у которых нет известной прямой причины.</w:t>
      </w:r>
    </w:p>
    <w:p w:rsidR="00B53BCE" w:rsidRPr="00A61750" w:rsidRDefault="004D0B14" w:rsidP="001537E5">
      <w:pPr>
        <w:pStyle w:val="a5"/>
        <w:spacing w:after="0" w:afterAutospacing="0"/>
        <w:ind w:firstLine="709"/>
        <w:contextualSpacing/>
        <w:jc w:val="both"/>
        <w:rPr>
          <w:color w:val="FF0000"/>
          <w:sz w:val="28"/>
          <w:szCs w:val="28"/>
          <w:lang w:val="ru-RU"/>
        </w:rPr>
      </w:pPr>
      <w:r w:rsidRPr="00A61750">
        <w:rPr>
          <w:sz w:val="28"/>
          <w:szCs w:val="28"/>
        </w:rPr>
        <w:t>Возраст является важным немодифицируемым фактором риска инсульта. Большинство людей, перенесших инсульт, старше 65 лет, хотя средний возраст пациентов продолжает снижаться. По оценкам, 75% инсультов случаются у людей в возрасте 65 лет и старше</w:t>
      </w:r>
      <w:r w:rsidR="007772A7" w:rsidRPr="00A61750">
        <w:rPr>
          <w:sz w:val="28"/>
          <w:szCs w:val="28"/>
          <w:lang w:val="ru-RU"/>
        </w:rPr>
        <w:t xml:space="preserve"> [21]</w:t>
      </w:r>
      <w:r w:rsidRPr="00A61750">
        <w:rPr>
          <w:sz w:val="28"/>
          <w:szCs w:val="28"/>
        </w:rPr>
        <w:t xml:space="preserve">. Вероятность возникновения инсульта примерно удваивается с каждым десятилетием жизни после </w:t>
      </w:r>
      <w:r w:rsidR="0082051E">
        <w:rPr>
          <w:sz w:val="28"/>
          <w:szCs w:val="28"/>
        </w:rPr>
        <w:t>50 лет</w:t>
      </w:r>
      <w:r w:rsidRPr="00A61750">
        <w:rPr>
          <w:sz w:val="28"/>
          <w:szCs w:val="28"/>
        </w:rPr>
        <w:t xml:space="preserve">. Возрастные изменения микроциркуляции, предположительно, связаны с эндотелиальной дисфункцией, нарушением церебральной ауторегуляции и нейроваскулярной связи. Эндотелиальная дисфункция способствует нейровоспалению, в то время как нарушение церебральной ауторегуляции может привести к микрососудистому повреждению. </w:t>
      </w:r>
      <w:r w:rsidR="00B53BCE" w:rsidRPr="00A61750">
        <w:rPr>
          <w:sz w:val="28"/>
          <w:szCs w:val="28"/>
        </w:rPr>
        <w:t>У здоровых людей процесс старения сопровождается значительными изменениями в экстракраниальных и внутричерепных артериях мозга, которые могут указывать на повышенный риск возникновения инсульта в будущем</w:t>
      </w:r>
      <w:r w:rsidR="007772A7" w:rsidRPr="00A61750">
        <w:rPr>
          <w:sz w:val="28"/>
          <w:szCs w:val="28"/>
          <w:lang w:val="ru-RU"/>
        </w:rPr>
        <w:t xml:space="preserve"> [22]. </w:t>
      </w:r>
    </w:p>
    <w:p w:rsidR="005D5113" w:rsidRPr="00A61750" w:rsidRDefault="00E231DE" w:rsidP="001537E5">
      <w:pPr>
        <w:pStyle w:val="a5"/>
        <w:ind w:firstLine="709"/>
        <w:contextualSpacing/>
        <w:jc w:val="both"/>
        <w:rPr>
          <w:sz w:val="28"/>
          <w:szCs w:val="28"/>
        </w:rPr>
      </w:pPr>
      <w:r w:rsidRPr="002E3EC9">
        <w:rPr>
          <w:sz w:val="28"/>
          <w:szCs w:val="28"/>
        </w:rPr>
        <w:t>Установлено, что семейный анамнез служит важным источником информации для выявления факторов риска как ишемических, так и геморрагических инсультов</w:t>
      </w:r>
      <w:r w:rsidR="005D5113" w:rsidRPr="002E3EC9">
        <w:rPr>
          <w:sz w:val="28"/>
          <w:szCs w:val="28"/>
        </w:rPr>
        <w:t>.</w:t>
      </w:r>
      <w:r w:rsidR="005D5113" w:rsidRPr="00A61750">
        <w:rPr>
          <w:sz w:val="28"/>
          <w:szCs w:val="28"/>
        </w:rPr>
        <w:t xml:space="preserve"> Наследственные факторы могут иметь генетическую природу, однако на возникновение инсульта значительное влияние оказывает также окружающая среда и приобретённый образ жизни [23]. Учет приобретённых привычек показывает, что влияние семейного анамнеза на риск инсульта является более сложным, чем чисто генетическая предрасположенность. Привычки в питании и уровне физической активности могут частично объяснить, почему инсульты иногда воспринимаются как семейное заболевание. Информация о связи между инсультами у родителей и их потомков вызывает дискуссии относительно вклада как общих генетических, так и экологических факторов [24].</w:t>
      </w:r>
    </w:p>
    <w:p w:rsidR="005D5113" w:rsidRPr="00A61750" w:rsidRDefault="005D5113" w:rsidP="001537E5">
      <w:pPr>
        <w:pStyle w:val="a5"/>
        <w:ind w:firstLine="709"/>
        <w:contextualSpacing/>
        <w:jc w:val="both"/>
        <w:rPr>
          <w:sz w:val="28"/>
          <w:szCs w:val="28"/>
        </w:rPr>
      </w:pPr>
      <w:r w:rsidRPr="00A61750">
        <w:rPr>
          <w:sz w:val="28"/>
          <w:szCs w:val="28"/>
        </w:rPr>
        <w:t xml:space="preserve">В 1993 году исследование Framingham пыталось выявить семейные связи, однако его результаты оказались неубедительными в отношении роли экологических и генетических факторов в семейной предрасположенности к </w:t>
      </w:r>
      <w:r w:rsidRPr="00A61750">
        <w:rPr>
          <w:sz w:val="28"/>
          <w:szCs w:val="28"/>
        </w:rPr>
        <w:lastRenderedPageBreak/>
        <w:t>инсульту [25]. Семь лет спустя был опубликован второй отчёт этого же исследования. На тот момент количество случаев инсульта предоставило исследователям достаточное количество статистических данных для выявления значимой связи между семейной агрегацией и риском инсульта. Во втором исследовании была установлена связь между ишемическим инсультом у родителей и его развитием у их потомков, даже после учёта других факторов риска, таких как возраст, пол, артериальное давление и наличие диабета. Этот результат указывает на возможное влияние наследственности на риск инсульта, подчёркивая важность учёта семейного анамнеза при оценке риска заболевания. Исследование Framingham остаётся единственным, охватывающим несколько поколений с документированной частотой инсультов у родителей [26–29].</w:t>
      </w:r>
    </w:p>
    <w:p w:rsidR="00B53BCE" w:rsidRPr="00A61750" w:rsidRDefault="004D0B14" w:rsidP="001537E5">
      <w:pPr>
        <w:pStyle w:val="a5"/>
        <w:spacing w:after="0" w:afterAutospacing="0"/>
        <w:ind w:firstLine="709"/>
        <w:contextualSpacing/>
        <w:jc w:val="both"/>
        <w:rPr>
          <w:sz w:val="28"/>
          <w:szCs w:val="28"/>
        </w:rPr>
      </w:pPr>
      <w:r w:rsidRPr="00A61750">
        <w:rPr>
          <w:sz w:val="28"/>
          <w:szCs w:val="28"/>
        </w:rPr>
        <w:t>Полногеномные исследования выявили гены, связанные с инсультом, которые участвуют в развитии и регенерации периферической нервной системы, а также в наследовании внутримозговых кровоизлияний и ишемического инсульта. Однако из-за сложности взаимодействий между генами и окружающей средой в клинической практике эти данные не находят применения. Метаанализ общегеномных ассоциаций, охватывающий примерно 8 миллионов однонуклеотидных полиморфизмов (SNP), показал, что SNP с диапазоном минорных аллелей (MAF) варьируются от 0,6% до 1,8% в анализе инсульта, хотя некоторые проявления имеют специфическую связь для определенного населения</w:t>
      </w:r>
      <w:r w:rsidR="007772A7" w:rsidRPr="00A61750">
        <w:rPr>
          <w:sz w:val="28"/>
          <w:szCs w:val="28"/>
          <w:lang w:val="ru-RU"/>
        </w:rPr>
        <w:t xml:space="preserve"> [30-32]</w:t>
      </w:r>
      <w:r w:rsidRPr="00A61750">
        <w:rPr>
          <w:sz w:val="28"/>
          <w:szCs w:val="28"/>
        </w:rPr>
        <w:t>.</w:t>
      </w:r>
      <w:r w:rsidR="001302E9" w:rsidRPr="00A61750">
        <w:rPr>
          <w:sz w:val="28"/>
          <w:szCs w:val="28"/>
          <w:lang w:val="ru-RU"/>
        </w:rPr>
        <w:t xml:space="preserve"> </w:t>
      </w:r>
      <w:r w:rsidRPr="00A61750">
        <w:rPr>
          <w:sz w:val="28"/>
          <w:szCs w:val="28"/>
        </w:rPr>
        <w:t>Большинство локусов, связанных с инсультом, выявили общую генетическую связь с другими сосудистыми особенностями. Эти локусы имеют более сильную связь с сердечными механизмами, чем с механизмами кардиоэмболии, которые ранее не учитывались в патофизиологии инсульта</w:t>
      </w:r>
      <w:r w:rsidR="007772A7" w:rsidRPr="00A61750">
        <w:rPr>
          <w:sz w:val="28"/>
          <w:szCs w:val="28"/>
          <w:lang w:val="ru-RU"/>
        </w:rPr>
        <w:t xml:space="preserve"> [32, </w:t>
      </w:r>
      <w:r w:rsidR="007772A7" w:rsidRPr="00A61750">
        <w:rPr>
          <w:sz w:val="28"/>
          <w:szCs w:val="28"/>
          <w:lang w:val="en-US"/>
        </w:rPr>
        <w:t>c</w:t>
      </w:r>
      <w:r w:rsidR="007772A7" w:rsidRPr="00A61750">
        <w:rPr>
          <w:sz w:val="28"/>
          <w:szCs w:val="28"/>
          <w:lang w:val="ru-RU"/>
        </w:rPr>
        <w:t>.</w:t>
      </w:r>
      <w:r w:rsidR="001537E5">
        <w:rPr>
          <w:sz w:val="28"/>
          <w:szCs w:val="28"/>
          <w:lang w:val="ru-RU"/>
        </w:rPr>
        <w:t xml:space="preserve"> </w:t>
      </w:r>
      <w:r w:rsidR="007772A7" w:rsidRPr="00A61750">
        <w:rPr>
          <w:sz w:val="28"/>
          <w:szCs w:val="28"/>
          <w:lang w:val="ru-RU"/>
        </w:rPr>
        <w:t>528]</w:t>
      </w:r>
      <w:r w:rsidRPr="00A61750">
        <w:rPr>
          <w:sz w:val="28"/>
          <w:szCs w:val="28"/>
        </w:rPr>
        <w:t>.</w:t>
      </w:r>
      <w:r w:rsidRPr="00A61750">
        <w:rPr>
          <w:color w:val="212121"/>
          <w:sz w:val="28"/>
          <w:szCs w:val="28"/>
          <w:shd w:val="clear" w:color="auto" w:fill="FFFFFF"/>
        </w:rPr>
        <w:t xml:space="preserve"> </w:t>
      </w:r>
    </w:p>
    <w:p w:rsidR="00B53BCE" w:rsidRPr="00A61750" w:rsidRDefault="004D0B14" w:rsidP="001537E5">
      <w:pPr>
        <w:pStyle w:val="a5"/>
        <w:spacing w:after="0" w:afterAutospacing="0"/>
        <w:ind w:firstLine="709"/>
        <w:contextualSpacing/>
        <w:jc w:val="both"/>
        <w:rPr>
          <w:sz w:val="28"/>
          <w:szCs w:val="28"/>
          <w:lang w:val="ru-RU"/>
        </w:rPr>
      </w:pPr>
      <w:r w:rsidRPr="00A61750">
        <w:rPr>
          <w:sz w:val="28"/>
          <w:szCs w:val="28"/>
        </w:rPr>
        <w:t>Аритмии сердца, пороки клапанов, перенесенный инфаркт миокарда и врожденные пороки сердца рассматриваются как факторы, значительно повышающие риск инсульта или транзиторной ишемической атаки. Мерцательная аритмия является причиной до 15% случаев инсульта, и этот показатель увеличивается до одной трети среди людей старше 60 лет</w:t>
      </w:r>
      <w:r w:rsidR="007772A7" w:rsidRPr="00A61750">
        <w:rPr>
          <w:sz w:val="28"/>
          <w:szCs w:val="28"/>
          <w:lang w:val="ru-RU"/>
        </w:rPr>
        <w:t xml:space="preserve"> [33]. </w:t>
      </w:r>
      <w:r w:rsidR="001B49CC" w:rsidRPr="00A61750">
        <w:rPr>
          <w:sz w:val="28"/>
          <w:szCs w:val="28"/>
        </w:rPr>
        <w:t xml:space="preserve"> </w:t>
      </w:r>
    </w:p>
    <w:p w:rsidR="00B53BCE" w:rsidRPr="00A61750" w:rsidRDefault="00B53BCE" w:rsidP="001537E5">
      <w:pPr>
        <w:pStyle w:val="a5"/>
        <w:spacing w:after="0" w:afterAutospacing="0"/>
        <w:ind w:firstLine="709"/>
        <w:contextualSpacing/>
        <w:jc w:val="both"/>
        <w:rPr>
          <w:color w:val="212121"/>
          <w:sz w:val="28"/>
          <w:szCs w:val="28"/>
          <w:shd w:val="clear" w:color="auto" w:fill="FFFFFF"/>
        </w:rPr>
      </w:pPr>
      <w:r w:rsidRPr="00A61750">
        <w:rPr>
          <w:sz w:val="28"/>
          <w:szCs w:val="28"/>
        </w:rPr>
        <w:t>Американская кардиологическая ассоциация обобщает статистические данные, собранные в США, где были зафиксированы связи между сердечно-сосудистыми заболеваниями и этнической принадлежностью (Министерство здравоохранения и социальных служб США (USDHHS), Центры по контролю и профилактике заболеваний (CDC), Национальный центр здравоохранения).</w:t>
      </w:r>
      <w:r w:rsidRPr="00A61750">
        <w:rPr>
          <w:sz w:val="28"/>
          <w:szCs w:val="28"/>
          <w:lang w:val="ru-RU"/>
        </w:rPr>
        <w:t xml:space="preserve"> </w:t>
      </w:r>
      <w:r w:rsidRPr="00A61750">
        <w:rPr>
          <w:sz w:val="28"/>
          <w:szCs w:val="28"/>
        </w:rPr>
        <w:t>В их статистическом отчете за данные о распространенности по этническим группам показывают следующие показатели: 1,8% среди азиатов, 2,7% среди представителей белой расы, 3,6% среди афроамериканцев и 3,9% среди американских индейцев и жителей Аляски</w:t>
      </w:r>
      <w:r w:rsidR="007772A7" w:rsidRPr="00A61750">
        <w:rPr>
          <w:sz w:val="28"/>
          <w:szCs w:val="28"/>
          <w:lang w:val="ru-RU"/>
        </w:rPr>
        <w:t xml:space="preserve"> [34]. </w:t>
      </w:r>
      <w:r w:rsidRPr="00A61750">
        <w:rPr>
          <w:color w:val="212121"/>
          <w:sz w:val="28"/>
          <w:szCs w:val="28"/>
          <w:shd w:val="clear" w:color="auto" w:fill="FFFFFF"/>
        </w:rPr>
        <w:t xml:space="preserve"> </w:t>
      </w:r>
    </w:p>
    <w:p w:rsidR="00B817EE" w:rsidRDefault="004D0B14" w:rsidP="00B817EE">
      <w:pPr>
        <w:pStyle w:val="a5"/>
        <w:spacing w:after="0" w:afterAutospacing="0"/>
        <w:ind w:firstLine="709"/>
        <w:contextualSpacing/>
        <w:jc w:val="both"/>
        <w:rPr>
          <w:sz w:val="28"/>
          <w:szCs w:val="28"/>
        </w:rPr>
      </w:pPr>
      <w:r w:rsidRPr="00A61750">
        <w:rPr>
          <w:sz w:val="28"/>
          <w:szCs w:val="28"/>
        </w:rPr>
        <w:t>Эти неконтролируемые факторы увеличивают общий риск для отдельного человека. Чем больше количество немодифицируемых факторов риска, тем срочнее необходимо контролировать модифицируемые факторы риска</w:t>
      </w:r>
      <w:r w:rsidR="00B53BCE" w:rsidRPr="00A61750">
        <w:rPr>
          <w:sz w:val="28"/>
          <w:szCs w:val="28"/>
          <w:lang w:val="ru-RU"/>
        </w:rPr>
        <w:t>.</w:t>
      </w:r>
    </w:p>
    <w:p w:rsidR="00B817EE" w:rsidRPr="00B817EE" w:rsidRDefault="00B817EE" w:rsidP="00B817EE">
      <w:pPr>
        <w:pStyle w:val="a5"/>
        <w:spacing w:after="0" w:afterAutospacing="0"/>
        <w:ind w:firstLine="709"/>
        <w:contextualSpacing/>
        <w:jc w:val="both"/>
        <w:rPr>
          <w:sz w:val="28"/>
          <w:szCs w:val="28"/>
          <w:lang w:val="ru-RU"/>
        </w:rPr>
      </w:pPr>
      <w:r w:rsidRPr="00B817EE">
        <w:rPr>
          <w:sz w:val="28"/>
          <w:szCs w:val="28"/>
        </w:rPr>
        <w:t xml:space="preserve">На рисунке 4 представлены стандартизированные по возрасту показатели DALY (годы жизни, скорректированные по инвалидности), связанные с ишемическим инсультом и основными факторами риска, согласно данным </w:t>
      </w:r>
      <w:r w:rsidRPr="00B817EE">
        <w:rPr>
          <w:sz w:val="28"/>
          <w:szCs w:val="28"/>
        </w:rPr>
        <w:lastRenderedPageBreak/>
        <w:t>Глобального исследования бремени болезней (GBD) за 2019 год по 21 региону мира для обоих полов.</w:t>
      </w:r>
    </w:p>
    <w:p w:rsidR="00B817EE" w:rsidRPr="00B817EE" w:rsidRDefault="00B817EE" w:rsidP="00B817EE">
      <w:pPr>
        <w:pStyle w:val="a5"/>
        <w:spacing w:after="0" w:afterAutospacing="0"/>
        <w:ind w:firstLine="709"/>
        <w:contextualSpacing/>
        <w:jc w:val="both"/>
        <w:rPr>
          <w:sz w:val="28"/>
          <w:szCs w:val="28"/>
          <w:lang w:val="ru-RU"/>
        </w:rPr>
      </w:pPr>
      <w:r w:rsidRPr="00B817EE">
        <w:rPr>
          <w:sz w:val="28"/>
          <w:szCs w:val="28"/>
        </w:rPr>
        <w:t>Цифры в ячейках отражают рейтинг факторов риска в зависимости от их вклада в общую утрату здоровья в результате инсульта: рейтинг 1 указывает на наибольшее влияние, а рейтинг 15 — на наименьшее. Цветовая шкала визуализирует уровень риска: красный цвет соответствует самому высокому рейтингу (1 место), светло-коричневый — 2–3 месту, жёлтый — 4–7 месту, голубой — 8–13 месту и тёмно-синий — 14–15 месту.</w:t>
      </w:r>
    </w:p>
    <w:p w:rsidR="00B817EE" w:rsidRDefault="002B12A0" w:rsidP="00B817EE">
      <w:pPr>
        <w:pStyle w:val="a5"/>
        <w:spacing w:after="0" w:afterAutospacing="0"/>
        <w:ind w:firstLine="709"/>
        <w:contextualSpacing/>
        <w:jc w:val="both"/>
        <w:rPr>
          <w:sz w:val="28"/>
          <w:szCs w:val="28"/>
          <w:lang w:val="ru-RU"/>
        </w:rPr>
      </w:pPr>
      <w:r>
        <w:rPr>
          <w:noProof/>
        </w:rPr>
        <w:drawing>
          <wp:anchor distT="0" distB="0" distL="114300" distR="114300" simplePos="0" relativeHeight="251655168" behindDoc="0" locked="0" layoutInCell="1" allowOverlap="1">
            <wp:simplePos x="0" y="0"/>
            <wp:positionH relativeFrom="margin">
              <wp:posOffset>212725</wp:posOffset>
            </wp:positionH>
            <wp:positionV relativeFrom="margin">
              <wp:posOffset>2109203</wp:posOffset>
            </wp:positionV>
            <wp:extent cx="5723255" cy="3251835"/>
            <wp:effectExtent l="0" t="0" r="0" b="0"/>
            <wp:wrapSquare wrapText="bothSides"/>
            <wp:docPr id="2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3255" cy="32518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75280" w:rsidRPr="00A61750" w:rsidRDefault="00975280" w:rsidP="00B817EE">
      <w:pPr>
        <w:pStyle w:val="a5"/>
        <w:spacing w:after="0" w:afterAutospacing="0"/>
        <w:contextualSpacing/>
        <w:jc w:val="both"/>
        <w:rPr>
          <w:sz w:val="28"/>
          <w:szCs w:val="28"/>
          <w:lang w:val="ru-RU"/>
        </w:rPr>
      </w:pPr>
    </w:p>
    <w:p w:rsidR="00975280" w:rsidRDefault="00975280" w:rsidP="005C28D1">
      <w:pPr>
        <w:pStyle w:val="a5"/>
        <w:contextualSpacing/>
        <w:jc w:val="both"/>
        <w:rPr>
          <w:color w:val="000000"/>
          <w:lang w:val="ru-RU"/>
        </w:rPr>
      </w:pPr>
      <w:r w:rsidRPr="00A61750">
        <w:rPr>
          <w:color w:val="000000"/>
          <w:sz w:val="28"/>
          <w:szCs w:val="28"/>
          <w:lang w:val="ru-RU"/>
        </w:rPr>
        <w:t>Рисунок 4</w:t>
      </w:r>
      <w:r w:rsidR="00726A23" w:rsidRPr="00A61750">
        <w:rPr>
          <w:color w:val="000000"/>
          <w:sz w:val="28"/>
          <w:szCs w:val="28"/>
          <w:lang w:val="ru-RU"/>
        </w:rPr>
        <w:t>-</w:t>
      </w:r>
      <w:r w:rsidRPr="00A61750">
        <w:rPr>
          <w:color w:val="000000"/>
          <w:sz w:val="28"/>
          <w:szCs w:val="28"/>
          <w:lang w:val="ru-RU"/>
        </w:rPr>
        <w:t xml:space="preserve"> </w:t>
      </w:r>
      <w:r w:rsidRPr="00A61750">
        <w:rPr>
          <w:color w:val="000000"/>
          <w:sz w:val="28"/>
          <w:szCs w:val="28"/>
        </w:rPr>
        <w:t>Стандартизированные по возрасту показатели DALY, связанные с инсультом,</w:t>
      </w:r>
      <w:r w:rsidRPr="00A61750">
        <w:rPr>
          <w:color w:val="000000"/>
          <w:sz w:val="28"/>
          <w:szCs w:val="28"/>
          <w:lang w:val="ru-RU"/>
        </w:rPr>
        <w:t xml:space="preserve"> и </w:t>
      </w:r>
      <w:r w:rsidRPr="00A61750">
        <w:rPr>
          <w:color w:val="000000"/>
          <w:sz w:val="28"/>
          <w:szCs w:val="28"/>
        </w:rPr>
        <w:t>с факторами риска, по GBD 21</w:t>
      </w:r>
      <w:r w:rsidRPr="00A61750">
        <w:rPr>
          <w:color w:val="000000"/>
          <w:sz w:val="28"/>
          <w:szCs w:val="28"/>
          <w:lang w:val="ru-RU"/>
        </w:rPr>
        <w:t xml:space="preserve"> </w:t>
      </w:r>
      <w:r w:rsidRPr="00A61750">
        <w:rPr>
          <w:color w:val="000000"/>
          <w:sz w:val="28"/>
          <w:szCs w:val="28"/>
        </w:rPr>
        <w:t xml:space="preserve">региону для обоих полов, 2019 г. </w:t>
      </w:r>
      <w:r w:rsidRPr="00A61750">
        <w:rPr>
          <w:color w:val="000000"/>
          <w:sz w:val="28"/>
          <w:szCs w:val="28"/>
          <w:lang w:val="ru-RU"/>
        </w:rPr>
        <w:t xml:space="preserve"> </w:t>
      </w:r>
      <w:r w:rsidRPr="002413AF">
        <w:rPr>
          <w:color w:val="000000"/>
        </w:rPr>
        <w:t xml:space="preserve">(Числа показывают уровень рейтинга (1 = самый высокий, 15 = самый низкий) по количеству DALY, связанных с соответствующими факторами риска. Красный цвет показывает 1-е место; светло-коричневый, 2-й и 3-й ранг; </w:t>
      </w:r>
      <w:r w:rsidRPr="002413AF">
        <w:rPr>
          <w:color w:val="000000"/>
          <w:lang w:val="ru-RU"/>
        </w:rPr>
        <w:t>ярко</w:t>
      </w:r>
      <w:r w:rsidRPr="002413AF">
        <w:rPr>
          <w:color w:val="000000"/>
        </w:rPr>
        <w:t xml:space="preserve"> светло-желтый, рейтинг 4–7; </w:t>
      </w:r>
      <w:r w:rsidRPr="002413AF">
        <w:rPr>
          <w:color w:val="000000"/>
          <w:lang w:val="ru-RU"/>
        </w:rPr>
        <w:t>ярко</w:t>
      </w:r>
      <w:r w:rsidRPr="002413AF">
        <w:rPr>
          <w:color w:val="000000"/>
        </w:rPr>
        <w:t xml:space="preserve"> светло-голубой, рейтинг 8–13; и темно-синий — 14–15 места. </w:t>
      </w:r>
      <w:r w:rsidRPr="002413AF">
        <w:rPr>
          <w:color w:val="000000"/>
        </w:rPr>
        <w:tab/>
        <w:t>DALY = год жизни с поправкой на инвалидность. GBD = исследование глобального бремени болезней, травм и факторов риска</w:t>
      </w:r>
      <w:r w:rsidRPr="002413AF">
        <w:rPr>
          <w:color w:val="000000"/>
          <w:lang w:val="ru-RU"/>
        </w:rPr>
        <w:t xml:space="preserve"> [9, </w:t>
      </w:r>
      <w:r w:rsidRPr="002413AF">
        <w:rPr>
          <w:color w:val="000000"/>
          <w:lang w:val="en-US"/>
        </w:rPr>
        <w:t>c</w:t>
      </w:r>
      <w:r w:rsidRPr="002413AF">
        <w:rPr>
          <w:color w:val="000000"/>
          <w:lang w:val="ru-RU"/>
        </w:rPr>
        <w:t>.</w:t>
      </w:r>
      <w:r w:rsidR="001537E5">
        <w:rPr>
          <w:color w:val="000000"/>
          <w:lang w:val="ru-RU"/>
        </w:rPr>
        <w:t xml:space="preserve"> </w:t>
      </w:r>
      <w:r w:rsidRPr="002413AF">
        <w:rPr>
          <w:color w:val="000000"/>
          <w:lang w:val="ru-RU"/>
        </w:rPr>
        <w:t>806].</w:t>
      </w:r>
    </w:p>
    <w:p w:rsidR="00B817EE" w:rsidRPr="00B817EE" w:rsidRDefault="00B817EE" w:rsidP="00B817EE">
      <w:pPr>
        <w:pStyle w:val="a5"/>
        <w:spacing w:after="0" w:afterAutospacing="0"/>
        <w:ind w:firstLine="709"/>
        <w:contextualSpacing/>
        <w:jc w:val="both"/>
        <w:rPr>
          <w:sz w:val="28"/>
          <w:szCs w:val="28"/>
          <w:lang w:val="ru-RU"/>
        </w:rPr>
      </w:pPr>
      <w:r w:rsidRPr="00B817EE">
        <w:rPr>
          <w:sz w:val="28"/>
          <w:szCs w:val="28"/>
        </w:rPr>
        <w:t>Анализ данных демонстрирует, что наиболее значимым фактором риска ишемического инсульта во всех регионах является высокое систолическое артериальное давление (1 место во всех 21 регионе). Высокий уровень глюкозы натощак и повышенный уровень ЛПНП (LDL) холестерина также стабильно входят в тройку лидеров, что указывает на их важнейшую роль в формировании сердечно-сосудистого риска.</w:t>
      </w:r>
    </w:p>
    <w:p w:rsidR="00B817EE" w:rsidRPr="00B817EE" w:rsidRDefault="00B817EE" w:rsidP="00B817EE">
      <w:pPr>
        <w:pStyle w:val="a5"/>
        <w:spacing w:after="0" w:afterAutospacing="0"/>
        <w:ind w:firstLine="709"/>
        <w:contextualSpacing/>
        <w:jc w:val="both"/>
        <w:rPr>
          <w:sz w:val="28"/>
          <w:szCs w:val="28"/>
          <w:lang w:val="ru-RU"/>
        </w:rPr>
      </w:pPr>
      <w:r w:rsidRPr="00B817EE">
        <w:rPr>
          <w:sz w:val="28"/>
          <w:szCs w:val="28"/>
        </w:rPr>
        <w:t>В противоположность этому, такие факторы, как пассивное курение, употребление алкоголя, низкое потребление овощей и высокая температура окружающей среды, занимают нижние позиции (от 16 до 19 мест), что говорит о их сравнительно меньшем вкладе в развитие ишемического инсульта.</w:t>
      </w:r>
    </w:p>
    <w:p w:rsidR="00B817EE" w:rsidRDefault="00B817EE" w:rsidP="00B817EE">
      <w:pPr>
        <w:pStyle w:val="a5"/>
        <w:spacing w:after="0" w:afterAutospacing="0"/>
        <w:ind w:firstLine="709"/>
        <w:contextualSpacing/>
        <w:jc w:val="both"/>
        <w:rPr>
          <w:sz w:val="28"/>
          <w:szCs w:val="28"/>
          <w:lang w:val="ru-RU"/>
        </w:rPr>
      </w:pPr>
      <w:r w:rsidRPr="00B817EE">
        <w:rPr>
          <w:sz w:val="28"/>
          <w:szCs w:val="28"/>
        </w:rPr>
        <w:lastRenderedPageBreak/>
        <w:t>Представленные данные подчёркивают необходимость приоритизации профилактических мер в отношении ведущих модифицируемых факторов риска — артериальной гипертензии, гипергликемии и гиперлипидемии — в рамках национальных и региональных программ профилактики инсульта.</w:t>
      </w:r>
    </w:p>
    <w:p w:rsidR="00B53BCE" w:rsidRPr="00B817EE" w:rsidRDefault="0099195E" w:rsidP="00B817EE">
      <w:pPr>
        <w:pStyle w:val="a5"/>
        <w:spacing w:after="0" w:afterAutospacing="0"/>
        <w:ind w:firstLine="709"/>
        <w:contextualSpacing/>
        <w:jc w:val="both"/>
        <w:rPr>
          <w:sz w:val="28"/>
          <w:szCs w:val="28"/>
          <w:lang w:val="ru-RU"/>
        </w:rPr>
      </w:pPr>
      <w:r w:rsidRPr="00A61750">
        <w:rPr>
          <w:sz w:val="28"/>
          <w:szCs w:val="28"/>
        </w:rPr>
        <w:t>Две трети смертей от сердечно-сосудистых заболеваний (ССЗ) связаны с гипертензией. Увеличение систолического артериального давления на 20 мм рт. ст. и диастолического артериального давления на 10 мм рт. ст. при исходном уровне 115/75 мм рт. ст. удваивает риск сердечно-сосудистых событий</w:t>
      </w:r>
      <w:r w:rsidR="007772A7" w:rsidRPr="00A61750">
        <w:rPr>
          <w:sz w:val="28"/>
          <w:szCs w:val="28"/>
          <w:lang w:val="ru-RU"/>
        </w:rPr>
        <w:t xml:space="preserve"> [35]</w:t>
      </w:r>
      <w:r w:rsidRPr="00A61750">
        <w:rPr>
          <w:sz w:val="28"/>
          <w:szCs w:val="28"/>
        </w:rPr>
        <w:t>.</w:t>
      </w:r>
    </w:p>
    <w:p w:rsidR="007772A7" w:rsidRPr="00A61750" w:rsidRDefault="00B53BCE" w:rsidP="001537E5">
      <w:pPr>
        <w:pStyle w:val="a5"/>
        <w:spacing w:after="0" w:afterAutospacing="0"/>
        <w:ind w:firstLine="709"/>
        <w:contextualSpacing/>
        <w:jc w:val="both"/>
        <w:rPr>
          <w:sz w:val="28"/>
          <w:szCs w:val="28"/>
        </w:rPr>
      </w:pPr>
      <w:r w:rsidRPr="00A61750">
        <w:rPr>
          <w:sz w:val="28"/>
          <w:szCs w:val="28"/>
        </w:rPr>
        <w:t>Сахарный диабет и атеросклероз тесно связаны с точки зрения кардио- и цереброваскулярного риска. Наряду с общими факторами, такими как воспаление и окислительный стресс, существуют многочисленные молекулярные механизмы, которые усиливают их взаимное влияние. Хроническая гипергликемия и продукты продвинутого гликозилирования способствуют «ускоренному атеросклерозу», вызывая повреждение эндотелия и дисфункцию клеток</w:t>
      </w:r>
      <w:r w:rsidR="007772A7" w:rsidRPr="00A61750">
        <w:rPr>
          <w:sz w:val="28"/>
          <w:szCs w:val="28"/>
          <w:lang w:val="ru-RU"/>
        </w:rPr>
        <w:t xml:space="preserve"> [36]</w:t>
      </w:r>
      <w:r w:rsidRPr="00A61750">
        <w:rPr>
          <w:sz w:val="28"/>
          <w:szCs w:val="28"/>
        </w:rPr>
        <w:t>. Эти заболевания оказывают значительное влияние на сосудистую систему, что существенно повышает риск развития кардио- и цереброваскулярных событий, хотя эта взаимосвязь была замечена еще несколько десятилетий назад.</w:t>
      </w:r>
      <w:r w:rsidRPr="00A61750">
        <w:rPr>
          <w:sz w:val="28"/>
          <w:szCs w:val="28"/>
          <w:lang w:val="ru-RU"/>
        </w:rPr>
        <w:t xml:space="preserve"> </w:t>
      </w:r>
      <w:r w:rsidRPr="00A61750">
        <w:rPr>
          <w:sz w:val="28"/>
          <w:szCs w:val="28"/>
        </w:rPr>
        <w:t>Цереброваскулярные осложнения увеличивают вероятность инсультов у пациентов с диабетом в 2–6 раз, особенно у молодых людей, пациентов с гипертензией и сопутствующими сосудистыми патологиями. Более того, у пациентов с диабетом и гипергликемией, перенесших острый ишемический инсульт, вероятность летального исхода или инвалидности</w:t>
      </w:r>
      <w:r w:rsidR="005D5113" w:rsidRPr="00A61750">
        <w:rPr>
          <w:sz w:val="28"/>
          <w:szCs w:val="28"/>
          <w:lang w:val="ru-RU"/>
        </w:rPr>
        <w:t xml:space="preserve"> </w:t>
      </w:r>
      <w:r w:rsidR="005D5113" w:rsidRPr="00A61750">
        <w:rPr>
          <w:sz w:val="28"/>
          <w:szCs w:val="28"/>
        </w:rPr>
        <w:t>выше</w:t>
      </w:r>
      <w:r w:rsidR="005D5113" w:rsidRPr="00A61750">
        <w:rPr>
          <w:sz w:val="28"/>
          <w:szCs w:val="28"/>
          <w:lang w:val="ru-RU"/>
        </w:rPr>
        <w:t>ц2</w:t>
      </w:r>
      <w:r w:rsidRPr="00A61750">
        <w:rPr>
          <w:sz w:val="28"/>
          <w:szCs w:val="28"/>
        </w:rPr>
        <w:t>, а также меньше шансов получить положительный эффект от единственной одобренной FDA терапии — внутривенного введения активатора тканевого плазминогена.</w:t>
      </w:r>
      <w:r w:rsidRPr="00A61750">
        <w:rPr>
          <w:sz w:val="28"/>
          <w:szCs w:val="28"/>
          <w:lang w:val="ru-RU"/>
        </w:rPr>
        <w:t xml:space="preserve"> </w:t>
      </w:r>
      <w:r w:rsidRPr="00A61750">
        <w:rPr>
          <w:sz w:val="28"/>
          <w:szCs w:val="28"/>
        </w:rPr>
        <w:t xml:space="preserve">Экспериментальные модели инсульта показали, что хроническая гипергликемия нарушает структуру и функцию цереброваскулярной системы, что может объяснить некоторые клинические наблюдения. </w:t>
      </w:r>
      <w:r w:rsidRPr="00A61750">
        <w:rPr>
          <w:sz w:val="28"/>
          <w:szCs w:val="28"/>
          <w:lang w:val="ru-RU"/>
        </w:rPr>
        <w:t>М</w:t>
      </w:r>
      <w:r w:rsidR="00AB4350" w:rsidRPr="00A61750">
        <w:rPr>
          <w:sz w:val="28"/>
          <w:szCs w:val="28"/>
        </w:rPr>
        <w:t>ногочисленные исследования подчеркивают роль диабета в нарушении микроциркуляции, вызванном изменением выработки медиаторов, регулирующих церебральную вазомоторику, и модуляции нейровоспаления</w:t>
      </w:r>
      <w:r w:rsidR="007772A7" w:rsidRPr="00A61750">
        <w:rPr>
          <w:sz w:val="28"/>
          <w:szCs w:val="28"/>
          <w:lang w:val="ru-RU"/>
        </w:rPr>
        <w:t xml:space="preserve"> [37]</w:t>
      </w:r>
      <w:r w:rsidR="00AB4350" w:rsidRPr="00A61750">
        <w:rPr>
          <w:sz w:val="28"/>
          <w:szCs w:val="28"/>
        </w:rPr>
        <w:t xml:space="preserve">. </w:t>
      </w:r>
    </w:p>
    <w:p w:rsidR="007772A7" w:rsidRPr="00A61750" w:rsidRDefault="00AB4350" w:rsidP="001537E5">
      <w:pPr>
        <w:pStyle w:val="a5"/>
        <w:spacing w:after="0" w:afterAutospacing="0"/>
        <w:ind w:firstLine="709"/>
        <w:contextualSpacing/>
        <w:jc w:val="both"/>
        <w:rPr>
          <w:sz w:val="28"/>
          <w:szCs w:val="28"/>
        </w:rPr>
      </w:pPr>
      <w:r w:rsidRPr="00A61750">
        <w:rPr>
          <w:sz w:val="28"/>
          <w:szCs w:val="28"/>
        </w:rPr>
        <w:t xml:space="preserve">Ожирение признано фактором, способствующим развитию гипертензии. В последнее время оно рассматривается, как независимый фактор риска инсульта.  </w:t>
      </w:r>
      <w:r w:rsidR="007772A7" w:rsidRPr="00A61750">
        <w:rPr>
          <w:sz w:val="28"/>
          <w:szCs w:val="28"/>
          <w:lang w:val="ru-RU"/>
        </w:rPr>
        <w:t xml:space="preserve">Согласно данным последних </w:t>
      </w:r>
      <w:r w:rsidR="007772A7" w:rsidRPr="00A61750">
        <w:rPr>
          <w:sz w:val="28"/>
          <w:szCs w:val="28"/>
        </w:rPr>
        <w:t>проспективны</w:t>
      </w:r>
      <w:r w:rsidR="007772A7" w:rsidRPr="00A61750">
        <w:rPr>
          <w:sz w:val="28"/>
          <w:szCs w:val="28"/>
          <w:lang w:val="ru-RU"/>
        </w:rPr>
        <w:t xml:space="preserve">х </w:t>
      </w:r>
      <w:r w:rsidR="007772A7" w:rsidRPr="00A61750">
        <w:rPr>
          <w:sz w:val="28"/>
          <w:szCs w:val="28"/>
        </w:rPr>
        <w:t>исследовани</w:t>
      </w:r>
      <w:r w:rsidR="007772A7" w:rsidRPr="00A61750">
        <w:rPr>
          <w:sz w:val="28"/>
          <w:szCs w:val="28"/>
          <w:lang w:val="ru-RU"/>
        </w:rPr>
        <w:t>ии, р</w:t>
      </w:r>
      <w:r w:rsidR="007772A7" w:rsidRPr="00A61750">
        <w:rPr>
          <w:sz w:val="28"/>
          <w:szCs w:val="28"/>
        </w:rPr>
        <w:t>езультаты показали положительную зависимость между избыточным весом, ожирением и риском ишемического инсульта, независимо от возраста, образа жизни и других сердечно-сосудистых факторов риска</w:t>
      </w:r>
      <w:r w:rsidR="007772A7" w:rsidRPr="00A61750">
        <w:rPr>
          <w:sz w:val="28"/>
          <w:szCs w:val="28"/>
          <w:lang w:val="ru-RU"/>
        </w:rPr>
        <w:t xml:space="preserve"> [38]</w:t>
      </w:r>
      <w:r w:rsidRPr="00A61750">
        <w:rPr>
          <w:sz w:val="28"/>
          <w:szCs w:val="28"/>
        </w:rPr>
        <w:t>. Связь между ожирением и инсультом была дополнительно уточнена в исследовании INTERSTROKE, которое выявило «гораздо более сильную связь риска инсульта с соотношением объема талии к бедрам, чем с индексом массы тела»</w:t>
      </w:r>
      <w:r w:rsidR="007772A7" w:rsidRPr="00A61750">
        <w:rPr>
          <w:sz w:val="28"/>
          <w:szCs w:val="28"/>
          <w:lang w:val="ru-RU"/>
        </w:rPr>
        <w:t xml:space="preserve"> [39]</w:t>
      </w:r>
      <w:r w:rsidRPr="00A61750">
        <w:rPr>
          <w:sz w:val="28"/>
          <w:szCs w:val="28"/>
        </w:rPr>
        <w:t>.</w:t>
      </w:r>
      <w:r w:rsidR="001B49CC" w:rsidRPr="00A61750">
        <w:rPr>
          <w:sz w:val="28"/>
          <w:szCs w:val="28"/>
        </w:rPr>
        <w:t xml:space="preserve"> </w:t>
      </w:r>
    </w:p>
    <w:p w:rsidR="007772A7" w:rsidRPr="00A61750" w:rsidRDefault="00AB4350" w:rsidP="001537E5">
      <w:pPr>
        <w:pStyle w:val="a5"/>
        <w:spacing w:after="0" w:afterAutospacing="0"/>
        <w:ind w:firstLine="709"/>
        <w:contextualSpacing/>
        <w:jc w:val="both"/>
        <w:rPr>
          <w:sz w:val="28"/>
          <w:szCs w:val="28"/>
        </w:rPr>
      </w:pPr>
      <w:r w:rsidRPr="00A61750">
        <w:rPr>
          <w:sz w:val="28"/>
          <w:szCs w:val="28"/>
        </w:rPr>
        <w:t>Связь между инсультом и курением хорошо задокументирована в научной литературе. Курение является одной из ведущих причин сердечно-сосудистых заболеваний и признанным фактором риска инсульта. Оно повышает уровень триглицеридов в крови, повреждает эндотелиальные клетки, выстилающие стенки сосудов, вызывает их утолщение и сужение, что способствует образованию тромбов</w:t>
      </w:r>
      <w:r w:rsidR="007772A7" w:rsidRPr="00A61750">
        <w:rPr>
          <w:sz w:val="28"/>
          <w:szCs w:val="28"/>
        </w:rPr>
        <w:t xml:space="preserve"> </w:t>
      </w:r>
      <w:r w:rsidR="007772A7" w:rsidRPr="00A61750">
        <w:rPr>
          <w:sz w:val="28"/>
          <w:szCs w:val="28"/>
          <w:lang w:val="ru-RU"/>
        </w:rPr>
        <w:t>[40]</w:t>
      </w:r>
      <w:r w:rsidRPr="00A61750">
        <w:rPr>
          <w:sz w:val="28"/>
          <w:szCs w:val="28"/>
        </w:rPr>
        <w:t>.</w:t>
      </w:r>
      <w:r w:rsidR="001B49CC" w:rsidRPr="00A61750">
        <w:rPr>
          <w:sz w:val="28"/>
          <w:szCs w:val="28"/>
        </w:rPr>
        <w:t xml:space="preserve"> </w:t>
      </w:r>
      <w:r w:rsidR="00B53BCE" w:rsidRPr="00A61750">
        <w:rPr>
          <w:sz w:val="28"/>
          <w:szCs w:val="28"/>
        </w:rPr>
        <w:t xml:space="preserve">Активное курение и воздействие вторичного дыма </w:t>
      </w:r>
      <w:r w:rsidR="00B53BCE" w:rsidRPr="00A61750">
        <w:rPr>
          <w:sz w:val="28"/>
          <w:szCs w:val="28"/>
        </w:rPr>
        <w:lastRenderedPageBreak/>
        <w:t>ответственны за более чем 30% смертей от ишемической болезни сердца (ИБС)</w:t>
      </w:r>
      <w:r w:rsidR="007772A7" w:rsidRPr="00A61750">
        <w:rPr>
          <w:sz w:val="28"/>
          <w:szCs w:val="28"/>
          <w:lang w:val="ru-RU"/>
        </w:rPr>
        <w:t xml:space="preserve"> [41]</w:t>
      </w:r>
      <w:r w:rsidR="00B53BCE" w:rsidRPr="00A61750">
        <w:rPr>
          <w:sz w:val="28"/>
          <w:szCs w:val="28"/>
        </w:rPr>
        <w:t xml:space="preserve">. Курение способствует окислительным процессам и негативно влияет на функцию тромбоцитов, </w:t>
      </w:r>
      <w:r w:rsidR="007772A7" w:rsidRPr="00A61750">
        <w:rPr>
          <w:sz w:val="28"/>
          <w:szCs w:val="28"/>
          <w:lang w:val="ru-RU"/>
        </w:rPr>
        <w:t xml:space="preserve">вызывая </w:t>
      </w:r>
      <w:r w:rsidR="00B53BCE" w:rsidRPr="00A61750">
        <w:rPr>
          <w:sz w:val="28"/>
          <w:szCs w:val="28"/>
        </w:rPr>
        <w:t xml:space="preserve">фибринолиз, воспаление </w:t>
      </w:r>
      <w:r w:rsidR="007772A7" w:rsidRPr="00A61750">
        <w:rPr>
          <w:sz w:val="28"/>
          <w:szCs w:val="28"/>
          <w:lang w:val="ru-RU"/>
        </w:rPr>
        <w:t>также</w:t>
      </w:r>
      <w:r w:rsidR="00B53BCE" w:rsidRPr="00A61750">
        <w:rPr>
          <w:sz w:val="28"/>
          <w:szCs w:val="28"/>
        </w:rPr>
        <w:t xml:space="preserve"> </w:t>
      </w:r>
      <w:r w:rsidR="007772A7" w:rsidRPr="00A61750">
        <w:rPr>
          <w:sz w:val="28"/>
          <w:szCs w:val="28"/>
          <w:lang w:val="ru-RU"/>
        </w:rPr>
        <w:t xml:space="preserve">нарушает </w:t>
      </w:r>
      <w:r w:rsidR="00B53BCE" w:rsidRPr="00A61750">
        <w:rPr>
          <w:sz w:val="28"/>
          <w:szCs w:val="28"/>
        </w:rPr>
        <w:t>вазомоторн</w:t>
      </w:r>
      <w:r w:rsidR="007772A7" w:rsidRPr="00A61750">
        <w:rPr>
          <w:sz w:val="28"/>
          <w:szCs w:val="28"/>
          <w:lang w:val="ru-RU"/>
        </w:rPr>
        <w:t>ую</w:t>
      </w:r>
      <w:r w:rsidR="00B53BCE" w:rsidRPr="00A61750">
        <w:rPr>
          <w:sz w:val="28"/>
          <w:szCs w:val="28"/>
        </w:rPr>
        <w:t xml:space="preserve"> функци</w:t>
      </w:r>
      <w:r w:rsidR="007772A7" w:rsidRPr="00A61750">
        <w:rPr>
          <w:sz w:val="28"/>
          <w:szCs w:val="28"/>
          <w:lang w:val="ru-RU"/>
        </w:rPr>
        <w:t>ю</w:t>
      </w:r>
      <w:r w:rsidR="00B53BCE" w:rsidRPr="00A61750">
        <w:rPr>
          <w:sz w:val="28"/>
          <w:szCs w:val="28"/>
        </w:rPr>
        <w:t>. Все эти проатерогенные эффекты удваивают 10-летний риск фатальных исходов у курильщиков по сравнению с некурящими.</w:t>
      </w:r>
      <w:r w:rsidR="00B53BCE" w:rsidRPr="00A61750">
        <w:rPr>
          <w:sz w:val="28"/>
          <w:szCs w:val="28"/>
          <w:lang w:val="ru-RU"/>
        </w:rPr>
        <w:t xml:space="preserve"> </w:t>
      </w:r>
      <w:r w:rsidR="00B53BCE" w:rsidRPr="00A61750">
        <w:rPr>
          <w:sz w:val="28"/>
          <w:szCs w:val="28"/>
        </w:rPr>
        <w:t xml:space="preserve">Интригующим вопросом является уязвимость женского пола: смертность от сердечно-сосудистых заболеваний (ССЗ) у женщин выше, чем у мужчин-курильщиков. Кроме того, у женщин-курильщиков риск развития ишемической болезни сердца на 25% выше, чем у мужчин с аналогичным уровнем воздействия табачного дыма. </w:t>
      </w:r>
      <w:r w:rsidR="00B53BCE" w:rsidRPr="00A61750">
        <w:rPr>
          <w:sz w:val="28"/>
          <w:szCs w:val="28"/>
          <w:lang w:val="ru-RU"/>
        </w:rPr>
        <w:t>У</w:t>
      </w:r>
      <w:r w:rsidR="00B53BCE" w:rsidRPr="00A61750">
        <w:rPr>
          <w:sz w:val="28"/>
          <w:szCs w:val="28"/>
        </w:rPr>
        <w:t>язвимость женщин, вероятно, связана с генами, участвующими в сигнальной системе тромбина</w:t>
      </w:r>
      <w:r w:rsidR="007772A7" w:rsidRPr="00A61750">
        <w:rPr>
          <w:sz w:val="28"/>
          <w:szCs w:val="28"/>
          <w:lang w:val="ru-RU"/>
        </w:rPr>
        <w:t xml:space="preserve"> [41, </w:t>
      </w:r>
      <w:r w:rsidR="007772A7" w:rsidRPr="00A61750">
        <w:rPr>
          <w:sz w:val="28"/>
          <w:szCs w:val="28"/>
          <w:lang w:val="en-US"/>
        </w:rPr>
        <w:t>c</w:t>
      </w:r>
      <w:r w:rsidR="007772A7" w:rsidRPr="00A61750">
        <w:rPr>
          <w:sz w:val="28"/>
          <w:szCs w:val="28"/>
          <w:lang w:val="ru-RU"/>
        </w:rPr>
        <w:t>.</w:t>
      </w:r>
      <w:r w:rsidR="001537E5">
        <w:rPr>
          <w:sz w:val="28"/>
          <w:szCs w:val="28"/>
          <w:lang w:val="ru-RU"/>
        </w:rPr>
        <w:t xml:space="preserve"> </w:t>
      </w:r>
      <w:r w:rsidR="007772A7" w:rsidRPr="00A61750">
        <w:rPr>
          <w:sz w:val="28"/>
          <w:szCs w:val="28"/>
          <w:lang w:val="ru-RU"/>
        </w:rPr>
        <w:t>664]</w:t>
      </w:r>
      <w:r w:rsidR="00B53BCE" w:rsidRPr="00A61750">
        <w:rPr>
          <w:sz w:val="28"/>
          <w:szCs w:val="28"/>
        </w:rPr>
        <w:t>.</w:t>
      </w:r>
      <w:r w:rsidR="00B53BCE" w:rsidRPr="00A61750">
        <w:rPr>
          <w:sz w:val="28"/>
          <w:szCs w:val="28"/>
          <w:lang w:val="ru-RU"/>
        </w:rPr>
        <w:t xml:space="preserve"> </w:t>
      </w:r>
    </w:p>
    <w:p w:rsidR="007772A7" w:rsidRPr="00A61750" w:rsidRDefault="00AB4350" w:rsidP="001537E5">
      <w:pPr>
        <w:pStyle w:val="a5"/>
        <w:spacing w:after="0" w:afterAutospacing="0"/>
        <w:ind w:firstLine="709"/>
        <w:contextualSpacing/>
        <w:jc w:val="both"/>
        <w:rPr>
          <w:sz w:val="28"/>
          <w:szCs w:val="28"/>
        </w:rPr>
      </w:pPr>
      <w:r w:rsidRPr="00A61750">
        <w:rPr>
          <w:sz w:val="28"/>
          <w:szCs w:val="28"/>
        </w:rPr>
        <w:t>Недавний обзор мета-анализов, основанных на проспективных когортных исследованиях, показал, что низкое потребление алкоголя значительно снижает риск как общего инсульта, так и ишемического и геморрагического инсульта</w:t>
      </w:r>
      <w:r w:rsidR="007772A7" w:rsidRPr="00A61750">
        <w:rPr>
          <w:sz w:val="28"/>
          <w:szCs w:val="28"/>
          <w:lang w:val="ru-RU"/>
        </w:rPr>
        <w:t xml:space="preserve"> [42]</w:t>
      </w:r>
      <w:r w:rsidR="00FB5DC8" w:rsidRPr="00A61750">
        <w:rPr>
          <w:color w:val="212121"/>
          <w:sz w:val="28"/>
          <w:szCs w:val="28"/>
        </w:rPr>
        <w:t>.</w:t>
      </w:r>
      <w:r w:rsidRPr="00A61750">
        <w:rPr>
          <w:color w:val="212121"/>
          <w:sz w:val="28"/>
          <w:szCs w:val="28"/>
          <w:lang w:val="ru-RU"/>
        </w:rPr>
        <w:t xml:space="preserve"> </w:t>
      </w:r>
      <w:r w:rsidRPr="00A61750">
        <w:rPr>
          <w:sz w:val="28"/>
          <w:szCs w:val="28"/>
        </w:rPr>
        <w:t xml:space="preserve">Однако связь между потреблением алкоголя и инсультом по-прежнему остается предметом </w:t>
      </w:r>
      <w:r w:rsidR="00B53BCE" w:rsidRPr="00A61750">
        <w:rPr>
          <w:sz w:val="28"/>
          <w:szCs w:val="28"/>
          <w:lang w:val="ru-RU"/>
        </w:rPr>
        <w:t>дискуссии</w:t>
      </w:r>
      <w:r w:rsidRPr="00A61750">
        <w:rPr>
          <w:sz w:val="28"/>
          <w:szCs w:val="28"/>
        </w:rPr>
        <w:t>. Некоторые исследования показывают, что низкое потребление алкоголя может быть связано с более низким риском ишемического инсульта  и общим риском инсульта [</w:t>
      </w:r>
      <w:r w:rsidR="007772A7" w:rsidRPr="00A61750">
        <w:rPr>
          <w:sz w:val="28"/>
          <w:szCs w:val="28"/>
          <w:lang w:val="ru-RU"/>
        </w:rPr>
        <w:t>43-46</w:t>
      </w:r>
      <w:r w:rsidRPr="00A61750">
        <w:rPr>
          <w:sz w:val="28"/>
          <w:szCs w:val="28"/>
        </w:rPr>
        <w:t>] по сравнению с контрольной группой. Другие исследования предполагают, что легкое и умеренное потребление алкоголя может предотвращать инсульт [</w:t>
      </w:r>
      <w:r w:rsidR="007772A7" w:rsidRPr="00A61750">
        <w:rPr>
          <w:sz w:val="28"/>
          <w:szCs w:val="28"/>
          <w:lang w:val="ru-RU"/>
        </w:rPr>
        <w:t>47-48</w:t>
      </w:r>
      <w:r w:rsidRPr="00A61750">
        <w:rPr>
          <w:sz w:val="28"/>
          <w:szCs w:val="28"/>
        </w:rPr>
        <w:t xml:space="preserve">]. Однако результаты некоторых исследователей опровергают эту точку зрения. Эти разногласия могут быть обусловлены гетерогенностью подтипов инсульта, потенциально различными эффектами по гендерным и расовым/этническим группам, а также различными типами и объемами потребляемого алкоголя. Многие когортные исследования и мета-анализы пришли к единым выводам о связи между </w:t>
      </w:r>
      <w:r w:rsidR="00B53BCE" w:rsidRPr="00A61750">
        <w:rPr>
          <w:sz w:val="28"/>
          <w:szCs w:val="28"/>
          <w:lang w:val="ru-RU"/>
        </w:rPr>
        <w:t xml:space="preserve">употреблением </w:t>
      </w:r>
      <w:r w:rsidRPr="00A61750">
        <w:rPr>
          <w:sz w:val="28"/>
          <w:szCs w:val="28"/>
        </w:rPr>
        <w:t>алкогол</w:t>
      </w:r>
      <w:r w:rsidR="00B53BCE" w:rsidRPr="00A61750">
        <w:rPr>
          <w:sz w:val="28"/>
          <w:szCs w:val="28"/>
          <w:lang w:val="ru-RU"/>
        </w:rPr>
        <w:t>я</w:t>
      </w:r>
      <w:r w:rsidRPr="00A61750">
        <w:rPr>
          <w:sz w:val="28"/>
          <w:szCs w:val="28"/>
        </w:rPr>
        <w:t xml:space="preserve"> и инсультом, указывая на то, что чрезмерное употребление алкоголя может быть фактором риска развития инсульта [</w:t>
      </w:r>
      <w:r w:rsidR="007772A7" w:rsidRPr="00A61750">
        <w:rPr>
          <w:sz w:val="28"/>
          <w:szCs w:val="28"/>
          <w:lang w:val="ru-RU"/>
        </w:rPr>
        <w:t>49-57</w:t>
      </w:r>
      <w:r w:rsidRPr="00A61750">
        <w:rPr>
          <w:sz w:val="28"/>
          <w:szCs w:val="28"/>
        </w:rPr>
        <w:t>].</w:t>
      </w:r>
    </w:p>
    <w:p w:rsidR="007772A7" w:rsidRPr="00A61750" w:rsidRDefault="00B53BCE" w:rsidP="001537E5">
      <w:pPr>
        <w:pStyle w:val="a5"/>
        <w:spacing w:after="0" w:afterAutospacing="0"/>
        <w:ind w:firstLine="709"/>
        <w:contextualSpacing/>
        <w:jc w:val="both"/>
        <w:rPr>
          <w:sz w:val="28"/>
          <w:szCs w:val="28"/>
        </w:rPr>
      </w:pPr>
      <w:r w:rsidRPr="00A61750">
        <w:rPr>
          <w:sz w:val="28"/>
          <w:szCs w:val="28"/>
        </w:rPr>
        <w:t xml:space="preserve">Гиперхолестеринемия является наиболее распространенной формой дислипидемии </w:t>
      </w:r>
      <w:r w:rsidR="007772A7" w:rsidRPr="00A61750">
        <w:rPr>
          <w:sz w:val="28"/>
          <w:szCs w:val="28"/>
          <w:lang w:val="ru-RU"/>
        </w:rPr>
        <w:t>[58,59</w:t>
      </w:r>
      <w:r w:rsidRPr="00A61750">
        <w:rPr>
          <w:sz w:val="28"/>
          <w:szCs w:val="28"/>
        </w:rPr>
        <w:t>]. Липопротеины низкой плотности (ЛПНП), являясь наиболее обильными липопротеинами, содержащими аполипопротеин B (АпоB) в плазме человека, выступают ключевыми переносчиками холестерина к стенкам сосудов. Повышение уровня холестерина ЛПНП является основным аспектом дислипидемии и связано с увеличением риска сердечно-сосудистых заболеваний, особенно атеросклеротических сердечно-сосудистых заболеваний (ASCVD) [</w:t>
      </w:r>
      <w:r w:rsidR="007772A7" w:rsidRPr="00A61750">
        <w:rPr>
          <w:sz w:val="28"/>
          <w:szCs w:val="28"/>
          <w:lang w:val="ru-RU"/>
        </w:rPr>
        <w:t>60-63</w:t>
      </w:r>
      <w:r w:rsidRPr="00A61750">
        <w:rPr>
          <w:sz w:val="28"/>
          <w:szCs w:val="28"/>
        </w:rPr>
        <w:t>]. Многочисленные эпидемиологические, клинические и экспериментальные исследования подчеркивают решающую роль холестерина ЛПНП и его окисленной формы как основных факторов прогрессирования атеросклероза [</w:t>
      </w:r>
      <w:r w:rsidR="007772A7" w:rsidRPr="00A61750">
        <w:rPr>
          <w:sz w:val="28"/>
          <w:szCs w:val="28"/>
          <w:lang w:val="ru-RU"/>
        </w:rPr>
        <w:t>64-68</w:t>
      </w:r>
      <w:r w:rsidRPr="00A61750">
        <w:rPr>
          <w:sz w:val="28"/>
          <w:szCs w:val="28"/>
        </w:rPr>
        <w:t>]. Следовательно, снижение уровней холестерина ЛПНП является одной из наиболее распространенных стратегий лечения и профилактики ASCVD в клинической практике [</w:t>
      </w:r>
      <w:r w:rsidR="007772A7" w:rsidRPr="00A61750">
        <w:rPr>
          <w:sz w:val="28"/>
          <w:szCs w:val="28"/>
          <w:lang w:val="ru-RU"/>
        </w:rPr>
        <w:t>69-70</w:t>
      </w:r>
      <w:r w:rsidRPr="00A61750">
        <w:rPr>
          <w:sz w:val="28"/>
          <w:szCs w:val="28"/>
        </w:rPr>
        <w:t>].</w:t>
      </w:r>
    </w:p>
    <w:p w:rsidR="00975280" w:rsidRPr="00A61750" w:rsidRDefault="00AB4350" w:rsidP="001537E5">
      <w:pPr>
        <w:pStyle w:val="a5"/>
        <w:spacing w:after="0" w:afterAutospacing="0"/>
        <w:ind w:firstLine="709"/>
        <w:contextualSpacing/>
        <w:jc w:val="both"/>
        <w:rPr>
          <w:sz w:val="28"/>
          <w:szCs w:val="28"/>
        </w:rPr>
      </w:pPr>
      <w:r w:rsidRPr="00A61750">
        <w:rPr>
          <w:sz w:val="28"/>
          <w:szCs w:val="28"/>
        </w:rPr>
        <w:t>Метаболический синдром представляет собой группу взаимосвязанных факторов риска, которые увеличивают вероятность развития сердечно-сосудистых заболеваний, диабета 2 типа и инсульта</w:t>
      </w:r>
      <w:r w:rsidRPr="00A61750">
        <w:rPr>
          <w:sz w:val="28"/>
          <w:szCs w:val="28"/>
          <w:lang w:val="ru-RU"/>
        </w:rPr>
        <w:t xml:space="preserve">, </w:t>
      </w:r>
      <w:r w:rsidRPr="00A61750">
        <w:rPr>
          <w:sz w:val="28"/>
          <w:szCs w:val="28"/>
        </w:rPr>
        <w:t>служит важным предсказателем риска сердечно-сосудистых заболеваний и диабета</w:t>
      </w:r>
      <w:r w:rsidR="007772A7" w:rsidRPr="00A61750">
        <w:rPr>
          <w:sz w:val="28"/>
          <w:szCs w:val="28"/>
          <w:lang w:val="ru-RU"/>
        </w:rPr>
        <w:t xml:space="preserve"> [70-73]</w:t>
      </w:r>
      <w:r w:rsidRPr="00A61750">
        <w:rPr>
          <w:sz w:val="28"/>
          <w:szCs w:val="28"/>
        </w:rPr>
        <w:t>.</w:t>
      </w:r>
      <w:r w:rsidRPr="00A61750">
        <w:rPr>
          <w:sz w:val="28"/>
          <w:szCs w:val="28"/>
          <w:lang w:val="ru-RU"/>
        </w:rPr>
        <w:t xml:space="preserve"> </w:t>
      </w:r>
      <w:r w:rsidRPr="00A61750">
        <w:rPr>
          <w:sz w:val="28"/>
          <w:szCs w:val="28"/>
        </w:rPr>
        <w:t xml:space="preserve"> </w:t>
      </w:r>
      <w:r w:rsidRPr="00A61750">
        <w:rPr>
          <w:sz w:val="28"/>
          <w:szCs w:val="28"/>
        </w:rPr>
        <w:lastRenderedPageBreak/>
        <w:t>Исследования показывают, что у людей с метаболическим синдромом значительно повышен риск развития инсульта и других осложнений</w:t>
      </w:r>
      <w:r w:rsidR="007772A7" w:rsidRPr="00A61750">
        <w:rPr>
          <w:sz w:val="28"/>
          <w:szCs w:val="28"/>
          <w:lang w:val="ru-RU"/>
        </w:rPr>
        <w:t>[75-76]</w:t>
      </w:r>
      <w:r w:rsidRPr="00A61750">
        <w:rPr>
          <w:sz w:val="28"/>
          <w:szCs w:val="28"/>
        </w:rPr>
        <w:t>. Лечение метаболического синдрома обычно включает изменение образа жизни (снижение веса, улучшение питания и физической активности) и, при необходимости, медикаментозное лечение для контроля артериального давления, уровня сахара в крови и липидов.</w:t>
      </w:r>
      <w:r w:rsidRPr="00A61750">
        <w:rPr>
          <w:sz w:val="28"/>
          <w:szCs w:val="28"/>
          <w:lang w:val="ru-RU"/>
        </w:rPr>
        <w:t xml:space="preserve"> </w:t>
      </w:r>
    </w:p>
    <w:p w:rsidR="00185B5C" w:rsidRPr="00A61750" w:rsidRDefault="004D0B14" w:rsidP="001537E5">
      <w:pPr>
        <w:pStyle w:val="a5"/>
        <w:spacing w:after="0" w:afterAutospacing="0"/>
        <w:ind w:firstLine="709"/>
        <w:contextualSpacing/>
        <w:jc w:val="both"/>
        <w:rPr>
          <w:sz w:val="28"/>
          <w:szCs w:val="28"/>
        </w:rPr>
      </w:pPr>
      <w:r w:rsidRPr="00A61750">
        <w:rPr>
          <w:sz w:val="28"/>
          <w:szCs w:val="28"/>
        </w:rPr>
        <w:t>В Азии пять факторов риска, имеющих наибольший вклад в потерю DALY из-за инсульта у обоих полов, включают высокое систолическое артериальное давление (56%), загрязнение воздуха (34,7%), диетические риски (33%), высокий индекс массы тела (21,1%) и высокий уровень глюкозы в плазме натощак (19,6%)</w:t>
      </w:r>
      <w:r w:rsidR="007772A7" w:rsidRPr="00A61750">
        <w:rPr>
          <w:sz w:val="28"/>
          <w:szCs w:val="28"/>
          <w:lang w:val="ru-RU"/>
        </w:rPr>
        <w:t xml:space="preserve"> [77]</w:t>
      </w:r>
      <w:r w:rsidRPr="00A61750">
        <w:rPr>
          <w:sz w:val="28"/>
          <w:szCs w:val="28"/>
        </w:rPr>
        <w:t>.</w:t>
      </w:r>
      <w:r w:rsidRPr="00A61750">
        <w:rPr>
          <w:sz w:val="28"/>
          <w:szCs w:val="28"/>
          <w:lang w:val="ru-RU"/>
        </w:rPr>
        <w:t xml:space="preserve"> </w:t>
      </w:r>
    </w:p>
    <w:p w:rsidR="004D0B14" w:rsidRPr="00A61750" w:rsidRDefault="004D0B14" w:rsidP="001537E5">
      <w:pPr>
        <w:pStyle w:val="a5"/>
        <w:ind w:firstLine="709"/>
        <w:contextualSpacing/>
        <w:jc w:val="both"/>
        <w:rPr>
          <w:sz w:val="28"/>
          <w:szCs w:val="28"/>
        </w:rPr>
      </w:pPr>
      <w:r w:rsidRPr="00A61750">
        <w:rPr>
          <w:sz w:val="28"/>
          <w:szCs w:val="28"/>
        </w:rPr>
        <w:t xml:space="preserve">Высокие человеческие и экономические затраты подчеркивают важность снижения бремени неинфекционными заболеваниями (НИЗ) в Казахстане. ВОЗ указывает, что вероятность развития НИЗ можно снизить путем изменения четырех основных поведенческих факторов риска: курения, вредного употребления алкоголя, неправильного питания и недостатка физической активности, а также метаболических факторов риска, таких как высокое артериальное давление и повышенный уровень холестерина </w:t>
      </w:r>
      <w:r w:rsidR="007772A7" w:rsidRPr="00A61750">
        <w:rPr>
          <w:sz w:val="28"/>
          <w:szCs w:val="28"/>
          <w:lang w:val="ru-RU"/>
        </w:rPr>
        <w:t>[78]</w:t>
      </w:r>
      <w:r w:rsidRPr="00A61750">
        <w:rPr>
          <w:sz w:val="28"/>
          <w:szCs w:val="28"/>
        </w:rPr>
        <w:t>.</w:t>
      </w:r>
    </w:p>
    <w:p w:rsidR="004F2825" w:rsidRPr="00A61750" w:rsidRDefault="004D0B14" w:rsidP="001537E5">
      <w:pPr>
        <w:pStyle w:val="a5"/>
        <w:ind w:firstLine="709"/>
        <w:contextualSpacing/>
        <w:jc w:val="both"/>
        <w:rPr>
          <w:color w:val="000000"/>
          <w:sz w:val="28"/>
          <w:szCs w:val="28"/>
        </w:rPr>
      </w:pPr>
      <w:r w:rsidRPr="00A61750">
        <w:rPr>
          <w:sz w:val="28"/>
          <w:szCs w:val="28"/>
        </w:rPr>
        <w:t>Всемирная организация здравоохранения предложила ряд мер первичной медико-санитарной помощи, направленных на факторы риска, связанные с поведением и образом жизни, включая высокое артериальное давление, курение и нездоровое питание. Эти меры направлены на профилактику и лечение неинфекционных заболеваний, таких как инсуль</w:t>
      </w:r>
      <w:r w:rsidR="004F2825" w:rsidRPr="00A61750">
        <w:rPr>
          <w:color w:val="000000"/>
          <w:sz w:val="28"/>
          <w:szCs w:val="28"/>
        </w:rPr>
        <w:t>т</w:t>
      </w:r>
      <w:r w:rsidR="007772A7" w:rsidRPr="00A61750">
        <w:rPr>
          <w:color w:val="000000"/>
          <w:sz w:val="28"/>
          <w:szCs w:val="28"/>
          <w:lang w:val="ru-RU"/>
        </w:rPr>
        <w:t xml:space="preserve"> [79]</w:t>
      </w:r>
      <w:r w:rsidR="007772A7" w:rsidRPr="00A61750">
        <w:rPr>
          <w:color w:val="000000"/>
          <w:sz w:val="28"/>
          <w:szCs w:val="28"/>
        </w:rPr>
        <w:t xml:space="preserve"> </w:t>
      </w:r>
    </w:p>
    <w:p w:rsidR="004D0B14" w:rsidRPr="00A61750" w:rsidRDefault="004D0B14" w:rsidP="001537E5">
      <w:pPr>
        <w:pStyle w:val="a5"/>
        <w:shd w:val="clear" w:color="auto" w:fill="FFFFFF"/>
        <w:ind w:firstLine="709"/>
        <w:contextualSpacing/>
        <w:jc w:val="both"/>
        <w:rPr>
          <w:sz w:val="28"/>
          <w:szCs w:val="28"/>
        </w:rPr>
      </w:pPr>
      <w:r w:rsidRPr="00A61750">
        <w:rPr>
          <w:sz w:val="28"/>
          <w:szCs w:val="28"/>
        </w:rPr>
        <w:t>Основные широко распространенные поведенческие факторы риска сердечно-сосудистых заболеваний включают употребление табака, чрезмерное потребление алкогольных напитков и соли. К метаболическим факторам риска относятся высокий уровень холестерина, ожирение и диабет.</w:t>
      </w:r>
    </w:p>
    <w:p w:rsidR="004D0B14" w:rsidRPr="00A61750" w:rsidRDefault="000C09E7" w:rsidP="001537E5">
      <w:pPr>
        <w:pStyle w:val="a5"/>
        <w:shd w:val="clear" w:color="auto" w:fill="FFFFFF"/>
        <w:ind w:firstLine="709"/>
        <w:contextualSpacing/>
        <w:jc w:val="both"/>
        <w:rPr>
          <w:sz w:val="28"/>
          <w:szCs w:val="28"/>
        </w:rPr>
      </w:pPr>
      <w:r w:rsidRPr="00A61750">
        <w:rPr>
          <w:sz w:val="28"/>
          <w:szCs w:val="28"/>
        </w:rPr>
        <w:t xml:space="preserve">В соответствии с отчетом ВОЗ о глобальной эпидемии табака, около одной пятой (22%) взрослого населения Казахстана в настоящее время употребляет табачные изделия, причем большинство курит практически ежедневно </w:t>
      </w:r>
      <w:r w:rsidR="007772A7" w:rsidRPr="00A61750">
        <w:rPr>
          <w:sz w:val="28"/>
          <w:szCs w:val="28"/>
          <w:lang w:val="ru-RU"/>
        </w:rPr>
        <w:t>[80]</w:t>
      </w:r>
      <w:r w:rsidR="004D0B14" w:rsidRPr="00A61750">
        <w:rPr>
          <w:sz w:val="28"/>
          <w:szCs w:val="28"/>
        </w:rPr>
        <w:t>.</w:t>
      </w:r>
    </w:p>
    <w:p w:rsidR="004D0B14" w:rsidRPr="00A61750" w:rsidRDefault="008C7699" w:rsidP="001537E5">
      <w:pPr>
        <w:pStyle w:val="a5"/>
        <w:shd w:val="clear" w:color="auto" w:fill="FFFFFF"/>
        <w:ind w:firstLine="709"/>
        <w:contextualSpacing/>
        <w:jc w:val="both"/>
        <w:rPr>
          <w:sz w:val="28"/>
          <w:szCs w:val="28"/>
        </w:rPr>
      </w:pPr>
      <w:r w:rsidRPr="00A61750">
        <w:rPr>
          <w:sz w:val="28"/>
          <w:szCs w:val="28"/>
        </w:rPr>
        <w:t>Распространённость курения существенно различается между мужчинами и женщинами: 42 % мужчин и 5 % женщин курят. Уровень употребления бездымного табака остаётся низким как среди взрослого населения (1,3 %), так и среди молодёжи (0,6 %). В Казахстане курение значительно распространено среди юношей, а также наблюдается тенденция к росту употребления табачных изделий среди девушек</w:t>
      </w:r>
      <w:r w:rsidR="004D0B14" w:rsidRPr="00A61750">
        <w:rPr>
          <w:sz w:val="28"/>
          <w:szCs w:val="28"/>
        </w:rPr>
        <w:t xml:space="preserve"> </w:t>
      </w:r>
      <w:r w:rsidR="007772A7" w:rsidRPr="00A61750">
        <w:rPr>
          <w:sz w:val="28"/>
          <w:szCs w:val="28"/>
          <w:lang w:val="ru-RU"/>
        </w:rPr>
        <w:t>[81]</w:t>
      </w:r>
      <w:r w:rsidR="004D0B14" w:rsidRPr="00A61750">
        <w:rPr>
          <w:sz w:val="28"/>
          <w:szCs w:val="28"/>
        </w:rPr>
        <w:t>.</w:t>
      </w:r>
    </w:p>
    <w:p w:rsidR="008C7699" w:rsidRPr="00A61750" w:rsidRDefault="008C7699" w:rsidP="001537E5">
      <w:pPr>
        <w:pStyle w:val="a5"/>
        <w:ind w:firstLine="709"/>
        <w:contextualSpacing/>
        <w:jc w:val="both"/>
        <w:rPr>
          <w:sz w:val="28"/>
          <w:szCs w:val="28"/>
        </w:rPr>
      </w:pPr>
      <w:r w:rsidRPr="00A61750">
        <w:rPr>
          <w:sz w:val="28"/>
          <w:szCs w:val="28"/>
        </w:rPr>
        <w:t>Согласно данным Всемирной организации здравоохранения (ВОЗ), в Казахстане наблюдается высокий уровень потребления алкоголя, особенно среди мужчин. В 2016 году среднее потребление алкоголя среди мужчин составило около 25,0 литров в год, а среди женщин — примерно 8,9 литров. Примечательно, что значительная часть населения употребляет алкоголь в больших количествах: 62 % мужчин и 26 % женщин выпивают более 60 граммов чистого алкоголя за один прием хотя бы один раз в месяц. Также вызывают обеспокоенность показатели среди молодежи: более 57 % лиц в возрасте от 15 до 19 лет потребляют подобные дозы алкоголя раз в месяц</w:t>
      </w:r>
      <w:r w:rsidRPr="00A61750">
        <w:rPr>
          <w:sz w:val="28"/>
          <w:szCs w:val="28"/>
          <w:lang w:val="ru-RU"/>
        </w:rPr>
        <w:t xml:space="preserve"> </w:t>
      </w:r>
      <w:r w:rsidR="007772A7" w:rsidRPr="00A61750">
        <w:rPr>
          <w:sz w:val="28"/>
          <w:szCs w:val="28"/>
          <w:lang w:val="ru-RU"/>
        </w:rPr>
        <w:t>[82]</w:t>
      </w:r>
      <w:r w:rsidR="006842F0" w:rsidRPr="00A61750">
        <w:rPr>
          <w:sz w:val="28"/>
          <w:szCs w:val="28"/>
        </w:rPr>
        <w:t>.</w:t>
      </w:r>
    </w:p>
    <w:p w:rsidR="006842F0" w:rsidRPr="00A61750" w:rsidRDefault="008C7699" w:rsidP="001537E5">
      <w:pPr>
        <w:pStyle w:val="a5"/>
        <w:ind w:firstLine="709"/>
        <w:contextualSpacing/>
        <w:jc w:val="both"/>
        <w:rPr>
          <w:sz w:val="28"/>
          <w:szCs w:val="28"/>
        </w:rPr>
      </w:pPr>
      <w:r w:rsidRPr="00A61750">
        <w:rPr>
          <w:sz w:val="28"/>
          <w:szCs w:val="28"/>
        </w:rPr>
        <w:lastRenderedPageBreak/>
        <w:t>Согласно рекомендациям Всемирной организации здравоохранения (ВОЗ), потребление соли не должно превышать 5 граммов в день (это эквивалентно максимум 2 граммам натрия). Однако в Казахстане показатели значительно выше. Так, в 2017 году среднее потребление соли составило 6 кг на человека в год (примерно 16,6 г в день) — более чем в три раза превышая рекомендованный уровень. Исследования в городах Алматы и Кызылорде выявили ещё более тревожные данные: 17,1 г и 18,7 г соли в сутки соответственно</w:t>
      </w:r>
      <w:r w:rsidRPr="00A61750">
        <w:rPr>
          <w:sz w:val="28"/>
          <w:szCs w:val="28"/>
          <w:lang w:val="ru-RU"/>
        </w:rPr>
        <w:t xml:space="preserve"> </w:t>
      </w:r>
      <w:r w:rsidR="007772A7" w:rsidRPr="00A61750">
        <w:rPr>
          <w:sz w:val="28"/>
          <w:szCs w:val="28"/>
          <w:lang w:val="ru-RU"/>
        </w:rPr>
        <w:t>[83]</w:t>
      </w:r>
      <w:r w:rsidR="006842F0" w:rsidRPr="00A61750">
        <w:rPr>
          <w:sz w:val="28"/>
          <w:szCs w:val="28"/>
        </w:rPr>
        <w:t>.</w:t>
      </w:r>
    </w:p>
    <w:p w:rsidR="006842F0" w:rsidRPr="00A61750" w:rsidRDefault="006842F0" w:rsidP="001537E5">
      <w:pPr>
        <w:pStyle w:val="a5"/>
        <w:ind w:firstLine="709"/>
        <w:contextualSpacing/>
        <w:jc w:val="both"/>
        <w:rPr>
          <w:sz w:val="28"/>
          <w:szCs w:val="28"/>
        </w:rPr>
      </w:pPr>
      <w:r w:rsidRPr="00A61750">
        <w:rPr>
          <w:sz w:val="28"/>
          <w:szCs w:val="28"/>
        </w:rPr>
        <w:t>Рейтинг за 2010 год показывает, что жители Казахстана в возрасте 20 лет и старше потребляли в среднем 15 г соли в день (около 6 г натрия), что на 2,5 г больше по сравнению с уровнем 1990 года. Это указывает на устойчивую тенденцию к превышению рекомендуемых норм, что увеличивает риски развития сердечно-сосудистых и других хронических заболеваний, связанных с избыточным потреблением соли</w:t>
      </w:r>
      <w:r w:rsidR="007772A7" w:rsidRPr="00A61750">
        <w:rPr>
          <w:sz w:val="28"/>
          <w:szCs w:val="28"/>
          <w:lang w:val="ru-RU"/>
        </w:rPr>
        <w:t xml:space="preserve"> [84]</w:t>
      </w:r>
      <w:r w:rsidRPr="00A61750">
        <w:rPr>
          <w:sz w:val="28"/>
          <w:szCs w:val="28"/>
        </w:rPr>
        <w:t>.</w:t>
      </w:r>
    </w:p>
    <w:p w:rsidR="006842F0" w:rsidRPr="00A61750" w:rsidRDefault="006842F0" w:rsidP="001537E5">
      <w:pPr>
        <w:pStyle w:val="a5"/>
        <w:ind w:firstLine="709"/>
        <w:contextualSpacing/>
        <w:jc w:val="both"/>
        <w:rPr>
          <w:color w:val="000000"/>
          <w:sz w:val="28"/>
          <w:szCs w:val="28"/>
        </w:rPr>
      </w:pPr>
      <w:r w:rsidRPr="00A61750">
        <w:rPr>
          <w:color w:val="000000"/>
          <w:sz w:val="28"/>
          <w:szCs w:val="28"/>
        </w:rPr>
        <w:t>В 20</w:t>
      </w:r>
      <w:r w:rsidR="007772A7" w:rsidRPr="00A61750">
        <w:rPr>
          <w:color w:val="000000"/>
          <w:sz w:val="28"/>
          <w:szCs w:val="28"/>
          <w:lang w:val="ru-RU"/>
        </w:rPr>
        <w:t>16</w:t>
      </w:r>
      <w:r w:rsidRPr="00A61750">
        <w:rPr>
          <w:color w:val="000000"/>
          <w:sz w:val="28"/>
          <w:szCs w:val="28"/>
        </w:rPr>
        <w:t xml:space="preserve"> году, согласно исследованию, 32% смертей от сердечно-сосудистых заболеваний среди людей в возрасте от 20 до 69 лет в Казахстане были связаны с потреблением более 5 граммов соли в день (эквивалентно более 2 граммам натрия)</w:t>
      </w:r>
      <w:r w:rsidR="007772A7" w:rsidRPr="00A61750">
        <w:rPr>
          <w:color w:val="000000"/>
          <w:sz w:val="28"/>
          <w:szCs w:val="28"/>
          <w:lang w:val="ru-RU"/>
        </w:rPr>
        <w:t xml:space="preserve"> [85]</w:t>
      </w:r>
      <w:r w:rsidRPr="00A61750">
        <w:rPr>
          <w:color w:val="000000"/>
          <w:sz w:val="28"/>
          <w:szCs w:val="28"/>
        </w:rPr>
        <w:t>. Это подчеркивает серьезные риски, связанные с избыточным употреблением соли, особенно в контексте роста заболеваемости и смертности от сердечно-сосудистых заболеваний.</w:t>
      </w:r>
    </w:p>
    <w:p w:rsidR="007772A7" w:rsidRPr="00A61750" w:rsidRDefault="006842F0" w:rsidP="001537E5">
      <w:pPr>
        <w:pStyle w:val="a5"/>
        <w:ind w:firstLine="709"/>
        <w:contextualSpacing/>
        <w:jc w:val="both"/>
        <w:rPr>
          <w:sz w:val="28"/>
          <w:szCs w:val="28"/>
        </w:rPr>
      </w:pPr>
      <w:r w:rsidRPr="00A61750">
        <w:rPr>
          <w:sz w:val="28"/>
          <w:szCs w:val="28"/>
        </w:rPr>
        <w:t>В 2016 году в Казахстане наблюдался высокий уровень метаболических факторов риска, таких как повышенное артериальное давление, избыточный вес и высокий уровень липидов в крови, что значительно повышало вероятность развития сердечно-сосудистых заболеваний</w:t>
      </w:r>
      <w:r w:rsidR="007772A7" w:rsidRPr="00A61750">
        <w:rPr>
          <w:sz w:val="28"/>
          <w:szCs w:val="28"/>
          <w:lang w:val="ru-RU"/>
        </w:rPr>
        <w:t xml:space="preserve"> [86-90]</w:t>
      </w:r>
      <w:r w:rsidRPr="00A61750">
        <w:rPr>
          <w:sz w:val="28"/>
          <w:szCs w:val="28"/>
        </w:rPr>
        <w:t xml:space="preserve">. </w:t>
      </w:r>
    </w:p>
    <w:p w:rsidR="006842F0" w:rsidRPr="00A61750" w:rsidRDefault="006842F0" w:rsidP="001537E5">
      <w:pPr>
        <w:pStyle w:val="a5"/>
        <w:ind w:firstLine="709"/>
        <w:contextualSpacing/>
        <w:jc w:val="both"/>
        <w:rPr>
          <w:color w:val="000000"/>
          <w:sz w:val="28"/>
          <w:szCs w:val="28"/>
        </w:rPr>
      </w:pPr>
      <w:r w:rsidRPr="00A61750">
        <w:rPr>
          <w:sz w:val="28"/>
          <w:szCs w:val="28"/>
        </w:rPr>
        <w:t>Согласно данным Всемирной организации здравоохранения, стандартизированная по возрасту распространенность избыточного веса (индекс массы тела ≥ 25 кг/м²) составляла 54% среди мужчин и 53% среди женщин. Кроме того, ожирение (индекс массы тела ≥ 30 кг/м²) наблюдалось у 19% мужчин и 23% женщин</w:t>
      </w:r>
      <w:r w:rsidR="007772A7" w:rsidRPr="00A61750">
        <w:rPr>
          <w:sz w:val="28"/>
          <w:szCs w:val="28"/>
          <w:lang w:val="ru-RU"/>
        </w:rPr>
        <w:t>[87,</w:t>
      </w:r>
      <w:r w:rsidR="007772A7" w:rsidRPr="00A61750">
        <w:rPr>
          <w:sz w:val="28"/>
          <w:szCs w:val="28"/>
          <w:lang w:val="en-US"/>
        </w:rPr>
        <w:t>c</w:t>
      </w:r>
      <w:r w:rsidR="007772A7" w:rsidRPr="00A61750">
        <w:rPr>
          <w:sz w:val="28"/>
          <w:szCs w:val="28"/>
          <w:lang w:val="ru-RU"/>
        </w:rPr>
        <w:t>.</w:t>
      </w:r>
      <w:r w:rsidR="001537E5">
        <w:rPr>
          <w:sz w:val="28"/>
          <w:szCs w:val="28"/>
          <w:lang w:val="ru-RU"/>
        </w:rPr>
        <w:t xml:space="preserve"> </w:t>
      </w:r>
      <w:r w:rsidR="007772A7" w:rsidRPr="00A61750">
        <w:rPr>
          <w:sz w:val="28"/>
          <w:szCs w:val="28"/>
          <w:lang w:val="ru-RU"/>
        </w:rPr>
        <w:t>5]</w:t>
      </w:r>
      <w:r w:rsidRPr="00A61750">
        <w:rPr>
          <w:sz w:val="28"/>
          <w:szCs w:val="28"/>
        </w:rPr>
        <w:t>.</w:t>
      </w:r>
    </w:p>
    <w:p w:rsidR="006842F0" w:rsidRPr="00A61750" w:rsidRDefault="006842F0" w:rsidP="001537E5">
      <w:pPr>
        <w:pStyle w:val="a5"/>
        <w:ind w:firstLine="709"/>
        <w:contextualSpacing/>
        <w:jc w:val="both"/>
        <w:rPr>
          <w:color w:val="000000"/>
          <w:sz w:val="28"/>
          <w:szCs w:val="28"/>
        </w:rPr>
      </w:pPr>
      <w:r w:rsidRPr="00A61750">
        <w:rPr>
          <w:sz w:val="28"/>
          <w:szCs w:val="28"/>
        </w:rPr>
        <w:t>Повышенные уровни любого метаболического фактора могут увеличивать вероятность возникновения сердечно-сосудистых событий, особенно у людей с несколькими факторами риска</w:t>
      </w:r>
      <w:r w:rsidR="007772A7" w:rsidRPr="00A61750">
        <w:rPr>
          <w:sz w:val="28"/>
          <w:szCs w:val="28"/>
          <w:lang w:val="ru-RU"/>
        </w:rPr>
        <w:t xml:space="preserve"> [91]</w:t>
      </w:r>
      <w:r w:rsidRPr="00A61750">
        <w:rPr>
          <w:sz w:val="28"/>
          <w:szCs w:val="28"/>
        </w:rPr>
        <w:t xml:space="preserve">. </w:t>
      </w:r>
    </w:p>
    <w:p w:rsidR="007772A7" w:rsidRPr="00A61750" w:rsidRDefault="006842F0" w:rsidP="001537E5">
      <w:pPr>
        <w:pStyle w:val="a5"/>
        <w:ind w:firstLine="709"/>
        <w:contextualSpacing/>
        <w:jc w:val="both"/>
        <w:rPr>
          <w:sz w:val="28"/>
          <w:szCs w:val="28"/>
        </w:rPr>
      </w:pPr>
      <w:r w:rsidRPr="00A61750">
        <w:rPr>
          <w:sz w:val="28"/>
          <w:szCs w:val="28"/>
        </w:rPr>
        <w:t>Экологические исследования показывают, что повышенное загрязнение воздуха, вызванное воздействием тяжелых металлов, угольных шахт, промышленных предприятий и электроэнергетики в ряде регионов, может объяснять рост заболеваемости инсультом в этих зонах. Исследования также выявили, что загрязнение воздуха и транспортный шум могут быть значимыми экологическими факторами риска инсульта в городских районах</w:t>
      </w:r>
      <w:r w:rsidR="007772A7" w:rsidRPr="00A61750">
        <w:rPr>
          <w:sz w:val="28"/>
          <w:szCs w:val="28"/>
          <w:lang w:val="ru-RU"/>
        </w:rPr>
        <w:t xml:space="preserve"> [92]. </w:t>
      </w:r>
      <w:r w:rsidRPr="00A61750">
        <w:rPr>
          <w:sz w:val="28"/>
          <w:szCs w:val="28"/>
        </w:rPr>
        <w:t>Основная патофизиология этих факторов риска заключается в том, что длительное воздействие окислительного стресса приводит к дисфункции эндотелия сосудов, что способствует увеличению общей смертности от инсульта.</w:t>
      </w:r>
      <w:r w:rsidR="007772A7" w:rsidRPr="00A61750">
        <w:rPr>
          <w:sz w:val="28"/>
          <w:szCs w:val="28"/>
          <w:lang w:val="ru-RU"/>
        </w:rPr>
        <w:t xml:space="preserve"> </w:t>
      </w:r>
    </w:p>
    <w:p w:rsidR="007772A7" w:rsidRPr="00A61750" w:rsidRDefault="007772A7" w:rsidP="001537E5">
      <w:pPr>
        <w:pStyle w:val="a5"/>
        <w:ind w:firstLine="709"/>
        <w:contextualSpacing/>
        <w:jc w:val="both"/>
        <w:rPr>
          <w:sz w:val="28"/>
          <w:szCs w:val="28"/>
        </w:rPr>
      </w:pPr>
      <w:r w:rsidRPr="00A61750">
        <w:rPr>
          <w:sz w:val="28"/>
          <w:szCs w:val="28"/>
        </w:rPr>
        <w:t>Несмотря на реализацию государственных программ реформирования и развития здравоохранения, таких как «Саламатты Казахстан» и «Денсаулык», направленных на обеспечение равного доступа к расширенной системе первичной медико-санитарной помощи (ПМСП), проблемы, связанные с инсультом, остаются актуальными.</w:t>
      </w:r>
      <w:r w:rsidRPr="00A61750">
        <w:rPr>
          <w:sz w:val="28"/>
          <w:szCs w:val="28"/>
          <w:lang w:val="ru-RU"/>
        </w:rPr>
        <w:t xml:space="preserve"> </w:t>
      </w:r>
      <w:r w:rsidRPr="00A61750">
        <w:rPr>
          <w:sz w:val="28"/>
          <w:szCs w:val="28"/>
        </w:rPr>
        <w:t xml:space="preserve">Эти программы нацелены на профилактику, </w:t>
      </w:r>
      <w:r w:rsidRPr="00A61750">
        <w:rPr>
          <w:sz w:val="28"/>
          <w:szCs w:val="28"/>
        </w:rPr>
        <w:lastRenderedPageBreak/>
        <w:t>раннюю диагностику и лечение различных заболеваний, включая инсульт, однако статистика и клинические наблюдения показывают, что инсульт по-прежнему занимает одно из ведущих мест среди причин смертности и инвалидизации в стране.</w:t>
      </w:r>
    </w:p>
    <w:p w:rsidR="00F0199F" w:rsidRDefault="007772A7" w:rsidP="001F1B38">
      <w:pPr>
        <w:pStyle w:val="a5"/>
        <w:ind w:firstLine="709"/>
        <w:contextualSpacing/>
        <w:jc w:val="both"/>
        <w:rPr>
          <w:sz w:val="28"/>
          <w:szCs w:val="28"/>
        </w:rPr>
      </w:pPr>
      <w:r w:rsidRPr="00A61750">
        <w:rPr>
          <w:sz w:val="28"/>
          <w:szCs w:val="28"/>
        </w:rPr>
        <w:t>Основной проблемой является недостаточная осведомленность населения о факторах риска инсульта, таких как высокое кровяное давление, диабет, высокие уровни холестерина и образ жизни. Многим людям не хватает знаний о необходимости регулярных медицинских обследований и контроля за своим здоровьем, что приводит к запущенным состояниям и поздним обращениям за помощью.</w:t>
      </w:r>
    </w:p>
    <w:p w:rsidR="001F1B38" w:rsidRPr="001F1B38" w:rsidRDefault="001F1B38" w:rsidP="001F1B38">
      <w:pPr>
        <w:pStyle w:val="a5"/>
        <w:ind w:firstLine="709"/>
        <w:contextualSpacing/>
        <w:jc w:val="both"/>
        <w:rPr>
          <w:sz w:val="28"/>
          <w:szCs w:val="28"/>
        </w:rPr>
      </w:pPr>
    </w:p>
    <w:p w:rsidR="001F1B38" w:rsidRDefault="0034212E" w:rsidP="001F1B38">
      <w:pPr>
        <w:pStyle w:val="a5"/>
        <w:numPr>
          <w:ilvl w:val="1"/>
          <w:numId w:val="3"/>
        </w:numPr>
        <w:spacing w:before="0" w:beforeAutospacing="0" w:after="0" w:afterAutospacing="0"/>
        <w:contextualSpacing/>
        <w:jc w:val="both"/>
        <w:rPr>
          <w:b/>
          <w:bCs/>
          <w:sz w:val="28"/>
          <w:szCs w:val="28"/>
          <w:lang w:val="ru-RU"/>
        </w:rPr>
      </w:pPr>
      <w:r w:rsidRPr="00A61750">
        <w:rPr>
          <w:b/>
          <w:bCs/>
          <w:sz w:val="28"/>
          <w:szCs w:val="28"/>
        </w:rPr>
        <w:t>Влияние экстракраниального стеноза на развитие и течение ишемического инсульта</w:t>
      </w:r>
      <w:r w:rsidR="00E231DE">
        <w:rPr>
          <w:b/>
          <w:bCs/>
          <w:sz w:val="28"/>
          <w:szCs w:val="28"/>
          <w:lang w:val="ru-RU"/>
        </w:rPr>
        <w:t xml:space="preserve">. </w:t>
      </w:r>
    </w:p>
    <w:p w:rsidR="001F1B38" w:rsidRDefault="001F1B38" w:rsidP="001F1B38">
      <w:pPr>
        <w:pStyle w:val="a5"/>
        <w:spacing w:before="0" w:beforeAutospacing="0" w:after="0" w:afterAutospacing="0"/>
        <w:ind w:left="420"/>
        <w:contextualSpacing/>
        <w:jc w:val="both"/>
        <w:rPr>
          <w:b/>
          <w:bCs/>
          <w:sz w:val="28"/>
          <w:szCs w:val="28"/>
          <w:lang w:val="ru-RU"/>
        </w:rPr>
      </w:pPr>
    </w:p>
    <w:p w:rsidR="00727A0A" w:rsidRPr="001F1B38" w:rsidRDefault="001A729F" w:rsidP="001F1B38">
      <w:pPr>
        <w:pStyle w:val="a5"/>
        <w:spacing w:before="0" w:beforeAutospacing="0" w:after="0" w:afterAutospacing="0"/>
        <w:ind w:firstLine="709"/>
        <w:contextualSpacing/>
        <w:jc w:val="both"/>
        <w:rPr>
          <w:b/>
          <w:bCs/>
          <w:sz w:val="28"/>
          <w:szCs w:val="28"/>
          <w:lang w:val="ru-RU"/>
        </w:rPr>
      </w:pPr>
      <w:r w:rsidRPr="001F1B38">
        <w:rPr>
          <w:rStyle w:val="y2iqfc"/>
          <w:color w:val="000000"/>
          <w:sz w:val="28"/>
          <w:szCs w:val="28"/>
        </w:rPr>
        <w:t>Основн</w:t>
      </w:r>
      <w:r w:rsidRPr="001F1B38">
        <w:rPr>
          <w:rStyle w:val="y2iqfc"/>
          <w:color w:val="000000"/>
          <w:sz w:val="28"/>
          <w:szCs w:val="28"/>
          <w:lang w:val="ru-RU"/>
        </w:rPr>
        <w:t>ой</w:t>
      </w:r>
      <w:r w:rsidRPr="001F1B38">
        <w:rPr>
          <w:rStyle w:val="y2iqfc"/>
          <w:color w:val="000000"/>
          <w:sz w:val="28"/>
          <w:szCs w:val="28"/>
        </w:rPr>
        <w:t xml:space="preserve"> причин</w:t>
      </w:r>
      <w:r w:rsidRPr="001F1B38">
        <w:rPr>
          <w:rStyle w:val="y2iqfc"/>
          <w:color w:val="000000"/>
          <w:sz w:val="28"/>
          <w:szCs w:val="28"/>
          <w:lang w:val="ru-RU"/>
        </w:rPr>
        <w:t>ой</w:t>
      </w:r>
      <w:r w:rsidRPr="001F1B38">
        <w:rPr>
          <w:rStyle w:val="y2iqfc"/>
          <w:color w:val="000000"/>
          <w:sz w:val="28"/>
          <w:szCs w:val="28"/>
        </w:rPr>
        <w:t xml:space="preserve"> ишемического инсульта явля</w:t>
      </w:r>
      <w:r w:rsidR="00727A0A" w:rsidRPr="001F1B38">
        <w:rPr>
          <w:rStyle w:val="y2iqfc"/>
          <w:color w:val="000000"/>
          <w:sz w:val="28"/>
          <w:szCs w:val="28"/>
          <w:lang w:val="ru-RU"/>
        </w:rPr>
        <w:t>е</w:t>
      </w:r>
      <w:r w:rsidRPr="001F1B38">
        <w:rPr>
          <w:rStyle w:val="y2iqfc"/>
          <w:color w:val="000000"/>
          <w:sz w:val="28"/>
          <w:szCs w:val="28"/>
        </w:rPr>
        <w:t>тся тромбоэмболии внутренней сонной артерии</w:t>
      </w:r>
      <w:r w:rsidRPr="001F1B38">
        <w:rPr>
          <w:rStyle w:val="y2iqfc"/>
          <w:color w:val="000000"/>
          <w:sz w:val="28"/>
          <w:szCs w:val="28"/>
          <w:lang w:val="ru-RU"/>
        </w:rPr>
        <w:t>,  вследствие бессимптомного стеноза сонной артерии&gt;50%</w:t>
      </w:r>
      <w:r w:rsidRPr="001F1B38">
        <w:rPr>
          <w:rStyle w:val="y2iqfc"/>
          <w:color w:val="000000"/>
          <w:sz w:val="28"/>
          <w:szCs w:val="28"/>
        </w:rPr>
        <w:t xml:space="preserve">. </w:t>
      </w:r>
      <w:r w:rsidRPr="001F1B38">
        <w:rPr>
          <w:color w:val="000000"/>
          <w:sz w:val="28"/>
          <w:szCs w:val="28"/>
        </w:rPr>
        <w:t>Когда бляшка достигает 50% просвета сонной артерии, это вызывает гемодинамически значимый стеноз, лечение</w:t>
      </w:r>
      <w:r w:rsidRPr="001F1B38">
        <w:rPr>
          <w:color w:val="000000"/>
          <w:sz w:val="28"/>
          <w:szCs w:val="28"/>
          <w:lang w:val="ru-RU"/>
        </w:rPr>
        <w:t xml:space="preserve"> и диагностика</w:t>
      </w:r>
      <w:r w:rsidRPr="001F1B38">
        <w:rPr>
          <w:color w:val="000000"/>
          <w:sz w:val="28"/>
          <w:szCs w:val="28"/>
        </w:rPr>
        <w:t xml:space="preserve"> которого в настоящее время находится на переломном этапе</w:t>
      </w:r>
      <w:r w:rsidRPr="001F1B38">
        <w:rPr>
          <w:rStyle w:val="y2iqfc"/>
          <w:color w:val="000000"/>
          <w:sz w:val="28"/>
          <w:szCs w:val="28"/>
        </w:rPr>
        <w:t xml:space="preserve"> </w:t>
      </w:r>
      <w:r w:rsidRPr="001F1B38">
        <w:rPr>
          <w:color w:val="000000"/>
          <w:sz w:val="28"/>
          <w:szCs w:val="28"/>
        </w:rPr>
        <w:t>[</w:t>
      </w:r>
      <w:r w:rsidR="007772A7" w:rsidRPr="001F1B38">
        <w:rPr>
          <w:color w:val="000000"/>
          <w:sz w:val="28"/>
          <w:szCs w:val="28"/>
          <w:lang w:val="ru-RU"/>
        </w:rPr>
        <w:t>93</w:t>
      </w:r>
      <w:r w:rsidRPr="001F1B38">
        <w:rPr>
          <w:color w:val="000000"/>
          <w:sz w:val="28"/>
          <w:szCs w:val="28"/>
        </w:rPr>
        <w:t xml:space="preserve">]. Однако </w:t>
      </w:r>
      <w:r w:rsidR="00185B5C" w:rsidRPr="001F1B38">
        <w:rPr>
          <w:color w:val="000000"/>
          <w:sz w:val="28"/>
          <w:szCs w:val="28"/>
          <w:lang w:val="ru-RU"/>
        </w:rPr>
        <w:t>о</w:t>
      </w:r>
      <w:r w:rsidRPr="001F1B38">
        <w:rPr>
          <w:color w:val="000000"/>
          <w:sz w:val="28"/>
          <w:szCs w:val="28"/>
        </w:rPr>
        <w:t>коло 15% инсультов по-прежнему являются вторичными по отношению к стенозу сонной артерии, который потенциально может быть обнаружен с помощью эффективных методов визуализации</w:t>
      </w:r>
      <w:r w:rsidR="007772A7" w:rsidRPr="001F1B38">
        <w:rPr>
          <w:color w:val="000000"/>
          <w:sz w:val="28"/>
          <w:szCs w:val="28"/>
          <w:lang w:val="ru-RU"/>
        </w:rPr>
        <w:t xml:space="preserve"> [94]</w:t>
      </w:r>
      <w:r w:rsidR="00085304" w:rsidRPr="001F1B38">
        <w:rPr>
          <w:color w:val="000000"/>
          <w:sz w:val="28"/>
          <w:szCs w:val="28"/>
          <w:lang w:val="ru-RU"/>
        </w:rPr>
        <w:t xml:space="preserve">. </w:t>
      </w:r>
    </w:p>
    <w:p w:rsidR="00A7635C" w:rsidRPr="00A61750" w:rsidRDefault="00A7635C" w:rsidP="001F1B38">
      <w:pPr>
        <w:ind w:firstLine="709"/>
        <w:contextualSpacing/>
        <w:jc w:val="both"/>
        <w:rPr>
          <w:color w:val="000000"/>
          <w:sz w:val="28"/>
          <w:szCs w:val="28"/>
        </w:rPr>
      </w:pPr>
      <w:r w:rsidRPr="00A61750">
        <w:rPr>
          <w:color w:val="000000"/>
          <w:sz w:val="28"/>
          <w:szCs w:val="28"/>
          <w:lang w:val="ru-RU"/>
        </w:rPr>
        <w:t>Э</w:t>
      </w:r>
      <w:r w:rsidRPr="00A61750">
        <w:rPr>
          <w:color w:val="000000"/>
          <w:sz w:val="28"/>
          <w:szCs w:val="28"/>
        </w:rPr>
        <w:t>кстракраниальн</w:t>
      </w:r>
      <w:r w:rsidRPr="00A61750">
        <w:rPr>
          <w:color w:val="000000"/>
          <w:sz w:val="28"/>
          <w:szCs w:val="28"/>
          <w:lang w:val="ru-RU"/>
        </w:rPr>
        <w:t>ый стеноз</w:t>
      </w:r>
      <w:r w:rsidRPr="00A61750">
        <w:rPr>
          <w:color w:val="000000"/>
          <w:sz w:val="28"/>
          <w:szCs w:val="28"/>
        </w:rPr>
        <w:t xml:space="preserve"> сонной артерии является излечимой причиной ишемического инсульта и может быть надежно обнаружен и оценен с помощью УЗИ сосудов</w:t>
      </w:r>
      <w:r w:rsidRPr="00A61750">
        <w:rPr>
          <w:color w:val="000000"/>
          <w:sz w:val="28"/>
          <w:szCs w:val="28"/>
          <w:lang w:val="ru-RU"/>
        </w:rPr>
        <w:t xml:space="preserve"> </w:t>
      </w:r>
      <w:r w:rsidRPr="00A61750">
        <w:rPr>
          <w:color w:val="000000"/>
          <w:sz w:val="28"/>
          <w:szCs w:val="28"/>
        </w:rPr>
        <w:t>[</w:t>
      </w:r>
      <w:r w:rsidR="007772A7" w:rsidRPr="00A61750">
        <w:rPr>
          <w:color w:val="000000"/>
          <w:sz w:val="28"/>
          <w:szCs w:val="28"/>
          <w:lang w:val="ru-RU"/>
        </w:rPr>
        <w:t>95</w:t>
      </w:r>
      <w:r w:rsidRPr="00A61750">
        <w:rPr>
          <w:color w:val="000000"/>
          <w:sz w:val="28"/>
          <w:szCs w:val="28"/>
        </w:rPr>
        <w:t xml:space="preserve">]. Атеросклеротическое поражение экстракраниальных сонных артерий является третьей по значимости причиной ишемического инсульта в общей популяции и второй по частоте причиной среди взрослых в возрасте </w:t>
      </w:r>
      <w:r w:rsidR="00E154D6" w:rsidRPr="00A61750">
        <w:rPr>
          <w:color w:val="000000"/>
          <w:sz w:val="28"/>
          <w:szCs w:val="28"/>
          <w:lang w:val="ru-RU"/>
        </w:rPr>
        <w:t>старше 50</w:t>
      </w:r>
      <w:r w:rsidRPr="00A61750">
        <w:rPr>
          <w:color w:val="000000"/>
          <w:sz w:val="28"/>
          <w:szCs w:val="28"/>
        </w:rPr>
        <w:t xml:space="preserve"> лет [</w:t>
      </w:r>
      <w:r w:rsidR="007772A7" w:rsidRPr="00A61750">
        <w:rPr>
          <w:color w:val="000000"/>
          <w:sz w:val="28"/>
          <w:szCs w:val="28"/>
          <w:lang w:val="ru-RU"/>
        </w:rPr>
        <w:t>96</w:t>
      </w:r>
      <w:r w:rsidRPr="00A61750">
        <w:rPr>
          <w:color w:val="000000"/>
          <w:sz w:val="28"/>
          <w:szCs w:val="28"/>
        </w:rPr>
        <w:t>].</w:t>
      </w:r>
    </w:p>
    <w:p w:rsidR="00A7635C" w:rsidRPr="00A61750" w:rsidRDefault="00A7635C" w:rsidP="001F1B38">
      <w:pPr>
        <w:ind w:firstLine="709"/>
        <w:contextualSpacing/>
        <w:jc w:val="both"/>
        <w:rPr>
          <w:color w:val="000000"/>
          <w:sz w:val="28"/>
          <w:szCs w:val="28"/>
        </w:rPr>
      </w:pPr>
      <w:r w:rsidRPr="00A61750">
        <w:rPr>
          <w:color w:val="000000"/>
          <w:sz w:val="28"/>
          <w:szCs w:val="28"/>
        </w:rPr>
        <w:t>Только в Соединенных Штатах Америки (США) инсульты являются третьей по частоте причиной смерти, при этом атеросклеротический экстракраниальн</w:t>
      </w:r>
      <w:r w:rsidRPr="00A61750">
        <w:rPr>
          <w:color w:val="000000"/>
          <w:sz w:val="28"/>
          <w:szCs w:val="28"/>
          <w:lang w:val="ru-RU"/>
        </w:rPr>
        <w:t xml:space="preserve">ый </w:t>
      </w:r>
      <w:r w:rsidRPr="00A61750">
        <w:rPr>
          <w:color w:val="000000"/>
          <w:sz w:val="28"/>
          <w:szCs w:val="28"/>
        </w:rPr>
        <w:t>стеноз</w:t>
      </w:r>
      <w:r w:rsidRPr="00A61750">
        <w:rPr>
          <w:color w:val="000000"/>
          <w:sz w:val="28"/>
          <w:szCs w:val="28"/>
          <w:lang w:val="ru-RU"/>
        </w:rPr>
        <w:t xml:space="preserve"> </w:t>
      </w:r>
      <w:r w:rsidRPr="00A61750">
        <w:rPr>
          <w:color w:val="000000"/>
          <w:sz w:val="28"/>
          <w:szCs w:val="28"/>
        </w:rPr>
        <w:t>сонной артерии составляет 20–25% всех инсультов [</w:t>
      </w:r>
      <w:r w:rsidR="007772A7" w:rsidRPr="00A61750">
        <w:rPr>
          <w:color w:val="000000"/>
          <w:sz w:val="28"/>
          <w:szCs w:val="28"/>
          <w:lang w:val="ru-RU"/>
        </w:rPr>
        <w:t>97</w:t>
      </w:r>
      <w:r w:rsidRPr="00A61750">
        <w:rPr>
          <w:color w:val="000000"/>
          <w:sz w:val="28"/>
          <w:szCs w:val="28"/>
        </w:rPr>
        <w:t>].</w:t>
      </w:r>
    </w:p>
    <w:p w:rsidR="00A7635C" w:rsidRPr="00A61750" w:rsidRDefault="00A7635C" w:rsidP="001F1B38">
      <w:pPr>
        <w:ind w:firstLine="709"/>
        <w:contextualSpacing/>
        <w:jc w:val="both"/>
        <w:rPr>
          <w:color w:val="000000"/>
          <w:sz w:val="28"/>
          <w:szCs w:val="28"/>
        </w:rPr>
      </w:pPr>
      <w:r w:rsidRPr="00A61750">
        <w:rPr>
          <w:sz w:val="28"/>
          <w:szCs w:val="28"/>
        </w:rPr>
        <w:t>Развитие атеросклероза может начинаться в детстве. Такие факторы риска, как курение, гипертония, дислипидемия, ожирение, а также наличие определенных заболеваний, таких как сахарный диабет и болезнь Кавасаки, влияют на ранние стадии и прогрессирование атеросклероза у молодых людей [</w:t>
      </w:r>
      <w:r w:rsidR="007772A7" w:rsidRPr="00A61750">
        <w:rPr>
          <w:color w:val="000000"/>
          <w:sz w:val="28"/>
          <w:szCs w:val="28"/>
          <w:lang w:val="ru-RU"/>
        </w:rPr>
        <w:t>98</w:t>
      </w:r>
      <w:r w:rsidRPr="00A61750">
        <w:rPr>
          <w:color w:val="000000"/>
          <w:sz w:val="28"/>
          <w:szCs w:val="28"/>
        </w:rPr>
        <w:t xml:space="preserve">]. </w:t>
      </w:r>
      <w:r w:rsidRPr="00A61750">
        <w:rPr>
          <w:sz w:val="28"/>
          <w:szCs w:val="28"/>
        </w:rPr>
        <w:t xml:space="preserve">Раса также существенно влияет на частоту клинически выраженного стеноза сонных артерий. Наибольшие показатели </w:t>
      </w:r>
      <w:r w:rsidR="005C05A9" w:rsidRPr="00A61750">
        <w:rPr>
          <w:sz w:val="28"/>
          <w:szCs w:val="28"/>
          <w:lang w:val="ru-RU"/>
        </w:rPr>
        <w:t>стенозы</w:t>
      </w:r>
      <w:r w:rsidRPr="00A61750">
        <w:rPr>
          <w:sz w:val="28"/>
          <w:szCs w:val="28"/>
        </w:rPr>
        <w:t xml:space="preserve"> наблюдаются у коренных американцев и европеоидов, в то время как у азиатских женщин и афроамериканских мужчин отмечаются самые низкие показатели </w:t>
      </w:r>
      <w:r w:rsidRPr="00A61750">
        <w:rPr>
          <w:color w:val="212121"/>
          <w:sz w:val="28"/>
          <w:szCs w:val="28"/>
        </w:rPr>
        <w:t xml:space="preserve"> </w:t>
      </w:r>
      <w:r w:rsidRPr="00A61750">
        <w:rPr>
          <w:color w:val="000000"/>
          <w:sz w:val="28"/>
          <w:szCs w:val="28"/>
        </w:rPr>
        <w:t>[</w:t>
      </w:r>
      <w:r w:rsidR="007772A7" w:rsidRPr="00A61750">
        <w:rPr>
          <w:color w:val="000000"/>
          <w:sz w:val="28"/>
          <w:szCs w:val="28"/>
          <w:lang w:val="ru-RU"/>
        </w:rPr>
        <w:t>99</w:t>
      </w:r>
      <w:r w:rsidRPr="00A61750">
        <w:rPr>
          <w:color w:val="000000"/>
          <w:sz w:val="28"/>
          <w:szCs w:val="28"/>
        </w:rPr>
        <w:t xml:space="preserve">]. </w:t>
      </w:r>
    </w:p>
    <w:p w:rsidR="00A827E0" w:rsidRPr="00A61750" w:rsidRDefault="00A827E0" w:rsidP="001F1B38">
      <w:pPr>
        <w:ind w:firstLine="709"/>
        <w:contextualSpacing/>
        <w:jc w:val="both"/>
        <w:rPr>
          <w:sz w:val="28"/>
          <w:szCs w:val="28"/>
        </w:rPr>
      </w:pPr>
      <w:r w:rsidRPr="00A61750">
        <w:rPr>
          <w:sz w:val="28"/>
          <w:szCs w:val="28"/>
        </w:rPr>
        <w:t xml:space="preserve">Бессимптомный стеноз может оставаться незамеченным в течение длительного времени, что создает риск внезапного развития ишемического инсульта без предварительных предупреждающих симптомов. Ранняя диагностика позволяет выявить пациентов, находящихся в зоне повышенного риска, и своевременно начать коррекцию факторов риска (например, лечение </w:t>
      </w:r>
      <w:r w:rsidRPr="00A61750">
        <w:rPr>
          <w:sz w:val="28"/>
          <w:szCs w:val="28"/>
        </w:rPr>
        <w:lastRenderedPageBreak/>
        <w:t>гипертензии, коррекция уровня холестерина, контроль диабета, отказ от курения), что значительно снижает вероятность эмболических событий и инсульта.</w:t>
      </w:r>
    </w:p>
    <w:p w:rsidR="00A827E0" w:rsidRPr="00A61750" w:rsidRDefault="00A827E0" w:rsidP="001537E5">
      <w:pPr>
        <w:ind w:firstLine="709"/>
        <w:contextualSpacing/>
        <w:jc w:val="both"/>
        <w:rPr>
          <w:color w:val="000000"/>
          <w:sz w:val="28"/>
          <w:szCs w:val="28"/>
          <w:lang w:val="ru-RU"/>
        </w:rPr>
      </w:pPr>
      <w:r w:rsidRPr="00A61750">
        <w:rPr>
          <w:sz w:val="28"/>
          <w:szCs w:val="28"/>
        </w:rPr>
        <w:t>Пациенты, у которых выявлен бессимптомный стеноз, получают возможность своевременно скорректировать образ жизни и пройти необходимое лечение, что позволяет предотвратить развитие инсульта и связанных с ним инвалидизирующих последствий. Это напрямую влияет на качество жизни, позволяя избежать ухудшения неврологического статуса и сохранить независимость в повседневной жизни.</w:t>
      </w:r>
    </w:p>
    <w:p w:rsidR="00A7635C" w:rsidRPr="00A61750" w:rsidRDefault="00A7635C" w:rsidP="001537E5">
      <w:pPr>
        <w:ind w:firstLine="709"/>
        <w:contextualSpacing/>
        <w:jc w:val="both"/>
        <w:rPr>
          <w:color w:val="212121"/>
          <w:sz w:val="28"/>
          <w:szCs w:val="28"/>
        </w:rPr>
      </w:pPr>
      <w:r w:rsidRPr="00A61750">
        <w:rPr>
          <w:sz w:val="28"/>
          <w:szCs w:val="28"/>
        </w:rPr>
        <w:t>Метa-анализ, проведенный на основе 59 исследований, выполненных в 21 стране, показал резкое увеличение утолщения сонной артерии и образования бляшек на 85% среди людей в возрасте 50-59 лет в период с 2000 по 2020 годы [</w:t>
      </w:r>
      <w:r w:rsidR="007772A7" w:rsidRPr="00A61750">
        <w:rPr>
          <w:sz w:val="28"/>
          <w:szCs w:val="28"/>
          <w:lang w:val="ru-RU"/>
        </w:rPr>
        <w:t>100</w:t>
      </w:r>
      <w:r w:rsidRPr="00A61750">
        <w:rPr>
          <w:sz w:val="28"/>
          <w:szCs w:val="28"/>
        </w:rPr>
        <w:t>]. Факторы риска, такие как мужской пол, пожилой возраст, гипертония, курение и употребление алкоголя, были тесно связаны с развитием стеноза сонных артерий  в анализе переменных, проведенном в</w:t>
      </w:r>
      <w:r w:rsidRPr="00A61750">
        <w:rPr>
          <w:sz w:val="28"/>
          <w:szCs w:val="28"/>
          <w:lang w:val="ru-RU"/>
        </w:rPr>
        <w:t xml:space="preserve"> данных исследованиях</w:t>
      </w:r>
      <w:r w:rsidR="007772A7" w:rsidRPr="00A61750">
        <w:rPr>
          <w:sz w:val="28"/>
          <w:szCs w:val="28"/>
          <w:lang w:val="ru-RU"/>
        </w:rPr>
        <w:t xml:space="preserve"> [98, </w:t>
      </w:r>
      <w:r w:rsidR="007772A7" w:rsidRPr="00A61750">
        <w:rPr>
          <w:sz w:val="28"/>
          <w:szCs w:val="28"/>
          <w:lang w:val="en-US"/>
        </w:rPr>
        <w:t>c</w:t>
      </w:r>
      <w:r w:rsidR="007772A7" w:rsidRPr="00A61750">
        <w:rPr>
          <w:sz w:val="28"/>
          <w:szCs w:val="28"/>
          <w:lang w:val="ru-RU"/>
        </w:rPr>
        <w:t>.</w:t>
      </w:r>
      <w:r w:rsidR="002E3EC9">
        <w:rPr>
          <w:sz w:val="28"/>
          <w:szCs w:val="28"/>
          <w:lang w:val="ru-RU"/>
        </w:rPr>
        <w:t xml:space="preserve"> </w:t>
      </w:r>
      <w:r w:rsidR="007772A7" w:rsidRPr="00A61750">
        <w:rPr>
          <w:sz w:val="28"/>
          <w:szCs w:val="28"/>
          <w:lang w:val="ru-RU"/>
        </w:rPr>
        <w:t>25]</w:t>
      </w:r>
      <w:r w:rsidRPr="00A61750">
        <w:rPr>
          <w:color w:val="212121"/>
          <w:sz w:val="28"/>
          <w:szCs w:val="28"/>
        </w:rPr>
        <w:t>.</w:t>
      </w:r>
    </w:p>
    <w:p w:rsidR="00727A0A" w:rsidRPr="00A61750" w:rsidRDefault="00A7635C" w:rsidP="001537E5">
      <w:pPr>
        <w:ind w:firstLine="709"/>
        <w:contextualSpacing/>
        <w:jc w:val="both"/>
        <w:rPr>
          <w:color w:val="000000"/>
          <w:sz w:val="28"/>
          <w:szCs w:val="28"/>
          <w:lang w:val="ru-RU"/>
        </w:rPr>
      </w:pPr>
      <w:r w:rsidRPr="00A61750">
        <w:rPr>
          <w:color w:val="000000"/>
          <w:sz w:val="28"/>
          <w:szCs w:val="28"/>
          <w:lang w:val="ru-RU"/>
        </w:rPr>
        <w:t>В исследовании, проведённом среди 669 пациентов с ишемическим инсультом, использовался валидированный опросник для оценки частоты приёмов пищи с целью определения гликемического индекса и гликемической нагрузки. Также проводилась оценка стеноза сонных артерий и традиционных факторов риска, таких как соотношение нейтрофилов к лимфоцитам, уровень глюкозы натощак, глик</w:t>
      </w:r>
      <w:r w:rsidR="00616E2F" w:rsidRPr="00A61750">
        <w:rPr>
          <w:color w:val="000000"/>
          <w:sz w:val="28"/>
          <w:szCs w:val="28"/>
          <w:lang w:val="ru-RU"/>
        </w:rPr>
        <w:t>ози</w:t>
      </w:r>
      <w:r w:rsidRPr="00A61750">
        <w:rPr>
          <w:color w:val="000000"/>
          <w:sz w:val="28"/>
          <w:szCs w:val="28"/>
          <w:lang w:val="ru-RU"/>
        </w:rPr>
        <w:t xml:space="preserve">рованного гемоглобина (HbA1c), общего холестерина, триглицеридов, липопротеинов низкой плотности (LDL-C), липопротеинов высокой плотности (HDL-C), С-реактивного белка и гомоцистеина. </w:t>
      </w:r>
      <w:r w:rsidR="00007B54" w:rsidRPr="00A61750">
        <w:rPr>
          <w:sz w:val="28"/>
          <w:szCs w:val="28"/>
        </w:rPr>
        <w:t>Исследователи изучали связь гликемического индекса и гликемической нагрузки с факторами риска сердечно-сосудистых заболеваний, а также со стенозом сонных артерий</w:t>
      </w:r>
      <w:r w:rsidRPr="00A61750">
        <w:rPr>
          <w:color w:val="000000"/>
          <w:sz w:val="28"/>
          <w:szCs w:val="28"/>
          <w:lang w:val="ru-RU"/>
        </w:rPr>
        <w:t xml:space="preserve">. У китайских пациентов с церебральным инфарктом было установлено, что более высокие показатели </w:t>
      </w:r>
      <w:r w:rsidR="00007B54" w:rsidRPr="00A61750">
        <w:rPr>
          <w:sz w:val="28"/>
          <w:szCs w:val="28"/>
        </w:rPr>
        <w:t xml:space="preserve">гликемического индекса и гликемической нагрузки </w:t>
      </w:r>
      <w:r w:rsidRPr="00A61750">
        <w:rPr>
          <w:color w:val="000000"/>
          <w:sz w:val="28"/>
          <w:szCs w:val="28"/>
          <w:lang w:val="ru-RU"/>
        </w:rPr>
        <w:t xml:space="preserve">и </w:t>
      </w:r>
      <w:r w:rsidR="00007B54" w:rsidRPr="00A61750">
        <w:rPr>
          <w:color w:val="000000"/>
          <w:sz w:val="28"/>
          <w:szCs w:val="28"/>
          <w:lang w:val="ru-RU"/>
        </w:rPr>
        <w:t>гликозированного гемоглобина</w:t>
      </w:r>
      <w:r w:rsidRPr="00A61750">
        <w:rPr>
          <w:color w:val="000000"/>
          <w:sz w:val="28"/>
          <w:szCs w:val="28"/>
          <w:lang w:val="ru-RU"/>
        </w:rPr>
        <w:t xml:space="preserve"> положительно коррелируют с более выраженным </w:t>
      </w:r>
      <w:r w:rsidR="00007B54" w:rsidRPr="00A61750">
        <w:rPr>
          <w:color w:val="000000"/>
          <w:sz w:val="28"/>
          <w:szCs w:val="28"/>
          <w:lang w:val="ru-RU"/>
        </w:rPr>
        <w:t>стенозом сонной артерии</w:t>
      </w:r>
      <w:r w:rsidRPr="00A61750">
        <w:rPr>
          <w:color w:val="000000"/>
          <w:sz w:val="28"/>
          <w:szCs w:val="28"/>
          <w:lang w:val="ru-RU"/>
        </w:rPr>
        <w:t>, особенно среди молодых пациентов и женщин. Риск развития</w:t>
      </w:r>
      <w:r w:rsidR="00007B54" w:rsidRPr="00A61750">
        <w:rPr>
          <w:color w:val="000000"/>
          <w:sz w:val="28"/>
          <w:szCs w:val="28"/>
          <w:lang w:val="ru-RU"/>
        </w:rPr>
        <w:t xml:space="preserve"> ССС</w:t>
      </w:r>
      <w:r w:rsidRPr="00A61750">
        <w:rPr>
          <w:color w:val="000000"/>
          <w:sz w:val="28"/>
          <w:szCs w:val="28"/>
          <w:lang w:val="ru-RU"/>
        </w:rPr>
        <w:t xml:space="preserve"> выше у людей с хронической болезнью почек (</w:t>
      </w:r>
      <w:r w:rsidR="005C05A9" w:rsidRPr="00A61750">
        <w:rPr>
          <w:color w:val="000000"/>
          <w:sz w:val="28"/>
          <w:szCs w:val="28"/>
          <w:lang w:val="ru-RU"/>
        </w:rPr>
        <w:t>ХБП</w:t>
      </w:r>
      <w:r w:rsidRPr="00A61750">
        <w:rPr>
          <w:color w:val="000000"/>
          <w:sz w:val="28"/>
          <w:szCs w:val="28"/>
          <w:lang w:val="ru-RU"/>
        </w:rPr>
        <w:t xml:space="preserve">). </w:t>
      </w:r>
      <w:r w:rsidR="00ED2D72" w:rsidRPr="00A61750">
        <w:rPr>
          <w:color w:val="000000"/>
          <w:sz w:val="28"/>
          <w:szCs w:val="28"/>
          <w:lang w:val="ru-RU"/>
        </w:rPr>
        <w:t>А</w:t>
      </w:r>
      <w:r w:rsidRPr="00A61750">
        <w:rPr>
          <w:color w:val="000000"/>
          <w:sz w:val="28"/>
          <w:szCs w:val="28"/>
          <w:lang w:val="ru-RU"/>
        </w:rPr>
        <w:t xml:space="preserve">ртериосклероз сонных артерий более распространены среди пациентов с </w:t>
      </w:r>
      <w:r w:rsidR="005C05A9" w:rsidRPr="00A61750">
        <w:rPr>
          <w:color w:val="000000"/>
          <w:sz w:val="28"/>
          <w:szCs w:val="28"/>
          <w:lang w:val="ru-RU"/>
        </w:rPr>
        <w:t>ХБП</w:t>
      </w:r>
      <w:r w:rsidRPr="00A61750">
        <w:rPr>
          <w:color w:val="000000"/>
          <w:sz w:val="28"/>
          <w:szCs w:val="28"/>
          <w:lang w:val="ru-RU"/>
        </w:rPr>
        <w:t>. Даже при относительно незначительном снижении скорости клубочковой фильтрации у пациентов</w:t>
      </w:r>
      <w:r w:rsidR="00ED2D72" w:rsidRPr="00A61750">
        <w:rPr>
          <w:color w:val="000000"/>
          <w:sz w:val="28"/>
          <w:szCs w:val="28"/>
          <w:lang w:val="ru-RU"/>
        </w:rPr>
        <w:t xml:space="preserve"> с</w:t>
      </w:r>
      <w:r w:rsidRPr="00A61750">
        <w:rPr>
          <w:color w:val="000000"/>
          <w:sz w:val="28"/>
          <w:szCs w:val="28"/>
          <w:lang w:val="ru-RU"/>
        </w:rPr>
        <w:t xml:space="preserve"> </w:t>
      </w:r>
      <w:r w:rsidR="005C05A9" w:rsidRPr="00A61750">
        <w:rPr>
          <w:color w:val="000000"/>
          <w:sz w:val="28"/>
          <w:szCs w:val="28"/>
          <w:lang w:val="ru-RU"/>
        </w:rPr>
        <w:t xml:space="preserve">ХБП </w:t>
      </w:r>
      <w:r w:rsidRPr="00A61750">
        <w:rPr>
          <w:color w:val="000000"/>
          <w:sz w:val="28"/>
          <w:szCs w:val="28"/>
          <w:lang w:val="ru-RU"/>
        </w:rPr>
        <w:t>наблюдается значительное повышение жёсткости артерий, тогда как утолщение артериальных стенок становится заметным только на более поздних стадиях заболевания [</w:t>
      </w:r>
      <w:r w:rsidR="007772A7" w:rsidRPr="00A61750">
        <w:rPr>
          <w:color w:val="000000"/>
          <w:sz w:val="28"/>
          <w:szCs w:val="28"/>
          <w:lang w:val="ru-RU"/>
        </w:rPr>
        <w:t>101-102</w:t>
      </w:r>
      <w:r w:rsidRPr="00A61750">
        <w:rPr>
          <w:color w:val="000000"/>
          <w:sz w:val="28"/>
          <w:szCs w:val="28"/>
          <w:lang w:val="ru-RU"/>
        </w:rPr>
        <w:t>].</w:t>
      </w:r>
      <w:r w:rsidR="00727A0A" w:rsidRPr="00A61750">
        <w:rPr>
          <w:color w:val="212121"/>
          <w:sz w:val="28"/>
          <w:szCs w:val="28"/>
        </w:rPr>
        <w:t xml:space="preserve"> </w:t>
      </w:r>
    </w:p>
    <w:p w:rsidR="00727A0A" w:rsidRPr="00A61750" w:rsidRDefault="00A7635C" w:rsidP="001537E5">
      <w:pPr>
        <w:ind w:firstLine="709"/>
        <w:contextualSpacing/>
        <w:jc w:val="both"/>
        <w:rPr>
          <w:sz w:val="28"/>
          <w:szCs w:val="28"/>
        </w:rPr>
      </w:pPr>
      <w:r w:rsidRPr="00A61750">
        <w:rPr>
          <w:sz w:val="28"/>
          <w:szCs w:val="28"/>
        </w:rPr>
        <w:t xml:space="preserve">В другом исследовании было установлено, что наличие инсульта и ишемической болезни сердца  в семейном анамнезе существенно связано с </w:t>
      </w:r>
      <w:r w:rsidR="00ED2D72" w:rsidRPr="00A61750">
        <w:rPr>
          <w:sz w:val="28"/>
          <w:szCs w:val="28"/>
          <w:lang w:val="ru-RU"/>
        </w:rPr>
        <w:t>наличием</w:t>
      </w:r>
      <w:r w:rsidRPr="00A61750">
        <w:rPr>
          <w:sz w:val="28"/>
          <w:szCs w:val="28"/>
        </w:rPr>
        <w:t xml:space="preserve"> стеноза сонных артерий</w:t>
      </w:r>
      <w:r w:rsidR="003B1420" w:rsidRPr="00A61750">
        <w:rPr>
          <w:sz w:val="28"/>
          <w:szCs w:val="28"/>
          <w:lang w:val="ru-RU"/>
        </w:rPr>
        <w:t xml:space="preserve"> </w:t>
      </w:r>
      <w:r w:rsidRPr="00A61750">
        <w:rPr>
          <w:sz w:val="28"/>
          <w:szCs w:val="28"/>
        </w:rPr>
        <w:t xml:space="preserve">, независимо от традиционных факторов риска. </w:t>
      </w:r>
      <w:r w:rsidR="00ED2D72" w:rsidRPr="00A61750">
        <w:rPr>
          <w:sz w:val="28"/>
          <w:szCs w:val="28"/>
        </w:rPr>
        <w:t xml:space="preserve">Наличие истории инсульта или ХСН у братьев и сестер оказалось более значимым фактором риска, чем наличие подобных случаев у родителей. Эти данные свидетельствуют о влиянии общих генетических и экологических факторов на риск развития стеноза сонных артерий, а также о том, что каротидный атеросклероз и ХСН имеют несколько общих генетических </w:t>
      </w:r>
      <w:r w:rsidR="00ED2D72" w:rsidRPr="00A61750">
        <w:rPr>
          <w:sz w:val="28"/>
          <w:szCs w:val="28"/>
        </w:rPr>
        <w:lastRenderedPageBreak/>
        <w:t xml:space="preserve">вариаций. </w:t>
      </w:r>
      <w:r w:rsidRPr="00A61750">
        <w:rPr>
          <w:sz w:val="28"/>
          <w:szCs w:val="28"/>
        </w:rPr>
        <w:t>[</w:t>
      </w:r>
      <w:r w:rsidR="007772A7" w:rsidRPr="00A61750">
        <w:rPr>
          <w:sz w:val="28"/>
          <w:szCs w:val="28"/>
          <w:lang w:val="ru-RU"/>
        </w:rPr>
        <w:t>103</w:t>
      </w:r>
      <w:r w:rsidRPr="00A61750">
        <w:rPr>
          <w:sz w:val="28"/>
          <w:szCs w:val="28"/>
        </w:rPr>
        <w:t>]. Три независимых фактора риска стеноза — мужской пол, курение и гиперлипидемия. В связи с этим важно контролировать уровень липидов, а также рекомендуется регулярное ультразвуковое обследование, особенно для мужчин, которые курят или курили в прошлом [</w:t>
      </w:r>
      <w:r w:rsidR="007772A7" w:rsidRPr="00A61750">
        <w:rPr>
          <w:sz w:val="28"/>
          <w:szCs w:val="28"/>
          <w:lang w:val="ru-RU"/>
        </w:rPr>
        <w:t>104-105</w:t>
      </w:r>
      <w:r w:rsidRPr="00A61750">
        <w:rPr>
          <w:sz w:val="28"/>
          <w:szCs w:val="28"/>
        </w:rPr>
        <w:t xml:space="preserve">]. Инсульт представляет собой всё более серьёзную проблему общественного здравоохранения, поскольку может привести к длительной инвалидности. Поэтому особое внимание следует уделять профилактике. Лечение модифицируемых факторов риска, таких как артериальная гипертензия, которая является основным </w:t>
      </w:r>
      <w:r w:rsidRPr="00A61750">
        <w:rPr>
          <w:sz w:val="28"/>
          <w:szCs w:val="28"/>
          <w:lang w:val="ru-RU"/>
        </w:rPr>
        <w:t>модифицированным</w:t>
      </w:r>
      <w:r w:rsidRPr="00A61750">
        <w:rPr>
          <w:sz w:val="28"/>
          <w:szCs w:val="28"/>
        </w:rPr>
        <w:t xml:space="preserve"> фактором, способствующим развитию инсульта, должно быть приоритетной задачей</w:t>
      </w:r>
      <w:r w:rsidR="00ED2D72" w:rsidRPr="00A61750">
        <w:rPr>
          <w:sz w:val="28"/>
          <w:szCs w:val="28"/>
          <w:lang w:val="ru-RU"/>
        </w:rPr>
        <w:t>.</w:t>
      </w:r>
      <w:r w:rsidRPr="00A61750">
        <w:rPr>
          <w:sz w:val="28"/>
          <w:szCs w:val="28"/>
        </w:rPr>
        <w:t xml:space="preserve"> </w:t>
      </w:r>
    </w:p>
    <w:p w:rsidR="00727A0A" w:rsidRPr="00A61750" w:rsidRDefault="00A7635C" w:rsidP="001537E5">
      <w:pPr>
        <w:ind w:firstLine="709"/>
        <w:contextualSpacing/>
        <w:jc w:val="both"/>
        <w:rPr>
          <w:color w:val="212121"/>
          <w:sz w:val="28"/>
          <w:szCs w:val="28"/>
        </w:rPr>
      </w:pPr>
      <w:r w:rsidRPr="00A61750">
        <w:rPr>
          <w:color w:val="212121"/>
          <w:sz w:val="28"/>
          <w:szCs w:val="28"/>
        </w:rPr>
        <w:t xml:space="preserve">Повышенный уровень высокочувствительного С-реактивного белка (hsCRP), который является маркером системного воспаления, был связан с более высоким риском стеноза сонных артерий. Высокие уровни </w:t>
      </w:r>
      <w:r w:rsidR="005C05A9" w:rsidRPr="00A61750">
        <w:rPr>
          <w:color w:val="212121"/>
          <w:sz w:val="28"/>
          <w:szCs w:val="28"/>
          <w:lang w:val="ru-RU"/>
        </w:rPr>
        <w:t xml:space="preserve">СРБ </w:t>
      </w:r>
      <w:r w:rsidRPr="00A61750">
        <w:rPr>
          <w:color w:val="212121"/>
          <w:sz w:val="28"/>
          <w:szCs w:val="28"/>
        </w:rPr>
        <w:t>могут также указывать на наличие хронического воспаления, которое способствует атеросклерозу и образованию бляшек на стенках артерий [</w:t>
      </w:r>
      <w:r w:rsidR="007772A7" w:rsidRPr="00A61750">
        <w:rPr>
          <w:color w:val="212121"/>
          <w:sz w:val="28"/>
          <w:szCs w:val="28"/>
          <w:lang w:val="ru-RU"/>
        </w:rPr>
        <w:t>104, с.</w:t>
      </w:r>
      <w:r w:rsidR="001537E5">
        <w:rPr>
          <w:color w:val="212121"/>
          <w:sz w:val="28"/>
          <w:szCs w:val="28"/>
          <w:lang w:val="ru-RU"/>
        </w:rPr>
        <w:t xml:space="preserve"> </w:t>
      </w:r>
      <w:r w:rsidR="007772A7" w:rsidRPr="00A61750">
        <w:rPr>
          <w:color w:val="212121"/>
          <w:sz w:val="28"/>
          <w:szCs w:val="28"/>
          <w:lang w:val="ru-RU"/>
        </w:rPr>
        <w:t>2435]</w:t>
      </w:r>
      <w:r w:rsidRPr="00A61750">
        <w:rPr>
          <w:color w:val="212121"/>
          <w:sz w:val="28"/>
          <w:szCs w:val="28"/>
        </w:rPr>
        <w:t xml:space="preserve">. Кроме того, высокий уровень фибриногена ассоциируется с повышенным риском каротидного </w:t>
      </w:r>
      <w:r w:rsidR="007772A7" w:rsidRPr="00A61750">
        <w:rPr>
          <w:color w:val="212121"/>
          <w:sz w:val="28"/>
          <w:szCs w:val="28"/>
          <w:lang w:val="ru-RU"/>
        </w:rPr>
        <w:t>стеноза</w:t>
      </w:r>
      <w:r w:rsidRPr="00A61750">
        <w:rPr>
          <w:color w:val="212121"/>
          <w:sz w:val="28"/>
          <w:szCs w:val="28"/>
        </w:rPr>
        <w:t>. Фибриноген является ключевым компонентом в образовании и поддержании атеросклеротических бляшек. Он также может способствовать тромбозу, вызывающему инсульт. Высокий уровень фибриногена также связан с гипертонией и курением</w:t>
      </w:r>
      <w:r w:rsidR="007772A7" w:rsidRPr="00A61750">
        <w:rPr>
          <w:color w:val="212121"/>
          <w:sz w:val="28"/>
          <w:szCs w:val="28"/>
          <w:lang w:val="ru-RU"/>
        </w:rPr>
        <w:t xml:space="preserve">. </w:t>
      </w:r>
      <w:r w:rsidRPr="00A61750">
        <w:rPr>
          <w:color w:val="212121"/>
          <w:sz w:val="28"/>
          <w:szCs w:val="28"/>
        </w:rPr>
        <w:t xml:space="preserve">Апноэ сна и храп также были идентифицированы как факторы риска для </w:t>
      </w:r>
      <w:r w:rsidR="00ED2D72" w:rsidRPr="00A61750">
        <w:rPr>
          <w:color w:val="212121"/>
          <w:sz w:val="28"/>
          <w:szCs w:val="28"/>
          <w:lang w:val="ru-RU"/>
        </w:rPr>
        <w:t>стеноза сонной артерии</w:t>
      </w:r>
      <w:r w:rsidRPr="00A61750">
        <w:rPr>
          <w:color w:val="212121"/>
          <w:sz w:val="28"/>
          <w:szCs w:val="28"/>
        </w:rPr>
        <w:t xml:space="preserve"> [</w:t>
      </w:r>
      <w:r w:rsidR="007772A7" w:rsidRPr="00A61750">
        <w:rPr>
          <w:color w:val="212121"/>
          <w:sz w:val="28"/>
          <w:szCs w:val="28"/>
          <w:lang w:val="ru-RU"/>
        </w:rPr>
        <w:t>106-107</w:t>
      </w:r>
      <w:r w:rsidRPr="00A61750">
        <w:rPr>
          <w:color w:val="212121"/>
          <w:sz w:val="28"/>
          <w:szCs w:val="28"/>
        </w:rPr>
        <w:t>].</w:t>
      </w:r>
      <w:r w:rsidR="00727A0A" w:rsidRPr="00A61750">
        <w:rPr>
          <w:color w:val="212121"/>
          <w:sz w:val="28"/>
          <w:szCs w:val="28"/>
        </w:rPr>
        <w:t xml:space="preserve"> </w:t>
      </w:r>
    </w:p>
    <w:p w:rsidR="00B817EE" w:rsidRDefault="00337DC7" w:rsidP="00B817EE">
      <w:pPr>
        <w:ind w:firstLine="709"/>
        <w:contextualSpacing/>
        <w:jc w:val="both"/>
        <w:rPr>
          <w:color w:val="000000"/>
          <w:sz w:val="28"/>
          <w:szCs w:val="28"/>
          <w:lang w:val="ru-RU"/>
        </w:rPr>
      </w:pPr>
      <w:r w:rsidRPr="00A61750">
        <w:rPr>
          <w:color w:val="000000"/>
          <w:sz w:val="28"/>
          <w:szCs w:val="28"/>
          <w:lang w:val="ru-RU"/>
        </w:rPr>
        <w:t>Исследования заболеваний сонных артерий исторически классифицировали пациентов на две группы: симптоматические (пациенты, перенесшие инсульт, транзиторную ишемическую атаку или амавроз фугакса вследствие церебральной ишемии) и бессимптомные (без неврологических событий, но только с клиническими признаками атеросклероза)</w:t>
      </w:r>
      <w:r w:rsidR="007772A7" w:rsidRPr="00A61750">
        <w:rPr>
          <w:color w:val="000000"/>
          <w:sz w:val="28"/>
          <w:szCs w:val="28"/>
          <w:lang w:val="ru-RU"/>
        </w:rPr>
        <w:t xml:space="preserve"> [108]</w:t>
      </w:r>
      <w:r w:rsidRPr="00A61750">
        <w:rPr>
          <w:color w:val="000000"/>
          <w:sz w:val="28"/>
          <w:szCs w:val="28"/>
          <w:lang w:val="ru-RU"/>
        </w:rPr>
        <w:t>.</w:t>
      </w:r>
    </w:p>
    <w:p w:rsidR="00B817EE" w:rsidRPr="00B817EE" w:rsidRDefault="00B817EE" w:rsidP="00B817EE">
      <w:pPr>
        <w:ind w:firstLine="709"/>
        <w:contextualSpacing/>
        <w:jc w:val="both"/>
        <w:rPr>
          <w:color w:val="000000"/>
          <w:sz w:val="28"/>
          <w:szCs w:val="28"/>
          <w:lang w:val="ru-RU"/>
        </w:rPr>
      </w:pPr>
      <w:r w:rsidRPr="00B817EE">
        <w:rPr>
          <w:sz w:val="28"/>
          <w:szCs w:val="28"/>
        </w:rPr>
        <w:t xml:space="preserve">При бессимптомном стенозе сонной артерии риск ишемического инсульта увеличивается более чем на 3%, при этом относительный риск возрастает более чем на 50% [109]. Это указывает на то, что даже при отсутствии клинических проявлений стеноз внутренней сонной артерии представляет собой значимый фактор риска развития ишемического инсульта. Согласно данным многочисленных исследований, имеется прямая зависимость между степенью стеноза и вероятностью возникновения </w:t>
      </w:r>
      <w:r w:rsidRPr="00B817EE">
        <w:rPr>
          <w:rStyle w:val="a9"/>
          <w:b w:val="0"/>
          <w:bCs w:val="0"/>
          <w:sz w:val="28"/>
          <w:szCs w:val="28"/>
        </w:rPr>
        <w:t>ипсилатерального ишемического инсульта</w:t>
      </w:r>
      <w:r w:rsidRPr="00B817EE">
        <w:rPr>
          <w:b/>
          <w:bCs/>
          <w:sz w:val="28"/>
          <w:szCs w:val="28"/>
        </w:rPr>
        <w:t>,</w:t>
      </w:r>
      <w:r w:rsidRPr="00B817EE">
        <w:rPr>
          <w:sz w:val="28"/>
          <w:szCs w:val="28"/>
        </w:rPr>
        <w:t xml:space="preserve"> что подчёркивает необходимость активного наблюдения за данной категорией пациентов.</w:t>
      </w:r>
    </w:p>
    <w:p w:rsidR="00B817EE" w:rsidRPr="00B817EE" w:rsidRDefault="00B817EE" w:rsidP="00B817EE">
      <w:pPr>
        <w:ind w:firstLine="709"/>
        <w:contextualSpacing/>
        <w:jc w:val="both"/>
        <w:rPr>
          <w:color w:val="000000"/>
          <w:sz w:val="28"/>
          <w:szCs w:val="28"/>
          <w:lang w:val="ru-RU"/>
        </w:rPr>
      </w:pPr>
      <w:r w:rsidRPr="00B817EE">
        <w:rPr>
          <w:sz w:val="28"/>
          <w:szCs w:val="28"/>
        </w:rPr>
        <w:t xml:space="preserve">Важно отметить, что бессимптомный стеноз может длительное время не проявляться клинически, однако морфологические изменения в сосудистой стенке, а также нарушения гемодинамики и микроэмболизация, обусловленные нестабильной атеросклеротической бляшкой, могут способствовать формированию ишемических очагов в мозге. Таким образом, </w:t>
      </w:r>
      <w:r w:rsidRPr="00B817EE">
        <w:rPr>
          <w:rStyle w:val="a9"/>
          <w:b w:val="0"/>
          <w:bCs w:val="0"/>
          <w:sz w:val="28"/>
          <w:szCs w:val="28"/>
        </w:rPr>
        <w:t>даже в отсутствие выраженных симптомов</w:t>
      </w:r>
      <w:r w:rsidRPr="00B817EE">
        <w:rPr>
          <w:b/>
          <w:bCs/>
          <w:sz w:val="28"/>
          <w:szCs w:val="28"/>
        </w:rPr>
        <w:t>,</w:t>
      </w:r>
      <w:r w:rsidRPr="00B817EE">
        <w:rPr>
          <w:sz w:val="28"/>
          <w:szCs w:val="28"/>
        </w:rPr>
        <w:t xml:space="preserve"> пациенты с бессимптомным стенозом представляют собой группу повышенного риска, требующую стратификации по степени стеноза и другим сопутствующим факторам риска (артериальная гипертензия, сахарный диабет, ИБС и др.)</w:t>
      </w:r>
      <w:r w:rsidRPr="00B817EE">
        <w:rPr>
          <w:sz w:val="28"/>
          <w:szCs w:val="28"/>
          <w:lang w:val="ru-RU"/>
        </w:rPr>
        <w:t xml:space="preserve"> </w:t>
      </w:r>
      <w:r w:rsidRPr="00B817EE">
        <w:rPr>
          <w:color w:val="000000"/>
          <w:sz w:val="28"/>
          <w:szCs w:val="28"/>
          <w:lang w:val="ru-RU"/>
        </w:rPr>
        <w:t>[110].</w:t>
      </w:r>
    </w:p>
    <w:p w:rsidR="0037055D" w:rsidRPr="00B817EE" w:rsidRDefault="00B817EE" w:rsidP="00B817EE">
      <w:pPr>
        <w:ind w:firstLine="709"/>
        <w:contextualSpacing/>
        <w:jc w:val="both"/>
        <w:rPr>
          <w:color w:val="000000"/>
          <w:sz w:val="28"/>
          <w:szCs w:val="28"/>
          <w:lang w:val="ru-RU"/>
        </w:rPr>
      </w:pPr>
      <w:r w:rsidRPr="00B817EE">
        <w:rPr>
          <w:sz w:val="28"/>
          <w:szCs w:val="28"/>
        </w:rPr>
        <w:lastRenderedPageBreak/>
        <w:t xml:space="preserve">Своевременная диагностика, динамическое наблюдение и при необходимости — вмешательство (консервативное или хирургическое) позволяют значительно снизить вероятность развития инсульта у таких пациентов. Следовательно, бессимптомный стеноз внутренней сонной артерии следует рассматривать как </w:t>
      </w:r>
      <w:r w:rsidRPr="00B817EE">
        <w:rPr>
          <w:rStyle w:val="a9"/>
          <w:b w:val="0"/>
          <w:bCs w:val="0"/>
          <w:sz w:val="28"/>
          <w:szCs w:val="28"/>
        </w:rPr>
        <w:t>потенциально значимый предиктор ишемического инсульта</w:t>
      </w:r>
      <w:r w:rsidRPr="00B817EE">
        <w:rPr>
          <w:b/>
          <w:bCs/>
          <w:sz w:val="28"/>
          <w:szCs w:val="28"/>
        </w:rPr>
        <w:t xml:space="preserve">, </w:t>
      </w:r>
      <w:r w:rsidRPr="00B817EE">
        <w:rPr>
          <w:sz w:val="28"/>
          <w:szCs w:val="28"/>
        </w:rPr>
        <w:t>особенно в контексте его первичной профилактики</w:t>
      </w:r>
      <w:r>
        <w:rPr>
          <w:sz w:val="28"/>
          <w:szCs w:val="28"/>
          <w:lang w:val="ru-RU"/>
        </w:rPr>
        <w:t>.</w:t>
      </w:r>
      <w:r w:rsidRPr="00B817EE">
        <w:rPr>
          <w:sz w:val="28"/>
          <w:szCs w:val="28"/>
          <w:lang w:val="ru-RU"/>
        </w:rPr>
        <w:t xml:space="preserve"> </w:t>
      </w:r>
      <w:r w:rsidR="00337DC7" w:rsidRPr="00B817EE">
        <w:rPr>
          <w:color w:val="000000"/>
          <w:sz w:val="28"/>
          <w:szCs w:val="28"/>
          <w:lang w:val="ru-RU"/>
        </w:rPr>
        <w:t xml:space="preserve"> </w:t>
      </w:r>
    </w:p>
    <w:p w:rsidR="00DC0927" w:rsidRDefault="00337DC7" w:rsidP="00DC0927">
      <w:pPr>
        <w:ind w:firstLine="709"/>
        <w:contextualSpacing/>
        <w:jc w:val="both"/>
        <w:rPr>
          <w:color w:val="000000"/>
          <w:sz w:val="28"/>
          <w:szCs w:val="28"/>
          <w:lang w:val="ru-RU"/>
        </w:rPr>
      </w:pPr>
      <w:r w:rsidRPr="00A61750">
        <w:rPr>
          <w:color w:val="000000"/>
          <w:sz w:val="28"/>
          <w:szCs w:val="28"/>
          <w:lang w:val="ru-RU"/>
        </w:rPr>
        <w:t xml:space="preserve">У симптоматических больных имеется четкая корреляция между степенью стеноза и риском инсульта. </w:t>
      </w:r>
      <w:r w:rsidR="00185B5C" w:rsidRPr="00A61750">
        <w:rPr>
          <w:color w:val="000000"/>
          <w:sz w:val="28"/>
          <w:szCs w:val="28"/>
          <w:lang w:val="ru-RU"/>
        </w:rPr>
        <w:t>Согласна данным</w:t>
      </w:r>
      <w:r w:rsidRPr="00A61750">
        <w:rPr>
          <w:color w:val="000000"/>
          <w:sz w:val="28"/>
          <w:szCs w:val="28"/>
          <w:lang w:val="ru-RU"/>
        </w:rPr>
        <w:t xml:space="preserve"> NASCET (</w:t>
      </w:r>
      <w:r w:rsidRPr="00A61750">
        <w:rPr>
          <w:color w:val="000000"/>
          <w:sz w:val="28"/>
          <w:szCs w:val="28"/>
          <w:shd w:val="clear" w:color="auto" w:fill="FFFFFF"/>
        </w:rPr>
        <w:t>North American Symptomatic Carotid Endarterectomy Trial</w:t>
      </w:r>
      <w:r w:rsidRPr="00A61750">
        <w:rPr>
          <w:color w:val="000000"/>
          <w:sz w:val="28"/>
          <w:szCs w:val="28"/>
          <w:lang w:val="ru-RU"/>
        </w:rPr>
        <w:t>) частота инсульта после 18 месяцев медикаментозной терапии без реваскуляризации составила 19% у пациентов со стенозом 70–79%,</w:t>
      </w:r>
      <w:r w:rsidR="00B14FCD" w:rsidRPr="00A61750">
        <w:rPr>
          <w:color w:val="000000"/>
          <w:sz w:val="28"/>
          <w:szCs w:val="28"/>
          <w:lang w:val="ru-RU"/>
        </w:rPr>
        <w:t xml:space="preserve"> </w:t>
      </w:r>
      <w:r w:rsidRPr="00A61750">
        <w:rPr>
          <w:color w:val="000000"/>
          <w:sz w:val="28"/>
          <w:szCs w:val="28"/>
          <w:lang w:val="ru-RU"/>
        </w:rPr>
        <w:t>28% у пациентов со стенозом 80–89% и 33% у пациент</w:t>
      </w:r>
      <w:r w:rsidR="00185B5C" w:rsidRPr="00A61750">
        <w:rPr>
          <w:color w:val="000000"/>
          <w:sz w:val="28"/>
          <w:szCs w:val="28"/>
          <w:lang w:val="ru-RU"/>
        </w:rPr>
        <w:t>ов</w:t>
      </w:r>
      <w:r w:rsidRPr="00A61750">
        <w:rPr>
          <w:color w:val="000000"/>
          <w:sz w:val="28"/>
          <w:szCs w:val="28"/>
          <w:lang w:val="ru-RU"/>
        </w:rPr>
        <w:t xml:space="preserve"> со стенозом 90–99% [</w:t>
      </w:r>
      <w:r w:rsidR="001C5DEF" w:rsidRPr="00A61750">
        <w:rPr>
          <w:color w:val="000000"/>
          <w:sz w:val="28"/>
          <w:szCs w:val="28"/>
          <w:lang w:val="ru-RU"/>
        </w:rPr>
        <w:t>111</w:t>
      </w:r>
      <w:r w:rsidRPr="00A61750">
        <w:rPr>
          <w:color w:val="000000"/>
          <w:sz w:val="28"/>
          <w:szCs w:val="28"/>
          <w:lang w:val="ru-RU"/>
        </w:rPr>
        <w:t>]. Эта корреляция менее очевидна у бессимптомных пациентов. В исследовании</w:t>
      </w:r>
      <w:r w:rsidR="005B0205" w:rsidRPr="00A61750">
        <w:rPr>
          <w:color w:val="000000"/>
          <w:sz w:val="28"/>
          <w:szCs w:val="28"/>
          <w:lang w:val="ru-RU"/>
        </w:rPr>
        <w:t xml:space="preserve"> </w:t>
      </w:r>
      <w:r w:rsidRPr="00A61750">
        <w:rPr>
          <w:color w:val="000000"/>
          <w:sz w:val="28"/>
          <w:szCs w:val="28"/>
          <w:lang w:val="ru-RU"/>
        </w:rPr>
        <w:t>ACAS</w:t>
      </w:r>
      <w:r w:rsidR="00ED2D72" w:rsidRPr="00A61750">
        <w:rPr>
          <w:color w:val="000000"/>
          <w:sz w:val="28"/>
          <w:szCs w:val="28"/>
          <w:lang w:val="ru-RU"/>
        </w:rPr>
        <w:t xml:space="preserve"> (</w:t>
      </w:r>
      <w:r w:rsidR="00ED2D72" w:rsidRPr="00A61750">
        <w:rPr>
          <w:sz w:val="28"/>
          <w:szCs w:val="28"/>
        </w:rPr>
        <w:t>Исследование бессимптомного каротидного атеросклероза</w:t>
      </w:r>
      <w:r w:rsidR="00ED2D72" w:rsidRPr="00A61750">
        <w:rPr>
          <w:color w:val="000000"/>
          <w:sz w:val="28"/>
          <w:szCs w:val="28"/>
          <w:lang w:val="ru-RU"/>
        </w:rPr>
        <w:t>)</w:t>
      </w:r>
      <w:r w:rsidRPr="00A61750">
        <w:rPr>
          <w:color w:val="000000"/>
          <w:sz w:val="28"/>
          <w:szCs w:val="28"/>
          <w:lang w:val="ru-RU"/>
        </w:rPr>
        <w:t xml:space="preserve"> и ACST</w:t>
      </w:r>
      <w:r w:rsidR="005B0205" w:rsidRPr="00A61750">
        <w:rPr>
          <w:color w:val="000000"/>
          <w:sz w:val="28"/>
          <w:szCs w:val="28"/>
          <w:lang w:val="ru-RU"/>
        </w:rPr>
        <w:t xml:space="preserve"> (</w:t>
      </w:r>
      <w:r w:rsidR="005B0205" w:rsidRPr="00A61750">
        <w:rPr>
          <w:sz w:val="28"/>
          <w:szCs w:val="28"/>
        </w:rPr>
        <w:t>Исследование бессимптомной каротидной хирургии</w:t>
      </w:r>
      <w:r w:rsidR="005B0205" w:rsidRPr="00A61750">
        <w:rPr>
          <w:color w:val="000000"/>
          <w:sz w:val="28"/>
          <w:szCs w:val="28"/>
          <w:lang w:val="ru-RU"/>
        </w:rPr>
        <w:t>)</w:t>
      </w:r>
      <w:r w:rsidRPr="00A61750">
        <w:rPr>
          <w:color w:val="000000"/>
          <w:sz w:val="28"/>
          <w:szCs w:val="28"/>
          <w:lang w:val="ru-RU"/>
        </w:rPr>
        <w:t xml:space="preserve"> у бессимптомных пациентов со стенозом 60–80% частота инсультов была выше, чем у пациентов </w:t>
      </w:r>
      <w:r w:rsidR="001C5DEF" w:rsidRPr="00A61750">
        <w:rPr>
          <w:color w:val="000000"/>
          <w:sz w:val="28"/>
          <w:szCs w:val="28"/>
          <w:lang w:val="en-US"/>
        </w:rPr>
        <w:t>c</w:t>
      </w:r>
      <w:r w:rsidR="001C5DEF" w:rsidRPr="00A61750">
        <w:rPr>
          <w:color w:val="000000"/>
          <w:sz w:val="28"/>
          <w:szCs w:val="28"/>
          <w:lang w:val="ru-RU"/>
        </w:rPr>
        <w:t xml:space="preserve"> </w:t>
      </w:r>
      <w:r w:rsidR="00185B5C" w:rsidRPr="00A61750">
        <w:rPr>
          <w:color w:val="000000"/>
          <w:sz w:val="28"/>
          <w:szCs w:val="28"/>
          <w:lang w:val="ru-RU"/>
        </w:rPr>
        <w:t xml:space="preserve">70–79% </w:t>
      </w:r>
      <w:r w:rsidRPr="00A61750">
        <w:rPr>
          <w:color w:val="000000"/>
          <w:sz w:val="28"/>
          <w:szCs w:val="28"/>
          <w:lang w:val="ru-RU"/>
        </w:rPr>
        <w:t>[</w:t>
      </w:r>
      <w:r w:rsidR="001C5DEF" w:rsidRPr="00A61750">
        <w:rPr>
          <w:color w:val="000000"/>
          <w:sz w:val="28"/>
          <w:szCs w:val="28"/>
          <w:lang w:val="ru-RU"/>
        </w:rPr>
        <w:t>112</w:t>
      </w:r>
      <w:r w:rsidRPr="00A61750">
        <w:rPr>
          <w:color w:val="000000"/>
          <w:sz w:val="28"/>
          <w:szCs w:val="28"/>
          <w:lang w:val="ru-RU"/>
        </w:rPr>
        <w:t>]. Годовая заболеваемость инсультом у бессимптомных лиц со стенозом сонной артерии более 60%, получающих медикаментозное лечение, составляет 2,5% [</w:t>
      </w:r>
      <w:r w:rsidR="001C5DEF" w:rsidRPr="00A61750">
        <w:rPr>
          <w:color w:val="000000"/>
          <w:sz w:val="28"/>
          <w:szCs w:val="28"/>
          <w:lang w:val="ru-RU"/>
        </w:rPr>
        <w:t xml:space="preserve">109, </w:t>
      </w:r>
      <w:r w:rsidR="001C5DEF" w:rsidRPr="00A61750">
        <w:rPr>
          <w:color w:val="000000"/>
          <w:sz w:val="28"/>
          <w:szCs w:val="28"/>
          <w:lang w:val="en-US"/>
        </w:rPr>
        <w:t>c</w:t>
      </w:r>
      <w:r w:rsidR="001C5DEF" w:rsidRPr="00A61750">
        <w:rPr>
          <w:color w:val="000000"/>
          <w:sz w:val="28"/>
          <w:szCs w:val="28"/>
          <w:lang w:val="ru-RU"/>
        </w:rPr>
        <w:t>.</w:t>
      </w:r>
      <w:r w:rsidR="00654BEA">
        <w:rPr>
          <w:color w:val="000000"/>
          <w:sz w:val="28"/>
          <w:szCs w:val="28"/>
          <w:lang w:val="ru-RU"/>
        </w:rPr>
        <w:t xml:space="preserve"> </w:t>
      </w:r>
      <w:r w:rsidR="001C5DEF" w:rsidRPr="00A61750">
        <w:rPr>
          <w:color w:val="000000"/>
          <w:sz w:val="28"/>
          <w:szCs w:val="28"/>
          <w:lang w:val="ru-RU"/>
        </w:rPr>
        <w:t>78</w:t>
      </w:r>
      <w:r w:rsidRPr="00A61750">
        <w:rPr>
          <w:color w:val="000000"/>
          <w:sz w:val="28"/>
          <w:szCs w:val="28"/>
          <w:lang w:val="ru-RU"/>
        </w:rPr>
        <w:t>].</w:t>
      </w:r>
    </w:p>
    <w:p w:rsidR="00DC0927" w:rsidRPr="00DC0927" w:rsidRDefault="00DC0927" w:rsidP="00DC0927">
      <w:pPr>
        <w:ind w:firstLine="709"/>
        <w:contextualSpacing/>
        <w:jc w:val="both"/>
        <w:rPr>
          <w:color w:val="000000"/>
          <w:sz w:val="28"/>
          <w:szCs w:val="28"/>
          <w:lang w:val="ru-RU"/>
        </w:rPr>
      </w:pPr>
      <w:r w:rsidRPr="00DC0927">
        <w:rPr>
          <w:sz w:val="28"/>
          <w:szCs w:val="28"/>
        </w:rPr>
        <w:t xml:space="preserve">Высокий риск развития ишемического инсульта при каротидном стенозе обусловлен действием двух основных патофизиологических механизмов — </w:t>
      </w:r>
      <w:r w:rsidRPr="00DC0927">
        <w:rPr>
          <w:rStyle w:val="a9"/>
          <w:b w:val="0"/>
          <w:bCs w:val="0"/>
          <w:sz w:val="28"/>
          <w:szCs w:val="28"/>
        </w:rPr>
        <w:t>гипоперфузией головного мозга</w:t>
      </w:r>
      <w:r w:rsidRPr="00DC0927">
        <w:rPr>
          <w:b/>
          <w:bCs/>
          <w:sz w:val="28"/>
          <w:szCs w:val="28"/>
        </w:rPr>
        <w:t xml:space="preserve"> </w:t>
      </w:r>
      <w:r w:rsidRPr="00DC0927">
        <w:rPr>
          <w:sz w:val="28"/>
          <w:szCs w:val="28"/>
        </w:rPr>
        <w:t xml:space="preserve">вследствие значительного сужения просвета артерии и </w:t>
      </w:r>
      <w:r w:rsidRPr="00DC0927">
        <w:rPr>
          <w:rStyle w:val="a9"/>
          <w:b w:val="0"/>
          <w:bCs w:val="0"/>
          <w:sz w:val="28"/>
          <w:szCs w:val="28"/>
        </w:rPr>
        <w:t>артериальной эмболией</w:t>
      </w:r>
      <w:r w:rsidRPr="00DC0927">
        <w:rPr>
          <w:sz w:val="28"/>
          <w:szCs w:val="28"/>
        </w:rPr>
        <w:t>, вызванной отрывом атероматозных масс или тромбов от нестабильной бляшки. Оба механизма могут как дополнять друг друга, так и проявляться независимо, усиливая риск мозгового инфаркта.</w:t>
      </w:r>
    </w:p>
    <w:p w:rsidR="00DC0927" w:rsidRPr="00DC0927" w:rsidRDefault="00DC0927" w:rsidP="00DC0927">
      <w:pPr>
        <w:ind w:firstLine="709"/>
        <w:contextualSpacing/>
        <w:jc w:val="both"/>
        <w:rPr>
          <w:color w:val="000000"/>
          <w:sz w:val="28"/>
          <w:szCs w:val="28"/>
          <w:lang w:val="ru-RU"/>
        </w:rPr>
      </w:pPr>
      <w:r w:rsidRPr="00DC0927">
        <w:rPr>
          <w:rStyle w:val="a9"/>
          <w:b w:val="0"/>
          <w:bCs w:val="0"/>
          <w:sz w:val="28"/>
          <w:szCs w:val="28"/>
        </w:rPr>
        <w:t>Ключевое различие между симптоматическим и бессимптомным стенозом</w:t>
      </w:r>
      <w:r w:rsidRPr="00DC0927">
        <w:rPr>
          <w:sz w:val="28"/>
          <w:szCs w:val="28"/>
        </w:rPr>
        <w:t xml:space="preserve"> заключается в наличии или отсутствии клинических проявлений ишемии (например, транзиторных ишемических атак или инсульта в анамнезе). Однако стратегический подход к лечению определяется не только этим фактором. </w:t>
      </w:r>
      <w:r w:rsidRPr="00DC0927">
        <w:rPr>
          <w:rStyle w:val="a9"/>
          <w:b w:val="0"/>
          <w:bCs w:val="0"/>
          <w:sz w:val="28"/>
          <w:szCs w:val="28"/>
        </w:rPr>
        <w:t>Периоперационный риск</w:t>
      </w:r>
      <w:r w:rsidRPr="00DC0927">
        <w:rPr>
          <w:b/>
          <w:bCs/>
          <w:sz w:val="28"/>
          <w:szCs w:val="28"/>
        </w:rPr>
        <w:t>,</w:t>
      </w:r>
      <w:r w:rsidRPr="00DC0927">
        <w:rPr>
          <w:sz w:val="28"/>
          <w:szCs w:val="28"/>
        </w:rPr>
        <w:t xml:space="preserve"> связанный с проведением хирургического вмешательства (каротидной эндартерэктомии или стентирования), и </w:t>
      </w:r>
      <w:r w:rsidRPr="00DC0927">
        <w:rPr>
          <w:rStyle w:val="a9"/>
          <w:b w:val="0"/>
          <w:bCs w:val="0"/>
          <w:sz w:val="28"/>
          <w:szCs w:val="28"/>
        </w:rPr>
        <w:t>ожидаемая продолжительность жизни пациента</w:t>
      </w:r>
      <w:r w:rsidRPr="00DC0927">
        <w:rPr>
          <w:b/>
          <w:bCs/>
          <w:sz w:val="28"/>
          <w:szCs w:val="28"/>
        </w:rPr>
        <w:t xml:space="preserve"> </w:t>
      </w:r>
      <w:r w:rsidRPr="00DC0927">
        <w:rPr>
          <w:sz w:val="28"/>
          <w:szCs w:val="28"/>
        </w:rPr>
        <w:t>являются важными критериями при выборе между консервативным и хирургическим лечением.</w:t>
      </w:r>
    </w:p>
    <w:p w:rsidR="00DC0927" w:rsidRPr="00DC0927" w:rsidRDefault="00DC0927" w:rsidP="00DC0927">
      <w:pPr>
        <w:ind w:firstLine="709"/>
        <w:contextualSpacing/>
        <w:jc w:val="both"/>
        <w:rPr>
          <w:color w:val="000000"/>
          <w:sz w:val="28"/>
          <w:szCs w:val="28"/>
          <w:lang w:val="ru-RU"/>
        </w:rPr>
      </w:pPr>
      <w:r w:rsidRPr="00DC0927">
        <w:rPr>
          <w:sz w:val="28"/>
          <w:szCs w:val="28"/>
        </w:rPr>
        <w:t>Так, у пациентов с симптоматическим стенозом ≥70% хирургическое вмешательство (при низком операционном риске) может значительно снижать риск повторного инсульта. В то же время у пациентов с бессимптомным стенозом целесообразность вмешательства оценивается более взвешенно: учитывается возраст, наличие сопутствующих заболеваний, возможность оптимизации медикаментозной терапии и прогноз выживаемости</w:t>
      </w:r>
      <w:r w:rsidRPr="00DC0927">
        <w:rPr>
          <w:sz w:val="28"/>
          <w:szCs w:val="28"/>
          <w:lang w:val="ru-RU"/>
        </w:rPr>
        <w:t xml:space="preserve"> </w:t>
      </w:r>
      <w:r w:rsidRPr="00DC0927">
        <w:rPr>
          <w:sz w:val="28"/>
          <w:szCs w:val="28"/>
        </w:rPr>
        <w:t>[113].</w:t>
      </w:r>
    </w:p>
    <w:p w:rsidR="00337DC7" w:rsidRPr="00A61750" w:rsidRDefault="00337DC7" w:rsidP="001537E5">
      <w:pPr>
        <w:ind w:firstLine="709"/>
        <w:contextualSpacing/>
        <w:jc w:val="both"/>
        <w:rPr>
          <w:color w:val="000000"/>
          <w:sz w:val="28"/>
          <w:szCs w:val="28"/>
        </w:rPr>
      </w:pPr>
      <w:r w:rsidRPr="00A61750">
        <w:rPr>
          <w:color w:val="000000"/>
          <w:sz w:val="28"/>
          <w:szCs w:val="28"/>
          <w:lang w:val="ru-RU"/>
        </w:rPr>
        <w:t>Инсульт, связанный с атеросклеротическим поражением экстракраниальных сонных артерий, может происходить по нескольким механизмам [</w:t>
      </w:r>
      <w:r w:rsidR="00F00CF1" w:rsidRPr="00A61750">
        <w:rPr>
          <w:color w:val="000000"/>
          <w:sz w:val="28"/>
          <w:szCs w:val="28"/>
          <w:lang w:val="ru-RU"/>
        </w:rPr>
        <w:t>114</w:t>
      </w:r>
      <w:r w:rsidRPr="00A61750">
        <w:rPr>
          <w:color w:val="000000"/>
          <w:sz w:val="28"/>
          <w:szCs w:val="28"/>
          <w:lang w:val="ru-RU"/>
        </w:rPr>
        <w:t>]:</w:t>
      </w:r>
    </w:p>
    <w:p w:rsidR="003D15AE" w:rsidRPr="00A61750" w:rsidRDefault="00337DC7" w:rsidP="001537E5">
      <w:pPr>
        <w:pStyle w:val="a6"/>
        <w:numPr>
          <w:ilvl w:val="0"/>
          <w:numId w:val="1"/>
        </w:numPr>
        <w:jc w:val="both"/>
        <w:rPr>
          <w:color w:val="000000"/>
          <w:sz w:val="28"/>
          <w:szCs w:val="28"/>
          <w:lang w:val="ru-RU"/>
        </w:rPr>
      </w:pPr>
      <w:r w:rsidRPr="00A61750">
        <w:rPr>
          <w:color w:val="000000"/>
          <w:sz w:val="28"/>
          <w:szCs w:val="28"/>
          <w:lang w:val="ru-RU"/>
        </w:rPr>
        <w:t xml:space="preserve">Атероэмболия кристаллов холестерина </w:t>
      </w:r>
    </w:p>
    <w:p w:rsidR="003D15AE" w:rsidRPr="00A61750" w:rsidRDefault="00337DC7" w:rsidP="001537E5">
      <w:pPr>
        <w:pStyle w:val="a6"/>
        <w:numPr>
          <w:ilvl w:val="0"/>
          <w:numId w:val="1"/>
        </w:numPr>
        <w:jc w:val="both"/>
        <w:rPr>
          <w:color w:val="000000"/>
          <w:sz w:val="28"/>
          <w:szCs w:val="28"/>
          <w:lang w:val="ru-RU"/>
        </w:rPr>
      </w:pPr>
      <w:r w:rsidRPr="00A61750">
        <w:rPr>
          <w:color w:val="000000"/>
          <w:sz w:val="28"/>
          <w:szCs w:val="28"/>
          <w:lang w:val="ru-RU"/>
        </w:rPr>
        <w:t xml:space="preserve">Артериальная эмболия </w:t>
      </w:r>
    </w:p>
    <w:p w:rsidR="003D15AE" w:rsidRPr="00A61750" w:rsidRDefault="00337DC7" w:rsidP="001537E5">
      <w:pPr>
        <w:pStyle w:val="a6"/>
        <w:numPr>
          <w:ilvl w:val="0"/>
          <w:numId w:val="1"/>
        </w:numPr>
        <w:jc w:val="both"/>
        <w:rPr>
          <w:color w:val="000000"/>
          <w:sz w:val="28"/>
          <w:szCs w:val="28"/>
          <w:lang w:val="ru-RU"/>
        </w:rPr>
      </w:pPr>
      <w:r w:rsidRPr="00A61750">
        <w:rPr>
          <w:color w:val="000000"/>
          <w:sz w:val="28"/>
          <w:szCs w:val="28"/>
          <w:lang w:val="ru-RU"/>
        </w:rPr>
        <w:t xml:space="preserve">Структурная дезинтеграция стенки (рассечение) </w:t>
      </w:r>
    </w:p>
    <w:p w:rsidR="003D15AE" w:rsidRPr="00A61750" w:rsidRDefault="00337DC7" w:rsidP="001537E5">
      <w:pPr>
        <w:pStyle w:val="a6"/>
        <w:numPr>
          <w:ilvl w:val="0"/>
          <w:numId w:val="1"/>
        </w:numPr>
        <w:jc w:val="both"/>
        <w:rPr>
          <w:color w:val="000000"/>
          <w:sz w:val="28"/>
          <w:szCs w:val="28"/>
          <w:lang w:val="ru-RU"/>
        </w:rPr>
      </w:pPr>
      <w:r w:rsidRPr="00A61750">
        <w:rPr>
          <w:color w:val="000000"/>
          <w:sz w:val="28"/>
          <w:szCs w:val="28"/>
          <w:lang w:val="ru-RU"/>
        </w:rPr>
        <w:t xml:space="preserve">Острая тромботическая окклюзия </w:t>
      </w:r>
    </w:p>
    <w:p w:rsidR="00706B1E" w:rsidRPr="00A61750" w:rsidRDefault="00337DC7" w:rsidP="001537E5">
      <w:pPr>
        <w:pStyle w:val="a6"/>
        <w:numPr>
          <w:ilvl w:val="0"/>
          <w:numId w:val="1"/>
        </w:numPr>
        <w:jc w:val="both"/>
        <w:rPr>
          <w:color w:val="000000"/>
          <w:sz w:val="28"/>
          <w:szCs w:val="28"/>
          <w:lang w:val="ru-RU"/>
        </w:rPr>
      </w:pPr>
      <w:r w:rsidRPr="00A61750">
        <w:rPr>
          <w:color w:val="000000"/>
          <w:sz w:val="28"/>
          <w:szCs w:val="28"/>
          <w:lang w:val="ru-RU"/>
        </w:rPr>
        <w:lastRenderedPageBreak/>
        <w:t>Снижение церебральной перфузии с ростом бляшек</w:t>
      </w:r>
    </w:p>
    <w:p w:rsidR="0037055D" w:rsidRPr="00A61750" w:rsidRDefault="0037055D" w:rsidP="001537E5">
      <w:pPr>
        <w:ind w:firstLine="709"/>
        <w:jc w:val="both"/>
        <w:rPr>
          <w:color w:val="212121"/>
          <w:sz w:val="28"/>
          <w:szCs w:val="28"/>
        </w:rPr>
      </w:pPr>
    </w:p>
    <w:p w:rsidR="00D93758" w:rsidRDefault="00903062" w:rsidP="00E231DE">
      <w:pPr>
        <w:ind w:firstLine="709"/>
        <w:jc w:val="both"/>
        <w:rPr>
          <w:sz w:val="28"/>
          <w:szCs w:val="28"/>
        </w:rPr>
      </w:pPr>
      <w:r w:rsidRPr="00A61750">
        <w:rPr>
          <w:color w:val="212121"/>
          <w:sz w:val="28"/>
          <w:szCs w:val="28"/>
        </w:rPr>
        <w:t xml:space="preserve">Каротидный стеноз (КС) является частью стремительно растущего глобального бремени сердечно-сосудистых заболеваний, которое приводит к изнуряющим неврологическим симптомам и инсульту. </w:t>
      </w:r>
      <w:r w:rsidR="00A827E0" w:rsidRPr="00A61750">
        <w:rPr>
          <w:color w:val="212121"/>
          <w:sz w:val="28"/>
          <w:szCs w:val="28"/>
          <w:lang w:val="ru-RU"/>
        </w:rPr>
        <w:t xml:space="preserve"> </w:t>
      </w:r>
      <w:r w:rsidR="00A827E0" w:rsidRPr="00A61750">
        <w:rPr>
          <w:sz w:val="28"/>
          <w:szCs w:val="28"/>
          <w:lang w:val="ru-RU"/>
        </w:rPr>
        <w:t>С</w:t>
      </w:r>
      <w:r w:rsidR="00A827E0" w:rsidRPr="00A61750">
        <w:rPr>
          <w:sz w:val="28"/>
          <w:szCs w:val="28"/>
        </w:rPr>
        <w:t>воевременная диагностика стеноза сонной артерии</w:t>
      </w:r>
      <w:r w:rsidR="00EE2F21" w:rsidRPr="00A61750">
        <w:rPr>
          <w:sz w:val="28"/>
          <w:szCs w:val="28"/>
          <w:lang w:val="ru-RU"/>
        </w:rPr>
        <w:t>, особенно бессимптомного</w:t>
      </w:r>
      <w:r w:rsidR="00A827E0" w:rsidRPr="00A61750">
        <w:rPr>
          <w:sz w:val="28"/>
          <w:szCs w:val="28"/>
        </w:rPr>
        <w:t xml:space="preserve"> является ключевым элементом в системе профилактики ишемического инсульта, позволяющим не только снизить риск возникновения инсульта, но и оптимизировать лечебные и профилактические стратегии, улучшая качество жизни пациентов и снижая экономическую нагрузку на систему здравоохранения.</w:t>
      </w:r>
    </w:p>
    <w:p w:rsidR="00E42411" w:rsidRDefault="00E42411" w:rsidP="00E231DE">
      <w:pPr>
        <w:ind w:firstLine="709"/>
        <w:jc w:val="both"/>
        <w:rPr>
          <w:sz w:val="28"/>
          <w:szCs w:val="28"/>
        </w:rPr>
      </w:pPr>
    </w:p>
    <w:p w:rsidR="00E231DE" w:rsidRPr="00A61750" w:rsidRDefault="00E231DE">
      <w:pPr>
        <w:pStyle w:val="a6"/>
        <w:numPr>
          <w:ilvl w:val="1"/>
          <w:numId w:val="7"/>
        </w:numPr>
        <w:shd w:val="clear" w:color="auto" w:fill="FFFFFF"/>
        <w:jc w:val="both"/>
        <w:rPr>
          <w:b/>
          <w:bCs/>
          <w:sz w:val="28"/>
          <w:szCs w:val="28"/>
        </w:rPr>
      </w:pPr>
      <w:r>
        <w:rPr>
          <w:b/>
          <w:bCs/>
          <w:sz w:val="28"/>
          <w:szCs w:val="28"/>
          <w:lang w:val="ru-RU"/>
        </w:rPr>
        <w:t xml:space="preserve"> </w:t>
      </w:r>
      <w:bookmarkStart w:id="3" w:name="_Hlk194655952"/>
      <w:r w:rsidRPr="00A61750">
        <w:rPr>
          <w:b/>
          <w:bCs/>
          <w:color w:val="000000"/>
          <w:sz w:val="28"/>
          <w:szCs w:val="28"/>
        </w:rPr>
        <w:t xml:space="preserve">Современные </w:t>
      </w:r>
      <w:r w:rsidRPr="00A61750">
        <w:rPr>
          <w:b/>
          <w:bCs/>
          <w:sz w:val="28"/>
          <w:szCs w:val="28"/>
        </w:rPr>
        <w:t xml:space="preserve">подходы к менеджменту </w:t>
      </w:r>
      <w:r w:rsidRPr="00A61750">
        <w:rPr>
          <w:b/>
          <w:bCs/>
          <w:color w:val="000000"/>
          <w:sz w:val="28"/>
          <w:szCs w:val="28"/>
        </w:rPr>
        <w:t>ишемического инсульта у пациентов с экстракраниальным</w:t>
      </w:r>
      <w:r w:rsidR="00E42411">
        <w:rPr>
          <w:b/>
          <w:bCs/>
          <w:color w:val="000000"/>
          <w:sz w:val="28"/>
          <w:szCs w:val="28"/>
          <w:lang w:val="ru-RU"/>
        </w:rPr>
        <w:t>и</w:t>
      </w:r>
      <w:r w:rsidRPr="00A61750">
        <w:rPr>
          <w:b/>
          <w:bCs/>
          <w:color w:val="000000"/>
          <w:sz w:val="28"/>
          <w:szCs w:val="28"/>
        </w:rPr>
        <w:t xml:space="preserve"> стеноз</w:t>
      </w:r>
      <w:r w:rsidR="00E42411">
        <w:rPr>
          <w:b/>
          <w:bCs/>
          <w:color w:val="000000"/>
          <w:sz w:val="28"/>
          <w:szCs w:val="28"/>
          <w:lang w:val="ru-RU"/>
        </w:rPr>
        <w:t>ами</w:t>
      </w:r>
      <w:r w:rsidRPr="00A61750">
        <w:rPr>
          <w:b/>
          <w:bCs/>
          <w:color w:val="000000"/>
          <w:sz w:val="28"/>
          <w:szCs w:val="28"/>
        </w:rPr>
        <w:t xml:space="preserve"> сонн</w:t>
      </w:r>
      <w:r w:rsidR="00E42411">
        <w:rPr>
          <w:b/>
          <w:bCs/>
          <w:color w:val="000000"/>
          <w:sz w:val="28"/>
          <w:szCs w:val="28"/>
          <w:lang w:val="ru-RU"/>
        </w:rPr>
        <w:t>ых</w:t>
      </w:r>
      <w:r w:rsidRPr="00A61750">
        <w:rPr>
          <w:b/>
          <w:bCs/>
          <w:color w:val="000000"/>
          <w:sz w:val="28"/>
          <w:szCs w:val="28"/>
        </w:rPr>
        <w:t xml:space="preserve"> артерии. </w:t>
      </w:r>
      <w:r w:rsidRPr="00A61750">
        <w:rPr>
          <w:b/>
          <w:bCs/>
          <w:sz w:val="28"/>
          <w:szCs w:val="28"/>
        </w:rPr>
        <w:t>Международный опыт скрининга</w:t>
      </w:r>
      <w:bookmarkEnd w:id="3"/>
      <w:r w:rsidRPr="00A61750">
        <w:rPr>
          <w:b/>
          <w:bCs/>
          <w:sz w:val="28"/>
          <w:szCs w:val="28"/>
        </w:rPr>
        <w:t>: значение и перспективы</w:t>
      </w:r>
    </w:p>
    <w:p w:rsidR="00E231DE" w:rsidRPr="00E231DE" w:rsidRDefault="00E231DE" w:rsidP="00E231DE">
      <w:pPr>
        <w:ind w:firstLine="709"/>
        <w:jc w:val="both"/>
        <w:rPr>
          <w:color w:val="212121"/>
          <w:sz w:val="28"/>
          <w:szCs w:val="28"/>
        </w:rPr>
      </w:pPr>
    </w:p>
    <w:p w:rsidR="00727A0A" w:rsidRPr="00A61750" w:rsidRDefault="00485FA5" w:rsidP="001537E5">
      <w:pPr>
        <w:ind w:firstLine="709"/>
        <w:contextualSpacing/>
        <w:jc w:val="both"/>
        <w:rPr>
          <w:color w:val="000000"/>
          <w:sz w:val="28"/>
          <w:szCs w:val="28"/>
          <w:lang w:val="ru-RU"/>
        </w:rPr>
      </w:pPr>
      <w:r w:rsidRPr="00A61750">
        <w:rPr>
          <w:color w:val="000000"/>
          <w:sz w:val="28"/>
          <w:szCs w:val="28"/>
          <w:lang w:val="ru-RU"/>
        </w:rPr>
        <w:t xml:space="preserve">Ведение пациентов с атеросклеротическим стенозом сонных артерий должно включать как последовательную модификацию факторов риска, в том числе изменение образа жизни (отказ от курения, здоровое, сбалансированное полноценное питание, физические упражнения), так и, при наличии артериальной гипертензии и/или сахарного диабета, лечение в соответствии с принципами. </w:t>
      </w:r>
    </w:p>
    <w:p w:rsidR="00727A0A" w:rsidRPr="00A61750" w:rsidRDefault="00A7635C" w:rsidP="001537E5">
      <w:pPr>
        <w:ind w:firstLine="709"/>
        <w:contextualSpacing/>
        <w:jc w:val="both"/>
        <w:rPr>
          <w:color w:val="212121"/>
          <w:sz w:val="28"/>
          <w:szCs w:val="28"/>
        </w:rPr>
      </w:pPr>
      <w:r w:rsidRPr="00A61750">
        <w:rPr>
          <w:color w:val="212121"/>
          <w:sz w:val="28"/>
          <w:szCs w:val="28"/>
        </w:rPr>
        <w:t>Диета «Диетические подходы к снижению гипертонии» (DASH), характеризующаяся высоким содержанием фруктов, овощей и нежирных молочных продуктов, а также низким содержанием насыщенных жиров и холестерина, рекомендована Американской кардиологической ассоциацией для улучшения сердечно-сосудистого здоровья населения</w:t>
      </w:r>
      <w:r w:rsidR="00727A0A" w:rsidRPr="00A61750">
        <w:rPr>
          <w:color w:val="000000"/>
          <w:sz w:val="28"/>
          <w:szCs w:val="28"/>
        </w:rPr>
        <w:t xml:space="preserve"> [</w:t>
      </w:r>
      <w:r w:rsidR="00F00CF1" w:rsidRPr="00A61750">
        <w:rPr>
          <w:color w:val="000000"/>
          <w:sz w:val="28"/>
          <w:szCs w:val="28"/>
          <w:lang w:val="ru-RU"/>
        </w:rPr>
        <w:t>115</w:t>
      </w:r>
      <w:r w:rsidR="00727A0A" w:rsidRPr="00A61750">
        <w:rPr>
          <w:color w:val="000000"/>
          <w:sz w:val="28"/>
          <w:szCs w:val="28"/>
        </w:rPr>
        <w:t xml:space="preserve">]. </w:t>
      </w:r>
    </w:p>
    <w:p w:rsidR="00A7635C" w:rsidRPr="00A61750" w:rsidRDefault="00A7635C" w:rsidP="001537E5">
      <w:pPr>
        <w:ind w:firstLine="709"/>
        <w:contextualSpacing/>
        <w:jc w:val="both"/>
        <w:rPr>
          <w:color w:val="212121"/>
          <w:sz w:val="28"/>
          <w:szCs w:val="28"/>
        </w:rPr>
      </w:pPr>
      <w:r w:rsidRPr="00A61750">
        <w:rPr>
          <w:color w:val="212121"/>
          <w:sz w:val="28"/>
          <w:szCs w:val="28"/>
        </w:rPr>
        <w:t>Средиземноморская диета, акцентирующая внимание на потреблении фруктов, овощей, рыбы и цельнозерновых продуктов, при этом позволяющая включать нежирные молочные изделия, оливковое масло и умеренное употребление алкоголя, показала эффективность в снижении риска инсульта и сердечно-сосудистых заболеваний (</w:t>
      </w:r>
      <w:r w:rsidR="003B1420" w:rsidRPr="00A61750">
        <w:rPr>
          <w:color w:val="212121"/>
          <w:sz w:val="28"/>
          <w:szCs w:val="28"/>
          <w:lang w:val="ru-RU"/>
        </w:rPr>
        <w:t>ССС</w:t>
      </w:r>
      <w:r w:rsidRPr="00A61750">
        <w:rPr>
          <w:color w:val="212121"/>
          <w:sz w:val="28"/>
          <w:szCs w:val="28"/>
        </w:rPr>
        <w:t>)</w:t>
      </w:r>
      <w:r w:rsidR="00386179">
        <w:rPr>
          <w:color w:val="212121"/>
          <w:sz w:val="28"/>
          <w:szCs w:val="28"/>
          <w:lang w:val="ru-RU"/>
        </w:rPr>
        <w:t xml:space="preserve"> </w:t>
      </w:r>
      <w:r w:rsidRPr="00A61750">
        <w:rPr>
          <w:color w:val="212121"/>
          <w:sz w:val="28"/>
          <w:szCs w:val="28"/>
        </w:rPr>
        <w:t>[</w:t>
      </w:r>
      <w:r w:rsidR="00F00CF1" w:rsidRPr="00A61750">
        <w:rPr>
          <w:color w:val="212121"/>
          <w:sz w:val="28"/>
          <w:szCs w:val="28"/>
          <w:lang w:val="ru-RU"/>
        </w:rPr>
        <w:t>116-117</w:t>
      </w:r>
      <w:r w:rsidRPr="00A61750">
        <w:rPr>
          <w:color w:val="212121"/>
          <w:sz w:val="28"/>
          <w:szCs w:val="28"/>
        </w:rPr>
        <w:t>]. Принятие средиземноморской диеты было связано с умеренным, но статистически значимым снижением артериального давления, при этом более значительные сокращения наблюдались у людей с изначально высоким систолическим артериальным давлением (</w:t>
      </w:r>
      <w:r w:rsidR="003B1420" w:rsidRPr="00A61750">
        <w:rPr>
          <w:color w:val="212121"/>
          <w:sz w:val="28"/>
          <w:szCs w:val="28"/>
          <w:lang w:val="ru-RU"/>
        </w:rPr>
        <w:t>САД</w:t>
      </w:r>
      <w:r w:rsidRPr="00A61750">
        <w:rPr>
          <w:color w:val="212121"/>
          <w:sz w:val="28"/>
          <w:szCs w:val="28"/>
        </w:rPr>
        <w:t>) и у тех, кто проходил длительное наблюдение, что подтверждено мета-анализом [</w:t>
      </w:r>
      <w:r w:rsidR="00F00CF1" w:rsidRPr="00A61750">
        <w:rPr>
          <w:color w:val="212121"/>
          <w:sz w:val="28"/>
          <w:szCs w:val="28"/>
          <w:lang w:val="ru-RU"/>
        </w:rPr>
        <w:t>116, с.</w:t>
      </w:r>
      <w:r w:rsidR="00654BEA">
        <w:rPr>
          <w:color w:val="212121"/>
          <w:sz w:val="28"/>
          <w:szCs w:val="28"/>
          <w:lang w:val="ru-RU"/>
        </w:rPr>
        <w:t xml:space="preserve"> </w:t>
      </w:r>
      <w:r w:rsidR="00F00CF1" w:rsidRPr="00A61750">
        <w:rPr>
          <w:color w:val="212121"/>
          <w:sz w:val="28"/>
          <w:szCs w:val="28"/>
          <w:lang w:val="ru-RU"/>
        </w:rPr>
        <w:t>1278; 117, с.</w:t>
      </w:r>
      <w:r w:rsidR="00654BEA">
        <w:rPr>
          <w:color w:val="212121"/>
          <w:sz w:val="28"/>
          <w:szCs w:val="28"/>
          <w:lang w:val="ru-RU"/>
        </w:rPr>
        <w:t xml:space="preserve"> </w:t>
      </w:r>
      <w:r w:rsidR="00F00CF1" w:rsidRPr="00A61750">
        <w:rPr>
          <w:color w:val="212121"/>
          <w:sz w:val="28"/>
          <w:szCs w:val="28"/>
          <w:lang w:val="ru-RU"/>
        </w:rPr>
        <w:t>3198; 118</w:t>
      </w:r>
      <w:r w:rsidRPr="00A61750">
        <w:rPr>
          <w:color w:val="212121"/>
          <w:sz w:val="28"/>
          <w:szCs w:val="28"/>
        </w:rPr>
        <w:t>].</w:t>
      </w:r>
    </w:p>
    <w:p w:rsidR="00393567" w:rsidRPr="00A61750" w:rsidRDefault="00A7635C" w:rsidP="001537E5">
      <w:pPr>
        <w:ind w:firstLine="709"/>
        <w:contextualSpacing/>
        <w:jc w:val="both"/>
        <w:rPr>
          <w:sz w:val="28"/>
          <w:szCs w:val="28"/>
        </w:rPr>
      </w:pPr>
      <w:r w:rsidRPr="00A61750">
        <w:rPr>
          <w:color w:val="212121"/>
          <w:sz w:val="28"/>
          <w:szCs w:val="28"/>
        </w:rPr>
        <w:t>Необходимо выполнять не менее 150-300 минут в неделю аэробной физической активности средней или высокой интенсивности, или равное сочетание этих двух видов активности. Кроме того, рекомендуется заниматься укреплением мышц два дня в неделю [</w:t>
      </w:r>
      <w:r w:rsidR="00F00CF1" w:rsidRPr="00A61750">
        <w:rPr>
          <w:color w:val="212121"/>
          <w:sz w:val="28"/>
          <w:szCs w:val="28"/>
          <w:lang w:val="ru-RU"/>
        </w:rPr>
        <w:t>119</w:t>
      </w:r>
      <w:r w:rsidRPr="00A61750">
        <w:rPr>
          <w:color w:val="212121"/>
          <w:sz w:val="28"/>
          <w:szCs w:val="28"/>
        </w:rPr>
        <w:t xml:space="preserve">]. В многофакторном исследовании, посвящённом лицам с тяжелым церебральным атеросклеротическим стенозом, была выявлена пятикратная увеличенная вероятность повторного инсульта, сердечного приступа </w:t>
      </w:r>
      <w:r w:rsidRPr="00A61750">
        <w:rPr>
          <w:sz w:val="28"/>
          <w:szCs w:val="28"/>
        </w:rPr>
        <w:t>или сосудистой смерти при физической неактивности [</w:t>
      </w:r>
      <w:r w:rsidR="00F00CF1" w:rsidRPr="00A61750">
        <w:rPr>
          <w:sz w:val="28"/>
          <w:szCs w:val="28"/>
          <w:lang w:val="ru-RU"/>
        </w:rPr>
        <w:t>120</w:t>
      </w:r>
      <w:r w:rsidRPr="00A61750">
        <w:rPr>
          <w:sz w:val="28"/>
          <w:szCs w:val="28"/>
        </w:rPr>
        <w:t>].</w:t>
      </w:r>
      <w:r w:rsidR="00727A0A" w:rsidRPr="00A61750">
        <w:rPr>
          <w:sz w:val="28"/>
          <w:szCs w:val="28"/>
        </w:rPr>
        <w:t xml:space="preserve"> </w:t>
      </w:r>
    </w:p>
    <w:p w:rsidR="00E77388" w:rsidRPr="00A61750" w:rsidRDefault="00BC2DED" w:rsidP="001537E5">
      <w:pPr>
        <w:ind w:firstLine="709"/>
        <w:contextualSpacing/>
        <w:jc w:val="both"/>
        <w:rPr>
          <w:sz w:val="28"/>
          <w:szCs w:val="28"/>
          <w:lang w:val="ru-RU"/>
        </w:rPr>
      </w:pPr>
      <w:r w:rsidRPr="00A61750">
        <w:rPr>
          <w:sz w:val="28"/>
          <w:szCs w:val="28"/>
          <w:lang w:val="ru-RU"/>
        </w:rPr>
        <w:lastRenderedPageBreak/>
        <w:t>О</w:t>
      </w:r>
      <w:r w:rsidR="00A7635C" w:rsidRPr="00A61750">
        <w:rPr>
          <w:sz w:val="28"/>
          <w:szCs w:val="28"/>
        </w:rPr>
        <w:t>тказ от курения подчеркивается как важный шаг для предотвращения будущих сосудистых осложнений [</w:t>
      </w:r>
      <w:r w:rsidR="00F00CF1" w:rsidRPr="00A61750">
        <w:rPr>
          <w:sz w:val="28"/>
          <w:szCs w:val="28"/>
          <w:lang w:val="ru-RU"/>
        </w:rPr>
        <w:t>121</w:t>
      </w:r>
      <w:r w:rsidR="00A7635C" w:rsidRPr="00A61750">
        <w:rPr>
          <w:sz w:val="28"/>
          <w:szCs w:val="28"/>
        </w:rPr>
        <w:t>]. Для изменения поведения используется модель 5A для консультации пациентов (мотивационное интервьюирование):</w:t>
      </w:r>
      <w:r w:rsidR="00A7635C" w:rsidRPr="00A61750">
        <w:rPr>
          <w:sz w:val="28"/>
          <w:szCs w:val="28"/>
          <w:lang w:val="ru-RU"/>
        </w:rPr>
        <w:t xml:space="preserve"> </w:t>
      </w:r>
    </w:p>
    <w:p w:rsidR="00E77388" w:rsidRPr="00A61750" w:rsidRDefault="00A7635C" w:rsidP="001537E5">
      <w:pPr>
        <w:ind w:firstLine="709"/>
        <w:contextualSpacing/>
        <w:jc w:val="both"/>
        <w:rPr>
          <w:sz w:val="28"/>
          <w:szCs w:val="28"/>
          <w:lang w:val="ru-RU"/>
        </w:rPr>
      </w:pPr>
      <w:r w:rsidRPr="00A61750">
        <w:rPr>
          <w:rStyle w:val="a9"/>
          <w:sz w:val="28"/>
          <w:szCs w:val="28"/>
        </w:rPr>
        <w:t>Ask</w:t>
      </w:r>
      <w:r w:rsidRPr="00A61750">
        <w:rPr>
          <w:sz w:val="28"/>
          <w:szCs w:val="28"/>
        </w:rPr>
        <w:t>: спросить и зафиксировать информацию о курении.</w:t>
      </w:r>
      <w:r w:rsidRPr="00A61750">
        <w:rPr>
          <w:sz w:val="28"/>
          <w:szCs w:val="28"/>
          <w:lang w:val="ru-RU"/>
        </w:rPr>
        <w:t xml:space="preserve"> </w:t>
      </w:r>
    </w:p>
    <w:p w:rsidR="00E77388" w:rsidRPr="00A61750" w:rsidRDefault="00A7635C" w:rsidP="001537E5">
      <w:pPr>
        <w:ind w:firstLine="709"/>
        <w:contextualSpacing/>
        <w:jc w:val="both"/>
        <w:rPr>
          <w:sz w:val="28"/>
          <w:szCs w:val="28"/>
          <w:lang w:val="ru-RU"/>
        </w:rPr>
      </w:pPr>
      <w:r w:rsidRPr="00A61750">
        <w:rPr>
          <w:rStyle w:val="a9"/>
          <w:sz w:val="28"/>
          <w:szCs w:val="28"/>
        </w:rPr>
        <w:t>Advice</w:t>
      </w:r>
      <w:r w:rsidRPr="00A61750">
        <w:rPr>
          <w:sz w:val="28"/>
          <w:szCs w:val="28"/>
        </w:rPr>
        <w:t>: настоятельно рекомендовать бросить курить, используя четкие и персонализированные формулировки.</w:t>
      </w:r>
      <w:r w:rsidRPr="00A61750">
        <w:rPr>
          <w:sz w:val="28"/>
          <w:szCs w:val="28"/>
          <w:lang w:val="ru-RU"/>
        </w:rPr>
        <w:t xml:space="preserve"> </w:t>
      </w:r>
    </w:p>
    <w:p w:rsidR="00E77388" w:rsidRPr="00A61750" w:rsidRDefault="00A7635C" w:rsidP="001537E5">
      <w:pPr>
        <w:ind w:firstLine="709"/>
        <w:contextualSpacing/>
        <w:jc w:val="both"/>
        <w:rPr>
          <w:sz w:val="28"/>
          <w:szCs w:val="28"/>
        </w:rPr>
      </w:pPr>
      <w:r w:rsidRPr="00A61750">
        <w:rPr>
          <w:rStyle w:val="a9"/>
          <w:sz w:val="28"/>
          <w:szCs w:val="28"/>
        </w:rPr>
        <w:t>Assess</w:t>
      </w:r>
      <w:r w:rsidRPr="00A61750">
        <w:rPr>
          <w:sz w:val="28"/>
          <w:szCs w:val="28"/>
        </w:rPr>
        <w:t>: оценить готовность пациента к отказу от курения.</w:t>
      </w:r>
    </w:p>
    <w:p w:rsidR="00E77388" w:rsidRPr="00A61750" w:rsidRDefault="00A7635C" w:rsidP="001537E5">
      <w:pPr>
        <w:ind w:firstLine="709"/>
        <w:contextualSpacing/>
        <w:jc w:val="both"/>
        <w:rPr>
          <w:sz w:val="28"/>
          <w:szCs w:val="28"/>
        </w:rPr>
      </w:pPr>
      <w:r w:rsidRPr="00A61750">
        <w:rPr>
          <w:rStyle w:val="a9"/>
          <w:sz w:val="28"/>
          <w:szCs w:val="28"/>
        </w:rPr>
        <w:t>Assist</w:t>
      </w:r>
      <w:r w:rsidRPr="00A61750">
        <w:rPr>
          <w:sz w:val="28"/>
          <w:szCs w:val="28"/>
        </w:rPr>
        <w:t>: предоставить ресурсы для помощи в отказе, такие как когнитивно-поведенческая терапия, никотинозаменяющая терапия (жевательные резинки, пластыри, спреи, инъекции), фармакотерапия (варениклин, бупропион) и группы поддержки.</w:t>
      </w:r>
    </w:p>
    <w:p w:rsidR="00A7635C" w:rsidRPr="00A61750" w:rsidRDefault="00A7635C" w:rsidP="001537E5">
      <w:pPr>
        <w:ind w:firstLine="709"/>
        <w:contextualSpacing/>
        <w:jc w:val="both"/>
        <w:rPr>
          <w:color w:val="212121"/>
          <w:sz w:val="28"/>
          <w:szCs w:val="28"/>
        </w:rPr>
      </w:pPr>
      <w:r w:rsidRPr="00A61750">
        <w:rPr>
          <w:sz w:val="28"/>
          <w:szCs w:val="28"/>
          <w:lang w:val="ru-RU"/>
        </w:rPr>
        <w:t xml:space="preserve"> </w:t>
      </w:r>
      <w:r w:rsidRPr="00A61750">
        <w:rPr>
          <w:rStyle w:val="a9"/>
          <w:sz w:val="28"/>
          <w:szCs w:val="28"/>
        </w:rPr>
        <w:t>Arrange</w:t>
      </w:r>
      <w:r w:rsidRPr="00A61750">
        <w:rPr>
          <w:sz w:val="28"/>
          <w:szCs w:val="28"/>
        </w:rPr>
        <w:t>: организовать регулярные последующие встречи, как лично, так и по телефону [</w:t>
      </w:r>
      <w:r w:rsidR="00F00CF1" w:rsidRPr="00A61750">
        <w:rPr>
          <w:sz w:val="28"/>
          <w:szCs w:val="28"/>
          <w:lang w:val="ru-RU"/>
        </w:rPr>
        <w:t>122-123</w:t>
      </w:r>
      <w:r w:rsidRPr="00A61750">
        <w:rPr>
          <w:sz w:val="28"/>
          <w:szCs w:val="28"/>
        </w:rPr>
        <w:t>].</w:t>
      </w:r>
    </w:p>
    <w:p w:rsidR="00BC2DED" w:rsidRPr="00A61750" w:rsidRDefault="00BC2DED" w:rsidP="001537E5">
      <w:pPr>
        <w:ind w:firstLine="709"/>
        <w:jc w:val="both"/>
        <w:rPr>
          <w:sz w:val="28"/>
          <w:szCs w:val="28"/>
        </w:rPr>
      </w:pPr>
      <w:r w:rsidRPr="00A61750">
        <w:rPr>
          <w:sz w:val="28"/>
          <w:szCs w:val="28"/>
        </w:rPr>
        <w:t>В настоящее время целью медикаментозного лечения экстракраниального стеноза сонной артерии является снижение вероятности эмболических событий, возникающих из бляшки. Медикаментозное ведение направлено на предотвращение этих событий до тех пор, пока поражение сонных артерий не будет излечено, а также на коррекцию факторов риска, общих для сердечно-атеросклеротических заболеваний, что способствует снижению риска будущих ишемических событий.</w:t>
      </w:r>
    </w:p>
    <w:p w:rsidR="00F00CF1" w:rsidRPr="00A61750" w:rsidRDefault="00727A0A" w:rsidP="001537E5">
      <w:pPr>
        <w:ind w:firstLine="709"/>
        <w:jc w:val="both"/>
        <w:rPr>
          <w:color w:val="000000"/>
          <w:sz w:val="28"/>
          <w:szCs w:val="28"/>
          <w:lang w:val="ru-RU"/>
        </w:rPr>
      </w:pPr>
      <w:r w:rsidRPr="00A61750">
        <w:rPr>
          <w:color w:val="000000"/>
          <w:sz w:val="28"/>
          <w:szCs w:val="28"/>
          <w:lang w:val="ru-RU"/>
        </w:rPr>
        <w:t>Мета-анализ 2016 года показал, что раннее начало монотерапии ацетилсалициловой кислото</w:t>
      </w:r>
      <w:r w:rsidR="004350EC" w:rsidRPr="00A61750">
        <w:rPr>
          <w:color w:val="000000"/>
          <w:sz w:val="28"/>
          <w:szCs w:val="28"/>
          <w:lang w:val="ru-RU"/>
        </w:rPr>
        <w:t>й</w:t>
      </w:r>
      <w:r w:rsidRPr="00A61750">
        <w:rPr>
          <w:color w:val="000000"/>
          <w:sz w:val="28"/>
          <w:szCs w:val="28"/>
          <w:lang w:val="ru-RU"/>
        </w:rPr>
        <w:t xml:space="preserve"> после ТИА или ишемического инсульта снижает частоту последующих событий на 60%</w:t>
      </w:r>
      <w:r w:rsidR="00F00CF1" w:rsidRPr="00A61750">
        <w:rPr>
          <w:color w:val="000000"/>
          <w:sz w:val="28"/>
          <w:szCs w:val="28"/>
          <w:lang w:val="ru-RU"/>
        </w:rPr>
        <w:t xml:space="preserve"> </w:t>
      </w:r>
      <w:r w:rsidRPr="00A61750">
        <w:rPr>
          <w:color w:val="000000"/>
          <w:sz w:val="28"/>
          <w:szCs w:val="28"/>
          <w:lang w:val="ru-RU"/>
        </w:rPr>
        <w:t>[</w:t>
      </w:r>
      <w:r w:rsidR="00F00CF1" w:rsidRPr="00A61750">
        <w:rPr>
          <w:color w:val="000000"/>
          <w:sz w:val="28"/>
          <w:szCs w:val="28"/>
          <w:lang w:val="ru-RU"/>
        </w:rPr>
        <w:t>124-127</w:t>
      </w:r>
      <w:r w:rsidRPr="00A61750">
        <w:rPr>
          <w:color w:val="000000"/>
          <w:sz w:val="28"/>
          <w:szCs w:val="28"/>
          <w:lang w:val="ru-RU"/>
        </w:rPr>
        <w:t xml:space="preserve">]. </w:t>
      </w:r>
      <w:r w:rsidR="00485FA5" w:rsidRPr="00A61750">
        <w:rPr>
          <w:color w:val="000000"/>
          <w:sz w:val="28"/>
          <w:szCs w:val="28"/>
          <w:lang w:val="ru-RU"/>
        </w:rPr>
        <w:t xml:space="preserve">Рекомендуемое лекарство 100 мг аспирина в день при бессимптомном стенозе и 100 мг аспирина или 75 мг клопидогреля при симптоматическом стенозе. </w:t>
      </w:r>
      <w:r w:rsidR="00A7635C" w:rsidRPr="00A61750">
        <w:rPr>
          <w:sz w:val="28"/>
          <w:szCs w:val="28"/>
        </w:rPr>
        <w:t>Два рандомизированных контролируемых исследования, сравнивающих ацетилсалициловую кислоту в форме пролонгированного высвобождения дипиридамола</w:t>
      </w:r>
      <w:r w:rsidR="00E77388" w:rsidRPr="00A61750">
        <w:rPr>
          <w:sz w:val="28"/>
          <w:szCs w:val="28"/>
          <w:lang w:val="ru-RU"/>
        </w:rPr>
        <w:t xml:space="preserve"> </w:t>
      </w:r>
      <w:r w:rsidR="00A7635C" w:rsidRPr="00A61750">
        <w:rPr>
          <w:sz w:val="28"/>
          <w:szCs w:val="28"/>
        </w:rPr>
        <w:t xml:space="preserve">с клопидогрелом и комбинацию аспирина с клопидогрелом с комбинацией аспирина и дипиридамола, показали одинаковую эффективность в снижении эмболии и в профилактике вторичного </w:t>
      </w:r>
      <w:r w:rsidR="00A7635C" w:rsidRPr="00A61750">
        <w:rPr>
          <w:color w:val="000000"/>
          <w:sz w:val="28"/>
          <w:szCs w:val="28"/>
        </w:rPr>
        <w:t>инсульта</w:t>
      </w:r>
      <w:r w:rsidR="00F00CF1" w:rsidRPr="00A61750">
        <w:rPr>
          <w:color w:val="000000"/>
          <w:sz w:val="28"/>
          <w:szCs w:val="28"/>
          <w:lang w:val="ru-RU"/>
        </w:rPr>
        <w:t xml:space="preserve"> </w:t>
      </w:r>
      <w:r w:rsidRPr="00A61750">
        <w:rPr>
          <w:color w:val="000000"/>
          <w:sz w:val="28"/>
          <w:szCs w:val="28"/>
        </w:rPr>
        <w:t>[</w:t>
      </w:r>
      <w:r w:rsidR="00F00CF1" w:rsidRPr="00A61750">
        <w:rPr>
          <w:color w:val="000000"/>
          <w:sz w:val="28"/>
          <w:szCs w:val="28"/>
          <w:lang w:val="ru-RU"/>
        </w:rPr>
        <w:t>128-129</w:t>
      </w:r>
      <w:r w:rsidRPr="00A61750">
        <w:rPr>
          <w:color w:val="000000"/>
          <w:sz w:val="28"/>
          <w:szCs w:val="28"/>
        </w:rPr>
        <w:t xml:space="preserve">]. </w:t>
      </w:r>
      <w:r w:rsidRPr="00A61750">
        <w:rPr>
          <w:color w:val="000000"/>
          <w:sz w:val="28"/>
          <w:szCs w:val="28"/>
          <w:lang w:val="ru-RU"/>
        </w:rPr>
        <w:t xml:space="preserve">  </w:t>
      </w:r>
      <w:r w:rsidR="00485FA5" w:rsidRPr="00A61750">
        <w:rPr>
          <w:color w:val="000000"/>
          <w:sz w:val="28"/>
          <w:szCs w:val="28"/>
          <w:lang w:val="ru-RU"/>
        </w:rPr>
        <w:t>Статины следует принимать для долгосрочной профилактики сердечно-сосудистых заболеваний.</w:t>
      </w:r>
      <w:r w:rsidRPr="00A61750">
        <w:rPr>
          <w:color w:val="000000"/>
          <w:sz w:val="28"/>
          <w:szCs w:val="28"/>
          <w:lang w:val="ru-RU"/>
        </w:rPr>
        <w:t xml:space="preserve"> </w:t>
      </w:r>
      <w:r w:rsidR="00485FA5" w:rsidRPr="00A61750">
        <w:rPr>
          <w:color w:val="000000"/>
          <w:sz w:val="28"/>
          <w:szCs w:val="28"/>
          <w:lang w:val="ru-RU"/>
        </w:rPr>
        <w:t>В соответствии с текущими рекомендациями уровень холестерина ЛПНП должен быть снижен до &lt; 70 мг% или до &lt; 50 мг% у пациентов с высоким риском атеросклероза [</w:t>
      </w:r>
      <w:r w:rsidR="00F00CF1" w:rsidRPr="00A61750">
        <w:rPr>
          <w:color w:val="000000"/>
          <w:sz w:val="28"/>
          <w:szCs w:val="28"/>
          <w:lang w:val="ru-RU"/>
        </w:rPr>
        <w:t>130</w:t>
      </w:r>
      <w:r w:rsidR="00485FA5" w:rsidRPr="00A61750">
        <w:rPr>
          <w:color w:val="000000"/>
          <w:sz w:val="28"/>
          <w:szCs w:val="28"/>
          <w:lang w:val="ru-RU"/>
        </w:rPr>
        <w:t xml:space="preserve">].  </w:t>
      </w:r>
    </w:p>
    <w:p w:rsidR="00727A0A" w:rsidRPr="00A61750" w:rsidRDefault="00DF0552" w:rsidP="001537E5">
      <w:pPr>
        <w:ind w:firstLine="709"/>
        <w:jc w:val="both"/>
        <w:rPr>
          <w:color w:val="000000"/>
          <w:sz w:val="28"/>
          <w:szCs w:val="28"/>
          <w:lang w:val="ru-RU"/>
        </w:rPr>
      </w:pPr>
      <w:r w:rsidRPr="00A61750">
        <w:rPr>
          <w:color w:val="000000"/>
          <w:sz w:val="28"/>
          <w:szCs w:val="28"/>
        </w:rPr>
        <w:t xml:space="preserve">Медицинское лечение направлено на коррекцию модифицируемых факторов риска инсульта, таких как гипертония, гиперхолестеринемия, курение и контроль диабета. За последние два десятилетия произошли значительные улучшения в медицинских стратегиях благодаря широкому внедрению статинов и лучшему контролю и мониторингу артериального давления. Современные рекомендации предполагают использование тройной терапии для пациентов с стенозом сонной артерии, включающей антиагрегант (обычно аспирин или клопидогрел), статины и антигипертензивные препараты. </w:t>
      </w:r>
      <w:r w:rsidR="00F00CF1" w:rsidRPr="00A61750">
        <w:rPr>
          <w:color w:val="000000"/>
          <w:sz w:val="28"/>
          <w:szCs w:val="28"/>
          <w:lang w:val="ru-RU"/>
        </w:rPr>
        <w:t>[131]</w:t>
      </w:r>
      <w:r w:rsidR="00727A0A" w:rsidRPr="00A61750">
        <w:rPr>
          <w:color w:val="000000"/>
          <w:sz w:val="28"/>
          <w:szCs w:val="28"/>
        </w:rPr>
        <w:t>.</w:t>
      </w:r>
      <w:r w:rsidR="00F00CF1" w:rsidRPr="00A61750">
        <w:rPr>
          <w:color w:val="000000"/>
          <w:sz w:val="28"/>
          <w:szCs w:val="28"/>
          <w:lang w:val="ru-RU"/>
        </w:rPr>
        <w:t xml:space="preserve"> </w:t>
      </w:r>
    </w:p>
    <w:p w:rsidR="00727A0A" w:rsidRPr="00A61750" w:rsidRDefault="00A7635C" w:rsidP="001537E5">
      <w:pPr>
        <w:ind w:firstLine="709"/>
        <w:jc w:val="both"/>
        <w:rPr>
          <w:sz w:val="28"/>
          <w:szCs w:val="28"/>
        </w:rPr>
      </w:pPr>
      <w:r w:rsidRPr="00A61750">
        <w:rPr>
          <w:sz w:val="28"/>
          <w:szCs w:val="28"/>
        </w:rPr>
        <w:t>Хирургическое вмешательство показано при выявлении значительного стеноза сонной артерии, при этом пороговые значения варьируются в зависимости от центра. Согласно рекомендациям Общества сосудист</w:t>
      </w:r>
      <w:r w:rsidR="004350EC" w:rsidRPr="00A61750">
        <w:rPr>
          <w:sz w:val="28"/>
          <w:szCs w:val="28"/>
          <w:lang w:val="ru-RU"/>
        </w:rPr>
        <w:t>ых</w:t>
      </w:r>
      <w:r w:rsidRPr="00A61750">
        <w:rPr>
          <w:sz w:val="28"/>
          <w:szCs w:val="28"/>
        </w:rPr>
        <w:t xml:space="preserve"> хирург</w:t>
      </w:r>
      <w:r w:rsidR="004350EC" w:rsidRPr="00A61750">
        <w:rPr>
          <w:sz w:val="28"/>
          <w:szCs w:val="28"/>
          <w:lang w:val="ru-RU"/>
        </w:rPr>
        <w:t>ов</w:t>
      </w:r>
      <w:r w:rsidRPr="00A61750">
        <w:rPr>
          <w:sz w:val="28"/>
          <w:szCs w:val="28"/>
        </w:rPr>
        <w:t xml:space="preserve">, асимптоматичным пациентам с &gt;60% стенозом следует рассмотреть </w:t>
      </w:r>
      <w:r w:rsidRPr="00A61750">
        <w:rPr>
          <w:sz w:val="28"/>
          <w:szCs w:val="28"/>
        </w:rPr>
        <w:lastRenderedPageBreak/>
        <w:t>возможность хирургического вмешательства. В таких случаях можно рассмотреть каротидную эндартерэктомию или стентирование сонной артерии в определённых ситуациях. Это вмешательство проводится только после оценки рисков и преимуществ для пациента и с учетом информированного согласия. Это связано с тем, что сама операция несет значительные риски. Предполагается, что для асимптоматичных пациентов операционный риск должен составлять менее 3%, и пациент должен иметь как минимум трехлетнюю ожидаемую продолжительность жизни для оправдания хирургического вмешательства</w:t>
      </w:r>
      <w:r w:rsidR="00F00CF1" w:rsidRPr="00A61750">
        <w:rPr>
          <w:sz w:val="28"/>
          <w:szCs w:val="28"/>
          <w:lang w:val="ru-RU"/>
        </w:rPr>
        <w:t xml:space="preserve"> [132]</w:t>
      </w:r>
      <w:r w:rsidR="00727A0A" w:rsidRPr="00A61750">
        <w:rPr>
          <w:color w:val="000000"/>
          <w:sz w:val="28"/>
          <w:szCs w:val="28"/>
        </w:rPr>
        <w:t>.</w:t>
      </w:r>
      <w:r w:rsidR="00F00CF1" w:rsidRPr="00A61750">
        <w:rPr>
          <w:sz w:val="28"/>
          <w:szCs w:val="28"/>
        </w:rPr>
        <w:t xml:space="preserve"> </w:t>
      </w:r>
    </w:p>
    <w:p w:rsidR="00903062" w:rsidRPr="00A61750" w:rsidRDefault="00485FA5" w:rsidP="001537E5">
      <w:pPr>
        <w:ind w:firstLine="709"/>
        <w:contextualSpacing/>
        <w:jc w:val="both"/>
        <w:rPr>
          <w:sz w:val="28"/>
          <w:szCs w:val="28"/>
          <w:lang w:val="ru-RU"/>
        </w:rPr>
      </w:pPr>
      <w:r w:rsidRPr="00A61750">
        <w:rPr>
          <w:color w:val="000000"/>
          <w:sz w:val="28"/>
          <w:szCs w:val="28"/>
          <w:lang w:val="ru-RU"/>
        </w:rPr>
        <w:t xml:space="preserve"> </w:t>
      </w:r>
      <w:r w:rsidR="00903062" w:rsidRPr="00A61750">
        <w:rPr>
          <w:sz w:val="28"/>
          <w:szCs w:val="28"/>
        </w:rPr>
        <w:t>«Оперативное вмешательство» включает эндартерэктомию сонной артерии и стентирование сонной артерии. Ранее вмешательство для вторичной профилактики после эмболического экстракраниального инсульта, вызванного поражением внутренней сонной артерии, откладывалось на 4–8 недель, чтобы дать мозгу время на восстановление. Это делалось с целью избежать осложнений ранней реперфузии, таких как отек мозга и кровоизлияние. Однако чрезмерная задержка с проведением вмешательства привела к значительно большему числу повторных инсультов [</w:t>
      </w:r>
      <w:r w:rsidR="00696669" w:rsidRPr="00A61750">
        <w:rPr>
          <w:sz w:val="28"/>
          <w:szCs w:val="28"/>
          <w:lang w:val="ru-RU"/>
        </w:rPr>
        <w:t>133</w:t>
      </w:r>
      <w:r w:rsidR="00903062" w:rsidRPr="00A61750">
        <w:rPr>
          <w:sz w:val="28"/>
          <w:szCs w:val="28"/>
        </w:rPr>
        <w:t>].</w:t>
      </w:r>
    </w:p>
    <w:p w:rsidR="00485FA5" w:rsidRPr="00A61750" w:rsidRDefault="00485FA5" w:rsidP="001537E5">
      <w:pPr>
        <w:ind w:firstLine="709"/>
        <w:contextualSpacing/>
        <w:jc w:val="both"/>
        <w:rPr>
          <w:color w:val="000000"/>
          <w:sz w:val="28"/>
          <w:szCs w:val="28"/>
          <w:lang w:val="ru-RU"/>
        </w:rPr>
      </w:pPr>
      <w:r w:rsidRPr="00A61750">
        <w:rPr>
          <w:color w:val="000000"/>
          <w:sz w:val="28"/>
          <w:szCs w:val="28"/>
        </w:rPr>
        <w:t>Крупномасштабные рандомизированные проспективные</w:t>
      </w:r>
      <w:r w:rsidRPr="00A61750">
        <w:rPr>
          <w:color w:val="000000"/>
          <w:sz w:val="28"/>
          <w:szCs w:val="28"/>
          <w:lang w:val="ru-RU"/>
        </w:rPr>
        <w:t xml:space="preserve"> </w:t>
      </w:r>
      <w:r w:rsidRPr="00A61750">
        <w:rPr>
          <w:color w:val="000000"/>
          <w:sz w:val="28"/>
          <w:szCs w:val="28"/>
        </w:rPr>
        <w:t>мультицентровые</w:t>
      </w:r>
      <w:r w:rsidRPr="00A61750">
        <w:rPr>
          <w:color w:val="000000"/>
          <w:sz w:val="28"/>
          <w:szCs w:val="28"/>
          <w:lang w:val="ru-RU"/>
        </w:rPr>
        <w:t xml:space="preserve"> </w:t>
      </w:r>
      <w:r w:rsidRPr="00A61750">
        <w:rPr>
          <w:color w:val="000000"/>
          <w:sz w:val="28"/>
          <w:szCs w:val="28"/>
        </w:rPr>
        <w:t>исследования</w:t>
      </w:r>
      <w:r w:rsidRPr="00A61750">
        <w:rPr>
          <w:color w:val="000000"/>
          <w:sz w:val="28"/>
          <w:szCs w:val="28"/>
          <w:lang w:val="ru-RU"/>
        </w:rPr>
        <w:t xml:space="preserve"> </w:t>
      </w:r>
      <w:r w:rsidRPr="00A61750">
        <w:rPr>
          <w:color w:val="000000"/>
          <w:sz w:val="28"/>
          <w:szCs w:val="28"/>
        </w:rPr>
        <w:t>в</w:t>
      </w:r>
      <w:r w:rsidRPr="00A61750">
        <w:rPr>
          <w:color w:val="000000"/>
          <w:sz w:val="28"/>
          <w:szCs w:val="28"/>
          <w:lang w:val="ru-RU"/>
        </w:rPr>
        <w:t xml:space="preserve"> </w:t>
      </w:r>
      <w:r w:rsidRPr="00A61750">
        <w:rPr>
          <w:color w:val="000000"/>
          <w:sz w:val="28"/>
          <w:szCs w:val="28"/>
        </w:rPr>
        <w:t>Америке</w:t>
      </w:r>
      <w:r w:rsidRPr="00A61750">
        <w:rPr>
          <w:color w:val="000000"/>
          <w:sz w:val="28"/>
          <w:szCs w:val="28"/>
          <w:lang w:val="ru-RU"/>
        </w:rPr>
        <w:t xml:space="preserve"> </w:t>
      </w:r>
      <w:r w:rsidRPr="00A61750">
        <w:rPr>
          <w:color w:val="000000"/>
          <w:sz w:val="28"/>
          <w:szCs w:val="28"/>
        </w:rPr>
        <w:t>и</w:t>
      </w:r>
      <w:r w:rsidRPr="00A61750">
        <w:rPr>
          <w:color w:val="000000"/>
          <w:sz w:val="28"/>
          <w:szCs w:val="28"/>
          <w:lang w:val="ru-RU"/>
        </w:rPr>
        <w:t xml:space="preserve"> </w:t>
      </w:r>
      <w:r w:rsidRPr="00A61750">
        <w:rPr>
          <w:color w:val="000000"/>
          <w:sz w:val="28"/>
          <w:szCs w:val="28"/>
        </w:rPr>
        <w:t xml:space="preserve">Европе (NASCET, ECST, ACAS) доказали преимущества и высокую эффективность хирургического лечения больных с симптомным и асимптомным течением заболевания при выраженном стенозе </w:t>
      </w:r>
      <w:r w:rsidR="004350EC" w:rsidRPr="00A61750">
        <w:rPr>
          <w:color w:val="000000"/>
          <w:sz w:val="28"/>
          <w:szCs w:val="28"/>
          <w:lang w:val="ru-RU"/>
        </w:rPr>
        <w:t>сонных артерии</w:t>
      </w:r>
      <w:r w:rsidRPr="00A61750">
        <w:rPr>
          <w:color w:val="000000"/>
          <w:sz w:val="28"/>
          <w:szCs w:val="28"/>
        </w:rPr>
        <w:t xml:space="preserve"> по сравнению с консервативной терапией. Благодаря результатам этих исследований каротидная эндартерэктомия (КЭ) стала операцией выбора при условии соблюдения стандартов, разработанных Stroke Council and American Heart Association в 1989 г</w:t>
      </w:r>
      <w:r w:rsidRPr="00A61750">
        <w:rPr>
          <w:color w:val="000000"/>
          <w:sz w:val="28"/>
          <w:szCs w:val="28"/>
          <w:lang w:val="ru-RU"/>
        </w:rPr>
        <w:t xml:space="preserve"> [</w:t>
      </w:r>
      <w:r w:rsidR="00A044A2" w:rsidRPr="00A61750">
        <w:rPr>
          <w:color w:val="000000"/>
          <w:sz w:val="28"/>
          <w:szCs w:val="28"/>
          <w:lang w:val="ru-RU"/>
        </w:rPr>
        <w:t>134</w:t>
      </w:r>
      <w:r w:rsidRPr="00A61750">
        <w:rPr>
          <w:color w:val="000000"/>
          <w:sz w:val="28"/>
          <w:szCs w:val="28"/>
          <w:lang w:val="ru-RU"/>
        </w:rPr>
        <w:t xml:space="preserve">]. </w:t>
      </w:r>
    </w:p>
    <w:p w:rsidR="00727A0A" w:rsidRPr="00A61750" w:rsidRDefault="004350EC" w:rsidP="001537E5">
      <w:pPr>
        <w:ind w:firstLine="709"/>
        <w:contextualSpacing/>
        <w:jc w:val="both"/>
        <w:rPr>
          <w:color w:val="000000"/>
          <w:sz w:val="28"/>
          <w:szCs w:val="28"/>
          <w:lang w:val="ru-RU"/>
        </w:rPr>
      </w:pPr>
      <w:r w:rsidRPr="00A61750">
        <w:rPr>
          <w:sz w:val="28"/>
          <w:szCs w:val="28"/>
        </w:rPr>
        <w:t xml:space="preserve">Новое канадское руководство рекомендует проведение вмешательства на сонных артериях в течение первых нескольких дней после неинвалидизирующего инсульта или транзиторной ишемической атаки (ТИА). </w:t>
      </w:r>
      <w:r w:rsidRPr="00A61750">
        <w:rPr>
          <w:sz w:val="28"/>
          <w:szCs w:val="28"/>
          <w:lang w:val="ru-RU"/>
        </w:rPr>
        <w:t>О</w:t>
      </w:r>
      <w:r w:rsidRPr="00A61750">
        <w:rPr>
          <w:sz w:val="28"/>
          <w:szCs w:val="28"/>
        </w:rPr>
        <w:t>боснована двойная антитромбоцитарная терапия, однако её следует ограничивать коротким периодом (менее 21 дня) из-за риска кровотечения. Терапию статинами следует рассматривать как меру вторичной профилактики; однако её польза для уменьшения ранних рецидивов не ясна</w:t>
      </w:r>
      <w:r w:rsidR="00727A0A" w:rsidRPr="00A61750">
        <w:rPr>
          <w:color w:val="000000"/>
          <w:sz w:val="28"/>
          <w:szCs w:val="28"/>
          <w:lang w:val="ru-RU"/>
        </w:rPr>
        <w:t xml:space="preserve"> [</w:t>
      </w:r>
      <w:r w:rsidR="00A044A2" w:rsidRPr="00A61750">
        <w:rPr>
          <w:color w:val="000000"/>
          <w:sz w:val="28"/>
          <w:szCs w:val="28"/>
          <w:lang w:val="ru-RU"/>
        </w:rPr>
        <w:t>135</w:t>
      </w:r>
      <w:r w:rsidR="00727A0A" w:rsidRPr="00A61750">
        <w:rPr>
          <w:color w:val="000000"/>
          <w:sz w:val="28"/>
          <w:szCs w:val="28"/>
          <w:lang w:val="ru-RU"/>
        </w:rPr>
        <w:t xml:space="preserve">]. </w:t>
      </w:r>
    </w:p>
    <w:p w:rsidR="004350EC" w:rsidRPr="00A61750" w:rsidRDefault="00337DC7" w:rsidP="001537E5">
      <w:pPr>
        <w:shd w:val="clear" w:color="auto" w:fill="FFFFFF"/>
        <w:ind w:firstLine="709"/>
        <w:contextualSpacing/>
        <w:jc w:val="both"/>
        <w:rPr>
          <w:b/>
          <w:bCs/>
          <w:color w:val="000000"/>
          <w:sz w:val="28"/>
          <w:szCs w:val="28"/>
        </w:rPr>
      </w:pPr>
      <w:r w:rsidRPr="00A61750">
        <w:rPr>
          <w:color w:val="000000"/>
          <w:sz w:val="28"/>
          <w:szCs w:val="28"/>
          <w:lang w:val="ru-RU"/>
        </w:rPr>
        <w:t xml:space="preserve">Профилактика и лечение церебральной ишемии вследствие экстракраниального стеноза сонных артерий является краеугольным камнем профилактики инсульта и является предметом обширных клинических исследований, включая многочисленные контролируемые рандомизированные исследования. </w:t>
      </w:r>
      <w:r w:rsidR="00AB4350" w:rsidRPr="00A61750">
        <w:rPr>
          <w:sz w:val="28"/>
          <w:szCs w:val="28"/>
        </w:rPr>
        <w:t>Около 10% до 15% инсультов происходит в результате тромбоэмболии, вызванной ранее бессимптомным значительным стенозом каротидной артерии</w:t>
      </w:r>
      <w:r w:rsidR="00DF0552" w:rsidRPr="00A61750">
        <w:rPr>
          <w:sz w:val="28"/>
          <w:szCs w:val="28"/>
          <w:lang w:val="ru-RU"/>
        </w:rPr>
        <w:t xml:space="preserve"> </w:t>
      </w:r>
      <w:r w:rsidR="00F049B9" w:rsidRPr="00A61750">
        <w:rPr>
          <w:color w:val="000000"/>
          <w:sz w:val="28"/>
          <w:szCs w:val="28"/>
        </w:rPr>
        <w:t>[</w:t>
      </w:r>
      <w:r w:rsidR="00DF0552" w:rsidRPr="00A61750">
        <w:rPr>
          <w:color w:val="000000"/>
          <w:sz w:val="28"/>
          <w:szCs w:val="28"/>
          <w:lang w:val="ru-RU"/>
        </w:rPr>
        <w:t>136-137</w:t>
      </w:r>
      <w:r w:rsidR="00F049B9" w:rsidRPr="00A61750">
        <w:rPr>
          <w:color w:val="000000"/>
          <w:sz w:val="28"/>
          <w:szCs w:val="28"/>
        </w:rPr>
        <w:t>].</w:t>
      </w:r>
      <w:r w:rsidR="00F049B9" w:rsidRPr="00A61750">
        <w:rPr>
          <w:b/>
          <w:bCs/>
          <w:color w:val="000000"/>
          <w:sz w:val="28"/>
          <w:szCs w:val="28"/>
        </w:rPr>
        <w:t xml:space="preserve"> </w:t>
      </w:r>
    </w:p>
    <w:p w:rsidR="00E231DE" w:rsidRDefault="00337DC7" w:rsidP="00E231DE">
      <w:pPr>
        <w:shd w:val="clear" w:color="auto" w:fill="FFFFFF"/>
        <w:ind w:firstLine="709"/>
        <w:contextualSpacing/>
        <w:jc w:val="both"/>
        <w:rPr>
          <w:color w:val="000000"/>
          <w:sz w:val="28"/>
          <w:szCs w:val="28"/>
        </w:rPr>
      </w:pPr>
      <w:r w:rsidRPr="00A61750">
        <w:rPr>
          <w:color w:val="000000"/>
          <w:sz w:val="28"/>
          <w:szCs w:val="28"/>
        </w:rPr>
        <w:t xml:space="preserve">Таким образом, </w:t>
      </w:r>
      <w:r w:rsidRPr="00A61750">
        <w:rPr>
          <w:color w:val="000000"/>
          <w:sz w:val="28"/>
          <w:szCs w:val="28"/>
          <w:lang w:val="ru-RU"/>
        </w:rPr>
        <w:t xml:space="preserve">своевременная диагностика для выбора метода </w:t>
      </w:r>
      <w:r w:rsidRPr="00A61750">
        <w:rPr>
          <w:color w:val="000000"/>
          <w:sz w:val="28"/>
          <w:szCs w:val="28"/>
        </w:rPr>
        <w:t>лечение экстракраниальных каротидных стенозов является превентивным вмешательством, предотвращающим риск развития первичных и повторных инсультов, летальных исходов и инвалидности, связанн</w:t>
      </w:r>
      <w:r w:rsidR="00190A06" w:rsidRPr="00A61750">
        <w:rPr>
          <w:color w:val="000000"/>
          <w:sz w:val="28"/>
          <w:szCs w:val="28"/>
          <w:lang w:val="ru-RU"/>
        </w:rPr>
        <w:t>ый</w:t>
      </w:r>
      <w:r w:rsidRPr="00A61750">
        <w:rPr>
          <w:color w:val="000000"/>
          <w:sz w:val="28"/>
          <w:szCs w:val="28"/>
        </w:rPr>
        <w:t xml:space="preserve"> с перенесенным инсультом.</w:t>
      </w:r>
    </w:p>
    <w:p w:rsidR="00DC0927" w:rsidRDefault="00021E04" w:rsidP="00DC0927">
      <w:pPr>
        <w:shd w:val="clear" w:color="auto" w:fill="FFFFFF"/>
        <w:ind w:firstLine="709"/>
        <w:contextualSpacing/>
        <w:jc w:val="both"/>
        <w:rPr>
          <w:sz w:val="28"/>
          <w:szCs w:val="28"/>
        </w:rPr>
      </w:pPr>
      <w:r w:rsidRPr="00CE3E67">
        <w:rPr>
          <w:sz w:val="28"/>
          <w:szCs w:val="28"/>
        </w:rPr>
        <w:t xml:space="preserve">Экстракраниальные стенозы сонных артерий (ЭССА) являются одной из ведущих причин ишемического инсульта, который, в свою очередь, занимает </w:t>
      </w:r>
      <w:r w:rsidRPr="00CE3E67">
        <w:rPr>
          <w:sz w:val="28"/>
          <w:szCs w:val="28"/>
        </w:rPr>
        <w:lastRenderedPageBreak/>
        <w:t>первое место среди причин инвалидизации взрослого населения и второе — среди причин смерти во всём мире. При этом значительная доля инсультов, связанных со стенозами, может быть предотвращена путём своевременной диагностики и вмешательства. Современные клинические рекомендации Европейского общества сосудистой хирургии (ESVS, 2023) и Американской ассоциации сердца (AHA/ASA, 2021) подчеркивают важность раннего выявления как симптоматических, так и бессимптомных стенозов, особенно у пациентов из группы высокого риска.</w:t>
      </w:r>
    </w:p>
    <w:p w:rsidR="00DC0927" w:rsidRDefault="00021E04" w:rsidP="00DC0927">
      <w:pPr>
        <w:shd w:val="clear" w:color="auto" w:fill="FFFFFF"/>
        <w:ind w:firstLine="709"/>
        <w:contextualSpacing/>
        <w:jc w:val="both"/>
        <w:rPr>
          <w:sz w:val="28"/>
          <w:szCs w:val="28"/>
        </w:rPr>
      </w:pPr>
      <w:r w:rsidRPr="00CE3E67">
        <w:rPr>
          <w:sz w:val="28"/>
          <w:szCs w:val="28"/>
        </w:rPr>
        <w:t>Ранняя диагностика и скрининг ЭССА обладают высокой клинико-экономической эффективностью. По результатам метаанализа, проведённого Warlow et al. (2020), у пациентов с симптоматическим стенозом 70–99% своевременная каротидная эндартерэктомия снижает риск инсульта на 53% по сравнению с медикаментозной терапией</w:t>
      </w:r>
      <w:r w:rsidR="00DA11AC">
        <w:rPr>
          <w:sz w:val="28"/>
          <w:szCs w:val="28"/>
          <w:lang w:val="ru-RU"/>
        </w:rPr>
        <w:t xml:space="preserve"> </w:t>
      </w:r>
      <w:r w:rsidR="00DA11AC" w:rsidRPr="00DA11AC">
        <w:rPr>
          <w:sz w:val="28"/>
          <w:szCs w:val="28"/>
          <w:lang w:val="ru-RU"/>
        </w:rPr>
        <w:t>[138]</w:t>
      </w:r>
      <w:r w:rsidRPr="00CE3E67">
        <w:rPr>
          <w:sz w:val="28"/>
          <w:szCs w:val="28"/>
        </w:rPr>
        <w:t xml:space="preserve">. Даже у бессимптомных пациентов выявление выраженного стеноза (≥60%) позволяет применить превентивные стратегии, которые могут отдалить или вовсе предотвратить инсульт. В частности, исследование ACST-2 показало, что хирургическое лечение бессимптомных стенозов при правильной стратификации риска может быть не менее эффективным, чем медикаментозная терапия </w:t>
      </w:r>
      <w:r w:rsidR="00DA11AC" w:rsidRPr="00DA11AC">
        <w:rPr>
          <w:sz w:val="28"/>
          <w:szCs w:val="28"/>
          <w:lang w:val="ru-RU"/>
        </w:rPr>
        <w:t xml:space="preserve">[139]. </w:t>
      </w:r>
      <w:r w:rsidRPr="00CE3E67">
        <w:rPr>
          <w:sz w:val="28"/>
          <w:szCs w:val="28"/>
        </w:rPr>
        <w:t xml:space="preserve">Однако в странах с ограниченными ресурсами, ранняя диагностика и скрининг ЭССА на практике осуществляются недостаточно системно. При этом внедрение программ скрининга, основанных на использовании неинвазивных методов (дуплексное сканирование сонных артерий), может быть технически и экономически выполнимо даже на уровне первичной медико-санитарной помощи. Ультразвуковое дуплексное сканирование (УЗДС) признано «золотым стандартом» первичной диагностики ЭССА в большинстве стран, так как обладает высокой чувствительностью (85–90%) и специфичностью (92–95%), при этом не требует лучевой нагрузки и легко интегрируется в амбулаторную практику </w:t>
      </w:r>
      <w:r w:rsidR="00DA11AC" w:rsidRPr="00DA11AC">
        <w:rPr>
          <w:sz w:val="28"/>
          <w:szCs w:val="28"/>
          <w:lang w:val="ru-RU"/>
        </w:rPr>
        <w:t>[140]</w:t>
      </w:r>
      <w:r w:rsidRPr="00CE3E67">
        <w:rPr>
          <w:sz w:val="28"/>
          <w:szCs w:val="28"/>
        </w:rPr>
        <w:t>.</w:t>
      </w:r>
    </w:p>
    <w:p w:rsidR="00DC0927" w:rsidRDefault="00021E04" w:rsidP="00DC0927">
      <w:pPr>
        <w:shd w:val="clear" w:color="auto" w:fill="FFFFFF"/>
        <w:ind w:firstLine="709"/>
        <w:contextualSpacing/>
        <w:jc w:val="both"/>
        <w:rPr>
          <w:sz w:val="28"/>
          <w:szCs w:val="28"/>
        </w:rPr>
      </w:pPr>
      <w:r w:rsidRPr="00CE3E67">
        <w:rPr>
          <w:sz w:val="28"/>
          <w:szCs w:val="28"/>
        </w:rPr>
        <w:t>Опыт ряда стран свидетельствует о высоком потенциале программ массового скрининга. В</w:t>
      </w:r>
      <w:r w:rsidRPr="00CE3E67">
        <w:rPr>
          <w:sz w:val="28"/>
          <w:szCs w:val="28"/>
          <w:lang w:val="ru-RU"/>
        </w:rPr>
        <w:t xml:space="preserve"> </w:t>
      </w:r>
      <w:r w:rsidRPr="00CE3E67">
        <w:rPr>
          <w:sz w:val="28"/>
          <w:szCs w:val="28"/>
        </w:rPr>
        <w:t xml:space="preserve">Южной Корее с 2015 года внедрена национальная программа оценки сосудистого риска у лиц старше </w:t>
      </w:r>
      <w:r w:rsidR="0082051E">
        <w:rPr>
          <w:sz w:val="28"/>
          <w:szCs w:val="28"/>
        </w:rPr>
        <w:t>50 лет</w:t>
      </w:r>
      <w:r w:rsidRPr="00CE3E67">
        <w:rPr>
          <w:sz w:val="28"/>
          <w:szCs w:val="28"/>
        </w:rPr>
        <w:t xml:space="preserve">, в рамках которой УЗДС проводится раз в два года — это позволило на 17% снизить количество инсультов, связанных со стенозами, за 5 лет </w:t>
      </w:r>
      <w:r w:rsidR="00DA11AC" w:rsidRPr="00DA11AC">
        <w:rPr>
          <w:sz w:val="28"/>
          <w:szCs w:val="28"/>
          <w:lang w:val="ru-RU"/>
        </w:rPr>
        <w:t>[141]</w:t>
      </w:r>
      <w:r w:rsidRPr="00CE3E67">
        <w:rPr>
          <w:sz w:val="28"/>
          <w:szCs w:val="28"/>
        </w:rPr>
        <w:t>. В Германии и Швеции активно используются мобильные ультразвуковые станции, что особенно актуально для сельских и удалённых регионов. Аналогичный подход может быть адаптирован в Казахстане, особенно в контексте цифровизации здравоохранения и развития телемедицинских платформ.</w:t>
      </w:r>
    </w:p>
    <w:p w:rsidR="00DC0927" w:rsidRDefault="00021E04" w:rsidP="00DC0927">
      <w:pPr>
        <w:shd w:val="clear" w:color="auto" w:fill="FFFFFF"/>
        <w:ind w:firstLine="709"/>
        <w:contextualSpacing/>
        <w:jc w:val="both"/>
        <w:rPr>
          <w:sz w:val="28"/>
          <w:szCs w:val="28"/>
        </w:rPr>
      </w:pPr>
      <w:r w:rsidRPr="00CE3E67">
        <w:rPr>
          <w:sz w:val="28"/>
          <w:szCs w:val="28"/>
        </w:rPr>
        <w:t>Дополнительные перспективы открываются с развитием технологий искусственного интеллекта (ИИ), способных автоматически анализировать УЗИ-изображения и стратифицировать степень риска. По данным исследовательской группы из Стэнфорда, алгоритмы машинного обучения достигают точности до 93% в распознавании гемодинамически значимых стенозов</w:t>
      </w:r>
      <w:r w:rsidR="00DA11AC" w:rsidRPr="00DA11AC">
        <w:rPr>
          <w:sz w:val="28"/>
          <w:szCs w:val="28"/>
          <w:lang w:val="ru-RU"/>
        </w:rPr>
        <w:t xml:space="preserve"> [142]</w:t>
      </w:r>
      <w:r w:rsidRPr="00CE3E67">
        <w:rPr>
          <w:sz w:val="28"/>
          <w:szCs w:val="28"/>
        </w:rPr>
        <w:t>. Внедрение таких технологий в рамках общенациональных скрининговых программ позволит не только повысить точность диагностики, но и оптимизировать нагрузку на специалистов.</w:t>
      </w:r>
    </w:p>
    <w:p w:rsidR="00DC0927" w:rsidRDefault="00EE2F21" w:rsidP="00DC0927">
      <w:pPr>
        <w:shd w:val="clear" w:color="auto" w:fill="FFFFFF"/>
        <w:ind w:firstLine="709"/>
        <w:contextualSpacing/>
        <w:jc w:val="both"/>
        <w:rPr>
          <w:sz w:val="28"/>
          <w:szCs w:val="28"/>
        </w:rPr>
      </w:pPr>
      <w:r w:rsidRPr="00A61750">
        <w:rPr>
          <w:sz w:val="28"/>
          <w:szCs w:val="28"/>
        </w:rPr>
        <w:lastRenderedPageBreak/>
        <w:t xml:space="preserve">Особую актуальность приобретает проблема бессимптомного стеноза сонных артерий, при котором патологическое сужение сосудов развивается без выраженных клинических симптомов до наступления острого инсульта. Именно бессимптомное течение заболевания зачастую приводит к запоздалой диагностике, когда уже наступают тяжелые неврологические последствия. Ранняя диагностика и регулярный скрининг у пациентов с повышенными факторами риска позволяют выявить бессимптомный стеноз на ранних этапах, что дает возможность своевременно скорректировать образ жизни, провести медикаментозную терапию и, при необходимости, назначить инвазивное лечение. </w:t>
      </w:r>
    </w:p>
    <w:p w:rsidR="00DC0927" w:rsidRDefault="00D521C1" w:rsidP="00DC0927">
      <w:pPr>
        <w:shd w:val="clear" w:color="auto" w:fill="FFFFFF"/>
        <w:ind w:firstLine="709"/>
        <w:contextualSpacing/>
        <w:jc w:val="both"/>
        <w:rPr>
          <w:sz w:val="28"/>
          <w:szCs w:val="28"/>
        </w:rPr>
      </w:pPr>
      <w:r w:rsidRPr="00A61750">
        <w:rPr>
          <w:sz w:val="28"/>
          <w:szCs w:val="28"/>
        </w:rPr>
        <w:t>Дуплексное ультразвуковое исследование (ДУЗИ) является основным неинвазивным методом скрининга для оценки стеноза СА и широко используется в клинической практике для отбора пациентов для ангиографии и для оценки стратификации риска инсульта [1</w:t>
      </w:r>
      <w:r w:rsidR="00CA0742" w:rsidRPr="00CA0742">
        <w:rPr>
          <w:sz w:val="28"/>
          <w:szCs w:val="28"/>
          <w:lang w:val="ru-RU"/>
        </w:rPr>
        <w:t>43</w:t>
      </w:r>
      <w:r w:rsidRPr="00A61750">
        <w:rPr>
          <w:sz w:val="28"/>
          <w:szCs w:val="28"/>
        </w:rPr>
        <w:t xml:space="preserve">]. Дуплексное ультразвуковое исследование очень важно для оценки тяжести каротидного стеноза. Оценку </w:t>
      </w:r>
      <w:r w:rsidR="00E77388" w:rsidRPr="00A61750">
        <w:rPr>
          <w:sz w:val="28"/>
          <w:szCs w:val="28"/>
          <w:lang w:val="ru-RU"/>
        </w:rPr>
        <w:t>ДУЗИ</w:t>
      </w:r>
      <w:r w:rsidRPr="00A61750">
        <w:rPr>
          <w:sz w:val="28"/>
          <w:szCs w:val="28"/>
        </w:rPr>
        <w:t xml:space="preserve"> следует проводить по рекомендуемой ангуляции (угол озвучивания меньше или равен 60 градусам) [1</w:t>
      </w:r>
      <w:r w:rsidR="00CA0742" w:rsidRPr="00CA0742">
        <w:rPr>
          <w:sz w:val="28"/>
          <w:szCs w:val="28"/>
          <w:lang w:val="ru-RU"/>
        </w:rPr>
        <w:t>44</w:t>
      </w:r>
      <w:r w:rsidRPr="00A61750">
        <w:rPr>
          <w:sz w:val="28"/>
          <w:szCs w:val="28"/>
        </w:rPr>
        <w:t>].</w:t>
      </w:r>
    </w:p>
    <w:p w:rsidR="00386179" w:rsidRDefault="00D521C1" w:rsidP="00386179">
      <w:pPr>
        <w:shd w:val="clear" w:color="auto" w:fill="FFFFFF"/>
        <w:ind w:firstLine="709"/>
        <w:contextualSpacing/>
        <w:jc w:val="both"/>
        <w:rPr>
          <w:sz w:val="28"/>
          <w:szCs w:val="28"/>
        </w:rPr>
      </w:pPr>
      <w:r w:rsidRPr="00A61750">
        <w:rPr>
          <w:sz w:val="28"/>
          <w:szCs w:val="28"/>
        </w:rPr>
        <w:t>Данное исследование использует цветную и спектральную допплеровскую оценку кровотока в сочетании с изображением бляшек в оттенках серого для определения наличия и тяжести стеноза СА. С тех пор как первоначальные критерии дуплекса сонных артерий Вашингтонского университета были опубликованы и получили широкое распространение в 1980-х годах, предпринимались постоянные усилия по уточнению диагностических критериев сонных артерий, которые продолжаются до настоящего времени [14</w:t>
      </w:r>
      <w:r w:rsidR="00CA0742" w:rsidRPr="00CA0742">
        <w:rPr>
          <w:sz w:val="28"/>
          <w:szCs w:val="28"/>
          <w:lang w:val="ru-RU"/>
        </w:rPr>
        <w:t>5</w:t>
      </w:r>
      <w:r w:rsidRPr="00A61750">
        <w:rPr>
          <w:sz w:val="28"/>
          <w:szCs w:val="28"/>
        </w:rPr>
        <w:t>-14</w:t>
      </w:r>
      <w:r w:rsidR="00CA0742" w:rsidRPr="00CA0742">
        <w:rPr>
          <w:sz w:val="28"/>
          <w:szCs w:val="28"/>
          <w:lang w:val="ru-RU"/>
        </w:rPr>
        <w:t>8</w:t>
      </w:r>
      <w:r w:rsidRPr="00A61750">
        <w:rPr>
          <w:sz w:val="28"/>
          <w:szCs w:val="28"/>
        </w:rPr>
        <w:t>]. Этот метод был впервые предложен, а затем разработан в 1970-х годах в Вашингтонском университете доктором Д. Э. Странднессом-младшим, сосудистым хирургом, который широко внедрил ультразвуковое исследование сосудов. Его лаборатория установила критерии для интерпретации всех дуплексных сканирований, включая заболевания сонных артерий, на основе допплеровской информации и изображений сосудов в B-режиме. Параметры, используемые для классификации тяжести каротидного заболевания, включали пиковую систолическую скорость, степень расширения спектра, конечную диастолическую скорость и общую форму волны. Эти особенности позволили создать классификацию стеноза каротидной бифуркации, так называемые «Критерии нити» [14</w:t>
      </w:r>
      <w:r w:rsidR="00CA0742" w:rsidRPr="00CA0742">
        <w:rPr>
          <w:sz w:val="28"/>
          <w:szCs w:val="28"/>
          <w:lang w:val="ru-RU"/>
        </w:rPr>
        <w:t>9</w:t>
      </w:r>
      <w:r w:rsidRPr="00A61750">
        <w:rPr>
          <w:sz w:val="28"/>
          <w:szCs w:val="28"/>
        </w:rPr>
        <w:t xml:space="preserve">]. Эти критерии были разработаны для прогнозирования уменьшения диаметра луковицы сонной артерии с использованием шести категории тяжести стеноза (нет, 1–15, 16–49, 50–79, 80–99 % уменьшения диаметра и полная окклюзия), с высокой чувствительностью и специфичностью по сравнению с ангиографией. Североамериканское исследование симптоматической каротидной эндартерэктомии (NASCET), Европейское исследование каротидной хирургии (ECST) и (ACAS) </w:t>
      </w:r>
      <w:r w:rsidR="00E77388" w:rsidRPr="00A61750">
        <w:rPr>
          <w:sz w:val="28"/>
          <w:szCs w:val="28"/>
        </w:rPr>
        <w:t xml:space="preserve">исследование бессимптомной каротидной артерии </w:t>
      </w:r>
      <w:r w:rsidRPr="00A61750">
        <w:rPr>
          <w:sz w:val="28"/>
          <w:szCs w:val="28"/>
        </w:rPr>
        <w:t>были основными исследованиями симптоматической и бессимптомной эндартерэктомии пациентов соответственно [1</w:t>
      </w:r>
      <w:r w:rsidR="00CA0742" w:rsidRPr="00CA0742">
        <w:rPr>
          <w:sz w:val="28"/>
          <w:szCs w:val="28"/>
          <w:lang w:val="ru-RU"/>
        </w:rPr>
        <w:t>50</w:t>
      </w:r>
      <w:r w:rsidRPr="00A61750">
        <w:rPr>
          <w:sz w:val="28"/>
          <w:szCs w:val="28"/>
        </w:rPr>
        <w:t xml:space="preserve">]. По методу NASCET стенозированный просвет сравнивают с просветом дистального отдела сонной артерии , поэтому степень стеноза </w:t>
      </w:r>
      <w:r w:rsidRPr="00A61750">
        <w:rPr>
          <w:sz w:val="28"/>
          <w:szCs w:val="28"/>
        </w:rPr>
        <w:lastRenderedPageBreak/>
        <w:t>определяют по отношению к дистальному просвету, а по ECST степень стеноза определяется по отношению к исходному просвету.</w:t>
      </w:r>
    </w:p>
    <w:p w:rsidR="00D521C1" w:rsidRPr="00386179" w:rsidRDefault="002413AF" w:rsidP="00386179">
      <w:pPr>
        <w:shd w:val="clear" w:color="auto" w:fill="FFFFFF"/>
        <w:ind w:firstLine="709"/>
        <w:contextualSpacing/>
        <w:jc w:val="both"/>
        <w:rPr>
          <w:color w:val="000000"/>
          <w:sz w:val="28"/>
          <w:szCs w:val="28"/>
        </w:rPr>
      </w:pPr>
      <w:r>
        <w:rPr>
          <w:sz w:val="28"/>
          <w:szCs w:val="28"/>
          <w:lang w:val="ru-RU"/>
        </w:rPr>
        <w:t>К</w:t>
      </w:r>
      <w:r w:rsidR="00D521C1" w:rsidRPr="00A61750">
        <w:rPr>
          <w:sz w:val="28"/>
          <w:szCs w:val="28"/>
        </w:rPr>
        <w:t>раткое изложение основных этапов классификации по NASCET:</w:t>
      </w:r>
    </w:p>
    <w:p w:rsidR="00D521C1" w:rsidRPr="00A61750" w:rsidRDefault="002E3EC9" w:rsidP="002E3EC9">
      <w:pPr>
        <w:spacing w:before="100" w:beforeAutospacing="1" w:after="100" w:afterAutospacing="1"/>
        <w:contextualSpacing/>
        <w:rPr>
          <w:sz w:val="28"/>
          <w:szCs w:val="28"/>
        </w:rPr>
      </w:pPr>
      <w:r>
        <w:rPr>
          <w:sz w:val="28"/>
          <w:szCs w:val="28"/>
          <w:lang w:val="ru-RU"/>
        </w:rPr>
        <w:t xml:space="preserve">- </w:t>
      </w:r>
      <w:r w:rsidR="00D521C1" w:rsidRPr="00A61750">
        <w:rPr>
          <w:sz w:val="28"/>
          <w:szCs w:val="28"/>
        </w:rPr>
        <w:t>0–40 % NASCET – низкая степень стеноза: оценка в В-режиме визуализации, в продольной и поперечной плоскостях, добавление информации о проценте уменьшения диаметра, толщине и длине бляшки и остаточном просвете;</w:t>
      </w:r>
    </w:p>
    <w:p w:rsidR="00D521C1" w:rsidRPr="00A61750" w:rsidRDefault="002E3EC9" w:rsidP="002E3EC9">
      <w:pPr>
        <w:spacing w:before="100" w:beforeAutospacing="1" w:after="100" w:afterAutospacing="1"/>
        <w:contextualSpacing/>
        <w:rPr>
          <w:sz w:val="28"/>
          <w:szCs w:val="28"/>
        </w:rPr>
      </w:pPr>
      <w:r>
        <w:rPr>
          <w:sz w:val="28"/>
          <w:szCs w:val="28"/>
          <w:lang w:val="ru-RU"/>
        </w:rPr>
        <w:t xml:space="preserve">- </w:t>
      </w:r>
      <w:r w:rsidR="00D521C1" w:rsidRPr="00A61750">
        <w:rPr>
          <w:sz w:val="28"/>
          <w:szCs w:val="28"/>
        </w:rPr>
        <w:t>50–60 % NASCET – умеренная степень стеноза: локальное повышение скорости (PSV &lt;230 см/с) без коллатеральных потоков (этот пункт создает дополнительную дифференциацию от 2003 и 2010 гг. по порогу PSV);</w:t>
      </w:r>
    </w:p>
    <w:p w:rsidR="002E3EC9" w:rsidRDefault="002E3EC9" w:rsidP="002E3EC9">
      <w:pPr>
        <w:spacing w:before="100" w:beforeAutospacing="1" w:after="100" w:afterAutospacing="1"/>
        <w:contextualSpacing/>
        <w:rPr>
          <w:sz w:val="28"/>
          <w:szCs w:val="28"/>
        </w:rPr>
      </w:pPr>
      <w:r>
        <w:rPr>
          <w:sz w:val="28"/>
          <w:szCs w:val="28"/>
          <w:lang w:val="ru-RU"/>
        </w:rPr>
        <w:t xml:space="preserve">- </w:t>
      </w:r>
      <w:r w:rsidR="00D521C1" w:rsidRPr="00A61750">
        <w:rPr>
          <w:sz w:val="28"/>
          <w:szCs w:val="28"/>
        </w:rPr>
        <w:t xml:space="preserve">Степень стеноза, соответствующая NASCET ≥70 % – комбинированная оценка гемодинамических критериев (PSV &gt;230 см/с, наличие коллатеральных потоков, повышенная конечная диастолическая скорость). </w:t>
      </w:r>
    </w:p>
    <w:p w:rsidR="00957B0F" w:rsidRPr="00A61750" w:rsidRDefault="00D521C1" w:rsidP="002E3EC9">
      <w:pPr>
        <w:spacing w:before="100" w:beforeAutospacing="1" w:after="100" w:afterAutospacing="1"/>
        <w:ind w:firstLine="709"/>
        <w:contextualSpacing/>
        <w:jc w:val="both"/>
        <w:rPr>
          <w:sz w:val="28"/>
          <w:szCs w:val="28"/>
        </w:rPr>
      </w:pPr>
      <w:r w:rsidRPr="00A61750">
        <w:rPr>
          <w:sz w:val="28"/>
          <w:szCs w:val="28"/>
        </w:rPr>
        <w:t>При этом оценка степени редукции постстенотического течения позволяет дифференцировать 70-, 80- и 90-процентный стеноз [1</w:t>
      </w:r>
      <w:r w:rsidR="00CA0742" w:rsidRPr="00CA0742">
        <w:rPr>
          <w:sz w:val="28"/>
          <w:szCs w:val="28"/>
          <w:lang w:val="ru-RU"/>
        </w:rPr>
        <w:t>51</w:t>
      </w:r>
      <w:r w:rsidRPr="00A61750">
        <w:rPr>
          <w:sz w:val="28"/>
          <w:szCs w:val="28"/>
        </w:rPr>
        <w:t>-1</w:t>
      </w:r>
      <w:r w:rsidR="00CA0742" w:rsidRPr="00CA0742">
        <w:rPr>
          <w:sz w:val="28"/>
          <w:szCs w:val="28"/>
          <w:lang w:val="ru-RU"/>
        </w:rPr>
        <w:t>52</w:t>
      </w:r>
      <w:r w:rsidRPr="00A61750">
        <w:rPr>
          <w:sz w:val="28"/>
          <w:szCs w:val="28"/>
        </w:rPr>
        <w:t>]. Если есть какие-либо сомнения относительно классификации, можно провести магнитно-резонансную ангиографию с контрастным усилением и компьютерно-томографическую ангиографию. Использование внутричерепной</w:t>
      </w:r>
      <w:r w:rsidR="00EC2730" w:rsidRPr="00A61750">
        <w:rPr>
          <w:sz w:val="28"/>
          <w:szCs w:val="28"/>
          <w:lang w:val="ru-RU"/>
        </w:rPr>
        <w:t xml:space="preserve"> </w:t>
      </w:r>
      <w:r w:rsidRPr="00A61750">
        <w:rPr>
          <w:sz w:val="28"/>
          <w:szCs w:val="28"/>
        </w:rPr>
        <w:t>МРТ для прогнозирования возможного экстракраниального стеноза сонной артерии обсуждается редко [1</w:t>
      </w:r>
      <w:r w:rsidR="00CA0742" w:rsidRPr="00CA0742">
        <w:rPr>
          <w:sz w:val="28"/>
          <w:szCs w:val="28"/>
          <w:lang w:val="ru-RU"/>
        </w:rPr>
        <w:t>53</w:t>
      </w:r>
      <w:r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Толщина комплекса интима-медиа сонных артерий (ТИМ), которую оценивают с помощью ультра</w:t>
      </w:r>
      <w:r w:rsidR="00EC2730" w:rsidRPr="00A61750">
        <w:rPr>
          <w:sz w:val="28"/>
          <w:szCs w:val="28"/>
          <w:lang w:val="ru-RU"/>
        </w:rPr>
        <w:t>с</w:t>
      </w:r>
      <w:r w:rsidRPr="00A61750">
        <w:rPr>
          <w:sz w:val="28"/>
          <w:szCs w:val="28"/>
        </w:rPr>
        <w:t xml:space="preserve">онографии сонных артерий, также является широко используемым суррогатным маркером тяжести атеросклероза. Комплекс интима-медиа (IMT — intima-media thickness) – расстояние между внутренней поверхностью интимы и наружной поверхностью медии. Толщина </w:t>
      </w:r>
      <w:r w:rsidR="00E77388" w:rsidRPr="00A61750">
        <w:rPr>
          <w:sz w:val="28"/>
          <w:szCs w:val="28"/>
          <w:lang w:val="ru-RU"/>
        </w:rPr>
        <w:t>комплекса интима-медиа</w:t>
      </w:r>
      <w:r w:rsidRPr="00A61750">
        <w:rPr>
          <w:sz w:val="28"/>
          <w:szCs w:val="28"/>
        </w:rPr>
        <w:t xml:space="preserve"> общей сонной артерии является одним из независимых факторов риска развития транзиторных ишемических атак и инсульта [1</w:t>
      </w:r>
      <w:r w:rsidR="00CA0742" w:rsidRPr="00CA0742">
        <w:rPr>
          <w:sz w:val="28"/>
          <w:szCs w:val="28"/>
          <w:lang w:val="ru-RU"/>
        </w:rPr>
        <w:t>54</w:t>
      </w:r>
      <w:r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 xml:space="preserve">УЗИ сонных артерий показано в следующих случаях: больным с заболеваниями, которые чаще связаны со стенозом или обструктивным поражением сонных артерий (цереброваскулярные заболевания, нарушение перфузии по позвоночным и базилярным артериям, болезнь Такаясу и др.) или </w:t>
      </w:r>
      <w:r w:rsidR="00957B0F" w:rsidRPr="00A61750">
        <w:rPr>
          <w:sz w:val="28"/>
          <w:szCs w:val="28"/>
          <w:lang w:val="ru-RU"/>
        </w:rPr>
        <w:t>пациентом</w:t>
      </w:r>
      <w:r w:rsidRPr="00A61750">
        <w:rPr>
          <w:sz w:val="28"/>
          <w:szCs w:val="28"/>
        </w:rPr>
        <w:t xml:space="preserve"> с наличием клинических признаков, указывающих на такие заболевания (гемиплегия, артериальные шумы, слабость пульса и др.), или пациентам, нуждающимся в оценке риска инвазивного лечения атеросклеротического поражения других органов (ишемическая болезнь сердца, облитерирующий артериосклероз, аневризма аорты и т. д.) [15</w:t>
      </w:r>
      <w:r w:rsidR="00CA0742" w:rsidRPr="00CA0742">
        <w:rPr>
          <w:sz w:val="28"/>
          <w:szCs w:val="28"/>
          <w:lang w:val="ru-RU"/>
        </w:rPr>
        <w:t>5</w:t>
      </w:r>
      <w:r w:rsidRPr="00A61750">
        <w:rPr>
          <w:sz w:val="28"/>
          <w:szCs w:val="28"/>
        </w:rPr>
        <w:t>]. Кроме того, это обследование может быть показано больным с факторами риска атеросклероза (сахарный диабет, дислипидемия, артериальная гипертензия, курение, ожирение и др.), у которых нельзя исключить возможность прогрессирования атеросклероза [15</w:t>
      </w:r>
      <w:r w:rsidR="00CA0742" w:rsidRPr="00CA0742">
        <w:rPr>
          <w:sz w:val="28"/>
          <w:szCs w:val="28"/>
          <w:lang w:val="ru-RU"/>
        </w:rPr>
        <w:t>6</w:t>
      </w:r>
      <w:r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Скрининг пациентов с бессимптомными и симптомными стенозами сонных артерий часто проводится с помощью ультразвукового исследования [15</w:t>
      </w:r>
      <w:r w:rsidR="00CA0742" w:rsidRPr="00CA0742">
        <w:rPr>
          <w:sz w:val="28"/>
          <w:szCs w:val="28"/>
          <w:lang w:val="ru-RU"/>
        </w:rPr>
        <w:t>7</w:t>
      </w:r>
      <w:r w:rsidRPr="00A61750">
        <w:rPr>
          <w:sz w:val="28"/>
          <w:szCs w:val="28"/>
        </w:rPr>
        <w:t>], однако существует надзор из-за относительно низкой клинической осведомленности до появления первых симптомов ишемии [15</w:t>
      </w:r>
      <w:r w:rsidR="00CA0742" w:rsidRPr="00CA0742">
        <w:rPr>
          <w:sz w:val="28"/>
          <w:szCs w:val="28"/>
          <w:lang w:val="ru-RU"/>
        </w:rPr>
        <w:t>8</w:t>
      </w:r>
      <w:r w:rsidRPr="00A61750">
        <w:rPr>
          <w:sz w:val="28"/>
          <w:szCs w:val="28"/>
        </w:rPr>
        <w:t xml:space="preserve">]. При наличии сосудистых факторов риска скрининг может быть полезен, когда диагноз экстракраниального каротидного стеноза может иметь терапевтические </w:t>
      </w:r>
      <w:r w:rsidRPr="00A61750">
        <w:rPr>
          <w:sz w:val="28"/>
          <w:szCs w:val="28"/>
        </w:rPr>
        <w:lastRenderedPageBreak/>
        <w:t>последствия. Пациенты с известным каротидным стенозом должны наблюдаться с интервалом от 6 до 12 месяцев</w:t>
      </w:r>
      <w:r w:rsidR="00957B0F" w:rsidRPr="00A61750">
        <w:rPr>
          <w:sz w:val="28"/>
          <w:szCs w:val="28"/>
          <w:lang w:val="ru-RU"/>
        </w:rPr>
        <w:t xml:space="preserve"> [15</w:t>
      </w:r>
      <w:r w:rsidR="00CA0742" w:rsidRPr="00CA0742">
        <w:rPr>
          <w:sz w:val="28"/>
          <w:szCs w:val="28"/>
          <w:lang w:val="ru-RU"/>
        </w:rPr>
        <w:t>9</w:t>
      </w:r>
      <w:r w:rsidR="00957B0F" w:rsidRPr="00A61750">
        <w:rPr>
          <w:sz w:val="28"/>
          <w:szCs w:val="28"/>
          <w:lang w:val="ru-RU"/>
        </w:rPr>
        <w:t>]</w:t>
      </w:r>
      <w:r w:rsidRPr="00A61750">
        <w:rPr>
          <w:sz w:val="28"/>
          <w:szCs w:val="28"/>
        </w:rPr>
        <w:t>.</w:t>
      </w:r>
    </w:p>
    <w:p w:rsidR="00957B0F" w:rsidRPr="00A61750" w:rsidRDefault="00957B0F" w:rsidP="001537E5">
      <w:pPr>
        <w:spacing w:before="100" w:beforeAutospacing="1" w:after="100" w:afterAutospacing="1"/>
        <w:ind w:firstLine="709"/>
        <w:contextualSpacing/>
        <w:jc w:val="both"/>
        <w:rPr>
          <w:sz w:val="28"/>
          <w:szCs w:val="28"/>
        </w:rPr>
      </w:pPr>
      <w:r w:rsidRPr="00A61750">
        <w:rPr>
          <w:sz w:val="28"/>
          <w:szCs w:val="28"/>
          <w:lang w:val="ru-RU"/>
        </w:rPr>
        <w:t>М</w:t>
      </w:r>
      <w:r w:rsidR="00D521C1" w:rsidRPr="00A61750">
        <w:rPr>
          <w:sz w:val="28"/>
          <w:szCs w:val="28"/>
        </w:rPr>
        <w:t>ногие авторы предполагают, что скрининг на КС среди лиц с высоким риском позволит своевременно проводить медикаментозную терапию для предотвращения инсульта и сердечно-сосудистых событий [</w:t>
      </w:r>
      <w:r w:rsidRPr="00A61750">
        <w:rPr>
          <w:sz w:val="28"/>
          <w:szCs w:val="28"/>
          <w:lang w:val="ru-RU"/>
        </w:rPr>
        <w:t>1</w:t>
      </w:r>
      <w:r w:rsidR="00CA0742" w:rsidRPr="00CA0742">
        <w:rPr>
          <w:sz w:val="28"/>
          <w:szCs w:val="28"/>
          <w:lang w:val="ru-RU"/>
        </w:rPr>
        <w:t>60</w:t>
      </w:r>
      <w:r w:rsidRPr="00A61750">
        <w:rPr>
          <w:sz w:val="28"/>
          <w:szCs w:val="28"/>
          <w:lang w:val="ru-RU"/>
        </w:rPr>
        <w:t>-</w:t>
      </w:r>
      <w:r w:rsidR="00D521C1" w:rsidRPr="00A61750">
        <w:rPr>
          <w:sz w:val="28"/>
          <w:szCs w:val="28"/>
        </w:rPr>
        <w:t>1</w:t>
      </w:r>
      <w:r w:rsidR="00CA0742" w:rsidRPr="00CA0742">
        <w:rPr>
          <w:sz w:val="28"/>
          <w:szCs w:val="28"/>
          <w:lang w:val="ru-RU"/>
        </w:rPr>
        <w:t>61</w:t>
      </w:r>
      <w:r w:rsidR="00D521C1"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 xml:space="preserve">Неинвазивные тесты, используемые для диагностики стеноза </w:t>
      </w:r>
      <w:r w:rsidR="00957B0F" w:rsidRPr="00A61750">
        <w:rPr>
          <w:sz w:val="28"/>
          <w:szCs w:val="28"/>
          <w:lang w:val="ru-RU"/>
        </w:rPr>
        <w:t>сонной артерии</w:t>
      </w:r>
      <w:r w:rsidRPr="00A61750">
        <w:rPr>
          <w:sz w:val="28"/>
          <w:szCs w:val="28"/>
        </w:rPr>
        <w:t xml:space="preserve">, включают дуплексное ультразвуковое исследование высокого разрешения, </w:t>
      </w:r>
      <w:r w:rsidR="00EC2730" w:rsidRPr="00A61750">
        <w:rPr>
          <w:sz w:val="28"/>
          <w:szCs w:val="28"/>
        </w:rPr>
        <w:t>Магнитно-резонансную ангиографию, выполненную методами времяпролетной и контрастной съемки</w:t>
      </w:r>
      <w:r w:rsidRPr="00A61750">
        <w:rPr>
          <w:sz w:val="28"/>
          <w:szCs w:val="28"/>
        </w:rPr>
        <w:t xml:space="preserve"> (MРТ) и компьютерную томографическую ангиографию (КТ</w:t>
      </w:r>
      <w:r w:rsidR="00EC2730" w:rsidRPr="00A61750">
        <w:rPr>
          <w:sz w:val="28"/>
          <w:szCs w:val="28"/>
          <w:lang w:val="ru-RU"/>
        </w:rPr>
        <w:t>А</w:t>
      </w:r>
      <w:r w:rsidRPr="00A61750">
        <w:rPr>
          <w:sz w:val="28"/>
          <w:szCs w:val="28"/>
        </w:rPr>
        <w:t>). Все они продемонстрировали достаточную чувствительность и специфичность по сравнению с золотым стандартом – катетерной цифровой субтракционной ангиографией. В реальной практике допплеросонография часто предпочитается в качестве метода скрининга из-за того, что она недорогая, надежная и легкодоступная [1</w:t>
      </w:r>
      <w:r w:rsidR="00CA0742" w:rsidRPr="00CA0742">
        <w:rPr>
          <w:sz w:val="28"/>
          <w:szCs w:val="28"/>
          <w:lang w:val="ru-RU"/>
        </w:rPr>
        <w:t>62</w:t>
      </w:r>
      <w:r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Несколько профессиональных обществ и органов по аккредитации, включая Межобщественную комиссию по аккредитации (IAC), Американский институт ультразвука (AIUM), Общество УЗИ сосудов (SVU) и Американский колледж радиологии (ACR), получили задание стандартизировать протоколы и методы описания стеноза КА [1</w:t>
      </w:r>
      <w:r w:rsidR="00CA0742" w:rsidRPr="00CA0742">
        <w:rPr>
          <w:sz w:val="28"/>
          <w:szCs w:val="28"/>
          <w:lang w:val="ru-RU"/>
        </w:rPr>
        <w:t>63</w:t>
      </w:r>
      <w:r w:rsidRPr="00A61750">
        <w:rPr>
          <w:sz w:val="28"/>
          <w:szCs w:val="28"/>
        </w:rPr>
        <w:t>-1</w:t>
      </w:r>
      <w:r w:rsidR="00CA0742" w:rsidRPr="00CA0742">
        <w:rPr>
          <w:sz w:val="28"/>
          <w:szCs w:val="28"/>
          <w:lang w:val="ru-RU"/>
        </w:rPr>
        <w:t>64</w:t>
      </w:r>
      <w:r w:rsidRPr="00A61750">
        <w:rPr>
          <w:sz w:val="28"/>
          <w:szCs w:val="28"/>
        </w:rPr>
        <w:t>]. Ультразвуковое исследование сонных артерий следует использовать не только для стратификации риска сосудистых событий, но и для комплексной интерпретации атеросклероза или этиологии инсульта [16</w:t>
      </w:r>
      <w:r w:rsidR="00CA0742" w:rsidRPr="00CA0742">
        <w:rPr>
          <w:sz w:val="28"/>
          <w:szCs w:val="28"/>
          <w:lang w:val="ru-RU"/>
        </w:rPr>
        <w:t>5</w:t>
      </w:r>
      <w:r w:rsidRPr="00A61750">
        <w:rPr>
          <w:sz w:val="28"/>
          <w:szCs w:val="28"/>
        </w:rPr>
        <w:t>].</w:t>
      </w:r>
    </w:p>
    <w:p w:rsidR="00957B0F" w:rsidRPr="00A61750" w:rsidRDefault="00D521C1" w:rsidP="001537E5">
      <w:pPr>
        <w:spacing w:before="100" w:beforeAutospacing="1" w:after="100" w:afterAutospacing="1"/>
        <w:ind w:firstLine="709"/>
        <w:contextualSpacing/>
        <w:jc w:val="both"/>
        <w:rPr>
          <w:sz w:val="28"/>
          <w:szCs w:val="28"/>
        </w:rPr>
      </w:pPr>
      <w:r w:rsidRPr="00A61750">
        <w:rPr>
          <w:sz w:val="28"/>
          <w:szCs w:val="28"/>
        </w:rPr>
        <w:t>Хотя существует множество возможных диагностических процессов и методов, ультразвуковое сканирование сосудов (</w:t>
      </w:r>
      <w:r w:rsidR="00E77388" w:rsidRPr="00A61750">
        <w:rPr>
          <w:sz w:val="28"/>
          <w:szCs w:val="28"/>
          <w:lang w:val="ru-RU"/>
        </w:rPr>
        <w:t>ДУЗИ</w:t>
      </w:r>
      <w:r w:rsidRPr="00A61750">
        <w:rPr>
          <w:sz w:val="28"/>
          <w:szCs w:val="28"/>
        </w:rPr>
        <w:t>) часто используется в качестве основного метода благодаря своим многочисленным преимуществам, таким как простота выполнения, надежность изображений и экономическая эффективность. КТ-ангиография  и МР-ангиография</w:t>
      </w:r>
      <w:r w:rsidR="00E77388" w:rsidRPr="00A61750">
        <w:rPr>
          <w:sz w:val="28"/>
          <w:szCs w:val="28"/>
          <w:lang w:val="ru-RU"/>
        </w:rPr>
        <w:t xml:space="preserve"> </w:t>
      </w:r>
      <w:r w:rsidRPr="00A61750">
        <w:rPr>
          <w:sz w:val="28"/>
          <w:szCs w:val="28"/>
        </w:rPr>
        <w:t>обычно являются вторым и третьим по частоте диагностическими подходами у симптомных пациентов [16</w:t>
      </w:r>
      <w:r w:rsidR="00CA0742" w:rsidRPr="00CA0742">
        <w:rPr>
          <w:sz w:val="28"/>
          <w:szCs w:val="28"/>
          <w:lang w:val="ru-RU"/>
        </w:rPr>
        <w:t>6</w:t>
      </w:r>
      <w:r w:rsidRPr="00A61750">
        <w:rPr>
          <w:sz w:val="28"/>
          <w:szCs w:val="28"/>
        </w:rPr>
        <w:t>]. Другие альтернативы, такие как контрастное усиленное ультразвуковое исследование, показали конкурентоспособные результаты в выявлении уязвимых бляшек с чувствительностью 91% (95% ДИ: 84%, 95%), в некоторых случаях сопоставимые с высокоразрешающим МРТ [16</w:t>
      </w:r>
      <w:r w:rsidR="00CA0742" w:rsidRPr="001F7224">
        <w:rPr>
          <w:sz w:val="28"/>
          <w:szCs w:val="28"/>
          <w:lang w:val="ru-RU"/>
        </w:rPr>
        <w:t>7</w:t>
      </w:r>
      <w:r w:rsidRPr="00A61750">
        <w:rPr>
          <w:sz w:val="28"/>
          <w:szCs w:val="28"/>
        </w:rPr>
        <w:t xml:space="preserve">]. Дополнительные данные показывают, что </w:t>
      </w:r>
      <w:r w:rsidR="00957B0F" w:rsidRPr="00A61750">
        <w:rPr>
          <w:sz w:val="28"/>
          <w:szCs w:val="28"/>
          <w:lang w:val="ru-RU"/>
        </w:rPr>
        <w:t>КТ</w:t>
      </w:r>
      <w:r w:rsidRPr="00A61750">
        <w:rPr>
          <w:sz w:val="28"/>
          <w:szCs w:val="28"/>
        </w:rPr>
        <w:t xml:space="preserve"> и </w:t>
      </w:r>
      <w:r w:rsidR="00957B0F" w:rsidRPr="00A61750">
        <w:rPr>
          <w:sz w:val="28"/>
          <w:szCs w:val="28"/>
          <w:lang w:val="ru-RU"/>
        </w:rPr>
        <w:t>МРТ</w:t>
      </w:r>
      <w:r w:rsidRPr="00A61750">
        <w:rPr>
          <w:sz w:val="28"/>
          <w:szCs w:val="28"/>
        </w:rPr>
        <w:t xml:space="preserve"> демонстрируют большую точность по сравнению с </w:t>
      </w:r>
      <w:r w:rsidR="00E77388" w:rsidRPr="00A61750">
        <w:rPr>
          <w:sz w:val="28"/>
          <w:szCs w:val="28"/>
          <w:lang w:val="ru-RU"/>
        </w:rPr>
        <w:t>ДУЗИ</w:t>
      </w:r>
      <w:r w:rsidRPr="00A61750">
        <w:rPr>
          <w:sz w:val="28"/>
          <w:szCs w:val="28"/>
        </w:rPr>
        <w:t xml:space="preserve"> при измерении степени стеноза от 70% до 99% (стеноз третьей степени). Однако высокоспециализированные приборы и исследования, зависящие от контраста, могут быть труднодоступны на глобальном уровне, поэтому правильное использование </w:t>
      </w:r>
      <w:r w:rsidR="00957B0F" w:rsidRPr="00A61750">
        <w:rPr>
          <w:sz w:val="28"/>
          <w:szCs w:val="28"/>
        </w:rPr>
        <w:t>ультразвуковое сканирование сосудов</w:t>
      </w:r>
      <w:r w:rsidRPr="00A61750">
        <w:rPr>
          <w:sz w:val="28"/>
          <w:szCs w:val="28"/>
        </w:rPr>
        <w:t xml:space="preserve"> продолжает оставаться отличным выбором, поскольку доказано, что этот метод может давать результаты, очень близкие к КТ при диагностике стеноза второй и третьей степени [16</w:t>
      </w:r>
      <w:r w:rsidR="00CA0742" w:rsidRPr="00CA0742">
        <w:rPr>
          <w:sz w:val="28"/>
          <w:szCs w:val="28"/>
          <w:lang w:val="ru-RU"/>
        </w:rPr>
        <w:t>8</w:t>
      </w:r>
      <w:r w:rsidRPr="00A61750">
        <w:rPr>
          <w:sz w:val="28"/>
          <w:szCs w:val="28"/>
        </w:rPr>
        <w:t>].</w:t>
      </w:r>
    </w:p>
    <w:p w:rsidR="0037055D" w:rsidRPr="00A61750" w:rsidRDefault="00D521C1" w:rsidP="001537E5">
      <w:pPr>
        <w:spacing w:before="100" w:beforeAutospacing="1" w:after="100" w:afterAutospacing="1"/>
        <w:ind w:firstLine="709"/>
        <w:contextualSpacing/>
        <w:jc w:val="both"/>
        <w:rPr>
          <w:sz w:val="28"/>
          <w:szCs w:val="28"/>
        </w:rPr>
      </w:pPr>
      <w:r w:rsidRPr="00A61750">
        <w:rPr>
          <w:sz w:val="28"/>
          <w:szCs w:val="28"/>
        </w:rPr>
        <w:t xml:space="preserve">Скрининг может помочь выявить бессимптомных пациентов, которые могут получить пользу от лечения, даже если степень их стеноза недостаточна для необходимости хирургического вмешательства. Во всем мире цереброваскулярные заболевания приводят к более чем пяти миллионам смертей в год (примерно 1 из 10) и составляют около 3% общих расходов на </w:t>
      </w:r>
      <w:r w:rsidRPr="00A61750">
        <w:rPr>
          <w:sz w:val="28"/>
          <w:szCs w:val="28"/>
        </w:rPr>
        <w:lastRenderedPageBreak/>
        <w:t>здравоохранение. В 2003 году в Европейском союзе на лечение церебральной ишемии было потрачено около 21 миллиарда евро. С 2005 по 2050 год оценочная стоимость инсульта для экономики США оценивается в 2,2 трлн долларов. Перед лицом глобальной проблемы здравоохранения с значительными сопутствующими затратами необходимы достижения в профилактике инсульта и его последствий [16</w:t>
      </w:r>
      <w:r w:rsidR="00CA0742" w:rsidRPr="00CA0742">
        <w:rPr>
          <w:sz w:val="28"/>
          <w:szCs w:val="28"/>
          <w:lang w:val="ru-RU"/>
        </w:rPr>
        <w:t>9</w:t>
      </w:r>
      <w:r w:rsidRPr="00A61750">
        <w:rPr>
          <w:sz w:val="28"/>
          <w:szCs w:val="28"/>
        </w:rPr>
        <w:t>].</w:t>
      </w:r>
    </w:p>
    <w:p w:rsidR="00EE2F21" w:rsidRPr="00A61750" w:rsidRDefault="00D521C1" w:rsidP="001537E5">
      <w:pPr>
        <w:spacing w:before="100" w:beforeAutospacing="1" w:after="100" w:afterAutospacing="1"/>
        <w:ind w:firstLine="709"/>
        <w:contextualSpacing/>
        <w:jc w:val="both"/>
        <w:rPr>
          <w:sz w:val="28"/>
          <w:szCs w:val="28"/>
        </w:rPr>
      </w:pPr>
      <w:r w:rsidRPr="00A61750">
        <w:rPr>
          <w:sz w:val="28"/>
          <w:szCs w:val="28"/>
        </w:rPr>
        <w:t>Скрининг бессимптомного каротидного стеноза включает:</w:t>
      </w:r>
    </w:p>
    <w:p w:rsidR="00EC2730" w:rsidRPr="00A61750" w:rsidRDefault="00D521C1" w:rsidP="001537E5">
      <w:pPr>
        <w:spacing w:before="100" w:beforeAutospacing="1" w:after="100" w:afterAutospacing="1"/>
        <w:ind w:firstLine="709"/>
        <w:contextualSpacing/>
        <w:jc w:val="both"/>
        <w:rPr>
          <w:sz w:val="28"/>
          <w:szCs w:val="28"/>
        </w:rPr>
      </w:pPr>
      <w:r w:rsidRPr="00A61750">
        <w:rPr>
          <w:sz w:val="28"/>
          <w:szCs w:val="28"/>
        </w:rPr>
        <w:t>а)</w:t>
      </w:r>
      <w:r w:rsidR="00957B0F" w:rsidRPr="00A61750">
        <w:rPr>
          <w:sz w:val="28"/>
          <w:szCs w:val="28"/>
          <w:lang w:val="ru-RU"/>
        </w:rPr>
        <w:t xml:space="preserve"> </w:t>
      </w:r>
      <w:r w:rsidRPr="00A61750">
        <w:rPr>
          <w:sz w:val="28"/>
          <w:szCs w:val="28"/>
        </w:rPr>
        <w:t>скрининг пациентов с симптоматическим шумом;</w:t>
      </w:r>
    </w:p>
    <w:p w:rsidR="00EC2730" w:rsidRPr="00A61750" w:rsidRDefault="00D521C1" w:rsidP="001537E5">
      <w:pPr>
        <w:spacing w:before="100" w:beforeAutospacing="1" w:after="100" w:afterAutospacing="1"/>
        <w:ind w:firstLine="709"/>
        <w:contextualSpacing/>
        <w:jc w:val="both"/>
        <w:rPr>
          <w:sz w:val="28"/>
          <w:szCs w:val="28"/>
        </w:rPr>
      </w:pPr>
      <w:r w:rsidRPr="00A61750">
        <w:rPr>
          <w:sz w:val="28"/>
          <w:szCs w:val="28"/>
        </w:rPr>
        <w:t>б) определение потенциальных «групп высокого риска», которым</w:t>
      </w:r>
    </w:p>
    <w:p w:rsidR="00EE2F21" w:rsidRPr="00A61750" w:rsidRDefault="00D521C1" w:rsidP="001537E5">
      <w:pPr>
        <w:spacing w:before="100" w:beforeAutospacing="1" w:after="100" w:afterAutospacing="1"/>
        <w:ind w:firstLine="709"/>
        <w:contextualSpacing/>
        <w:jc w:val="both"/>
        <w:rPr>
          <w:sz w:val="28"/>
          <w:szCs w:val="28"/>
        </w:rPr>
      </w:pPr>
      <w:r w:rsidRPr="00A61750">
        <w:rPr>
          <w:sz w:val="28"/>
          <w:szCs w:val="28"/>
        </w:rPr>
        <w:t>может быть полезен скрининг на бессимптомный стеноз.</w:t>
      </w:r>
    </w:p>
    <w:p w:rsidR="00D521C1" w:rsidRPr="00A61750" w:rsidRDefault="00D521C1" w:rsidP="001537E5">
      <w:pPr>
        <w:spacing w:before="100" w:beforeAutospacing="1" w:after="100" w:afterAutospacing="1"/>
        <w:ind w:firstLine="709"/>
        <w:contextualSpacing/>
        <w:jc w:val="both"/>
        <w:rPr>
          <w:sz w:val="28"/>
          <w:szCs w:val="28"/>
        </w:rPr>
      </w:pPr>
      <w:r w:rsidRPr="00A61750">
        <w:rPr>
          <w:sz w:val="28"/>
          <w:szCs w:val="28"/>
        </w:rPr>
        <w:t>При выборе методов визуализации для оценки сонных артерий используются следующие подходы:</w:t>
      </w:r>
    </w:p>
    <w:p w:rsidR="00D521C1" w:rsidRPr="00A61750" w:rsidRDefault="00D521C1">
      <w:pPr>
        <w:numPr>
          <w:ilvl w:val="0"/>
          <w:numId w:val="8"/>
        </w:numPr>
        <w:spacing w:before="100" w:beforeAutospacing="1" w:after="100" w:afterAutospacing="1"/>
        <w:ind w:firstLine="709"/>
        <w:contextualSpacing/>
        <w:jc w:val="both"/>
        <w:rPr>
          <w:sz w:val="28"/>
          <w:szCs w:val="28"/>
        </w:rPr>
      </w:pPr>
      <w:r w:rsidRPr="00A61750">
        <w:rPr>
          <w:sz w:val="28"/>
          <w:szCs w:val="28"/>
        </w:rPr>
        <w:t>Дуплексное ультразвуковое исследование сонных артерий (ДУЗИ)</w:t>
      </w:r>
    </w:p>
    <w:p w:rsidR="00D521C1" w:rsidRPr="00A61750" w:rsidRDefault="00D521C1">
      <w:pPr>
        <w:numPr>
          <w:ilvl w:val="0"/>
          <w:numId w:val="8"/>
        </w:numPr>
        <w:spacing w:before="100" w:beforeAutospacing="1" w:after="100" w:afterAutospacing="1"/>
        <w:ind w:firstLine="709"/>
        <w:contextualSpacing/>
        <w:jc w:val="both"/>
        <w:rPr>
          <w:sz w:val="28"/>
          <w:szCs w:val="28"/>
        </w:rPr>
      </w:pPr>
      <w:r w:rsidRPr="00A61750">
        <w:rPr>
          <w:sz w:val="28"/>
          <w:szCs w:val="28"/>
        </w:rPr>
        <w:t>Магнитно-резонансная томография и ангиография (МРТ и А)</w:t>
      </w:r>
    </w:p>
    <w:p w:rsidR="00D521C1" w:rsidRPr="00A61750" w:rsidRDefault="00D521C1">
      <w:pPr>
        <w:numPr>
          <w:ilvl w:val="0"/>
          <w:numId w:val="8"/>
        </w:numPr>
        <w:spacing w:before="100" w:beforeAutospacing="1" w:after="100" w:afterAutospacing="1"/>
        <w:ind w:firstLine="709"/>
        <w:contextualSpacing/>
        <w:jc w:val="both"/>
        <w:rPr>
          <w:sz w:val="28"/>
          <w:szCs w:val="28"/>
        </w:rPr>
      </w:pPr>
      <w:r w:rsidRPr="00A61750">
        <w:rPr>
          <w:sz w:val="28"/>
          <w:szCs w:val="28"/>
        </w:rPr>
        <w:t>Компьютерно-томографическая ангиография (КТА)</w:t>
      </w:r>
    </w:p>
    <w:p w:rsidR="00D521C1" w:rsidRPr="00A61750" w:rsidRDefault="00D521C1">
      <w:pPr>
        <w:numPr>
          <w:ilvl w:val="0"/>
          <w:numId w:val="8"/>
        </w:numPr>
        <w:spacing w:before="100" w:beforeAutospacing="1" w:after="100" w:afterAutospacing="1"/>
        <w:ind w:firstLine="709"/>
        <w:contextualSpacing/>
        <w:jc w:val="both"/>
        <w:rPr>
          <w:sz w:val="28"/>
          <w:szCs w:val="28"/>
        </w:rPr>
      </w:pPr>
      <w:r w:rsidRPr="00A61750">
        <w:rPr>
          <w:sz w:val="28"/>
          <w:szCs w:val="28"/>
        </w:rPr>
        <w:t>Катетерная цифровая субтракционная артериография (КЦСА) [1</w:t>
      </w:r>
      <w:r w:rsidR="00CA0742" w:rsidRPr="00CA0742">
        <w:rPr>
          <w:sz w:val="28"/>
          <w:szCs w:val="28"/>
          <w:lang w:val="ru-RU"/>
        </w:rPr>
        <w:t>70</w:t>
      </w:r>
      <w:r w:rsidRPr="00A61750">
        <w:rPr>
          <w:sz w:val="28"/>
          <w:szCs w:val="28"/>
        </w:rPr>
        <w:t>].</w:t>
      </w:r>
    </w:p>
    <w:p w:rsidR="00D521C1" w:rsidRPr="00A61750" w:rsidRDefault="00D521C1" w:rsidP="001537E5">
      <w:pPr>
        <w:pStyle w:val="a5"/>
        <w:ind w:firstLine="709"/>
        <w:contextualSpacing/>
        <w:jc w:val="both"/>
        <w:rPr>
          <w:sz w:val="28"/>
          <w:szCs w:val="28"/>
        </w:rPr>
      </w:pPr>
      <w:r w:rsidRPr="00A61750">
        <w:rPr>
          <w:sz w:val="28"/>
          <w:szCs w:val="28"/>
        </w:rPr>
        <w:t>Учитывая ограниченность бюджета здравоохранения, экономически эффективная профилактика заболеваний до их клинического проявления становится важной составляющей медицинской практики. Первичная профилактика, направленная на предотвращение заболеваний у здоровых людей, и вторичная профилактика, ориентированная на снижение риска рецидивов у уже заболевших, приобретают все большую значимость. Скрининг позволяет выявлять группы населения, находящиеся в зоне риска, для которых первичная профилактика может быть наиболее полезной.</w:t>
      </w:r>
    </w:p>
    <w:p w:rsidR="0037055D" w:rsidRPr="00A61750" w:rsidRDefault="00D521C1" w:rsidP="001537E5">
      <w:pPr>
        <w:pStyle w:val="a5"/>
        <w:ind w:firstLine="709"/>
        <w:contextualSpacing/>
        <w:jc w:val="both"/>
        <w:rPr>
          <w:sz w:val="28"/>
          <w:szCs w:val="28"/>
        </w:rPr>
      </w:pPr>
      <w:r w:rsidRPr="00A61750">
        <w:rPr>
          <w:sz w:val="28"/>
          <w:szCs w:val="28"/>
        </w:rPr>
        <w:t xml:space="preserve">Таким образом, для скрининга сонной артерии были предложены конкретные пациенты с высоким риском среди бессимптомного населения. Совет по инсультам Американской ассоциации инсульта и Американской ассоциации сердца пришли к выводу, что скрининг среди тщательно отобранных групп может быть полезен. Несколько обществ, включая Американский колледж кардиологии, рекомендовали скрининг для бессимптомных пациентов с обнаруженным шумом в области сонной артерии при физикальном осмотре, а также для тех, кому планируется коронарное шунтирование. Общество сосудистых хирургов предложило рассматривать скрининг сонных артерий для высокорисковых пациентов старше </w:t>
      </w:r>
      <w:r w:rsidR="0082051E">
        <w:rPr>
          <w:sz w:val="28"/>
          <w:szCs w:val="28"/>
        </w:rPr>
        <w:t>50 лет</w:t>
      </w:r>
      <w:r w:rsidRPr="00A61750">
        <w:rPr>
          <w:sz w:val="28"/>
          <w:szCs w:val="28"/>
        </w:rPr>
        <w:t xml:space="preserve"> с признаками атеросклероза</w:t>
      </w:r>
      <w:r w:rsidR="001902A1" w:rsidRPr="00A61750">
        <w:rPr>
          <w:sz w:val="28"/>
          <w:szCs w:val="28"/>
          <w:lang w:val="ru-RU"/>
        </w:rPr>
        <w:t xml:space="preserve"> </w:t>
      </w:r>
      <w:r w:rsidRPr="00A61750">
        <w:rPr>
          <w:sz w:val="28"/>
          <w:szCs w:val="28"/>
        </w:rPr>
        <w:t>Также были определены подгруппы населения, для которых преобладание стеноза сонной артерии выше 20% может оправдать скрининг бессимптомных пациентов. В отчете о программе скрининга в одном учреждении был предложен модельный подход, выявляющий пациентов с высоким риском стеноза более 50% в бессимптомной форме</w:t>
      </w:r>
      <w:r w:rsidR="0037055D" w:rsidRPr="00A61750">
        <w:rPr>
          <w:sz w:val="28"/>
          <w:szCs w:val="28"/>
          <w:lang w:val="ru-RU"/>
        </w:rPr>
        <w:t>[</w:t>
      </w:r>
      <w:r w:rsidR="00A46485" w:rsidRPr="00A61750">
        <w:rPr>
          <w:sz w:val="28"/>
          <w:szCs w:val="28"/>
          <w:lang w:val="ru-RU"/>
        </w:rPr>
        <w:t>1</w:t>
      </w:r>
      <w:r w:rsidR="00CA0742" w:rsidRPr="00CA0742">
        <w:rPr>
          <w:sz w:val="28"/>
          <w:szCs w:val="28"/>
          <w:lang w:val="ru-RU"/>
        </w:rPr>
        <w:t>71</w:t>
      </w:r>
      <w:r w:rsidR="0037055D" w:rsidRPr="00A61750">
        <w:rPr>
          <w:sz w:val="28"/>
          <w:szCs w:val="28"/>
          <w:lang w:val="ru-RU"/>
        </w:rPr>
        <w:t>]</w:t>
      </w:r>
      <w:r w:rsidRPr="00A61750">
        <w:rPr>
          <w:sz w:val="28"/>
          <w:szCs w:val="28"/>
        </w:rPr>
        <w:t xml:space="preserve">. </w:t>
      </w:r>
    </w:p>
    <w:p w:rsidR="00D521C1" w:rsidRPr="00A61750" w:rsidRDefault="00D521C1" w:rsidP="001537E5">
      <w:pPr>
        <w:pStyle w:val="a5"/>
        <w:ind w:firstLine="709"/>
        <w:contextualSpacing/>
        <w:jc w:val="both"/>
        <w:rPr>
          <w:sz w:val="28"/>
          <w:szCs w:val="28"/>
          <w:lang w:val="ru-RU"/>
        </w:rPr>
      </w:pPr>
      <w:r w:rsidRPr="00A61750">
        <w:rPr>
          <w:sz w:val="28"/>
          <w:szCs w:val="28"/>
        </w:rPr>
        <w:t xml:space="preserve">Скринингу подвергались пациенты старше 60 лет, у которых был один или несколько из следующих факторов риска: гипертония, ишемическая болезнь сердца, текущее курение и/или наличие инсульта у родственников первой </w:t>
      </w:r>
      <w:r w:rsidRPr="00A61750">
        <w:rPr>
          <w:sz w:val="28"/>
          <w:szCs w:val="28"/>
        </w:rPr>
        <w:lastRenderedPageBreak/>
        <w:t>степени. При отсутствии этих факторов риск значительного стеноза был всего 2%, но значительно возрастал при наличии двух (14%), трех (16%) и четырех или более факторов (67%)</w:t>
      </w:r>
      <w:r w:rsidR="00280123" w:rsidRPr="00A61750">
        <w:rPr>
          <w:sz w:val="28"/>
          <w:szCs w:val="28"/>
          <w:lang w:val="ru-RU"/>
        </w:rPr>
        <w:t xml:space="preserve"> </w:t>
      </w:r>
      <w:r w:rsidR="0037055D" w:rsidRPr="00A61750">
        <w:rPr>
          <w:sz w:val="28"/>
          <w:szCs w:val="28"/>
          <w:lang w:val="ru-RU"/>
        </w:rPr>
        <w:t>[</w:t>
      </w:r>
      <w:r w:rsidR="00280123" w:rsidRPr="00A61750">
        <w:rPr>
          <w:sz w:val="28"/>
          <w:szCs w:val="28"/>
          <w:lang w:val="ru-RU"/>
        </w:rPr>
        <w:t>1</w:t>
      </w:r>
      <w:r w:rsidR="00CA0742" w:rsidRPr="00CA0742">
        <w:rPr>
          <w:sz w:val="28"/>
          <w:szCs w:val="28"/>
          <w:lang w:val="ru-RU"/>
        </w:rPr>
        <w:t>72</w:t>
      </w:r>
      <w:r w:rsidR="0037055D" w:rsidRPr="00A61750">
        <w:rPr>
          <w:sz w:val="28"/>
          <w:szCs w:val="28"/>
          <w:lang w:val="ru-RU"/>
        </w:rPr>
        <w:t>]</w:t>
      </w:r>
      <w:r w:rsidR="00280123" w:rsidRPr="00A61750">
        <w:rPr>
          <w:sz w:val="28"/>
          <w:szCs w:val="28"/>
          <w:lang w:val="ru-RU"/>
        </w:rPr>
        <w:t>.</w:t>
      </w:r>
    </w:p>
    <w:p w:rsidR="003529BB" w:rsidRPr="00A61750" w:rsidRDefault="003529BB" w:rsidP="001537E5">
      <w:pPr>
        <w:pStyle w:val="a5"/>
        <w:ind w:firstLine="709"/>
        <w:contextualSpacing/>
        <w:jc w:val="both"/>
        <w:rPr>
          <w:sz w:val="28"/>
          <w:szCs w:val="28"/>
        </w:rPr>
      </w:pPr>
    </w:p>
    <w:p w:rsidR="00D521C1" w:rsidRPr="00A61750" w:rsidRDefault="00D521C1" w:rsidP="001537E5">
      <w:pPr>
        <w:pStyle w:val="a5"/>
        <w:contextualSpacing/>
        <w:jc w:val="both"/>
        <w:rPr>
          <w:sz w:val="28"/>
          <w:szCs w:val="28"/>
        </w:rPr>
      </w:pPr>
      <w:r w:rsidRPr="00A61750">
        <w:rPr>
          <w:sz w:val="28"/>
          <w:szCs w:val="28"/>
        </w:rPr>
        <w:t>Подходы к определению стенозов брахиоцефальных артерий включают</w:t>
      </w:r>
      <w:r w:rsidR="000B4380" w:rsidRPr="00A61750">
        <w:rPr>
          <w:sz w:val="28"/>
          <w:szCs w:val="28"/>
          <w:lang w:val="ru-RU"/>
        </w:rPr>
        <w:t xml:space="preserve"> (Рисунок 6)</w:t>
      </w:r>
      <w:r w:rsidRPr="00A61750">
        <w:rPr>
          <w:sz w:val="28"/>
          <w:szCs w:val="28"/>
        </w:rPr>
        <w:t>:</w:t>
      </w:r>
    </w:p>
    <w:p w:rsidR="00D521C1" w:rsidRPr="00A61750" w:rsidRDefault="00D521C1">
      <w:pPr>
        <w:numPr>
          <w:ilvl w:val="0"/>
          <w:numId w:val="9"/>
        </w:numPr>
        <w:spacing w:before="100" w:beforeAutospacing="1" w:after="100" w:afterAutospacing="1"/>
        <w:ind w:firstLine="0"/>
        <w:contextualSpacing/>
        <w:jc w:val="both"/>
        <w:rPr>
          <w:sz w:val="28"/>
          <w:szCs w:val="28"/>
        </w:rPr>
      </w:pPr>
      <w:r w:rsidRPr="00A61750">
        <w:rPr>
          <w:sz w:val="28"/>
          <w:szCs w:val="28"/>
        </w:rPr>
        <w:t>NASCET: диаметр просвета сосуда в самой узкой части стенозированного участка соотносится с диаметром просвета интактного участка внутренней сонной артерии дистальнее стеноза.</w:t>
      </w:r>
    </w:p>
    <w:p w:rsidR="00D521C1" w:rsidRPr="00A61750" w:rsidRDefault="00D521C1">
      <w:pPr>
        <w:numPr>
          <w:ilvl w:val="0"/>
          <w:numId w:val="9"/>
        </w:numPr>
        <w:spacing w:before="100" w:beforeAutospacing="1" w:after="100" w:afterAutospacing="1"/>
        <w:ind w:firstLine="0"/>
        <w:contextualSpacing/>
        <w:jc w:val="both"/>
        <w:rPr>
          <w:sz w:val="28"/>
          <w:szCs w:val="28"/>
        </w:rPr>
      </w:pPr>
      <w:r w:rsidRPr="00A61750">
        <w:rPr>
          <w:sz w:val="28"/>
          <w:szCs w:val="28"/>
        </w:rPr>
        <w:t>ECST: диаметр просвета в наиболее узкой части стенозированного участка соотносится с расчётной величиной исходного просвета сосуда.</w:t>
      </w:r>
    </w:p>
    <w:p w:rsidR="00914D46" w:rsidRPr="00A61750" w:rsidRDefault="002B12A0">
      <w:pPr>
        <w:numPr>
          <w:ilvl w:val="0"/>
          <w:numId w:val="9"/>
        </w:numPr>
        <w:spacing w:before="100" w:beforeAutospacing="1" w:after="100" w:afterAutospacing="1"/>
        <w:ind w:firstLine="0"/>
        <w:contextualSpacing/>
        <w:jc w:val="both"/>
        <w:rPr>
          <w:sz w:val="28"/>
          <w:szCs w:val="28"/>
        </w:rPr>
      </w:pPr>
      <w:r>
        <w:rPr>
          <w:noProof/>
        </w:rPr>
        <w:drawing>
          <wp:anchor distT="0" distB="0" distL="114300" distR="114300" simplePos="0" relativeHeight="251651072" behindDoc="0" locked="0" layoutInCell="1" allowOverlap="1">
            <wp:simplePos x="0" y="0"/>
            <wp:positionH relativeFrom="margin">
              <wp:posOffset>151564</wp:posOffset>
            </wp:positionH>
            <wp:positionV relativeFrom="margin">
              <wp:posOffset>3210761</wp:posOffset>
            </wp:positionV>
            <wp:extent cx="5730240" cy="3150235"/>
            <wp:effectExtent l="0" t="0" r="0" b="0"/>
            <wp:wrapTopAndBottom/>
            <wp:docPr id="2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0240" cy="3150235"/>
                    </a:xfrm>
                    <a:prstGeom prst="rect">
                      <a:avLst/>
                    </a:prstGeom>
                    <a:noFill/>
                    <a:ln>
                      <a:noFill/>
                    </a:ln>
                  </pic:spPr>
                </pic:pic>
              </a:graphicData>
            </a:graphic>
            <wp14:sizeRelH relativeFrom="page">
              <wp14:pctWidth>0</wp14:pctWidth>
            </wp14:sizeRelH>
            <wp14:sizeRelV relativeFrom="margin">
              <wp14:pctHeight>0</wp14:pctHeight>
            </wp14:sizeRelV>
          </wp:anchor>
        </w:drawing>
      </w:r>
      <w:r w:rsidR="00D521C1" w:rsidRPr="00A61750">
        <w:rPr>
          <w:sz w:val="28"/>
          <w:szCs w:val="28"/>
        </w:rPr>
        <w:t>CC: диаметр наиболее узкой части стенозированного просвета соотносится с диаметром просвета проксимального участка общей сонной артерии.</w:t>
      </w:r>
    </w:p>
    <w:p w:rsidR="00975280" w:rsidRPr="00A61750" w:rsidRDefault="00975280" w:rsidP="001537E5">
      <w:pPr>
        <w:spacing w:before="100" w:beforeAutospacing="1" w:after="100" w:afterAutospacing="1"/>
        <w:ind w:left="720"/>
        <w:contextualSpacing/>
        <w:jc w:val="both"/>
        <w:rPr>
          <w:sz w:val="28"/>
          <w:szCs w:val="28"/>
        </w:rPr>
      </w:pPr>
    </w:p>
    <w:p w:rsidR="00975280" w:rsidRPr="001F7224" w:rsidRDefault="00975280" w:rsidP="005C28D1">
      <w:pPr>
        <w:pStyle w:val="a5"/>
        <w:contextualSpacing/>
        <w:jc w:val="both"/>
        <w:rPr>
          <w:sz w:val="28"/>
          <w:szCs w:val="28"/>
          <w:lang w:val="ru-RU"/>
        </w:rPr>
      </w:pPr>
      <w:r w:rsidRPr="009D27B3">
        <w:rPr>
          <w:sz w:val="28"/>
          <w:szCs w:val="28"/>
          <w:lang w:val="ru-RU"/>
        </w:rPr>
        <w:t>Рисунок</w:t>
      </w:r>
      <w:r w:rsidR="000B4380" w:rsidRPr="009D27B3">
        <w:rPr>
          <w:sz w:val="28"/>
          <w:szCs w:val="28"/>
          <w:lang w:val="ru-RU"/>
        </w:rPr>
        <w:t>-</w:t>
      </w:r>
      <w:r w:rsidRPr="009D27B3">
        <w:rPr>
          <w:sz w:val="28"/>
          <w:szCs w:val="28"/>
          <w:lang w:val="ru-RU"/>
        </w:rPr>
        <w:t>6</w:t>
      </w:r>
      <w:r w:rsidR="000B4380" w:rsidRPr="009D27B3">
        <w:rPr>
          <w:sz w:val="28"/>
          <w:szCs w:val="28"/>
          <w:lang w:val="ru-RU"/>
        </w:rPr>
        <w:t xml:space="preserve"> Методы оценки стеноза сонной артерии по NASCET и ECST, СС.</w:t>
      </w:r>
      <w:r w:rsidR="00DC0927" w:rsidRPr="009D27B3">
        <w:rPr>
          <w:sz w:val="28"/>
          <w:szCs w:val="28"/>
          <w:lang w:val="ru-RU"/>
        </w:rPr>
        <w:t xml:space="preserve"> </w:t>
      </w:r>
      <w:r w:rsidR="00DC0927" w:rsidRPr="001F7224">
        <w:rPr>
          <w:sz w:val="28"/>
          <w:szCs w:val="28"/>
          <w:lang w:val="ru-RU"/>
        </w:rPr>
        <w:t xml:space="preserve">[171, </w:t>
      </w:r>
      <w:r w:rsidR="00DC0927" w:rsidRPr="009D27B3">
        <w:rPr>
          <w:sz w:val="28"/>
          <w:szCs w:val="28"/>
          <w:lang w:val="en-US"/>
        </w:rPr>
        <w:t>c</w:t>
      </w:r>
      <w:r w:rsidR="00DC0927" w:rsidRPr="001F7224">
        <w:rPr>
          <w:sz w:val="28"/>
          <w:szCs w:val="28"/>
          <w:lang w:val="ru-RU"/>
        </w:rPr>
        <w:t>. 7].</w:t>
      </w:r>
    </w:p>
    <w:p w:rsidR="00975280" w:rsidRPr="00A61750" w:rsidRDefault="00975280" w:rsidP="001537E5">
      <w:pPr>
        <w:pStyle w:val="a5"/>
        <w:contextualSpacing/>
        <w:jc w:val="both"/>
        <w:rPr>
          <w:sz w:val="28"/>
          <w:szCs w:val="28"/>
        </w:rPr>
      </w:pPr>
    </w:p>
    <w:p w:rsidR="00D521C1" w:rsidRPr="00A61750" w:rsidRDefault="00D521C1" w:rsidP="001537E5">
      <w:pPr>
        <w:pStyle w:val="a5"/>
        <w:ind w:firstLine="709"/>
        <w:contextualSpacing/>
        <w:jc w:val="both"/>
        <w:rPr>
          <w:sz w:val="28"/>
          <w:szCs w:val="28"/>
        </w:rPr>
      </w:pPr>
      <w:r w:rsidRPr="00A61750">
        <w:rPr>
          <w:sz w:val="28"/>
          <w:szCs w:val="28"/>
        </w:rPr>
        <w:t>Приблизительное соответствие степени стеноза внутренней сонной артерии при использовании определений NASCET и ECST было установлено на основе прямых сравнений. Выявление пациентов с</w:t>
      </w:r>
      <w:r w:rsidR="00EC2730" w:rsidRPr="00A61750">
        <w:rPr>
          <w:sz w:val="28"/>
          <w:szCs w:val="28"/>
          <w:lang w:val="ru-RU"/>
        </w:rPr>
        <w:t xml:space="preserve">о </w:t>
      </w:r>
      <w:r w:rsidRPr="00A61750">
        <w:rPr>
          <w:sz w:val="28"/>
          <w:szCs w:val="28"/>
        </w:rPr>
        <w:t>стенозом сонной артерии позволяет потенциально провести раннее вмешательство с целью снижения риска инсульта в данной группе населения. В рамках профилактики инсульта стратегии можно разделить на медицинские и хирургические вмешательства.</w:t>
      </w:r>
    </w:p>
    <w:p w:rsidR="00D521C1" w:rsidRPr="00A61750" w:rsidRDefault="00D521C1" w:rsidP="001537E5">
      <w:pPr>
        <w:pStyle w:val="a5"/>
        <w:ind w:firstLine="709"/>
        <w:contextualSpacing/>
        <w:jc w:val="both"/>
        <w:rPr>
          <w:sz w:val="28"/>
          <w:szCs w:val="28"/>
          <w:lang w:val="ru-RU"/>
        </w:rPr>
      </w:pPr>
      <w:r w:rsidRPr="00A61750">
        <w:rPr>
          <w:sz w:val="28"/>
          <w:szCs w:val="28"/>
        </w:rPr>
        <w:t xml:space="preserve">Несколько профессиональных обществ и аккредитационных институтов, включая Междисциплинарную аккредитационную комиссию (IAC), Американский институт ультразвука (AIUM), Общество сосудистого </w:t>
      </w:r>
      <w:r w:rsidRPr="00A61750">
        <w:rPr>
          <w:sz w:val="28"/>
          <w:szCs w:val="28"/>
        </w:rPr>
        <w:lastRenderedPageBreak/>
        <w:t>ультразвука (SVU) и Американский колледж радиологии (ACR), работают над стандартизацией протоколов и методов описания стеноза КА [</w:t>
      </w:r>
      <w:r w:rsidR="00280123" w:rsidRPr="00A61750">
        <w:rPr>
          <w:sz w:val="28"/>
          <w:szCs w:val="28"/>
          <w:lang w:val="ru-RU"/>
        </w:rPr>
        <w:t>1</w:t>
      </w:r>
      <w:r w:rsidR="00CA0742" w:rsidRPr="00CA0742">
        <w:rPr>
          <w:sz w:val="28"/>
          <w:szCs w:val="28"/>
          <w:lang w:val="ru-RU"/>
        </w:rPr>
        <w:t>73</w:t>
      </w:r>
      <w:r w:rsidRPr="00A61750">
        <w:rPr>
          <w:sz w:val="28"/>
          <w:szCs w:val="28"/>
        </w:rPr>
        <w:t xml:space="preserve">, </w:t>
      </w:r>
      <w:r w:rsidR="00280123" w:rsidRPr="00A61750">
        <w:rPr>
          <w:sz w:val="28"/>
          <w:szCs w:val="28"/>
          <w:lang w:val="ru-RU"/>
        </w:rPr>
        <w:t>1</w:t>
      </w:r>
      <w:r w:rsidR="00CA0742" w:rsidRPr="00CA0742">
        <w:rPr>
          <w:sz w:val="28"/>
          <w:szCs w:val="28"/>
          <w:lang w:val="ru-RU"/>
        </w:rPr>
        <w:t>74</w:t>
      </w:r>
      <w:r w:rsidRPr="00A61750">
        <w:rPr>
          <w:sz w:val="28"/>
          <w:szCs w:val="28"/>
        </w:rPr>
        <w:t>]. Ультразвуковое исследование сонных артерий должно использоваться не только для стратификации риска сосудистых событий, но и для всесторонней интерпретации атеросклероза или этиологии инсульта</w:t>
      </w:r>
      <w:r w:rsidR="005C296D" w:rsidRPr="00A61750">
        <w:rPr>
          <w:sz w:val="28"/>
          <w:szCs w:val="28"/>
          <w:lang w:val="ru-RU"/>
        </w:rPr>
        <w:t xml:space="preserve">. </w:t>
      </w:r>
    </w:p>
    <w:p w:rsidR="00490218" w:rsidRDefault="00D521C1" w:rsidP="00490218">
      <w:pPr>
        <w:pStyle w:val="a5"/>
        <w:ind w:firstLine="709"/>
        <w:contextualSpacing/>
        <w:jc w:val="both"/>
        <w:rPr>
          <w:sz w:val="28"/>
          <w:szCs w:val="28"/>
        </w:rPr>
      </w:pPr>
      <w:r w:rsidRPr="00A61750">
        <w:rPr>
          <w:sz w:val="28"/>
          <w:szCs w:val="28"/>
        </w:rPr>
        <w:t>Атеросклероз является причиной около трети всех инсультов, особенно стеноз в области бифуркации общей сонной артерии, который составляет около 20% всех инсультов; при этом 80% этих событий могут произойти без предварительных симптомов, что подчеркивает необходимость проведения профилактических осмотров пациентов из группы риска</w:t>
      </w:r>
      <w:r w:rsidR="00280123" w:rsidRPr="00A61750">
        <w:rPr>
          <w:sz w:val="28"/>
          <w:szCs w:val="28"/>
          <w:lang w:val="ru-RU"/>
        </w:rPr>
        <w:t xml:space="preserve"> [108, с.</w:t>
      </w:r>
      <w:r w:rsidR="00A46485">
        <w:rPr>
          <w:sz w:val="28"/>
          <w:szCs w:val="28"/>
          <w:lang w:val="ru-RU"/>
        </w:rPr>
        <w:t xml:space="preserve"> </w:t>
      </w:r>
      <w:r w:rsidR="00280123" w:rsidRPr="00A61750">
        <w:rPr>
          <w:sz w:val="28"/>
          <w:szCs w:val="28"/>
          <w:lang w:val="ru-RU"/>
        </w:rPr>
        <w:t>23]</w:t>
      </w:r>
      <w:r w:rsidRPr="00A61750">
        <w:rPr>
          <w:sz w:val="28"/>
          <w:szCs w:val="28"/>
        </w:rPr>
        <w:t>. Скорость прогрессирования стеноза сонной артерии непредсказуема: заболевание может развиваться быстро, медленно или оставаться стабильным на протяжении многих лет. Современные методы лечения направлены на замедление прогрессирования заболевания и защиту пациента от развития инсульта.</w:t>
      </w:r>
    </w:p>
    <w:p w:rsidR="00490218" w:rsidRPr="00E04D30" w:rsidRDefault="00490218" w:rsidP="00490218">
      <w:pPr>
        <w:pStyle w:val="a5"/>
        <w:ind w:firstLine="709"/>
        <w:contextualSpacing/>
        <w:jc w:val="both"/>
        <w:rPr>
          <w:sz w:val="28"/>
          <w:szCs w:val="28"/>
        </w:rPr>
      </w:pPr>
      <w:r w:rsidRPr="00E04D30">
        <w:rPr>
          <w:sz w:val="28"/>
          <w:szCs w:val="28"/>
        </w:rPr>
        <w:t>Высокие человеческие и экономические затраты, связанные с лечением инсульта, подчеркивают необходимость сокращения бремени сердечно-сосудистых заболеваний в Казахстане. По данным Всемирной организации здравоохранения (ВОЗ), сердечно-сосудистые заболевания (ССЗ) остаются ведущей причиной смертности во всем мире, вызывая около 17,9 миллиона смертей ежегодно, что составляет 32% всех случаев смерти (WHO, 2021) [1</w:t>
      </w:r>
      <w:r w:rsidR="00CE3E67">
        <w:rPr>
          <w:sz w:val="28"/>
          <w:szCs w:val="28"/>
          <w:lang w:val="ru-RU"/>
        </w:rPr>
        <w:t>7</w:t>
      </w:r>
      <w:r w:rsidR="00CA0742" w:rsidRPr="00CA0742">
        <w:rPr>
          <w:sz w:val="28"/>
          <w:szCs w:val="28"/>
          <w:lang w:val="ru-RU"/>
        </w:rPr>
        <w:t>5</w:t>
      </w:r>
      <w:r w:rsidRPr="00E04D30">
        <w:rPr>
          <w:sz w:val="28"/>
          <w:szCs w:val="28"/>
        </w:rPr>
        <w:t>]. В Республике Казахстан, согласно данным Национального центра общественного здравоохранения, более 30% всех случаев летальности приходится именно на болезни системы кровообращения, при этом около 70% инсультов связаны с атеросклеротическим поражением сосудов головы и шеи.</w:t>
      </w:r>
    </w:p>
    <w:p w:rsidR="00490218" w:rsidRPr="00E04D30" w:rsidRDefault="00490218" w:rsidP="00490218">
      <w:pPr>
        <w:pStyle w:val="a5"/>
        <w:ind w:firstLine="709"/>
        <w:contextualSpacing/>
        <w:jc w:val="both"/>
        <w:rPr>
          <w:sz w:val="28"/>
          <w:szCs w:val="28"/>
        </w:rPr>
      </w:pPr>
      <w:r w:rsidRPr="00E04D30">
        <w:rPr>
          <w:sz w:val="28"/>
          <w:szCs w:val="28"/>
        </w:rPr>
        <w:t>ВОЗ подчеркивает, что до 80% преждевременных смертей от ССЗ можно предотвратить за счёт коррекции поведенческих факторов риска — табакокурения, неправильного питания, низкой физической активности и злоупотребления алкоголем — а также метаболических факторов риска, таких как гипертония, гиперлипидемия и гипергликемия (WHO, 2018) [</w:t>
      </w:r>
      <w:r w:rsidR="00CE3E67">
        <w:rPr>
          <w:sz w:val="28"/>
          <w:szCs w:val="28"/>
          <w:lang w:val="ru-RU"/>
        </w:rPr>
        <w:t>17</w:t>
      </w:r>
      <w:r w:rsidR="00CA0742" w:rsidRPr="00CA0742">
        <w:rPr>
          <w:sz w:val="28"/>
          <w:szCs w:val="28"/>
          <w:lang w:val="ru-RU"/>
        </w:rPr>
        <w:t>6</w:t>
      </w:r>
      <w:r w:rsidRPr="00E04D30">
        <w:rPr>
          <w:sz w:val="28"/>
          <w:szCs w:val="28"/>
        </w:rPr>
        <w:t>]. Однако, несмотря на известные меры профилактики, ССЗ продолжают оказывать значительное экономическое давление на национальные системы здравоохранения.</w:t>
      </w:r>
    </w:p>
    <w:p w:rsidR="00490218" w:rsidRPr="00E04D30" w:rsidRDefault="00490218" w:rsidP="00DC0927">
      <w:pPr>
        <w:pStyle w:val="a5"/>
        <w:ind w:firstLine="709"/>
        <w:contextualSpacing/>
        <w:jc w:val="both"/>
        <w:rPr>
          <w:sz w:val="28"/>
          <w:szCs w:val="28"/>
        </w:rPr>
      </w:pPr>
      <w:r w:rsidRPr="00E04D30">
        <w:rPr>
          <w:sz w:val="28"/>
          <w:szCs w:val="28"/>
        </w:rPr>
        <w:t>По оценкам ВОЗ, в Казахстане за период 2015–2020 гг. расходы на клиническое лечение ССЗ и сахарного диабета составили 140,7 млрд тенге (WHO, 2020) [</w:t>
      </w:r>
      <w:r w:rsidR="00CE3E67">
        <w:rPr>
          <w:sz w:val="28"/>
          <w:szCs w:val="28"/>
          <w:lang w:val="ru-RU"/>
        </w:rPr>
        <w:t>17</w:t>
      </w:r>
      <w:r w:rsidR="00CA0742" w:rsidRPr="00CA0742">
        <w:rPr>
          <w:sz w:val="28"/>
          <w:szCs w:val="28"/>
          <w:lang w:val="ru-RU"/>
        </w:rPr>
        <w:t>7</w:t>
      </w:r>
      <w:r w:rsidRPr="00E04D30">
        <w:rPr>
          <w:sz w:val="28"/>
          <w:szCs w:val="28"/>
        </w:rPr>
        <w:t>]. Это около 30% всех государственных затрат на здравоохранение, из которых значительная доля уходит на лечение осложнений, таких как инсульт, острый коронарный синдром и хроническая сердечная недостаточность</w:t>
      </w:r>
      <w:r w:rsidR="00CE3E67" w:rsidRPr="00CE3E67">
        <w:rPr>
          <w:sz w:val="28"/>
          <w:szCs w:val="28"/>
          <w:lang w:val="ru-RU"/>
        </w:rPr>
        <w:t xml:space="preserve">  (</w:t>
      </w:r>
      <w:r w:rsidR="00CE3E67">
        <w:rPr>
          <w:sz w:val="28"/>
          <w:szCs w:val="28"/>
          <w:lang w:val="ru-RU"/>
        </w:rPr>
        <w:t>Рисунок 7</w:t>
      </w:r>
      <w:r w:rsidR="00CE3E67" w:rsidRPr="00CE3E67">
        <w:rPr>
          <w:sz w:val="28"/>
          <w:szCs w:val="28"/>
          <w:lang w:val="ru-RU"/>
        </w:rPr>
        <w:t>)</w:t>
      </w:r>
      <w:r w:rsidRPr="00E04D30">
        <w:rPr>
          <w:sz w:val="28"/>
          <w:szCs w:val="28"/>
        </w:rPr>
        <w:t xml:space="preserve">. </w:t>
      </w:r>
    </w:p>
    <w:p w:rsidR="00490218" w:rsidRPr="00A61750" w:rsidRDefault="006259B0" w:rsidP="001537E5">
      <w:pPr>
        <w:pStyle w:val="a5"/>
        <w:ind w:firstLine="709"/>
        <w:contextualSpacing/>
        <w:jc w:val="both"/>
        <w:rPr>
          <w:sz w:val="28"/>
          <w:szCs w:val="28"/>
        </w:rPr>
      </w:pPr>
      <w:r>
        <w:rPr>
          <w:noProof/>
        </w:rPr>
        <w:lastRenderedPageBreak/>
        <w:drawing>
          <wp:anchor distT="0" distB="0" distL="114300" distR="114300" simplePos="0" relativeHeight="251654144" behindDoc="0" locked="0" layoutInCell="1" allowOverlap="1">
            <wp:simplePos x="0" y="0"/>
            <wp:positionH relativeFrom="column">
              <wp:posOffset>187325</wp:posOffset>
            </wp:positionH>
            <wp:positionV relativeFrom="paragraph">
              <wp:posOffset>261620</wp:posOffset>
            </wp:positionV>
            <wp:extent cx="5731510" cy="3614420"/>
            <wp:effectExtent l="0" t="0" r="0" b="0"/>
            <wp:wrapSquare wrapText="bothSides"/>
            <wp:docPr id="19"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614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66B" w:rsidRPr="00A61750" w:rsidRDefault="001C366B" w:rsidP="001537E5">
      <w:pPr>
        <w:pStyle w:val="a5"/>
        <w:ind w:firstLine="709"/>
        <w:contextualSpacing/>
        <w:jc w:val="both"/>
        <w:rPr>
          <w:sz w:val="28"/>
          <w:szCs w:val="28"/>
        </w:rPr>
      </w:pPr>
    </w:p>
    <w:p w:rsidR="000B4380" w:rsidRDefault="000B4380" w:rsidP="001537E5">
      <w:pPr>
        <w:pStyle w:val="a5"/>
        <w:jc w:val="both"/>
        <w:rPr>
          <w:sz w:val="28"/>
          <w:szCs w:val="28"/>
          <w:lang w:val="ru-RU"/>
        </w:rPr>
      </w:pPr>
      <w:r w:rsidRPr="009D27B3">
        <w:rPr>
          <w:sz w:val="28"/>
          <w:szCs w:val="28"/>
          <w:lang w:val="ru-RU"/>
        </w:rPr>
        <w:t>Рисунок</w:t>
      </w:r>
      <w:r w:rsidR="002413AF" w:rsidRPr="009D27B3">
        <w:rPr>
          <w:sz w:val="28"/>
          <w:szCs w:val="28"/>
          <w:lang w:val="ru-RU"/>
        </w:rPr>
        <w:t xml:space="preserve"> </w:t>
      </w:r>
      <w:r w:rsidRPr="009D27B3">
        <w:rPr>
          <w:sz w:val="28"/>
          <w:szCs w:val="28"/>
          <w:lang w:val="ru-RU"/>
        </w:rPr>
        <w:t>7</w:t>
      </w:r>
      <w:r w:rsidR="002413AF" w:rsidRPr="009D27B3">
        <w:rPr>
          <w:sz w:val="28"/>
          <w:szCs w:val="28"/>
          <w:lang w:val="ru-RU"/>
        </w:rPr>
        <w:t>-</w:t>
      </w:r>
      <w:r w:rsidRPr="009D27B3">
        <w:rPr>
          <w:sz w:val="28"/>
          <w:szCs w:val="28"/>
          <w:lang w:val="ru-RU"/>
        </w:rPr>
        <w:t xml:space="preserve"> </w:t>
      </w:r>
      <w:r w:rsidRPr="009D27B3">
        <w:rPr>
          <w:sz w:val="28"/>
          <w:szCs w:val="28"/>
        </w:rPr>
        <w:t>Государственные затраты на здравоохранение в Казахстане, 2017 г., млрд. тенге</w:t>
      </w:r>
      <w:r w:rsidR="00DC0927" w:rsidRPr="009D27B3">
        <w:rPr>
          <w:sz w:val="28"/>
          <w:szCs w:val="28"/>
          <w:lang w:val="ru-RU"/>
        </w:rPr>
        <w:t xml:space="preserve"> [177, </w:t>
      </w:r>
      <w:r w:rsidR="00DC0927" w:rsidRPr="009D27B3">
        <w:rPr>
          <w:sz w:val="28"/>
          <w:szCs w:val="28"/>
          <w:lang w:val="en-US"/>
        </w:rPr>
        <w:t>c</w:t>
      </w:r>
      <w:r w:rsidR="00DC0927" w:rsidRPr="009D27B3">
        <w:rPr>
          <w:sz w:val="28"/>
          <w:szCs w:val="28"/>
          <w:lang w:val="ru-RU"/>
        </w:rPr>
        <w:t>. 25].</w:t>
      </w:r>
    </w:p>
    <w:p w:rsidR="00DC0927" w:rsidRPr="00E04D30" w:rsidRDefault="00DC0927" w:rsidP="00DC0927">
      <w:pPr>
        <w:pStyle w:val="a5"/>
        <w:ind w:firstLine="709"/>
        <w:contextualSpacing/>
        <w:jc w:val="both"/>
        <w:rPr>
          <w:sz w:val="28"/>
          <w:szCs w:val="28"/>
        </w:rPr>
      </w:pPr>
      <w:r w:rsidRPr="00E04D30">
        <w:rPr>
          <w:sz w:val="28"/>
          <w:szCs w:val="28"/>
        </w:rPr>
        <w:t xml:space="preserve">Для сравнения, в странах Европейского союза совокупные прямые расходы на лечение сердечно-сосудистых заболеваний составляют около </w:t>
      </w:r>
      <w:r w:rsidRPr="00E04D30">
        <w:rPr>
          <w:rStyle w:val="a9"/>
          <w:b w:val="0"/>
          <w:bCs w:val="0"/>
          <w:sz w:val="28"/>
          <w:szCs w:val="28"/>
        </w:rPr>
        <w:t>111 миллиардов евро в год</w:t>
      </w:r>
      <w:r w:rsidRPr="00E04D30">
        <w:rPr>
          <w:sz w:val="28"/>
          <w:szCs w:val="28"/>
        </w:rPr>
        <w:t xml:space="preserve">, что эквивалентно 8% всех расходов на здравоохранение </w:t>
      </w:r>
      <w:r w:rsidRPr="00CE3E67">
        <w:rPr>
          <w:sz w:val="28"/>
          <w:szCs w:val="28"/>
          <w:lang w:val="ru-RU"/>
        </w:rPr>
        <w:t>[17</w:t>
      </w:r>
      <w:r w:rsidRPr="00CA0742">
        <w:rPr>
          <w:sz w:val="28"/>
          <w:szCs w:val="28"/>
          <w:lang w:val="ru-RU"/>
        </w:rPr>
        <w:t>8</w:t>
      </w:r>
      <w:r w:rsidRPr="00CE3E67">
        <w:rPr>
          <w:sz w:val="28"/>
          <w:szCs w:val="28"/>
          <w:lang w:val="ru-RU"/>
        </w:rPr>
        <w:t>]</w:t>
      </w:r>
      <w:r w:rsidRPr="00E04D30">
        <w:rPr>
          <w:sz w:val="28"/>
          <w:szCs w:val="28"/>
        </w:rPr>
        <w:t xml:space="preserve">. В США общие расходы, связанные с ССЗ, в 2020 году составили </w:t>
      </w:r>
      <w:r w:rsidRPr="00CE3E67">
        <w:rPr>
          <w:rStyle w:val="a9"/>
          <w:b w:val="0"/>
          <w:bCs w:val="0"/>
          <w:sz w:val="28"/>
          <w:szCs w:val="28"/>
        </w:rPr>
        <w:t>407,3 миллиарда долларов США</w:t>
      </w:r>
      <w:r w:rsidRPr="00E04D30">
        <w:rPr>
          <w:sz w:val="28"/>
          <w:szCs w:val="28"/>
        </w:rPr>
        <w:t>, включая прямые медицинские издержки и непрямые потери производительности [</w:t>
      </w:r>
      <w:r w:rsidRPr="00CE3E67">
        <w:rPr>
          <w:sz w:val="28"/>
          <w:szCs w:val="28"/>
          <w:lang w:val="ru-RU"/>
        </w:rPr>
        <w:t>17</w:t>
      </w:r>
      <w:r w:rsidRPr="00CA0742">
        <w:rPr>
          <w:sz w:val="28"/>
          <w:szCs w:val="28"/>
          <w:lang w:val="ru-RU"/>
        </w:rPr>
        <w:t>9</w:t>
      </w:r>
      <w:r w:rsidRPr="00E04D30">
        <w:rPr>
          <w:sz w:val="28"/>
          <w:szCs w:val="28"/>
        </w:rPr>
        <w:t>].</w:t>
      </w:r>
    </w:p>
    <w:p w:rsidR="00DC0927" w:rsidRDefault="00DC0927" w:rsidP="00DC0927">
      <w:pPr>
        <w:pStyle w:val="a5"/>
        <w:ind w:firstLine="709"/>
        <w:contextualSpacing/>
        <w:jc w:val="both"/>
        <w:rPr>
          <w:sz w:val="28"/>
          <w:szCs w:val="28"/>
        </w:rPr>
      </w:pPr>
      <w:r w:rsidRPr="00E04D30">
        <w:rPr>
          <w:sz w:val="28"/>
          <w:szCs w:val="28"/>
        </w:rPr>
        <w:t>Мировая практика демонстрирует эффективность национальных программ, ориентированных на профилактику и раннюю диагностику. Так, в Финляндии в рамках программы «North Karelia Project» смертность от ишемической болезни сердца снизилась более чем на 80% в период с 1972 по 2000 год за счёт работы с населением и агрессивной стратегии по снижению потребления соли и табака [</w:t>
      </w:r>
      <w:r w:rsidRPr="00CE3E67">
        <w:rPr>
          <w:sz w:val="28"/>
          <w:szCs w:val="28"/>
          <w:lang w:val="ru-RU"/>
        </w:rPr>
        <w:t>1</w:t>
      </w:r>
      <w:r w:rsidRPr="00CA0742">
        <w:rPr>
          <w:sz w:val="28"/>
          <w:szCs w:val="28"/>
          <w:lang w:val="ru-RU"/>
        </w:rPr>
        <w:t>80</w:t>
      </w:r>
      <w:r w:rsidRPr="00E04D30">
        <w:rPr>
          <w:sz w:val="28"/>
          <w:szCs w:val="28"/>
        </w:rPr>
        <w:t>]. В Канаде внедрение программ скрининга высокого риска и улучшение контроля факторов привело к снижению числа госпитализаций по поводу инсульта на 24% за 10 лет [</w:t>
      </w:r>
      <w:r w:rsidRPr="00CE3E67">
        <w:rPr>
          <w:sz w:val="28"/>
          <w:szCs w:val="28"/>
          <w:lang w:val="ru-RU"/>
        </w:rPr>
        <w:t>1</w:t>
      </w:r>
      <w:r w:rsidRPr="00CA0742">
        <w:rPr>
          <w:sz w:val="28"/>
          <w:szCs w:val="28"/>
          <w:lang w:val="ru-RU"/>
        </w:rPr>
        <w:t>81</w:t>
      </w:r>
      <w:r w:rsidRPr="00E04D30">
        <w:rPr>
          <w:sz w:val="28"/>
          <w:szCs w:val="28"/>
        </w:rPr>
        <w:t>]. В Японии, благодаря политике снижения потребления соли, смертность от инсульта сократилась более чем в два раза за последние 25 лет [</w:t>
      </w:r>
      <w:r w:rsidRPr="00CE3E67">
        <w:rPr>
          <w:sz w:val="28"/>
          <w:szCs w:val="28"/>
          <w:lang w:val="ru-RU"/>
        </w:rPr>
        <w:t>1</w:t>
      </w:r>
      <w:r w:rsidRPr="00CA0742">
        <w:rPr>
          <w:sz w:val="28"/>
          <w:szCs w:val="28"/>
          <w:lang w:val="ru-RU"/>
        </w:rPr>
        <w:t>82</w:t>
      </w:r>
      <w:r w:rsidRPr="00E04D30">
        <w:rPr>
          <w:sz w:val="28"/>
          <w:szCs w:val="28"/>
        </w:rPr>
        <w:t>].</w:t>
      </w:r>
    </w:p>
    <w:p w:rsidR="0090294E" w:rsidRDefault="00D521C1" w:rsidP="00DC0927">
      <w:pPr>
        <w:pStyle w:val="a5"/>
        <w:ind w:firstLine="709"/>
        <w:contextualSpacing/>
        <w:jc w:val="both"/>
        <w:rPr>
          <w:sz w:val="28"/>
          <w:szCs w:val="28"/>
        </w:rPr>
      </w:pPr>
      <w:r w:rsidRPr="00A61750">
        <w:rPr>
          <w:sz w:val="28"/>
          <w:szCs w:val="28"/>
        </w:rPr>
        <w:t>Скрининг на стеноз сонных артерий остаётся предметом обсуждения. УЗИ сонных артерий</w:t>
      </w:r>
      <w:r w:rsidR="00E77388" w:rsidRPr="00A61750">
        <w:rPr>
          <w:sz w:val="28"/>
          <w:szCs w:val="28"/>
          <w:lang w:val="ru-RU"/>
        </w:rPr>
        <w:t xml:space="preserve"> </w:t>
      </w:r>
      <w:r w:rsidRPr="00A61750">
        <w:rPr>
          <w:sz w:val="28"/>
          <w:szCs w:val="28"/>
        </w:rPr>
        <w:t xml:space="preserve">является важным инструментом для диагностики стеноза и оценки риска инсульта, и его использование играет значимую роль как в повседневной клинической практике, так и при диагностике пациентов с острым ишемическим инсультом. Визуальная оценка и динамическое отслеживание изменений с помощью ультразвука способствуют укреплению взаимодействия </w:t>
      </w:r>
      <w:r w:rsidRPr="00A61750">
        <w:rPr>
          <w:sz w:val="28"/>
          <w:szCs w:val="28"/>
        </w:rPr>
        <w:lastRenderedPageBreak/>
        <w:t>между стационаром и первичной медико-санитарной помощью, что, в свою очередь, обеспечивает более своевременное выявление риска и раннее вмешательство, направленное на снижение заболеваемости и смертности от инсульта.</w:t>
      </w:r>
    </w:p>
    <w:p w:rsidR="00CE3E67" w:rsidRPr="00A61750" w:rsidRDefault="00CE3E67" w:rsidP="00CE3E67">
      <w:pPr>
        <w:pStyle w:val="a5"/>
        <w:ind w:firstLine="709"/>
        <w:contextualSpacing/>
        <w:jc w:val="both"/>
        <w:rPr>
          <w:sz w:val="28"/>
          <w:szCs w:val="28"/>
        </w:rPr>
      </w:pPr>
      <w:r w:rsidRPr="00A61750">
        <w:rPr>
          <w:sz w:val="28"/>
          <w:szCs w:val="28"/>
        </w:rPr>
        <w:t xml:space="preserve">Учитывая значительное воздействие сердечно-сосудистых заболеваний на здоровье населения и экономику Казахстана, данное исследование предполагает потенциал для дальнейшего внедрения профилактических мер как на уровне всего населения, так и на индивидуальном уровне. </w:t>
      </w:r>
    </w:p>
    <w:p w:rsidR="0090294E" w:rsidRPr="00A61750" w:rsidRDefault="0090294E" w:rsidP="001537E5">
      <w:pPr>
        <w:pStyle w:val="a5"/>
        <w:ind w:firstLine="709"/>
        <w:contextualSpacing/>
        <w:jc w:val="both"/>
        <w:rPr>
          <w:sz w:val="28"/>
          <w:szCs w:val="28"/>
          <w:lang w:val="ru-RU"/>
        </w:rPr>
      </w:pPr>
      <w:r w:rsidRPr="00A61750">
        <w:rPr>
          <w:sz w:val="28"/>
          <w:szCs w:val="28"/>
        </w:rPr>
        <w:t>Важно сбалансировать экономические затраты и потенциальные выгоды от внедрения скрининга, с учетом возможности улучшения профилактики и ранней диагностики</w:t>
      </w:r>
      <w:r w:rsidRPr="00A61750">
        <w:rPr>
          <w:sz w:val="28"/>
          <w:szCs w:val="28"/>
          <w:lang w:val="ru-RU"/>
        </w:rPr>
        <w:t xml:space="preserve">. </w:t>
      </w:r>
    </w:p>
    <w:p w:rsidR="00CA0742" w:rsidRPr="00DC0927" w:rsidRDefault="00D521C1" w:rsidP="00DC0927">
      <w:pPr>
        <w:pStyle w:val="a5"/>
        <w:ind w:firstLine="709"/>
        <w:contextualSpacing/>
        <w:jc w:val="both"/>
        <w:rPr>
          <w:sz w:val="28"/>
          <w:szCs w:val="28"/>
        </w:rPr>
      </w:pPr>
      <w:r w:rsidRPr="00A61750">
        <w:rPr>
          <w:sz w:val="28"/>
          <w:szCs w:val="28"/>
        </w:rPr>
        <w:t>Таким образом, ранняя диагностика и скрининг экстракраниальных стенозов сонных артерий являются важнейшими элементами профилактики ишемического инсульта. Сбалансированный подход, учитывающий экономические затраты и потенциальные выгоды от раннего выявления, позволяет оптимизировать лечебные и профилактические мероприятия, что ведёт к снижению числа инсультов и связанных с ними тяжелых последствий. Разработка и внедрение оптимизированных скрининговых программ, адаптированных к особенностям популяции и системе здравоохранения, является перспективным направлением в современной медицине.</w:t>
      </w:r>
    </w:p>
    <w:p w:rsidR="00E81074" w:rsidRDefault="00E81074"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2B12A0" w:rsidRDefault="002B12A0" w:rsidP="001537E5">
      <w:pPr>
        <w:contextualSpacing/>
        <w:jc w:val="both"/>
        <w:rPr>
          <w:color w:val="000000"/>
          <w:sz w:val="28"/>
          <w:szCs w:val="28"/>
        </w:rPr>
      </w:pPr>
    </w:p>
    <w:p w:rsidR="00386179" w:rsidRPr="00A61750" w:rsidRDefault="00386179" w:rsidP="001537E5">
      <w:pPr>
        <w:contextualSpacing/>
        <w:jc w:val="both"/>
        <w:rPr>
          <w:color w:val="000000"/>
          <w:sz w:val="28"/>
          <w:szCs w:val="28"/>
        </w:rPr>
      </w:pPr>
    </w:p>
    <w:p w:rsidR="001F0460" w:rsidRPr="00A61750" w:rsidRDefault="001F0460">
      <w:pPr>
        <w:pStyle w:val="a6"/>
        <w:numPr>
          <w:ilvl w:val="0"/>
          <w:numId w:val="7"/>
        </w:numPr>
        <w:jc w:val="both"/>
        <w:rPr>
          <w:b/>
          <w:bCs/>
          <w:color w:val="000000"/>
          <w:sz w:val="28"/>
          <w:szCs w:val="28"/>
          <w:lang w:val="ru-RU"/>
        </w:rPr>
      </w:pPr>
      <w:r w:rsidRPr="00A61750">
        <w:rPr>
          <w:b/>
          <w:bCs/>
          <w:color w:val="000000"/>
          <w:sz w:val="28"/>
          <w:szCs w:val="28"/>
          <w:lang w:val="ru-RU"/>
        </w:rPr>
        <w:lastRenderedPageBreak/>
        <w:t>МАТЕРИАЛЫ И МЕТОДЫ ИССЛЕДОВАНИЯ</w:t>
      </w:r>
    </w:p>
    <w:p w:rsidR="001F0460" w:rsidRPr="00A61750" w:rsidRDefault="001F0460" w:rsidP="001537E5">
      <w:pPr>
        <w:jc w:val="both"/>
        <w:rPr>
          <w:b/>
          <w:bCs/>
          <w:color w:val="000000"/>
          <w:sz w:val="28"/>
          <w:szCs w:val="28"/>
          <w:lang w:val="kk-KZ"/>
        </w:rPr>
      </w:pPr>
    </w:p>
    <w:p w:rsidR="001F0460" w:rsidRDefault="00935B3E" w:rsidP="001537E5">
      <w:pPr>
        <w:pStyle w:val="a6"/>
        <w:ind w:left="420"/>
        <w:jc w:val="both"/>
        <w:rPr>
          <w:b/>
          <w:bCs/>
          <w:color w:val="000000"/>
          <w:sz w:val="28"/>
          <w:szCs w:val="28"/>
          <w:lang w:val="ru-RU"/>
        </w:rPr>
      </w:pPr>
      <w:r w:rsidRPr="00A61750">
        <w:rPr>
          <w:b/>
          <w:bCs/>
          <w:color w:val="000000"/>
          <w:sz w:val="28"/>
          <w:szCs w:val="28"/>
          <w:lang w:val="ru-RU"/>
        </w:rPr>
        <w:t xml:space="preserve">2.1 </w:t>
      </w:r>
      <w:r w:rsidR="001F0460" w:rsidRPr="00A61750">
        <w:rPr>
          <w:b/>
          <w:bCs/>
          <w:color w:val="000000"/>
          <w:sz w:val="28"/>
          <w:szCs w:val="28"/>
          <w:lang w:val="ru-RU"/>
        </w:rPr>
        <w:t>Программа исследования</w:t>
      </w:r>
    </w:p>
    <w:p w:rsidR="00723DA4" w:rsidRDefault="00723DA4" w:rsidP="001537E5">
      <w:pPr>
        <w:contextualSpacing/>
        <w:jc w:val="both"/>
        <w:rPr>
          <w:color w:val="000000"/>
          <w:sz w:val="28"/>
          <w:szCs w:val="28"/>
          <w:lang w:val="ru-RU"/>
        </w:rPr>
      </w:pPr>
    </w:p>
    <w:p w:rsidR="001F0460" w:rsidRDefault="00723DA4" w:rsidP="005C28D1">
      <w:pPr>
        <w:contextualSpacing/>
        <w:jc w:val="both"/>
        <w:rPr>
          <w:color w:val="000000"/>
          <w:sz w:val="28"/>
          <w:szCs w:val="28"/>
          <w:lang w:val="ru-RU"/>
        </w:rPr>
      </w:pPr>
      <w:r w:rsidRPr="00A61750">
        <w:rPr>
          <w:color w:val="000000"/>
          <w:sz w:val="28"/>
          <w:szCs w:val="28"/>
          <w:lang w:val="ru-RU"/>
        </w:rPr>
        <w:t>Таблица 1- Программа и этапы исследования</w:t>
      </w:r>
    </w:p>
    <w:p w:rsidR="005C28D1" w:rsidRPr="00A61750" w:rsidRDefault="005C28D1" w:rsidP="005C28D1">
      <w:pPr>
        <w:contextualSpacing/>
        <w:jc w:val="both"/>
        <w:rPr>
          <w:color w:val="000000"/>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551"/>
        <w:gridCol w:w="3351"/>
      </w:tblGrid>
      <w:tr w:rsidR="001302E9" w:rsidRPr="00A61750">
        <w:tc>
          <w:tcPr>
            <w:tcW w:w="3114" w:type="dxa"/>
            <w:shd w:val="clear" w:color="auto" w:fill="auto"/>
          </w:tcPr>
          <w:p w:rsidR="001302E9" w:rsidRPr="00A61750" w:rsidRDefault="001302E9" w:rsidP="001537E5">
            <w:pPr>
              <w:contextualSpacing/>
              <w:jc w:val="both"/>
              <w:rPr>
                <w:color w:val="000000"/>
                <w:sz w:val="28"/>
                <w:szCs w:val="28"/>
              </w:rPr>
            </w:pPr>
            <w:r w:rsidRPr="00A61750">
              <w:rPr>
                <w:color w:val="000000"/>
                <w:sz w:val="28"/>
                <w:szCs w:val="28"/>
              </w:rPr>
              <w:t>Этапы исследования</w:t>
            </w:r>
          </w:p>
        </w:tc>
        <w:tc>
          <w:tcPr>
            <w:tcW w:w="2551" w:type="dxa"/>
            <w:shd w:val="clear" w:color="auto" w:fill="auto"/>
          </w:tcPr>
          <w:p w:rsidR="001302E9" w:rsidRPr="00A61750" w:rsidRDefault="001302E9" w:rsidP="001537E5">
            <w:pPr>
              <w:contextualSpacing/>
              <w:jc w:val="both"/>
              <w:rPr>
                <w:color w:val="000000"/>
                <w:sz w:val="28"/>
                <w:szCs w:val="28"/>
              </w:rPr>
            </w:pPr>
            <w:r w:rsidRPr="00A61750">
              <w:rPr>
                <w:color w:val="000000"/>
                <w:sz w:val="28"/>
                <w:szCs w:val="28"/>
              </w:rPr>
              <w:t>Методы исследования</w:t>
            </w:r>
          </w:p>
        </w:tc>
        <w:tc>
          <w:tcPr>
            <w:tcW w:w="3351" w:type="dxa"/>
            <w:shd w:val="clear" w:color="auto" w:fill="auto"/>
          </w:tcPr>
          <w:p w:rsidR="001302E9" w:rsidRPr="00A61750" w:rsidRDefault="001302E9" w:rsidP="001537E5">
            <w:pPr>
              <w:contextualSpacing/>
              <w:jc w:val="both"/>
              <w:rPr>
                <w:color w:val="000000"/>
                <w:sz w:val="28"/>
                <w:szCs w:val="28"/>
              </w:rPr>
            </w:pPr>
            <w:r w:rsidRPr="00A61750">
              <w:rPr>
                <w:color w:val="000000"/>
                <w:sz w:val="28"/>
                <w:szCs w:val="28"/>
              </w:rPr>
              <w:t>Материалы исследования</w:t>
            </w:r>
          </w:p>
        </w:tc>
      </w:tr>
      <w:tr w:rsidR="005C28D1" w:rsidRPr="00A61750">
        <w:tc>
          <w:tcPr>
            <w:tcW w:w="3114"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1</w:t>
            </w:r>
          </w:p>
        </w:tc>
        <w:tc>
          <w:tcPr>
            <w:tcW w:w="2551"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2</w:t>
            </w:r>
          </w:p>
        </w:tc>
        <w:tc>
          <w:tcPr>
            <w:tcW w:w="3351"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3</w:t>
            </w:r>
          </w:p>
        </w:tc>
      </w:tr>
      <w:tr w:rsidR="005C28D1" w:rsidRPr="00A61750">
        <w:tc>
          <w:tcPr>
            <w:tcW w:w="3114" w:type="dxa"/>
            <w:shd w:val="clear" w:color="auto" w:fill="auto"/>
          </w:tcPr>
          <w:p w:rsidR="005C28D1" w:rsidRPr="00A61750" w:rsidRDefault="005C28D1" w:rsidP="005C28D1">
            <w:pPr>
              <w:contextualSpacing/>
              <w:jc w:val="both"/>
              <w:rPr>
                <w:color w:val="000000"/>
                <w:sz w:val="28"/>
                <w:szCs w:val="28"/>
              </w:rPr>
            </w:pPr>
            <w:r w:rsidRPr="00A61750">
              <w:rPr>
                <w:sz w:val="28"/>
                <w:szCs w:val="28"/>
              </w:rPr>
              <w:t>Анализ мирового и отечественного опыта по изучению распространённости ишемического инсульта и вопросов организации медицинской помощи пациентам с  экстракраниальными стенозами сонных артерий</w:t>
            </w:r>
          </w:p>
        </w:tc>
        <w:tc>
          <w:tcPr>
            <w:tcW w:w="2551" w:type="dxa"/>
            <w:shd w:val="clear" w:color="auto" w:fill="auto"/>
          </w:tcPr>
          <w:p w:rsidR="005C28D1" w:rsidRPr="00A61750" w:rsidRDefault="005C28D1" w:rsidP="005C28D1">
            <w:pPr>
              <w:contextualSpacing/>
              <w:jc w:val="both"/>
              <w:rPr>
                <w:color w:val="000000"/>
                <w:sz w:val="28"/>
                <w:szCs w:val="28"/>
              </w:rPr>
            </w:pPr>
            <w:r w:rsidRPr="00A61750">
              <w:rPr>
                <w:color w:val="000000"/>
                <w:sz w:val="28"/>
                <w:szCs w:val="28"/>
              </w:rPr>
              <w:t>Информационно- аналитический, библиографический метод</w:t>
            </w:r>
          </w:p>
        </w:tc>
        <w:tc>
          <w:tcPr>
            <w:tcW w:w="3351" w:type="dxa"/>
            <w:shd w:val="clear" w:color="auto" w:fill="auto"/>
          </w:tcPr>
          <w:p w:rsidR="005C28D1" w:rsidRPr="00A61750" w:rsidRDefault="005C28D1" w:rsidP="005C28D1">
            <w:pPr>
              <w:contextualSpacing/>
              <w:rPr>
                <w:color w:val="000000"/>
                <w:sz w:val="28"/>
                <w:szCs w:val="28"/>
              </w:rPr>
            </w:pPr>
            <w:r w:rsidRPr="00A61750">
              <w:rPr>
                <w:color w:val="000000"/>
                <w:sz w:val="28"/>
                <w:szCs w:val="28"/>
              </w:rPr>
              <w:t>1</w:t>
            </w:r>
            <w:r>
              <w:rPr>
                <w:color w:val="000000"/>
                <w:sz w:val="28"/>
                <w:szCs w:val="28"/>
                <w:lang w:val="ru-RU"/>
              </w:rPr>
              <w:t>82</w:t>
            </w:r>
            <w:r w:rsidRPr="00A61750">
              <w:rPr>
                <w:color w:val="000000"/>
                <w:sz w:val="28"/>
                <w:szCs w:val="28"/>
              </w:rPr>
              <w:t xml:space="preserve"> научных публикации, в том числе 1</w:t>
            </w:r>
            <w:r>
              <w:rPr>
                <w:color w:val="000000"/>
                <w:sz w:val="28"/>
                <w:szCs w:val="28"/>
                <w:lang w:val="ru-RU"/>
              </w:rPr>
              <w:t>73</w:t>
            </w:r>
            <w:r w:rsidRPr="00A61750">
              <w:rPr>
                <w:color w:val="000000"/>
                <w:sz w:val="28"/>
                <w:szCs w:val="28"/>
              </w:rPr>
              <w:t xml:space="preserve"> зарубежных, и 9 отечественных</w:t>
            </w:r>
          </w:p>
        </w:tc>
      </w:tr>
      <w:tr w:rsidR="005C28D1" w:rsidRPr="00A61750" w:rsidTr="00694640">
        <w:tc>
          <w:tcPr>
            <w:tcW w:w="3114" w:type="dxa"/>
            <w:tcBorders>
              <w:bottom w:val="single" w:sz="4" w:space="0" w:color="auto"/>
            </w:tcBorders>
            <w:shd w:val="clear" w:color="auto" w:fill="auto"/>
          </w:tcPr>
          <w:p w:rsidR="005C28D1" w:rsidRPr="00A61750" w:rsidRDefault="005C28D1" w:rsidP="005C28D1">
            <w:pPr>
              <w:contextualSpacing/>
              <w:jc w:val="both"/>
              <w:rPr>
                <w:sz w:val="28"/>
                <w:szCs w:val="28"/>
              </w:rPr>
            </w:pPr>
            <w:r w:rsidRPr="00A61750">
              <w:rPr>
                <w:sz w:val="28"/>
                <w:szCs w:val="28"/>
              </w:rPr>
              <w:t>Изучение динамики и распространённости ишемического инсульта и экстракраниальных стенозов сонных артерий в Республике Казахстан за период 2014–2023 гг.</w:t>
            </w:r>
          </w:p>
        </w:tc>
        <w:tc>
          <w:tcPr>
            <w:tcW w:w="2551" w:type="dxa"/>
            <w:tcBorders>
              <w:bottom w:val="single" w:sz="4" w:space="0" w:color="auto"/>
            </w:tcBorders>
            <w:shd w:val="clear" w:color="auto" w:fill="auto"/>
          </w:tcPr>
          <w:p w:rsidR="005C28D1" w:rsidRPr="00A61750" w:rsidRDefault="005C28D1" w:rsidP="005C28D1">
            <w:pPr>
              <w:contextualSpacing/>
              <w:jc w:val="both"/>
              <w:rPr>
                <w:color w:val="000000"/>
                <w:sz w:val="28"/>
                <w:szCs w:val="28"/>
              </w:rPr>
            </w:pPr>
            <w:r w:rsidRPr="00A61750">
              <w:rPr>
                <w:sz w:val="28"/>
                <w:szCs w:val="28"/>
              </w:rPr>
              <w:t>Методы медицинской статистики; трендовый анализ</w:t>
            </w:r>
          </w:p>
        </w:tc>
        <w:tc>
          <w:tcPr>
            <w:tcW w:w="3351" w:type="dxa"/>
            <w:tcBorders>
              <w:bottom w:val="single" w:sz="4" w:space="0" w:color="auto"/>
            </w:tcBorders>
            <w:shd w:val="clear" w:color="auto" w:fill="auto"/>
          </w:tcPr>
          <w:p w:rsidR="005C28D1" w:rsidRPr="00A61750" w:rsidRDefault="005C28D1" w:rsidP="005C28D1">
            <w:pPr>
              <w:contextualSpacing/>
              <w:rPr>
                <w:sz w:val="28"/>
                <w:szCs w:val="28"/>
              </w:rPr>
            </w:pPr>
            <w:r w:rsidRPr="00A61750">
              <w:rPr>
                <w:sz w:val="28"/>
                <w:szCs w:val="28"/>
              </w:rPr>
              <w:t>Данные национальных/региональных регистров; информация из ННЦРЗ</w:t>
            </w:r>
          </w:p>
          <w:p w:rsidR="005C28D1" w:rsidRPr="00A61750" w:rsidRDefault="005C28D1" w:rsidP="005C28D1">
            <w:pPr>
              <w:contextualSpacing/>
              <w:jc w:val="both"/>
              <w:rPr>
                <w:color w:val="000000"/>
                <w:sz w:val="28"/>
                <w:szCs w:val="28"/>
              </w:rPr>
            </w:pPr>
          </w:p>
        </w:tc>
      </w:tr>
      <w:tr w:rsidR="005C28D1" w:rsidRPr="00A61750" w:rsidTr="00694640">
        <w:tc>
          <w:tcPr>
            <w:tcW w:w="3114" w:type="dxa"/>
            <w:tcBorders>
              <w:bottom w:val="nil"/>
            </w:tcBorders>
            <w:shd w:val="clear" w:color="auto" w:fill="auto"/>
          </w:tcPr>
          <w:p w:rsidR="005C28D1" w:rsidRPr="00DC0927" w:rsidRDefault="005C28D1" w:rsidP="005C28D1">
            <w:pPr>
              <w:contextualSpacing/>
              <w:rPr>
                <w:sz w:val="28"/>
                <w:szCs w:val="28"/>
              </w:rPr>
            </w:pPr>
            <w:r w:rsidRPr="00DC0927">
              <w:rPr>
                <w:sz w:val="28"/>
                <w:szCs w:val="28"/>
              </w:rPr>
              <w:t xml:space="preserve">Двунаправленное сплошное когортное исследование встречаемости экстракраниальных стенозов сонных артерий (с акцентом на бессимптомные формы), их влияния на возникновение ишемического инсульта и оценка факторов риска с последующей стратификацией и </w:t>
            </w:r>
            <w:r w:rsidRPr="00DC0927">
              <w:rPr>
                <w:rStyle w:val="a9"/>
                <w:b w:val="0"/>
                <w:bCs w:val="0"/>
                <w:sz w:val="28"/>
                <w:szCs w:val="28"/>
              </w:rPr>
              <w:t xml:space="preserve">расчётом </w:t>
            </w:r>
          </w:p>
        </w:tc>
        <w:tc>
          <w:tcPr>
            <w:tcW w:w="2551" w:type="dxa"/>
            <w:tcBorders>
              <w:bottom w:val="nil"/>
            </w:tcBorders>
            <w:shd w:val="clear" w:color="auto" w:fill="auto"/>
          </w:tcPr>
          <w:p w:rsidR="005C28D1" w:rsidRPr="00DC0927" w:rsidRDefault="005C28D1" w:rsidP="005C28D1">
            <w:pPr>
              <w:contextualSpacing/>
              <w:rPr>
                <w:sz w:val="28"/>
                <w:szCs w:val="28"/>
                <w:highlight w:val="yellow"/>
                <w:lang w:val="ru-RU"/>
              </w:rPr>
            </w:pPr>
            <w:r w:rsidRPr="00DC0927">
              <w:rPr>
                <w:sz w:val="28"/>
                <w:szCs w:val="28"/>
              </w:rPr>
              <w:t xml:space="preserve">Ретроспективное </w:t>
            </w:r>
            <w:r>
              <w:rPr>
                <w:sz w:val="28"/>
                <w:szCs w:val="28"/>
                <w:lang w:val="ru-RU"/>
              </w:rPr>
              <w:t xml:space="preserve">когортное </w:t>
            </w:r>
            <w:r w:rsidRPr="00DC0927">
              <w:rPr>
                <w:sz w:val="28"/>
                <w:szCs w:val="28"/>
              </w:rPr>
              <w:t>исследование; социологический опрос (анкетирование)</w:t>
            </w:r>
            <w:r w:rsidR="009A63EB">
              <w:rPr>
                <w:sz w:val="28"/>
                <w:szCs w:val="28"/>
                <w:lang w:val="ru-RU"/>
              </w:rPr>
              <w:t xml:space="preserve"> пациентов</w:t>
            </w:r>
            <w:r w:rsidRPr="00DC0927">
              <w:rPr>
                <w:sz w:val="28"/>
                <w:szCs w:val="28"/>
              </w:rPr>
              <w:t>; инструментально-диагностическое исследование</w:t>
            </w:r>
            <w:r>
              <w:rPr>
                <w:sz w:val="28"/>
                <w:szCs w:val="28"/>
                <w:lang w:val="ru-RU"/>
              </w:rPr>
              <w:t xml:space="preserve">, </w:t>
            </w:r>
            <w:r w:rsidRPr="00DC0927">
              <w:rPr>
                <w:sz w:val="28"/>
                <w:szCs w:val="28"/>
              </w:rPr>
              <w:t xml:space="preserve">методы медицинской статистики; </w:t>
            </w:r>
            <w:r w:rsidRPr="00DC0927">
              <w:rPr>
                <w:rStyle w:val="a9"/>
                <w:b w:val="0"/>
                <w:bCs w:val="0"/>
                <w:sz w:val="28"/>
                <w:szCs w:val="28"/>
              </w:rPr>
              <w:t xml:space="preserve">многофакторный анализ с расчётом </w:t>
            </w:r>
          </w:p>
        </w:tc>
        <w:tc>
          <w:tcPr>
            <w:tcW w:w="3351" w:type="dxa"/>
            <w:tcBorders>
              <w:bottom w:val="nil"/>
            </w:tcBorders>
            <w:shd w:val="clear" w:color="auto" w:fill="auto"/>
          </w:tcPr>
          <w:p w:rsidR="005C28D1" w:rsidRPr="00A61750" w:rsidRDefault="005C28D1" w:rsidP="005C28D1">
            <w:pPr>
              <w:contextualSpacing/>
              <w:jc w:val="both"/>
              <w:rPr>
                <w:sz w:val="28"/>
                <w:szCs w:val="28"/>
              </w:rPr>
            </w:pPr>
            <w:r w:rsidRPr="00A61750">
              <w:rPr>
                <w:sz w:val="28"/>
                <w:szCs w:val="28"/>
              </w:rPr>
              <w:t xml:space="preserve">237 медицинских карт  пациентов пролеченных в отделении сосудистой и эндоваскулярной хирургии с диагнозом экстракраниальный стеноз сонных артерий (М31.4) (период 2017–2023 гг.) и  304 респондентов в возрасте 50 лет и старше, проживающих в Республике Казахстан, </w:t>
            </w:r>
          </w:p>
        </w:tc>
      </w:tr>
    </w:tbl>
    <w:p w:rsidR="005C28D1" w:rsidRDefault="005C28D1" w:rsidP="001537E5">
      <w:pPr>
        <w:jc w:val="both"/>
        <w:rPr>
          <w:sz w:val="28"/>
          <w:szCs w:val="28"/>
          <w:lang w:val="ru-RU"/>
        </w:rPr>
      </w:pPr>
    </w:p>
    <w:p w:rsidR="005C28D1" w:rsidRDefault="005C28D1" w:rsidP="001537E5">
      <w:pPr>
        <w:jc w:val="both"/>
        <w:rPr>
          <w:sz w:val="28"/>
          <w:szCs w:val="28"/>
          <w:lang w:val="ru-RU"/>
        </w:rPr>
      </w:pPr>
    </w:p>
    <w:p w:rsidR="005C28D1" w:rsidRDefault="005C28D1" w:rsidP="001537E5">
      <w:pPr>
        <w:jc w:val="both"/>
        <w:rPr>
          <w:sz w:val="28"/>
          <w:szCs w:val="28"/>
          <w:lang w:val="ru-RU"/>
        </w:rPr>
      </w:pPr>
    </w:p>
    <w:p w:rsidR="000031FB" w:rsidRDefault="00694640" w:rsidP="001537E5">
      <w:pPr>
        <w:jc w:val="both"/>
        <w:rPr>
          <w:sz w:val="28"/>
          <w:szCs w:val="28"/>
          <w:lang w:val="ru-RU"/>
        </w:rPr>
      </w:pPr>
      <w:r>
        <w:rPr>
          <w:sz w:val="28"/>
          <w:szCs w:val="28"/>
          <w:lang w:val="ru-RU"/>
        </w:rPr>
        <w:t>Продолжение таблицы 1</w:t>
      </w:r>
    </w:p>
    <w:p w:rsidR="00694640" w:rsidRPr="000031FB" w:rsidRDefault="00694640" w:rsidP="001537E5">
      <w:pPr>
        <w:jc w:val="both"/>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2551"/>
        <w:gridCol w:w="3351"/>
      </w:tblGrid>
      <w:tr w:rsidR="005C28D1" w:rsidRPr="00A61750">
        <w:tc>
          <w:tcPr>
            <w:tcW w:w="3114"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1</w:t>
            </w:r>
          </w:p>
        </w:tc>
        <w:tc>
          <w:tcPr>
            <w:tcW w:w="2551"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2</w:t>
            </w:r>
          </w:p>
        </w:tc>
        <w:tc>
          <w:tcPr>
            <w:tcW w:w="3351" w:type="dxa"/>
            <w:shd w:val="clear" w:color="auto" w:fill="auto"/>
          </w:tcPr>
          <w:p w:rsidR="005C28D1" w:rsidRPr="00B31B67" w:rsidRDefault="005C28D1" w:rsidP="005C28D1">
            <w:pPr>
              <w:contextualSpacing/>
              <w:jc w:val="center"/>
              <w:rPr>
                <w:color w:val="000000"/>
                <w:sz w:val="28"/>
                <w:szCs w:val="28"/>
                <w:lang w:val="kk-KZ"/>
              </w:rPr>
            </w:pPr>
            <w:r>
              <w:rPr>
                <w:color w:val="000000"/>
                <w:sz w:val="28"/>
                <w:szCs w:val="28"/>
                <w:lang w:val="kk-KZ"/>
              </w:rPr>
              <w:t>3</w:t>
            </w:r>
          </w:p>
        </w:tc>
      </w:tr>
      <w:tr w:rsidR="005C28D1" w:rsidRPr="00A61750">
        <w:tc>
          <w:tcPr>
            <w:tcW w:w="3114" w:type="dxa"/>
            <w:shd w:val="clear" w:color="auto" w:fill="auto"/>
          </w:tcPr>
          <w:p w:rsidR="005C28D1" w:rsidRPr="00A61750" w:rsidRDefault="005C28D1" w:rsidP="005C28D1">
            <w:pPr>
              <w:contextualSpacing/>
              <w:jc w:val="both"/>
              <w:rPr>
                <w:color w:val="000000"/>
                <w:sz w:val="28"/>
                <w:szCs w:val="28"/>
              </w:rPr>
            </w:pPr>
            <w:r w:rsidRPr="00DC0927">
              <w:rPr>
                <w:rStyle w:val="a9"/>
                <w:b w:val="0"/>
                <w:bCs w:val="0"/>
                <w:sz w:val="28"/>
                <w:szCs w:val="28"/>
              </w:rPr>
              <w:t>индивидуального прогноза риска (ИПР)</w:t>
            </w:r>
            <w:r w:rsidRPr="00DC0927">
              <w:rPr>
                <w:sz w:val="28"/>
                <w:szCs w:val="28"/>
              </w:rPr>
              <w:t xml:space="preserve"> развития ишемического инсульта на основе комплексного анализа клинико-диагностических данных.</w:t>
            </w:r>
          </w:p>
        </w:tc>
        <w:tc>
          <w:tcPr>
            <w:tcW w:w="2551" w:type="dxa"/>
            <w:shd w:val="clear" w:color="auto" w:fill="auto"/>
          </w:tcPr>
          <w:p w:rsidR="005C28D1" w:rsidRPr="00A61750" w:rsidRDefault="005C28D1" w:rsidP="005C28D1">
            <w:pPr>
              <w:contextualSpacing/>
              <w:jc w:val="both"/>
              <w:rPr>
                <w:sz w:val="28"/>
                <w:szCs w:val="28"/>
              </w:rPr>
            </w:pPr>
            <w:r w:rsidRPr="00DC0927">
              <w:rPr>
                <w:rStyle w:val="a9"/>
                <w:b w:val="0"/>
                <w:bCs w:val="0"/>
                <w:sz w:val="28"/>
                <w:szCs w:val="28"/>
              </w:rPr>
              <w:t>индивидуального прогноза риска (ИПР)</w:t>
            </w:r>
          </w:p>
        </w:tc>
        <w:tc>
          <w:tcPr>
            <w:tcW w:w="3351" w:type="dxa"/>
            <w:shd w:val="clear" w:color="auto" w:fill="auto"/>
          </w:tcPr>
          <w:p w:rsidR="005C28D1" w:rsidRPr="00A61750" w:rsidRDefault="005C28D1" w:rsidP="005C28D1">
            <w:pPr>
              <w:contextualSpacing/>
              <w:jc w:val="both"/>
              <w:rPr>
                <w:sz w:val="28"/>
                <w:szCs w:val="28"/>
              </w:rPr>
            </w:pPr>
            <w:r w:rsidRPr="00A61750">
              <w:rPr>
                <w:sz w:val="28"/>
                <w:szCs w:val="28"/>
              </w:rPr>
              <w:t xml:space="preserve">которые проходили консультацию в  АО «ННЦХ им. А.Н. Сызганова» (пациенты с </w:t>
            </w:r>
            <w:r>
              <w:rPr>
                <w:sz w:val="28"/>
                <w:szCs w:val="28"/>
                <w:lang w:val="ru-RU"/>
              </w:rPr>
              <w:t>ССЗ</w:t>
            </w:r>
            <w:r w:rsidRPr="00A61750">
              <w:rPr>
                <w:sz w:val="28"/>
                <w:szCs w:val="28"/>
              </w:rPr>
              <w:t>)</w:t>
            </w:r>
          </w:p>
        </w:tc>
      </w:tr>
      <w:tr w:rsidR="005C28D1" w:rsidRPr="00A61750">
        <w:tc>
          <w:tcPr>
            <w:tcW w:w="3114" w:type="dxa"/>
            <w:shd w:val="clear" w:color="auto" w:fill="auto"/>
          </w:tcPr>
          <w:p w:rsidR="005C28D1" w:rsidRPr="00A61750" w:rsidRDefault="005C28D1" w:rsidP="005C28D1">
            <w:pPr>
              <w:contextualSpacing/>
              <w:jc w:val="both"/>
              <w:rPr>
                <w:color w:val="000000"/>
                <w:sz w:val="28"/>
                <w:szCs w:val="28"/>
              </w:rPr>
            </w:pPr>
            <w:r w:rsidRPr="00A61750">
              <w:rPr>
                <w:color w:val="000000"/>
                <w:sz w:val="28"/>
                <w:szCs w:val="28"/>
              </w:rPr>
              <w:t>Оценка текущей организации и доступности медицинской помощи для пациентов с экстракраниальными стенозами сонных артерий, выявление проблем в системе диагностики, лечения и профилактики, а также оценка эффективности действующих лечебно-профилактических программ</w:t>
            </w:r>
          </w:p>
        </w:tc>
        <w:tc>
          <w:tcPr>
            <w:tcW w:w="2551" w:type="dxa"/>
            <w:shd w:val="clear" w:color="auto" w:fill="auto"/>
          </w:tcPr>
          <w:p w:rsidR="005C28D1" w:rsidRPr="00A61750" w:rsidRDefault="005C28D1" w:rsidP="005C28D1">
            <w:pPr>
              <w:contextualSpacing/>
              <w:jc w:val="both"/>
              <w:rPr>
                <w:color w:val="000000"/>
                <w:sz w:val="28"/>
                <w:szCs w:val="28"/>
              </w:rPr>
            </w:pPr>
            <w:bookmarkStart w:id="4" w:name="_Hlk197374547"/>
            <w:r w:rsidRPr="00A61750">
              <w:rPr>
                <w:sz w:val="28"/>
                <w:szCs w:val="28"/>
              </w:rPr>
              <w:t>Социологический опрос (анкетирование врачей), контент-анализ, аналитический метод, экспертная оценка</w:t>
            </w:r>
            <w:bookmarkEnd w:id="4"/>
          </w:p>
        </w:tc>
        <w:tc>
          <w:tcPr>
            <w:tcW w:w="3351" w:type="dxa"/>
            <w:shd w:val="clear" w:color="auto" w:fill="auto"/>
          </w:tcPr>
          <w:p w:rsidR="005C28D1" w:rsidRPr="00CE508E" w:rsidRDefault="005C28D1" w:rsidP="005C28D1">
            <w:pPr>
              <w:contextualSpacing/>
              <w:rPr>
                <w:color w:val="000000"/>
                <w:sz w:val="28"/>
                <w:szCs w:val="28"/>
                <w:lang w:val="ru-RU"/>
              </w:rPr>
            </w:pPr>
            <w:r w:rsidRPr="00A61750">
              <w:rPr>
                <w:sz w:val="28"/>
                <w:szCs w:val="28"/>
              </w:rPr>
              <w:t>Данные анкетирования врачей (ПМСП, сосудистые хирурги), статистические данные по организации медицинской помощи, анализ действующих лечебно-профилактических программ</w:t>
            </w:r>
            <w:r>
              <w:rPr>
                <w:sz w:val="28"/>
                <w:szCs w:val="28"/>
                <w:lang w:val="ru-RU"/>
              </w:rPr>
              <w:t>.</w:t>
            </w:r>
          </w:p>
        </w:tc>
      </w:tr>
      <w:tr w:rsidR="005C28D1" w:rsidRPr="00A61750">
        <w:tc>
          <w:tcPr>
            <w:tcW w:w="3114" w:type="dxa"/>
            <w:shd w:val="clear" w:color="auto" w:fill="auto"/>
          </w:tcPr>
          <w:p w:rsidR="005C28D1" w:rsidRPr="00A61750" w:rsidRDefault="005C28D1" w:rsidP="005C28D1">
            <w:pPr>
              <w:contextualSpacing/>
              <w:jc w:val="both"/>
              <w:rPr>
                <w:color w:val="000000"/>
                <w:sz w:val="28"/>
                <w:szCs w:val="28"/>
              </w:rPr>
            </w:pPr>
            <w:r w:rsidRPr="00A61750">
              <w:rPr>
                <w:color w:val="000000"/>
                <w:sz w:val="28"/>
                <w:szCs w:val="28"/>
              </w:rPr>
              <w:t>Разработать рекомендации по совершенствованию организации медицинской помощи пациентам с экстракраниальными стенозами сонных артерий, направленные на повышение эффективности диагностики, лечения и междисциплинарного взаимодействия.</w:t>
            </w:r>
          </w:p>
        </w:tc>
        <w:tc>
          <w:tcPr>
            <w:tcW w:w="2551" w:type="dxa"/>
            <w:shd w:val="clear" w:color="auto" w:fill="auto"/>
          </w:tcPr>
          <w:p w:rsidR="005C28D1" w:rsidRPr="00A61750" w:rsidRDefault="005C28D1" w:rsidP="005C28D1">
            <w:pPr>
              <w:contextualSpacing/>
              <w:jc w:val="both"/>
              <w:rPr>
                <w:color w:val="000000"/>
                <w:sz w:val="28"/>
                <w:szCs w:val="28"/>
              </w:rPr>
            </w:pPr>
            <w:r w:rsidRPr="00A61750">
              <w:rPr>
                <w:color w:val="000000"/>
                <w:sz w:val="28"/>
                <w:szCs w:val="28"/>
              </w:rPr>
              <w:t>Контент-анализ,</w:t>
            </w:r>
          </w:p>
          <w:p w:rsidR="005C28D1" w:rsidRPr="00A61750" w:rsidRDefault="005C28D1" w:rsidP="005C28D1">
            <w:pPr>
              <w:contextualSpacing/>
              <w:jc w:val="both"/>
              <w:rPr>
                <w:color w:val="000000"/>
                <w:sz w:val="28"/>
                <w:szCs w:val="28"/>
              </w:rPr>
            </w:pPr>
            <w:r w:rsidRPr="00A61750">
              <w:rPr>
                <w:color w:val="000000"/>
                <w:sz w:val="28"/>
                <w:szCs w:val="28"/>
              </w:rPr>
              <w:t>аналитический</w:t>
            </w:r>
          </w:p>
        </w:tc>
        <w:tc>
          <w:tcPr>
            <w:tcW w:w="3351" w:type="dxa"/>
            <w:shd w:val="clear" w:color="auto" w:fill="auto"/>
          </w:tcPr>
          <w:p w:rsidR="005C28D1" w:rsidRPr="00A61750" w:rsidRDefault="005C28D1" w:rsidP="005C28D1">
            <w:pPr>
              <w:contextualSpacing/>
              <w:jc w:val="both"/>
              <w:rPr>
                <w:color w:val="000000"/>
                <w:sz w:val="28"/>
                <w:szCs w:val="28"/>
              </w:rPr>
            </w:pPr>
            <w:r w:rsidRPr="00A61750">
              <w:rPr>
                <w:color w:val="000000"/>
                <w:sz w:val="28"/>
                <w:szCs w:val="28"/>
              </w:rPr>
              <w:t>По данным собственных</w:t>
            </w:r>
          </w:p>
          <w:p w:rsidR="005C28D1" w:rsidRPr="00A61750" w:rsidRDefault="005C28D1" w:rsidP="005C28D1">
            <w:pPr>
              <w:contextualSpacing/>
              <w:jc w:val="both"/>
              <w:rPr>
                <w:color w:val="000000"/>
                <w:sz w:val="28"/>
                <w:szCs w:val="28"/>
              </w:rPr>
            </w:pPr>
            <w:r w:rsidRPr="00A61750">
              <w:rPr>
                <w:color w:val="000000"/>
                <w:sz w:val="28"/>
                <w:szCs w:val="28"/>
              </w:rPr>
              <w:t>исследований. Данные</w:t>
            </w:r>
          </w:p>
          <w:p w:rsidR="005C28D1" w:rsidRPr="00A61750" w:rsidRDefault="005C28D1" w:rsidP="005C28D1">
            <w:pPr>
              <w:contextualSpacing/>
              <w:jc w:val="both"/>
              <w:rPr>
                <w:color w:val="000000"/>
                <w:sz w:val="28"/>
                <w:szCs w:val="28"/>
              </w:rPr>
            </w:pPr>
            <w:r w:rsidRPr="00A61750">
              <w:rPr>
                <w:color w:val="000000"/>
                <w:sz w:val="28"/>
                <w:szCs w:val="28"/>
              </w:rPr>
              <w:t>обзора литературы.</w:t>
            </w:r>
          </w:p>
        </w:tc>
      </w:tr>
    </w:tbl>
    <w:p w:rsidR="000031FB" w:rsidRPr="00A61750" w:rsidRDefault="000031FB" w:rsidP="001537E5">
      <w:pPr>
        <w:contextualSpacing/>
        <w:jc w:val="both"/>
        <w:rPr>
          <w:color w:val="000000"/>
          <w:sz w:val="28"/>
          <w:szCs w:val="28"/>
        </w:rPr>
      </w:pPr>
    </w:p>
    <w:p w:rsidR="005C28D1" w:rsidRPr="00A61750" w:rsidRDefault="00935B3E" w:rsidP="005C28D1">
      <w:pPr>
        <w:contextualSpacing/>
        <w:jc w:val="both"/>
        <w:rPr>
          <w:b/>
          <w:bCs/>
          <w:color w:val="000000"/>
          <w:sz w:val="28"/>
          <w:szCs w:val="28"/>
          <w:lang w:val="ru-RU"/>
        </w:rPr>
      </w:pPr>
      <w:r w:rsidRPr="00A61750">
        <w:rPr>
          <w:b/>
          <w:bCs/>
          <w:color w:val="000000"/>
          <w:sz w:val="28"/>
          <w:szCs w:val="28"/>
          <w:lang w:val="ru-RU"/>
        </w:rPr>
        <w:t xml:space="preserve">2.2 Этапы исследования </w:t>
      </w:r>
    </w:p>
    <w:p w:rsidR="00C62CE9" w:rsidRPr="00A61750" w:rsidRDefault="00903062" w:rsidP="005C28D1">
      <w:pPr>
        <w:ind w:firstLine="709"/>
        <w:contextualSpacing/>
        <w:jc w:val="both"/>
        <w:rPr>
          <w:sz w:val="28"/>
          <w:szCs w:val="28"/>
          <w:lang w:val="ru-RU"/>
        </w:rPr>
      </w:pPr>
      <w:r w:rsidRPr="00A61750">
        <w:rPr>
          <w:color w:val="000000"/>
          <w:sz w:val="28"/>
          <w:szCs w:val="28"/>
          <w:lang w:val="ru-RU"/>
        </w:rPr>
        <w:t>Первый этап</w:t>
      </w:r>
      <w:r w:rsidR="00F55A2B" w:rsidRPr="00A61750">
        <w:rPr>
          <w:color w:val="000000"/>
          <w:sz w:val="28"/>
          <w:szCs w:val="28"/>
          <w:lang w:val="ru-RU"/>
        </w:rPr>
        <w:t xml:space="preserve">: </w:t>
      </w:r>
      <w:r w:rsidR="00F55A2B" w:rsidRPr="00A61750">
        <w:rPr>
          <w:sz w:val="28"/>
          <w:szCs w:val="28"/>
        </w:rPr>
        <w:t>на данном этапе</w:t>
      </w:r>
      <w:r w:rsidR="00C62CE9" w:rsidRPr="00A61750">
        <w:rPr>
          <w:sz w:val="28"/>
          <w:szCs w:val="28"/>
        </w:rPr>
        <w:t xml:space="preserve"> исследования проведён систематический литературный обзор, в ходе которого изучены более </w:t>
      </w:r>
      <w:r w:rsidR="005C296D" w:rsidRPr="00A61750">
        <w:rPr>
          <w:sz w:val="28"/>
          <w:szCs w:val="28"/>
          <w:lang w:val="ru-RU"/>
        </w:rPr>
        <w:t>1</w:t>
      </w:r>
      <w:r w:rsidR="00694640">
        <w:rPr>
          <w:sz w:val="28"/>
          <w:szCs w:val="28"/>
          <w:lang w:val="ru-RU"/>
        </w:rPr>
        <w:t>82</w:t>
      </w:r>
      <w:r w:rsidR="00C62CE9" w:rsidRPr="00A61750">
        <w:rPr>
          <w:sz w:val="28"/>
          <w:szCs w:val="28"/>
        </w:rPr>
        <w:t xml:space="preserve"> научных источников за </w:t>
      </w:r>
      <w:r w:rsidR="00C62CE9" w:rsidRPr="00A61750">
        <w:rPr>
          <w:sz w:val="28"/>
          <w:szCs w:val="28"/>
        </w:rPr>
        <w:lastRenderedPageBreak/>
        <w:t xml:space="preserve">последние 10 лет. Основными базами данных, использованными для поиска информации, стали Google Scholar, e-Library, PubMed, Web of Science, Cochrane Library и ResearchGate. Исследование охватывало ключевые аспекты диагностики, профилактики и лечения экстракраниальных стенозов сонных артерий, а также организационные подходы к управлению данной патологией в системе здравоохранения. </w:t>
      </w:r>
      <w:r w:rsidR="00E81074" w:rsidRPr="00A61750">
        <w:rPr>
          <w:sz w:val="28"/>
          <w:szCs w:val="28"/>
        </w:rPr>
        <w:t>Особое внимание уделялось рекомендациям по улучшению методов ранней диагностики и лечения пациентов с экстракраниальными стенозами.</w:t>
      </w:r>
      <w:r w:rsidR="00E81074" w:rsidRPr="00A61750">
        <w:rPr>
          <w:sz w:val="28"/>
          <w:szCs w:val="28"/>
          <w:lang w:val="ru-RU"/>
        </w:rPr>
        <w:t xml:space="preserve"> </w:t>
      </w:r>
    </w:p>
    <w:p w:rsidR="002E6144" w:rsidRPr="00A61750" w:rsidRDefault="002E6144" w:rsidP="001537E5">
      <w:pPr>
        <w:ind w:firstLine="709"/>
        <w:contextualSpacing/>
        <w:jc w:val="both"/>
        <w:rPr>
          <w:sz w:val="28"/>
          <w:szCs w:val="28"/>
        </w:rPr>
      </w:pPr>
      <w:r w:rsidRPr="00A61750">
        <w:rPr>
          <w:sz w:val="28"/>
          <w:szCs w:val="28"/>
        </w:rPr>
        <w:t>На</w:t>
      </w:r>
      <w:r w:rsidRPr="00A61750">
        <w:rPr>
          <w:sz w:val="28"/>
          <w:szCs w:val="28"/>
          <w:lang w:val="ru-RU"/>
        </w:rPr>
        <w:t xml:space="preserve"> втором</w:t>
      </w:r>
      <w:r w:rsidRPr="00A61750">
        <w:rPr>
          <w:sz w:val="28"/>
          <w:szCs w:val="28"/>
        </w:rPr>
        <w:t xml:space="preserve"> этапе исследования проведено ретроспективное изучение динамики и распространённости ишемического инсульта и экстракраниальных стенозов сонных артерий в Республике Казахстан за период 2013–2023 гг. Основная цель данного этапа заключалась в выявлении изменений в эпидемиологической картине заболевания, определении тенденций в заболеваемости и анализе ключевых факторов, влияющих на развитие инсульта. Для этого была осуществлена систематизация и анализ данных, полученных из медицинских архивов, региональных и национальных регистров, а также специализированных учреждений, таких как отделение сосудистой хирургии Национального научного центра хирургии им. А.Н. Сызганова. Результаты анализа также позволили выявить взаимосвязь между распространённостью экстракраниальных стенозов и частотой возникновения ишемического инсульта, а также оценить влияние изменений в системе здравоохранения и уровня профилактических мероприятий на динамику заболеваемости. Полученные выводы стали фундаментом для дальнейшей разработки рекомендаций по оптимизации организации медицинской помощи и профилактики инсульта в условиях национальной системы здравоохранения.</w:t>
      </w:r>
    </w:p>
    <w:p w:rsidR="002E6144" w:rsidRPr="00A61750" w:rsidRDefault="0071389D" w:rsidP="001537E5">
      <w:pPr>
        <w:ind w:firstLine="709"/>
        <w:contextualSpacing/>
        <w:jc w:val="both"/>
        <w:rPr>
          <w:sz w:val="28"/>
          <w:szCs w:val="28"/>
        </w:rPr>
      </w:pPr>
      <w:r w:rsidRPr="00A61750">
        <w:rPr>
          <w:sz w:val="28"/>
          <w:szCs w:val="28"/>
        </w:rPr>
        <w:t xml:space="preserve">На </w:t>
      </w:r>
      <w:r w:rsidRPr="00A61750">
        <w:rPr>
          <w:sz w:val="28"/>
          <w:szCs w:val="28"/>
          <w:lang w:val="ru-RU"/>
        </w:rPr>
        <w:t>третьем</w:t>
      </w:r>
      <w:r w:rsidRPr="00A61750">
        <w:rPr>
          <w:sz w:val="28"/>
          <w:szCs w:val="28"/>
        </w:rPr>
        <w:t xml:space="preserve"> этапе исследования проводился комплексный анализ факторов риска, способствующих развитию экстракраниальных стенозов сонных артерий у пациентов ННЦХ им. А.Н. Сызганова. Этап включал как ретроспективное исследование, так и проспективный компонент, что позволило объединить данные верифицированных диагнозов с результатами актуального сбора информации посредством опросников и инструментальных методов.</w:t>
      </w:r>
    </w:p>
    <w:p w:rsidR="00657D45" w:rsidRPr="00A61750" w:rsidRDefault="00657D45" w:rsidP="001537E5">
      <w:pPr>
        <w:ind w:firstLine="709"/>
        <w:contextualSpacing/>
        <w:jc w:val="both"/>
        <w:rPr>
          <w:rStyle w:val="a9"/>
          <w:b w:val="0"/>
          <w:bCs w:val="0"/>
          <w:sz w:val="28"/>
          <w:szCs w:val="28"/>
        </w:rPr>
      </w:pPr>
      <w:r w:rsidRPr="00A61750">
        <w:rPr>
          <w:b/>
          <w:bCs/>
          <w:sz w:val="28"/>
          <w:szCs w:val="28"/>
        </w:rPr>
        <w:t xml:space="preserve">Критерии включения: </w:t>
      </w:r>
      <w:r w:rsidRPr="00A61750">
        <w:rPr>
          <w:sz w:val="28"/>
          <w:szCs w:val="28"/>
        </w:rPr>
        <w:t xml:space="preserve">пациенты в возрасте </w:t>
      </w:r>
      <w:r w:rsidRPr="00A61750">
        <w:rPr>
          <w:rStyle w:val="a9"/>
          <w:b w:val="0"/>
          <w:bCs w:val="0"/>
          <w:sz w:val="28"/>
          <w:szCs w:val="28"/>
        </w:rPr>
        <w:t xml:space="preserve">более </w:t>
      </w:r>
      <w:r w:rsidR="00BD633E" w:rsidRPr="00A61750">
        <w:rPr>
          <w:rStyle w:val="a9"/>
          <w:b w:val="0"/>
          <w:bCs w:val="0"/>
          <w:sz w:val="28"/>
          <w:szCs w:val="28"/>
          <w:lang w:val="ru-RU"/>
        </w:rPr>
        <w:t>50</w:t>
      </w:r>
      <w:r w:rsidRPr="00A61750">
        <w:rPr>
          <w:rStyle w:val="a9"/>
          <w:b w:val="0"/>
          <w:bCs w:val="0"/>
          <w:sz w:val="28"/>
          <w:szCs w:val="28"/>
        </w:rPr>
        <w:t xml:space="preserve"> лет, </w:t>
      </w:r>
      <w:r w:rsidRPr="00A61750">
        <w:rPr>
          <w:sz w:val="28"/>
          <w:szCs w:val="28"/>
        </w:rPr>
        <w:t xml:space="preserve">наличие одного или нескольких факторов риска сердечно-сосудистых заболевании, </w:t>
      </w:r>
      <w:r w:rsidRPr="00A61750">
        <w:rPr>
          <w:rStyle w:val="a9"/>
          <w:b w:val="0"/>
          <w:bCs w:val="0"/>
          <w:sz w:val="28"/>
          <w:szCs w:val="28"/>
        </w:rPr>
        <w:t>согласие пациента</w:t>
      </w:r>
      <w:r w:rsidRPr="00A61750">
        <w:rPr>
          <w:sz w:val="28"/>
          <w:szCs w:val="28"/>
        </w:rPr>
        <w:t xml:space="preserve"> на участие в исследовании и обработку персональных данных.</w:t>
      </w:r>
    </w:p>
    <w:p w:rsidR="00657D45" w:rsidRPr="00A61750" w:rsidRDefault="00657D45" w:rsidP="001537E5">
      <w:pPr>
        <w:ind w:firstLine="709"/>
        <w:contextualSpacing/>
        <w:jc w:val="both"/>
        <w:rPr>
          <w:sz w:val="28"/>
          <w:szCs w:val="28"/>
        </w:rPr>
      </w:pPr>
      <w:r w:rsidRPr="00A61750">
        <w:rPr>
          <w:b/>
          <w:bCs/>
          <w:sz w:val="28"/>
          <w:szCs w:val="28"/>
        </w:rPr>
        <w:t xml:space="preserve">Критерии исключения: </w:t>
      </w:r>
      <w:r w:rsidRPr="00A61750">
        <w:rPr>
          <w:sz w:val="28"/>
          <w:szCs w:val="28"/>
        </w:rPr>
        <w:t xml:space="preserve">пациенты в возрасте </w:t>
      </w:r>
      <w:r w:rsidRPr="00A61750">
        <w:rPr>
          <w:rStyle w:val="a9"/>
          <w:b w:val="0"/>
          <w:bCs w:val="0"/>
          <w:sz w:val="28"/>
          <w:szCs w:val="28"/>
        </w:rPr>
        <w:t xml:space="preserve">менее </w:t>
      </w:r>
      <w:r w:rsidR="00BD633E" w:rsidRPr="00A61750">
        <w:rPr>
          <w:rStyle w:val="a9"/>
          <w:b w:val="0"/>
          <w:bCs w:val="0"/>
          <w:sz w:val="28"/>
          <w:szCs w:val="28"/>
          <w:lang w:val="ru-RU"/>
        </w:rPr>
        <w:t>50</w:t>
      </w:r>
      <w:r w:rsidRPr="00A61750">
        <w:rPr>
          <w:rStyle w:val="a9"/>
          <w:b w:val="0"/>
          <w:bCs w:val="0"/>
          <w:sz w:val="28"/>
          <w:szCs w:val="28"/>
        </w:rPr>
        <w:t xml:space="preserve"> лет, </w:t>
      </w:r>
      <w:r w:rsidRPr="00A61750">
        <w:rPr>
          <w:sz w:val="28"/>
          <w:szCs w:val="28"/>
        </w:rPr>
        <w:t>отсутствие  факторов риска сердечно-сосудистых заболевании, наличие неспецифического аортоартериита (Болезнь Такаясу)</w:t>
      </w:r>
      <w:r w:rsidRPr="00A61750">
        <w:rPr>
          <w:sz w:val="28"/>
          <w:szCs w:val="28"/>
          <w:lang w:val="ru-RU"/>
        </w:rPr>
        <w:t>,</w:t>
      </w:r>
      <w:r w:rsidRPr="00A61750">
        <w:rPr>
          <w:sz w:val="28"/>
          <w:szCs w:val="28"/>
        </w:rPr>
        <w:t xml:space="preserve"> злокачественных новообразовании в стадии прогрессирования,  </w:t>
      </w:r>
      <w:r w:rsidRPr="00A61750">
        <w:rPr>
          <w:rStyle w:val="a9"/>
          <w:b w:val="0"/>
          <w:bCs w:val="0"/>
          <w:sz w:val="28"/>
          <w:szCs w:val="28"/>
          <w:lang w:val="ru-RU"/>
        </w:rPr>
        <w:t>отказ</w:t>
      </w:r>
      <w:r w:rsidRPr="00A61750">
        <w:rPr>
          <w:rStyle w:val="a9"/>
          <w:b w:val="0"/>
          <w:bCs w:val="0"/>
          <w:sz w:val="28"/>
          <w:szCs w:val="28"/>
        </w:rPr>
        <w:t xml:space="preserve"> пациента</w:t>
      </w:r>
      <w:r w:rsidRPr="00A61750">
        <w:rPr>
          <w:sz w:val="28"/>
          <w:szCs w:val="28"/>
        </w:rPr>
        <w:t xml:space="preserve"> на участие в исследовании и обработку персональных данных.</w:t>
      </w:r>
    </w:p>
    <w:p w:rsidR="00657D45" w:rsidRPr="00A61750" w:rsidRDefault="0071389D" w:rsidP="001537E5">
      <w:pPr>
        <w:ind w:firstLine="709"/>
        <w:contextualSpacing/>
        <w:jc w:val="both"/>
        <w:rPr>
          <w:rStyle w:val="a9"/>
          <w:sz w:val="28"/>
          <w:szCs w:val="28"/>
        </w:rPr>
      </w:pPr>
      <w:r w:rsidRPr="00A61750">
        <w:rPr>
          <w:rStyle w:val="a9"/>
          <w:sz w:val="28"/>
          <w:szCs w:val="28"/>
        </w:rPr>
        <w:t>Ретроспективная часть:</w:t>
      </w:r>
    </w:p>
    <w:p w:rsidR="00657D45" w:rsidRPr="00A61750" w:rsidRDefault="00657D45" w:rsidP="001537E5">
      <w:pPr>
        <w:ind w:firstLine="709"/>
        <w:contextualSpacing/>
        <w:jc w:val="both"/>
        <w:rPr>
          <w:b/>
          <w:bCs/>
          <w:sz w:val="28"/>
          <w:szCs w:val="28"/>
        </w:rPr>
      </w:pPr>
      <w:r w:rsidRPr="00A61750">
        <w:rPr>
          <w:sz w:val="28"/>
          <w:szCs w:val="28"/>
        </w:rPr>
        <w:t xml:space="preserve">Было проведено ретроспективное исследование 237 медицинских карт пациентов, проходивших лечение в отделении сосудистой и эндоваскулярной хирургии с диагнозом экстракраниального стеноза сонных артерий (М31.4) в период с 2017 по 2023 годы. Анализ данных позволил определить </w:t>
      </w:r>
      <w:r w:rsidRPr="00A61750">
        <w:rPr>
          <w:sz w:val="28"/>
          <w:szCs w:val="28"/>
        </w:rPr>
        <w:lastRenderedPageBreak/>
        <w:t>распространённость данного заболевания и выявить основные факторы риска, способствующие развитию экстракраниальных стенозов сонных артерий.</w:t>
      </w:r>
    </w:p>
    <w:p w:rsidR="002E6144" w:rsidRPr="00A61750" w:rsidRDefault="0071389D" w:rsidP="001537E5">
      <w:pPr>
        <w:ind w:firstLine="709"/>
        <w:contextualSpacing/>
        <w:jc w:val="both"/>
        <w:rPr>
          <w:rStyle w:val="a9"/>
          <w:sz w:val="28"/>
          <w:szCs w:val="28"/>
        </w:rPr>
      </w:pPr>
      <w:bookmarkStart w:id="5" w:name="_Hlk197374332"/>
      <w:r w:rsidRPr="00A61750">
        <w:rPr>
          <w:rStyle w:val="a9"/>
          <w:sz w:val="28"/>
          <w:szCs w:val="28"/>
        </w:rPr>
        <w:t>Проспективная часть:</w:t>
      </w:r>
    </w:p>
    <w:bookmarkEnd w:id="5"/>
    <w:p w:rsidR="00E42411" w:rsidRDefault="00CE508E" w:rsidP="00E42411">
      <w:pPr>
        <w:ind w:firstLine="709"/>
        <w:contextualSpacing/>
        <w:jc w:val="both"/>
        <w:rPr>
          <w:sz w:val="28"/>
          <w:szCs w:val="28"/>
        </w:rPr>
      </w:pPr>
      <w:r w:rsidRPr="009A63EB">
        <w:rPr>
          <w:rStyle w:val="fadeinpfttw8"/>
          <w:sz w:val="28"/>
          <w:szCs w:val="28"/>
        </w:rPr>
        <w:t>Для расширения понимания влияния факторов риска на развитие стеноза было проведено проспективное когортное исследование, включающее анкетирование 304 респондентов в возрасте 50 лет и старше, проживающих в Республике Казахстан. Все пациенты обратились в АО «ННЦХ им. А.Н. Сызганова» за специализированной консультацией по поводу различных сердечно-сосудистых заболеваний и были осмотрены кардиохирургом и/или сосудистым хирургом. В исследование включались пациенты независимо от основного диагноза, если по результатам УЗДГ выявлялись признаки экстракраниального стеноза сонных артерий.</w:t>
      </w:r>
      <w:r>
        <w:rPr>
          <w:rStyle w:val="fadeinpfttw8"/>
          <w:lang w:val="ru-RU"/>
        </w:rPr>
        <w:t xml:space="preserve"> </w:t>
      </w:r>
      <w:r w:rsidR="002E6144" w:rsidRPr="00A61750">
        <w:rPr>
          <w:sz w:val="28"/>
          <w:szCs w:val="28"/>
        </w:rPr>
        <w:t>Сбор данных помог выявить распространенность этих состояний среди пациентов и оценить их влияние на риск развития ишемического инсульта. Анкета для исследования была разработана самостоятельно, опираясь на международный опыт, и прошла процесс валидизации. Для проверки валидности анкеты на казахском и русском языках была сформирована пилотная выборка из 30 человек.</w:t>
      </w:r>
      <w:r w:rsidR="002E6144" w:rsidRPr="00A61750">
        <w:rPr>
          <w:sz w:val="28"/>
          <w:szCs w:val="28"/>
          <w:lang w:val="ru-RU"/>
        </w:rPr>
        <w:t xml:space="preserve"> </w:t>
      </w:r>
      <w:r w:rsidR="002E6144" w:rsidRPr="00A61750">
        <w:rPr>
          <w:sz w:val="28"/>
          <w:szCs w:val="28"/>
        </w:rPr>
        <w:t xml:space="preserve">В ходе пилотного тестирования респонденты оценили понятность и доступность вопросов, что позволило внести необходимые коррективы. После анализа полученных данных и устранения затруднительных формулировок анкета была окончательно утверждена для основного этапа исследования. Это обеспечило надежность и точность результатов, полученных в ходе анкетирования </w:t>
      </w:r>
      <w:r w:rsidR="002E6144" w:rsidRPr="00A61750">
        <w:rPr>
          <w:sz w:val="28"/>
          <w:szCs w:val="28"/>
          <w:lang w:val="ru-RU"/>
        </w:rPr>
        <w:t>304</w:t>
      </w:r>
      <w:r w:rsidR="002E6144" w:rsidRPr="00A61750">
        <w:rPr>
          <w:sz w:val="28"/>
          <w:szCs w:val="28"/>
        </w:rPr>
        <w:t xml:space="preserve"> респондентов, что повыси</w:t>
      </w:r>
      <w:r w:rsidR="002E6144" w:rsidRPr="00A61750">
        <w:rPr>
          <w:sz w:val="28"/>
          <w:szCs w:val="28"/>
          <w:lang w:val="ru-RU"/>
        </w:rPr>
        <w:t>ло</w:t>
      </w:r>
      <w:r w:rsidR="000031FB">
        <w:rPr>
          <w:sz w:val="28"/>
          <w:szCs w:val="28"/>
          <w:lang w:val="ru-RU"/>
        </w:rPr>
        <w:t xml:space="preserve"> </w:t>
      </w:r>
      <w:r w:rsidR="002E6144" w:rsidRPr="00A61750">
        <w:rPr>
          <w:sz w:val="28"/>
          <w:szCs w:val="28"/>
        </w:rPr>
        <w:t>валидность выводов о распространенности экстракраниальных стенозов сонных артерий и факторах риска ишемического инсульта.</w:t>
      </w:r>
      <w:r w:rsidR="002E6144" w:rsidRPr="00A61750">
        <w:rPr>
          <w:b/>
          <w:bCs/>
          <w:sz w:val="28"/>
          <w:szCs w:val="28"/>
          <w:lang w:val="ru-RU"/>
        </w:rPr>
        <w:t xml:space="preserve"> </w:t>
      </w:r>
      <w:r w:rsidR="0071389D" w:rsidRPr="00A61750">
        <w:rPr>
          <w:sz w:val="28"/>
          <w:szCs w:val="28"/>
        </w:rPr>
        <w:t>Полученные данные дополнялись результатами УЗДГ, что обеспечивало комплексную оценку состояния сосудов и позвол</w:t>
      </w:r>
      <w:r w:rsidR="004A4213" w:rsidRPr="00A61750">
        <w:rPr>
          <w:sz w:val="28"/>
          <w:szCs w:val="28"/>
          <w:lang w:val="ru-RU"/>
        </w:rPr>
        <w:t>и</w:t>
      </w:r>
      <w:r w:rsidR="0071389D" w:rsidRPr="00A61750">
        <w:rPr>
          <w:sz w:val="28"/>
          <w:szCs w:val="28"/>
        </w:rPr>
        <w:t>ло точно определить частоту встречаемости экстракраниальных стенозов.</w:t>
      </w:r>
    </w:p>
    <w:p w:rsidR="00E42411" w:rsidRPr="00E42411" w:rsidRDefault="00E42411" w:rsidP="00E42411">
      <w:pPr>
        <w:ind w:firstLine="709"/>
        <w:contextualSpacing/>
        <w:jc w:val="both"/>
        <w:rPr>
          <w:sz w:val="28"/>
          <w:szCs w:val="28"/>
        </w:rPr>
      </w:pPr>
      <w:r w:rsidRPr="00E42411">
        <w:rPr>
          <w:sz w:val="28"/>
          <w:szCs w:val="28"/>
        </w:rPr>
        <w:t xml:space="preserve">Для количественной оценки совокупного воздействия клинико-социальных факторов на риск развития тяжёлого стеноза экстракраниальных отделов сонных артерий был разработан </w:t>
      </w:r>
      <w:r w:rsidRPr="00E42411">
        <w:rPr>
          <w:rStyle w:val="a9"/>
          <w:b w:val="0"/>
          <w:bCs w:val="0"/>
          <w:sz w:val="28"/>
          <w:szCs w:val="28"/>
        </w:rPr>
        <w:t>интегральный показатель риска (ИПР)</w:t>
      </w:r>
      <w:r w:rsidRPr="00E42411">
        <w:rPr>
          <w:b/>
          <w:bCs/>
          <w:sz w:val="28"/>
          <w:szCs w:val="28"/>
        </w:rPr>
        <w:t>.</w:t>
      </w:r>
      <w:r w:rsidRPr="00E42411">
        <w:rPr>
          <w:sz w:val="28"/>
          <w:szCs w:val="28"/>
        </w:rPr>
        <w:t xml:space="preserve"> В расчёт ИПР были включены </w:t>
      </w:r>
      <w:r w:rsidR="009C7CA3">
        <w:rPr>
          <w:sz w:val="28"/>
          <w:szCs w:val="28"/>
          <w:lang w:val="ru-RU"/>
        </w:rPr>
        <w:t>10</w:t>
      </w:r>
      <w:r w:rsidRPr="00E42411">
        <w:rPr>
          <w:sz w:val="28"/>
          <w:szCs w:val="28"/>
        </w:rPr>
        <w:t xml:space="preserve"> факторов, достоверно регистрируемых в ретроспективной медицинской документации и имеющих клиническую и статистическую значимость в контексте сосудистой патологии:</w:t>
      </w:r>
    </w:p>
    <w:p w:rsidR="00E20D8B" w:rsidRPr="00E20D8B" w:rsidRDefault="00E20D8B">
      <w:pPr>
        <w:numPr>
          <w:ilvl w:val="0"/>
          <w:numId w:val="33"/>
        </w:numPr>
        <w:spacing w:before="100" w:beforeAutospacing="1" w:after="100" w:afterAutospacing="1"/>
        <w:rPr>
          <w:sz w:val="28"/>
          <w:szCs w:val="28"/>
        </w:rPr>
      </w:pPr>
      <w:r>
        <w:rPr>
          <w:sz w:val="28"/>
          <w:szCs w:val="28"/>
          <w:lang w:val="ru-RU"/>
        </w:rPr>
        <w:t>Пол</w:t>
      </w:r>
    </w:p>
    <w:p w:rsidR="00E20D8B" w:rsidRDefault="00E20D8B">
      <w:pPr>
        <w:numPr>
          <w:ilvl w:val="0"/>
          <w:numId w:val="33"/>
        </w:numPr>
        <w:spacing w:before="100" w:beforeAutospacing="1" w:after="100" w:afterAutospacing="1"/>
        <w:rPr>
          <w:sz w:val="28"/>
          <w:szCs w:val="28"/>
        </w:rPr>
      </w:pPr>
      <w:r>
        <w:rPr>
          <w:sz w:val="28"/>
          <w:szCs w:val="28"/>
          <w:lang w:val="ru-RU"/>
        </w:rPr>
        <w:t>Артериальная гипертензия (АГ)</w:t>
      </w:r>
    </w:p>
    <w:p w:rsidR="00E42411" w:rsidRPr="00E42411" w:rsidRDefault="00E42411">
      <w:pPr>
        <w:numPr>
          <w:ilvl w:val="0"/>
          <w:numId w:val="33"/>
        </w:numPr>
        <w:spacing w:before="100" w:beforeAutospacing="1" w:after="100" w:afterAutospacing="1"/>
        <w:rPr>
          <w:sz w:val="28"/>
          <w:szCs w:val="28"/>
        </w:rPr>
      </w:pPr>
      <w:r w:rsidRPr="00E42411">
        <w:rPr>
          <w:sz w:val="28"/>
          <w:szCs w:val="28"/>
        </w:rPr>
        <w:t>хроническая сердечная недостаточность (ХСН),</w:t>
      </w:r>
    </w:p>
    <w:p w:rsidR="00E42411" w:rsidRPr="00E42411" w:rsidRDefault="00E42411">
      <w:pPr>
        <w:numPr>
          <w:ilvl w:val="0"/>
          <w:numId w:val="33"/>
        </w:numPr>
        <w:spacing w:before="100" w:beforeAutospacing="1" w:after="100" w:afterAutospacing="1"/>
        <w:rPr>
          <w:sz w:val="28"/>
          <w:szCs w:val="28"/>
        </w:rPr>
      </w:pPr>
      <w:r w:rsidRPr="00E42411">
        <w:rPr>
          <w:sz w:val="28"/>
          <w:szCs w:val="28"/>
        </w:rPr>
        <w:t>курение,</w:t>
      </w:r>
    </w:p>
    <w:p w:rsidR="00E42411" w:rsidRPr="00E42411" w:rsidRDefault="00E42411">
      <w:pPr>
        <w:numPr>
          <w:ilvl w:val="0"/>
          <w:numId w:val="33"/>
        </w:numPr>
        <w:spacing w:before="100" w:beforeAutospacing="1" w:after="100" w:afterAutospacing="1"/>
        <w:rPr>
          <w:sz w:val="28"/>
          <w:szCs w:val="28"/>
        </w:rPr>
      </w:pPr>
      <w:r w:rsidRPr="00E42411">
        <w:rPr>
          <w:sz w:val="28"/>
          <w:szCs w:val="28"/>
        </w:rPr>
        <w:t>инфаркт миокарда в анамнезе,</w:t>
      </w:r>
    </w:p>
    <w:p w:rsidR="00E42411" w:rsidRPr="00E42411" w:rsidRDefault="00E42411">
      <w:pPr>
        <w:numPr>
          <w:ilvl w:val="0"/>
          <w:numId w:val="33"/>
        </w:numPr>
        <w:spacing w:before="100" w:beforeAutospacing="1" w:after="100" w:afterAutospacing="1"/>
        <w:rPr>
          <w:sz w:val="28"/>
          <w:szCs w:val="28"/>
        </w:rPr>
      </w:pPr>
      <w:r w:rsidRPr="00E42411">
        <w:rPr>
          <w:sz w:val="28"/>
          <w:szCs w:val="28"/>
        </w:rPr>
        <w:t>ишемическая болезнь сердца (ИБС),</w:t>
      </w:r>
    </w:p>
    <w:p w:rsidR="00386179" w:rsidRPr="00E20D8B" w:rsidRDefault="00386179">
      <w:pPr>
        <w:numPr>
          <w:ilvl w:val="0"/>
          <w:numId w:val="33"/>
        </w:numPr>
        <w:spacing w:before="100" w:beforeAutospacing="1" w:after="100" w:afterAutospacing="1"/>
        <w:rPr>
          <w:sz w:val="28"/>
          <w:szCs w:val="28"/>
        </w:rPr>
      </w:pPr>
      <w:r>
        <w:rPr>
          <w:sz w:val="28"/>
          <w:szCs w:val="28"/>
          <w:lang w:val="ru-RU"/>
        </w:rPr>
        <w:t>Сахарный диабет 2 типа</w:t>
      </w:r>
    </w:p>
    <w:p w:rsidR="00E20D8B" w:rsidRPr="00386179" w:rsidRDefault="00E20D8B">
      <w:pPr>
        <w:numPr>
          <w:ilvl w:val="0"/>
          <w:numId w:val="33"/>
        </w:numPr>
        <w:spacing w:before="100" w:beforeAutospacing="1" w:after="100" w:afterAutospacing="1"/>
        <w:rPr>
          <w:sz w:val="28"/>
          <w:szCs w:val="28"/>
        </w:rPr>
      </w:pPr>
      <w:r>
        <w:rPr>
          <w:sz w:val="28"/>
          <w:szCs w:val="28"/>
          <w:lang w:val="ru-RU"/>
        </w:rPr>
        <w:t>ОНМК</w:t>
      </w:r>
    </w:p>
    <w:p w:rsidR="00386179" w:rsidRPr="00386179" w:rsidRDefault="00386179">
      <w:pPr>
        <w:numPr>
          <w:ilvl w:val="0"/>
          <w:numId w:val="33"/>
        </w:numPr>
        <w:spacing w:before="100" w:beforeAutospacing="1" w:after="100" w:afterAutospacing="1"/>
        <w:rPr>
          <w:sz w:val="28"/>
          <w:szCs w:val="28"/>
        </w:rPr>
      </w:pPr>
      <w:r>
        <w:rPr>
          <w:sz w:val="28"/>
          <w:szCs w:val="28"/>
          <w:lang w:val="ru-RU"/>
        </w:rPr>
        <w:t>Дислипидемия</w:t>
      </w:r>
    </w:p>
    <w:p w:rsidR="00386179" w:rsidRPr="00E20D8B" w:rsidRDefault="00E20D8B">
      <w:pPr>
        <w:numPr>
          <w:ilvl w:val="0"/>
          <w:numId w:val="33"/>
        </w:numPr>
        <w:spacing w:before="100" w:beforeAutospacing="1" w:after="100" w:afterAutospacing="1"/>
        <w:rPr>
          <w:sz w:val="28"/>
          <w:szCs w:val="28"/>
        </w:rPr>
      </w:pPr>
      <w:r>
        <w:rPr>
          <w:sz w:val="28"/>
          <w:szCs w:val="28"/>
          <w:lang w:val="ru-RU"/>
        </w:rPr>
        <w:t>Нарушения</w:t>
      </w:r>
      <w:r w:rsidR="00386179">
        <w:rPr>
          <w:sz w:val="28"/>
          <w:szCs w:val="28"/>
          <w:lang w:val="ru-RU"/>
        </w:rPr>
        <w:t xml:space="preserve"> углеводного обмена</w:t>
      </w:r>
    </w:p>
    <w:p w:rsidR="00E42411" w:rsidRDefault="00E42411" w:rsidP="00E20D8B">
      <w:pPr>
        <w:spacing w:before="100" w:beforeAutospacing="1" w:after="100" w:afterAutospacing="1"/>
        <w:ind w:firstLine="709"/>
        <w:contextualSpacing/>
        <w:jc w:val="both"/>
        <w:rPr>
          <w:sz w:val="28"/>
          <w:szCs w:val="28"/>
        </w:rPr>
      </w:pPr>
      <w:r w:rsidRPr="00E42411">
        <w:rPr>
          <w:sz w:val="28"/>
          <w:szCs w:val="28"/>
        </w:rPr>
        <w:lastRenderedPageBreak/>
        <w:t xml:space="preserve">Дополнительно, в </w:t>
      </w:r>
      <w:r w:rsidRPr="00E42411">
        <w:rPr>
          <w:rStyle w:val="a9"/>
          <w:b w:val="0"/>
          <w:bCs w:val="0"/>
          <w:sz w:val="28"/>
          <w:szCs w:val="28"/>
        </w:rPr>
        <w:t>расширенной модели для ретроспективной группы</w:t>
      </w:r>
      <w:r w:rsidRPr="00E42411">
        <w:rPr>
          <w:b/>
          <w:bCs/>
          <w:sz w:val="28"/>
          <w:szCs w:val="28"/>
        </w:rPr>
        <w:t>,</w:t>
      </w:r>
      <w:r w:rsidRPr="00E42411">
        <w:rPr>
          <w:sz w:val="28"/>
          <w:szCs w:val="28"/>
        </w:rPr>
        <w:t xml:space="preserve"> учитывался ещё один клинический признак — </w:t>
      </w:r>
      <w:r w:rsidRPr="00E42411">
        <w:rPr>
          <w:rStyle w:val="a9"/>
          <w:b w:val="0"/>
          <w:bCs w:val="0"/>
          <w:sz w:val="28"/>
          <w:szCs w:val="28"/>
        </w:rPr>
        <w:t>систолический шум над сонной артерией</w:t>
      </w:r>
      <w:r w:rsidRPr="00E42411">
        <w:rPr>
          <w:b/>
          <w:bCs/>
          <w:sz w:val="28"/>
          <w:szCs w:val="28"/>
        </w:rPr>
        <w:t>,</w:t>
      </w:r>
      <w:r w:rsidRPr="00E42411">
        <w:rPr>
          <w:sz w:val="28"/>
          <w:szCs w:val="28"/>
        </w:rPr>
        <w:t xml:space="preserve"> объективно зафиксированный при физикальном обследовании.</w:t>
      </w:r>
      <w:r w:rsidR="00E20D8B">
        <w:rPr>
          <w:sz w:val="28"/>
          <w:szCs w:val="28"/>
          <w:lang w:val="ru-RU"/>
        </w:rPr>
        <w:t xml:space="preserve"> </w:t>
      </w:r>
      <w:r w:rsidRPr="00E42411">
        <w:rPr>
          <w:sz w:val="28"/>
          <w:szCs w:val="28"/>
        </w:rPr>
        <w:t>Включение этого признака позволило улучшить прогностическую способность модели.</w:t>
      </w:r>
    </w:p>
    <w:p w:rsidR="00E42411" w:rsidRPr="00E42411" w:rsidRDefault="00E42411" w:rsidP="00E20D8B">
      <w:pPr>
        <w:spacing w:before="100" w:beforeAutospacing="1" w:after="100" w:afterAutospacing="1"/>
        <w:ind w:firstLine="709"/>
        <w:contextualSpacing/>
        <w:rPr>
          <w:sz w:val="28"/>
          <w:szCs w:val="28"/>
        </w:rPr>
      </w:pPr>
      <w:r w:rsidRPr="00E42411">
        <w:rPr>
          <w:sz w:val="28"/>
          <w:szCs w:val="28"/>
        </w:rPr>
        <w:t>Эти факторы были выбраны исходя из их регулярного отражения в амбулаторных и стационарных картах, а также их клинической значимости.</w:t>
      </w:r>
    </w:p>
    <w:p w:rsidR="00E42411" w:rsidRPr="00E42411" w:rsidRDefault="00E42411" w:rsidP="00E20D8B">
      <w:pPr>
        <w:spacing w:before="100" w:beforeAutospacing="1" w:after="100" w:afterAutospacing="1"/>
        <w:ind w:firstLine="709"/>
        <w:contextualSpacing/>
        <w:rPr>
          <w:sz w:val="28"/>
          <w:szCs w:val="28"/>
        </w:rPr>
      </w:pPr>
      <w:r w:rsidRPr="00E42411">
        <w:rPr>
          <w:sz w:val="28"/>
          <w:szCs w:val="28"/>
        </w:rPr>
        <w:t xml:space="preserve">В </w:t>
      </w:r>
      <w:r w:rsidRPr="00E42411">
        <w:rPr>
          <w:rStyle w:val="a9"/>
          <w:b w:val="0"/>
          <w:bCs w:val="0"/>
          <w:sz w:val="28"/>
          <w:szCs w:val="28"/>
        </w:rPr>
        <w:t>проспективной части исследования</w:t>
      </w:r>
      <w:r w:rsidRPr="00E42411">
        <w:rPr>
          <w:sz w:val="28"/>
          <w:szCs w:val="28"/>
        </w:rPr>
        <w:t xml:space="preserve">, где сбор данных проводился непосредственно </w:t>
      </w:r>
      <w:r w:rsidR="00B817EE">
        <w:rPr>
          <w:sz w:val="28"/>
          <w:szCs w:val="28"/>
          <w:lang w:val="ru-RU"/>
        </w:rPr>
        <w:t>нами</w:t>
      </w:r>
      <w:r w:rsidRPr="00E42411">
        <w:rPr>
          <w:sz w:val="28"/>
          <w:szCs w:val="28"/>
        </w:rPr>
        <w:t xml:space="preserve"> с использованием стандартизированного опросника и объективных обследований, список факторов риска был расширен. В дополнение к вышеперечисленным, в расчёт ИПР включались:</w:t>
      </w:r>
    </w:p>
    <w:p w:rsidR="00E42411" w:rsidRDefault="00E42411">
      <w:pPr>
        <w:numPr>
          <w:ilvl w:val="0"/>
          <w:numId w:val="34"/>
        </w:numPr>
        <w:spacing w:before="100" w:beforeAutospacing="1" w:after="100" w:afterAutospacing="1"/>
        <w:ind w:firstLine="709"/>
        <w:contextualSpacing/>
        <w:rPr>
          <w:sz w:val="28"/>
          <w:szCs w:val="28"/>
        </w:rPr>
      </w:pPr>
      <w:r w:rsidRPr="00E42411">
        <w:rPr>
          <w:rStyle w:val="a9"/>
          <w:b w:val="0"/>
          <w:bCs w:val="0"/>
          <w:sz w:val="28"/>
          <w:szCs w:val="28"/>
        </w:rPr>
        <w:t>наследственная отягощённость</w:t>
      </w:r>
      <w:r w:rsidRPr="00E42411">
        <w:rPr>
          <w:sz w:val="28"/>
          <w:szCs w:val="28"/>
        </w:rPr>
        <w:t xml:space="preserve"> по сердечно-сосудистым заболеваниям и сахарному диабету (ССЗ у матери, отца, наличие СД у ближайших родственников).</w:t>
      </w:r>
    </w:p>
    <w:p w:rsidR="00E20D8B" w:rsidRPr="00E42411" w:rsidRDefault="00E20D8B">
      <w:pPr>
        <w:numPr>
          <w:ilvl w:val="0"/>
          <w:numId w:val="34"/>
        </w:numPr>
        <w:spacing w:before="100" w:beforeAutospacing="1" w:after="100" w:afterAutospacing="1"/>
        <w:ind w:firstLine="709"/>
        <w:contextualSpacing/>
        <w:rPr>
          <w:sz w:val="28"/>
          <w:szCs w:val="28"/>
        </w:rPr>
      </w:pPr>
    </w:p>
    <w:p w:rsidR="00E42411" w:rsidRPr="00E42411" w:rsidRDefault="00E42411" w:rsidP="00E20D8B">
      <w:pPr>
        <w:spacing w:before="100" w:beforeAutospacing="1" w:after="100" w:afterAutospacing="1"/>
        <w:ind w:firstLine="709"/>
        <w:contextualSpacing/>
        <w:rPr>
          <w:sz w:val="28"/>
          <w:szCs w:val="28"/>
        </w:rPr>
      </w:pPr>
      <w:r w:rsidRPr="00E42411">
        <w:rPr>
          <w:sz w:val="28"/>
          <w:szCs w:val="28"/>
        </w:rPr>
        <w:t>Такой подход позволил сравнить прогностическую ценность ИПР в условиях различной доступности данных и обеспечить максимальную объективность анализа.</w:t>
      </w:r>
    </w:p>
    <w:p w:rsidR="00E42411" w:rsidRPr="00E42411" w:rsidRDefault="00E42411" w:rsidP="00E42411">
      <w:pPr>
        <w:rPr>
          <w:sz w:val="28"/>
          <w:szCs w:val="28"/>
        </w:rPr>
      </w:pPr>
      <w:r w:rsidRPr="00E42411">
        <w:rPr>
          <w:b/>
          <w:sz w:val="28"/>
          <w:szCs w:val="28"/>
        </w:rPr>
        <w:t>ИПР = ∑ᵢ₌₁ⁿ Rᵢ</w:t>
      </w:r>
      <w:r w:rsidRPr="00E42411">
        <w:rPr>
          <w:b/>
          <w:sz w:val="28"/>
          <w:szCs w:val="28"/>
        </w:rPr>
        <w:br/>
      </w:r>
    </w:p>
    <w:p w:rsidR="00E42411" w:rsidRPr="00E42411" w:rsidRDefault="00E42411" w:rsidP="00E42411">
      <w:pPr>
        <w:rPr>
          <w:sz w:val="28"/>
          <w:szCs w:val="28"/>
        </w:rPr>
      </w:pPr>
      <w:r w:rsidRPr="00E42411">
        <w:rPr>
          <w:sz w:val="28"/>
          <w:szCs w:val="28"/>
        </w:rPr>
        <w:t>где:</w:t>
      </w:r>
    </w:p>
    <w:p w:rsidR="00E42411" w:rsidRPr="00E42411" w:rsidRDefault="00E42411">
      <w:pPr>
        <w:pStyle w:val="a"/>
        <w:tabs>
          <w:tab w:val="num" w:pos="360"/>
        </w:tabs>
        <w:ind w:left="360"/>
        <w:rPr>
          <w:rFonts w:ascii="Times New Roman" w:hAnsi="Times New Roman"/>
          <w:sz w:val="28"/>
          <w:szCs w:val="28"/>
        </w:rPr>
      </w:pPr>
      <w:r w:rsidRPr="00E42411">
        <w:rPr>
          <w:rFonts w:ascii="Times New Roman" w:hAnsi="Times New Roman"/>
          <w:sz w:val="28"/>
          <w:szCs w:val="28"/>
        </w:rPr>
        <w:t>ИПР — интегральный показатель риска;</w:t>
      </w:r>
    </w:p>
    <w:p w:rsidR="00E42411" w:rsidRPr="00E42411" w:rsidRDefault="00E42411">
      <w:pPr>
        <w:pStyle w:val="a"/>
        <w:tabs>
          <w:tab w:val="num" w:pos="360"/>
        </w:tabs>
        <w:ind w:left="360"/>
        <w:rPr>
          <w:rFonts w:ascii="Times New Roman" w:hAnsi="Times New Roman"/>
          <w:sz w:val="28"/>
          <w:szCs w:val="28"/>
          <w:lang w:val="ru-RU"/>
        </w:rPr>
      </w:pPr>
      <w:r w:rsidRPr="00E42411">
        <w:rPr>
          <w:rFonts w:ascii="Times New Roman" w:hAnsi="Times New Roman"/>
          <w:sz w:val="28"/>
          <w:szCs w:val="28"/>
        </w:rPr>
        <w:t>Rᵢ</w:t>
      </w:r>
      <w:r w:rsidRPr="00E42411">
        <w:rPr>
          <w:rFonts w:ascii="Times New Roman" w:hAnsi="Times New Roman"/>
          <w:sz w:val="28"/>
          <w:szCs w:val="28"/>
          <w:lang w:val="ru-RU"/>
        </w:rPr>
        <w:t xml:space="preserve"> — значение </w:t>
      </w:r>
      <w:r w:rsidRPr="00E42411">
        <w:rPr>
          <w:rFonts w:ascii="Times New Roman" w:hAnsi="Times New Roman"/>
          <w:sz w:val="28"/>
          <w:szCs w:val="28"/>
        </w:rPr>
        <w:t>i</w:t>
      </w:r>
      <w:r w:rsidRPr="00E42411">
        <w:rPr>
          <w:rFonts w:ascii="Times New Roman" w:hAnsi="Times New Roman"/>
          <w:sz w:val="28"/>
          <w:szCs w:val="28"/>
          <w:lang w:val="ru-RU"/>
        </w:rPr>
        <w:t>-го фактора риска (0 — отсутствие, 1 — наличие);</w:t>
      </w:r>
    </w:p>
    <w:p w:rsidR="00E42411" w:rsidRPr="00E42411" w:rsidRDefault="00E42411">
      <w:pPr>
        <w:pStyle w:val="a"/>
        <w:tabs>
          <w:tab w:val="num" w:pos="360"/>
        </w:tabs>
        <w:ind w:left="360"/>
        <w:rPr>
          <w:rFonts w:ascii="Times New Roman" w:hAnsi="Times New Roman"/>
          <w:sz w:val="28"/>
          <w:szCs w:val="28"/>
          <w:lang w:val="ru-RU"/>
        </w:rPr>
      </w:pPr>
      <w:r w:rsidRPr="00E42411">
        <w:rPr>
          <w:rFonts w:ascii="Times New Roman" w:hAnsi="Times New Roman"/>
          <w:sz w:val="28"/>
          <w:szCs w:val="28"/>
        </w:rPr>
        <w:t>n</w:t>
      </w:r>
      <w:r w:rsidRPr="00E42411">
        <w:rPr>
          <w:rFonts w:ascii="Times New Roman" w:hAnsi="Times New Roman"/>
          <w:sz w:val="28"/>
          <w:szCs w:val="28"/>
          <w:lang w:val="ru-RU"/>
        </w:rPr>
        <w:t xml:space="preserve"> — общее количество факторов риска, включенных в расчет (в данном случае </w:t>
      </w:r>
      <w:r w:rsidRPr="00E42411">
        <w:rPr>
          <w:rFonts w:ascii="Times New Roman" w:hAnsi="Times New Roman"/>
          <w:sz w:val="28"/>
          <w:szCs w:val="28"/>
        </w:rPr>
        <w:t>n</w:t>
      </w:r>
      <w:r w:rsidRPr="00E42411">
        <w:rPr>
          <w:rFonts w:ascii="Times New Roman" w:hAnsi="Times New Roman"/>
          <w:sz w:val="28"/>
          <w:szCs w:val="28"/>
          <w:lang w:val="ru-RU"/>
        </w:rPr>
        <w:t xml:space="preserve"> = 10).</w:t>
      </w:r>
    </w:p>
    <w:p w:rsidR="00E42411" w:rsidRDefault="00E42411" w:rsidP="009D27B3">
      <w:pPr>
        <w:spacing w:before="100" w:beforeAutospacing="1" w:after="100" w:afterAutospacing="1"/>
        <w:rPr>
          <w:sz w:val="28"/>
          <w:szCs w:val="28"/>
        </w:rPr>
      </w:pPr>
      <w:r w:rsidRPr="00E42411">
        <w:rPr>
          <w:sz w:val="28"/>
          <w:szCs w:val="28"/>
          <w:lang w:val="ru-RU"/>
        </w:rPr>
        <w:t>К</w:t>
      </w:r>
      <w:r w:rsidRPr="00E42411">
        <w:rPr>
          <w:sz w:val="28"/>
          <w:szCs w:val="28"/>
        </w:rPr>
        <w:t>атегории риска: низкий (0–</w:t>
      </w:r>
      <w:r w:rsidR="00E20D8B">
        <w:rPr>
          <w:sz w:val="28"/>
          <w:szCs w:val="28"/>
          <w:lang w:val="ru-RU"/>
        </w:rPr>
        <w:t>4</w:t>
      </w:r>
      <w:r w:rsidRPr="00E42411">
        <w:rPr>
          <w:sz w:val="28"/>
          <w:szCs w:val="28"/>
        </w:rPr>
        <w:t>), умеренный (</w:t>
      </w:r>
      <w:r w:rsidR="00E20D8B">
        <w:rPr>
          <w:sz w:val="28"/>
          <w:szCs w:val="28"/>
          <w:lang w:val="ru-RU"/>
        </w:rPr>
        <w:t>5</w:t>
      </w:r>
      <w:r w:rsidRPr="00E42411">
        <w:rPr>
          <w:sz w:val="28"/>
          <w:szCs w:val="28"/>
        </w:rPr>
        <w:t>–</w:t>
      </w:r>
      <w:r w:rsidR="00E20D8B">
        <w:rPr>
          <w:sz w:val="28"/>
          <w:szCs w:val="28"/>
          <w:lang w:val="ru-RU"/>
        </w:rPr>
        <w:t>7</w:t>
      </w:r>
      <w:r w:rsidRPr="00E42411">
        <w:rPr>
          <w:sz w:val="28"/>
          <w:szCs w:val="28"/>
        </w:rPr>
        <w:t>), высокий (</w:t>
      </w:r>
      <w:r w:rsidR="00E20D8B">
        <w:rPr>
          <w:sz w:val="28"/>
          <w:szCs w:val="28"/>
          <w:lang w:val="ru-RU"/>
        </w:rPr>
        <w:t>8</w:t>
      </w:r>
      <w:r w:rsidRPr="00E42411">
        <w:rPr>
          <w:sz w:val="28"/>
          <w:szCs w:val="28"/>
        </w:rPr>
        <w:t>–1</w:t>
      </w:r>
      <w:r w:rsidR="00E20D8B">
        <w:rPr>
          <w:sz w:val="28"/>
          <w:szCs w:val="28"/>
          <w:lang w:val="ru-RU"/>
        </w:rPr>
        <w:t>1) (12</w:t>
      </w:r>
      <w:r w:rsidRPr="00E42411">
        <w:rPr>
          <w:sz w:val="28"/>
          <w:szCs w:val="28"/>
        </w:rPr>
        <w:t>)</w:t>
      </w:r>
    </w:p>
    <w:p w:rsidR="00F333D3" w:rsidRPr="00F333D3" w:rsidRDefault="00F333D3" w:rsidP="00F333D3">
      <w:pPr>
        <w:spacing w:before="100" w:beforeAutospacing="1" w:after="100" w:afterAutospacing="1"/>
        <w:outlineLvl w:val="2"/>
        <w:rPr>
          <w:b/>
          <w:bCs/>
          <w:sz w:val="28"/>
          <w:szCs w:val="28"/>
        </w:rPr>
      </w:pPr>
      <w:r w:rsidRPr="00F333D3">
        <w:rPr>
          <w:sz w:val="28"/>
          <w:szCs w:val="28"/>
        </w:rPr>
        <w:t xml:space="preserve"> </w:t>
      </w:r>
      <w:r w:rsidRPr="00F333D3">
        <w:rPr>
          <w:b/>
          <w:bCs/>
          <w:sz w:val="28"/>
          <w:szCs w:val="28"/>
        </w:rPr>
        <w:t>Проспективное исследование</w:t>
      </w:r>
    </w:p>
    <w:p w:rsidR="00F333D3" w:rsidRPr="00F333D3" w:rsidRDefault="00F333D3">
      <w:pPr>
        <w:numPr>
          <w:ilvl w:val="0"/>
          <w:numId w:val="38"/>
        </w:numPr>
        <w:spacing w:before="100" w:beforeAutospacing="1" w:after="100" w:afterAutospacing="1"/>
        <w:rPr>
          <w:sz w:val="28"/>
          <w:szCs w:val="28"/>
        </w:rPr>
      </w:pPr>
      <w:r w:rsidRPr="00F333D3">
        <w:rPr>
          <w:sz w:val="28"/>
          <w:szCs w:val="28"/>
        </w:rPr>
        <w:t>Высокий риск – 112 пациентов</w:t>
      </w:r>
    </w:p>
    <w:p w:rsidR="00F333D3" w:rsidRPr="00F333D3" w:rsidRDefault="00F333D3">
      <w:pPr>
        <w:numPr>
          <w:ilvl w:val="0"/>
          <w:numId w:val="38"/>
        </w:numPr>
        <w:spacing w:before="100" w:beforeAutospacing="1" w:after="100" w:afterAutospacing="1"/>
        <w:rPr>
          <w:sz w:val="28"/>
          <w:szCs w:val="28"/>
        </w:rPr>
      </w:pPr>
      <w:r w:rsidRPr="00F333D3">
        <w:rPr>
          <w:sz w:val="28"/>
          <w:szCs w:val="28"/>
        </w:rPr>
        <w:t>Умеренный риск – 152 пациента</w:t>
      </w:r>
    </w:p>
    <w:p w:rsidR="00F333D3" w:rsidRPr="00F333D3" w:rsidRDefault="00F333D3">
      <w:pPr>
        <w:numPr>
          <w:ilvl w:val="0"/>
          <w:numId w:val="38"/>
        </w:numPr>
        <w:spacing w:before="100" w:beforeAutospacing="1" w:after="100" w:afterAutospacing="1"/>
        <w:rPr>
          <w:sz w:val="28"/>
          <w:szCs w:val="28"/>
        </w:rPr>
      </w:pPr>
      <w:r w:rsidRPr="00F333D3">
        <w:rPr>
          <w:sz w:val="28"/>
          <w:szCs w:val="28"/>
        </w:rPr>
        <w:t>Низкий риск – 28 пациентов</w:t>
      </w:r>
    </w:p>
    <w:p w:rsidR="00F333D3" w:rsidRPr="00F333D3" w:rsidRDefault="00F333D3" w:rsidP="00F333D3">
      <w:pPr>
        <w:spacing w:before="100" w:beforeAutospacing="1" w:after="100" w:afterAutospacing="1"/>
        <w:outlineLvl w:val="2"/>
        <w:rPr>
          <w:b/>
          <w:bCs/>
          <w:sz w:val="28"/>
          <w:szCs w:val="28"/>
        </w:rPr>
      </w:pPr>
      <w:r w:rsidRPr="00F333D3">
        <w:rPr>
          <w:b/>
          <w:bCs/>
          <w:sz w:val="28"/>
          <w:szCs w:val="28"/>
        </w:rPr>
        <w:t>Ретроспективное исследование</w:t>
      </w:r>
    </w:p>
    <w:p w:rsidR="00F333D3" w:rsidRPr="00F333D3" w:rsidRDefault="00F333D3">
      <w:pPr>
        <w:numPr>
          <w:ilvl w:val="0"/>
          <w:numId w:val="39"/>
        </w:numPr>
        <w:spacing w:before="100" w:beforeAutospacing="1" w:after="100" w:afterAutospacing="1"/>
        <w:rPr>
          <w:sz w:val="28"/>
          <w:szCs w:val="28"/>
        </w:rPr>
      </w:pPr>
      <w:r w:rsidRPr="00F333D3">
        <w:rPr>
          <w:sz w:val="28"/>
          <w:szCs w:val="28"/>
        </w:rPr>
        <w:t>Высокий риск – 67 пациентов</w:t>
      </w:r>
    </w:p>
    <w:p w:rsidR="00F333D3" w:rsidRPr="00F333D3" w:rsidRDefault="00F333D3">
      <w:pPr>
        <w:numPr>
          <w:ilvl w:val="0"/>
          <w:numId w:val="39"/>
        </w:numPr>
        <w:spacing w:before="100" w:beforeAutospacing="1" w:after="100" w:afterAutospacing="1"/>
        <w:rPr>
          <w:sz w:val="28"/>
          <w:szCs w:val="28"/>
        </w:rPr>
      </w:pPr>
      <w:r w:rsidRPr="00F333D3">
        <w:rPr>
          <w:sz w:val="28"/>
          <w:szCs w:val="28"/>
        </w:rPr>
        <w:t>Умеренный риск – 145 пациентов</w:t>
      </w:r>
    </w:p>
    <w:p w:rsidR="00F333D3" w:rsidRPr="00F333D3" w:rsidRDefault="00F333D3">
      <w:pPr>
        <w:numPr>
          <w:ilvl w:val="0"/>
          <w:numId w:val="39"/>
        </w:numPr>
        <w:spacing w:before="100" w:beforeAutospacing="1" w:after="100" w:afterAutospacing="1"/>
        <w:rPr>
          <w:sz w:val="28"/>
          <w:szCs w:val="28"/>
        </w:rPr>
      </w:pPr>
      <w:r w:rsidRPr="00F333D3">
        <w:rPr>
          <w:sz w:val="28"/>
          <w:szCs w:val="28"/>
        </w:rPr>
        <w:t>Низкий риск – 25 пациентов</w:t>
      </w:r>
    </w:p>
    <w:p w:rsidR="002E6144" w:rsidRPr="00A61750" w:rsidRDefault="002E6144" w:rsidP="001537E5">
      <w:pPr>
        <w:ind w:firstLine="709"/>
        <w:contextualSpacing/>
        <w:jc w:val="both"/>
        <w:rPr>
          <w:b/>
          <w:bCs/>
          <w:sz w:val="28"/>
          <w:szCs w:val="28"/>
        </w:rPr>
      </w:pPr>
      <w:r w:rsidRPr="00A61750">
        <w:rPr>
          <w:sz w:val="28"/>
          <w:szCs w:val="28"/>
        </w:rPr>
        <w:t xml:space="preserve">На </w:t>
      </w:r>
      <w:r w:rsidRPr="00A61750">
        <w:rPr>
          <w:sz w:val="28"/>
          <w:szCs w:val="28"/>
          <w:lang w:val="ru-RU"/>
        </w:rPr>
        <w:t xml:space="preserve">четвертом </w:t>
      </w:r>
      <w:r w:rsidRPr="00A61750">
        <w:rPr>
          <w:sz w:val="28"/>
          <w:szCs w:val="28"/>
        </w:rPr>
        <w:t>этапе проводи</w:t>
      </w:r>
      <w:r w:rsidRPr="00A61750">
        <w:rPr>
          <w:sz w:val="28"/>
          <w:szCs w:val="28"/>
          <w:lang w:val="ru-RU"/>
        </w:rPr>
        <w:t>л</w:t>
      </w:r>
      <w:r w:rsidR="004A4213" w:rsidRPr="00A61750">
        <w:rPr>
          <w:sz w:val="28"/>
          <w:szCs w:val="28"/>
          <w:lang w:val="ru-RU"/>
        </w:rPr>
        <w:t>ось</w:t>
      </w:r>
      <w:r w:rsidRPr="00A61750">
        <w:rPr>
          <w:sz w:val="28"/>
          <w:szCs w:val="28"/>
        </w:rPr>
        <w:t xml:space="preserve"> комплексное исследование организационных аспектов оказания медицинской помощи. С помощью анкетирования врачей (как в системе первичной медико-санитарной помощи, так и среди сосудистых хирургов), контент-анализ и экспертн</w:t>
      </w:r>
      <w:r w:rsidR="004A4213" w:rsidRPr="00A61750">
        <w:rPr>
          <w:sz w:val="28"/>
          <w:szCs w:val="28"/>
          <w:lang w:val="ru-RU"/>
        </w:rPr>
        <w:t>ая</w:t>
      </w:r>
      <w:r w:rsidRPr="00A61750">
        <w:rPr>
          <w:sz w:val="28"/>
          <w:szCs w:val="28"/>
        </w:rPr>
        <w:t xml:space="preserve"> оценк</w:t>
      </w:r>
      <w:r w:rsidR="004A4213" w:rsidRPr="00A61750">
        <w:rPr>
          <w:sz w:val="28"/>
          <w:szCs w:val="28"/>
          <w:lang w:val="ru-RU"/>
        </w:rPr>
        <w:t>а</w:t>
      </w:r>
      <w:r w:rsidRPr="00A61750">
        <w:rPr>
          <w:sz w:val="28"/>
          <w:szCs w:val="28"/>
        </w:rPr>
        <w:t xml:space="preserve"> анализир</w:t>
      </w:r>
      <w:r w:rsidRPr="00A61750">
        <w:rPr>
          <w:sz w:val="28"/>
          <w:szCs w:val="28"/>
          <w:lang w:val="ru-RU"/>
        </w:rPr>
        <w:t>ов</w:t>
      </w:r>
      <w:r w:rsidR="004A4213" w:rsidRPr="00A61750">
        <w:rPr>
          <w:sz w:val="28"/>
          <w:szCs w:val="28"/>
          <w:lang w:val="ru-RU"/>
        </w:rPr>
        <w:t>ала</w:t>
      </w:r>
      <w:r w:rsidRPr="00A61750">
        <w:rPr>
          <w:sz w:val="28"/>
          <w:szCs w:val="28"/>
          <w:lang w:val="ru-RU"/>
        </w:rPr>
        <w:t xml:space="preserve"> </w:t>
      </w:r>
      <w:r w:rsidRPr="00A61750">
        <w:rPr>
          <w:sz w:val="28"/>
          <w:szCs w:val="28"/>
        </w:rPr>
        <w:t xml:space="preserve"> вопросы своевременности направления пациентов на </w:t>
      </w:r>
      <w:r w:rsidRPr="00A61750">
        <w:rPr>
          <w:sz w:val="28"/>
          <w:szCs w:val="28"/>
        </w:rPr>
        <w:lastRenderedPageBreak/>
        <w:t>специализированное обследование, взаимодействия между различными уровнями здравоохранения, а также эффективность действующих лечебно-профилактических программ. Результаты этого этапа позвол</w:t>
      </w:r>
      <w:r w:rsidRPr="00A61750">
        <w:rPr>
          <w:sz w:val="28"/>
          <w:szCs w:val="28"/>
          <w:lang w:val="ru-RU"/>
        </w:rPr>
        <w:t>или</w:t>
      </w:r>
      <w:r w:rsidRPr="00A61750">
        <w:rPr>
          <w:sz w:val="28"/>
          <w:szCs w:val="28"/>
        </w:rPr>
        <w:t xml:space="preserve"> выявить ключевые проблемы и узкие места в системе диагностики, лечения и профилактики инсульта, а также оценить эффективность текущих мер.</w:t>
      </w:r>
    </w:p>
    <w:p w:rsidR="00E81074" w:rsidRPr="00A61750" w:rsidRDefault="00E81074" w:rsidP="001537E5">
      <w:pPr>
        <w:ind w:firstLine="709"/>
        <w:contextualSpacing/>
        <w:jc w:val="both"/>
        <w:rPr>
          <w:sz w:val="28"/>
          <w:szCs w:val="28"/>
        </w:rPr>
      </w:pPr>
      <w:r w:rsidRPr="00A61750">
        <w:rPr>
          <w:sz w:val="28"/>
          <w:szCs w:val="28"/>
        </w:rPr>
        <w:t>На заключительном, пятом этапе исследования все собранные данные были систематизированы, оформлены и визуализированы. С учетом результатов проведенного литературного обзора и данных собственных исследований был оптимизирован алгоритм организационных мероприятий по профилактике ишемического инсульта у пациентов с экстракраниальными стенозами сонных артерий.</w:t>
      </w:r>
      <w:r w:rsidRPr="00A61750">
        <w:rPr>
          <w:sz w:val="28"/>
          <w:szCs w:val="28"/>
          <w:lang w:val="ru-RU"/>
        </w:rPr>
        <w:t xml:space="preserve"> </w:t>
      </w:r>
      <w:r w:rsidRPr="00A61750">
        <w:rPr>
          <w:sz w:val="28"/>
          <w:szCs w:val="28"/>
        </w:rPr>
        <w:t>Этот алгоритм основан на лучших практиках диагностики, профилактики и раннего вмешательства, что способствует снижению риска ишемического инсульта у пациентов с выявленными стенозами. Систематизация данных позволила интегрировать новые подходы в существующие протоколы медицинского обслуживания, что может повысить эффективность медицинских мероприятий и улучшить исходы для пациентов.</w:t>
      </w:r>
    </w:p>
    <w:p w:rsidR="00E946BA" w:rsidRPr="00A61750" w:rsidRDefault="00E946BA" w:rsidP="001537E5">
      <w:pPr>
        <w:ind w:firstLine="709"/>
        <w:contextualSpacing/>
        <w:jc w:val="both"/>
        <w:rPr>
          <w:b/>
          <w:bCs/>
          <w:sz w:val="28"/>
          <w:szCs w:val="28"/>
        </w:rPr>
      </w:pPr>
    </w:p>
    <w:p w:rsidR="009F00F5" w:rsidRPr="00A61750" w:rsidRDefault="00635FAD" w:rsidP="001537E5">
      <w:pPr>
        <w:contextualSpacing/>
        <w:jc w:val="both"/>
        <w:rPr>
          <w:b/>
          <w:bCs/>
          <w:sz w:val="28"/>
          <w:szCs w:val="28"/>
          <w:lang w:val="ru-RU"/>
        </w:rPr>
      </w:pPr>
      <w:r w:rsidRPr="00A61750">
        <w:rPr>
          <w:b/>
          <w:bCs/>
          <w:sz w:val="28"/>
          <w:szCs w:val="28"/>
          <w:lang w:val="ru-RU"/>
        </w:rPr>
        <w:t xml:space="preserve">Статистическая обработка </w:t>
      </w:r>
    </w:p>
    <w:p w:rsidR="009F00F5" w:rsidRPr="00A61750" w:rsidRDefault="009F00F5" w:rsidP="001537E5">
      <w:pPr>
        <w:ind w:firstLine="709"/>
        <w:contextualSpacing/>
        <w:jc w:val="both"/>
        <w:rPr>
          <w:sz w:val="28"/>
          <w:szCs w:val="28"/>
          <w:lang w:val="ru-RU"/>
        </w:rPr>
      </w:pPr>
    </w:p>
    <w:p w:rsidR="009F00F5" w:rsidRPr="00A61750" w:rsidRDefault="009F00F5" w:rsidP="001537E5">
      <w:pPr>
        <w:ind w:firstLine="709"/>
        <w:contextualSpacing/>
        <w:jc w:val="both"/>
        <w:rPr>
          <w:sz w:val="28"/>
          <w:szCs w:val="28"/>
        </w:rPr>
      </w:pPr>
      <w:r w:rsidRPr="00A61750">
        <w:rPr>
          <w:sz w:val="28"/>
          <w:szCs w:val="28"/>
        </w:rPr>
        <w:t>В ходе исследования данные обрабатывались с использованием описательной статистики (расчет средних значений, медиан, стандартных отклонений, абсолютных и относительных частот) и проверки нормальности распределения (тест Шапиро–Уилка, Колмогорова–Смирнова).</w:t>
      </w:r>
      <w:r w:rsidR="000031FB">
        <w:rPr>
          <w:sz w:val="28"/>
          <w:szCs w:val="28"/>
          <w:lang w:val="ru-RU"/>
        </w:rPr>
        <w:t xml:space="preserve"> </w:t>
      </w:r>
      <w:r w:rsidR="00F54B9D" w:rsidRPr="00A61750">
        <w:rPr>
          <w:sz w:val="28"/>
          <w:szCs w:val="28"/>
          <w:lang w:val="ru-RU"/>
        </w:rPr>
        <w:t>Качественные данные были представлены в виде абсолютных (</w:t>
      </w:r>
      <w:r w:rsidR="00F54B9D" w:rsidRPr="00A61750">
        <w:rPr>
          <w:sz w:val="28"/>
          <w:szCs w:val="28"/>
          <w:lang w:val="en-US"/>
        </w:rPr>
        <w:t>n</w:t>
      </w:r>
      <w:r w:rsidR="00F54B9D" w:rsidRPr="00A61750">
        <w:rPr>
          <w:sz w:val="28"/>
          <w:szCs w:val="28"/>
          <w:lang w:val="ru-RU"/>
        </w:rPr>
        <w:t>) и относительных (%) значении.</w:t>
      </w:r>
      <w:r w:rsidRPr="00A61750">
        <w:rPr>
          <w:sz w:val="28"/>
          <w:szCs w:val="28"/>
        </w:rPr>
        <w:t xml:space="preserve"> Для сравнения </w:t>
      </w:r>
      <w:r w:rsidR="00F54B9D" w:rsidRPr="00A61750">
        <w:rPr>
          <w:sz w:val="28"/>
          <w:szCs w:val="28"/>
          <w:lang w:val="ru-RU"/>
        </w:rPr>
        <w:t xml:space="preserve">количественных данных использовался </w:t>
      </w:r>
      <w:r w:rsidR="00B52686" w:rsidRPr="00A61750">
        <w:rPr>
          <w:sz w:val="28"/>
          <w:szCs w:val="28"/>
          <w:lang w:val="ru-RU"/>
        </w:rPr>
        <w:t>двухсторонний</w:t>
      </w:r>
      <w:r w:rsidR="00F54B9D" w:rsidRPr="00A61750">
        <w:rPr>
          <w:sz w:val="28"/>
          <w:szCs w:val="28"/>
          <w:lang w:val="ru-RU"/>
        </w:rPr>
        <w:t xml:space="preserve"> </w:t>
      </w:r>
      <w:r w:rsidR="00F54B9D" w:rsidRPr="00A61750">
        <w:rPr>
          <w:sz w:val="28"/>
          <w:szCs w:val="28"/>
          <w:lang w:val="en-US"/>
        </w:rPr>
        <w:t>t</w:t>
      </w:r>
      <w:r w:rsidR="00F54B9D" w:rsidRPr="00A61750">
        <w:rPr>
          <w:sz w:val="28"/>
          <w:szCs w:val="28"/>
          <w:lang w:val="ru-RU"/>
        </w:rPr>
        <w:t xml:space="preserve">-критерий </w:t>
      </w:r>
      <w:r w:rsidR="00B52686" w:rsidRPr="00A61750">
        <w:rPr>
          <w:sz w:val="28"/>
          <w:szCs w:val="28"/>
          <w:lang w:val="ru-RU"/>
        </w:rPr>
        <w:t>Стьюдента</w:t>
      </w:r>
      <w:r w:rsidR="00F54B9D" w:rsidRPr="00A61750">
        <w:rPr>
          <w:sz w:val="28"/>
          <w:szCs w:val="28"/>
          <w:lang w:val="ru-RU"/>
        </w:rPr>
        <w:t xml:space="preserve">, для сравнения качественных </w:t>
      </w:r>
      <w:r w:rsidRPr="00A61750">
        <w:rPr>
          <w:sz w:val="28"/>
          <w:szCs w:val="28"/>
        </w:rPr>
        <w:t xml:space="preserve"> </w:t>
      </w:r>
      <w:r w:rsidR="00F54B9D" w:rsidRPr="00A61750">
        <w:rPr>
          <w:sz w:val="28"/>
          <w:szCs w:val="28"/>
          <w:lang w:val="ru-RU"/>
        </w:rPr>
        <w:t xml:space="preserve">данных использовался критерий </w:t>
      </w:r>
      <w:r w:rsidR="00F54B9D" w:rsidRPr="00A61750">
        <w:rPr>
          <w:sz w:val="28"/>
          <w:szCs w:val="28"/>
        </w:rPr>
        <w:t>χ²</w:t>
      </w:r>
      <w:r w:rsidR="00F54B9D" w:rsidRPr="00A61750">
        <w:rPr>
          <w:sz w:val="28"/>
          <w:szCs w:val="28"/>
          <w:lang w:val="ru-RU"/>
        </w:rPr>
        <w:t xml:space="preserve">. </w:t>
      </w:r>
      <w:r w:rsidRPr="00A61750">
        <w:rPr>
          <w:sz w:val="28"/>
          <w:szCs w:val="28"/>
        </w:rPr>
        <w:t>Для оценки взаимосвязей между переменными использовалась логистическая регрессия с расчетом отношения ш</w:t>
      </w:r>
      <w:r w:rsidR="00B52686">
        <w:rPr>
          <w:sz w:val="28"/>
          <w:szCs w:val="28"/>
          <w:lang w:val="ru-RU"/>
        </w:rPr>
        <w:t>а</w:t>
      </w:r>
      <w:r w:rsidRPr="00A61750">
        <w:rPr>
          <w:sz w:val="28"/>
          <w:szCs w:val="28"/>
        </w:rPr>
        <w:t>нсов (ОШ). Трендовый анализ применялся для оценки динамики заболеваемости за исследуемый период. Статистическая обработка данных осуществлялась с использованием программных пакетов SPSS и R.</w:t>
      </w:r>
    </w:p>
    <w:p w:rsidR="009E4BFD" w:rsidRPr="00A61750" w:rsidRDefault="009E4BFD" w:rsidP="001537E5">
      <w:pPr>
        <w:contextualSpacing/>
        <w:jc w:val="both"/>
        <w:rPr>
          <w:color w:val="000000"/>
          <w:sz w:val="28"/>
          <w:szCs w:val="28"/>
          <w:lang w:val="ru-RU"/>
        </w:rPr>
      </w:pPr>
    </w:p>
    <w:p w:rsidR="00726A23" w:rsidRPr="00A61750" w:rsidRDefault="00726A23" w:rsidP="001537E5">
      <w:pPr>
        <w:ind w:firstLine="709"/>
        <w:contextualSpacing/>
        <w:jc w:val="both"/>
        <w:rPr>
          <w:b/>
          <w:bCs/>
          <w:color w:val="000000"/>
          <w:sz w:val="28"/>
          <w:szCs w:val="28"/>
          <w:lang w:val="ru-RU"/>
        </w:rPr>
      </w:pPr>
      <w:bookmarkStart w:id="6" w:name="OLE_LINK1"/>
      <w:bookmarkStart w:id="7" w:name="OLE_LINK2"/>
      <w:bookmarkStart w:id="8" w:name="OLE_LINK3"/>
    </w:p>
    <w:p w:rsidR="00726A23" w:rsidRPr="00A61750" w:rsidRDefault="00726A23"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Pr="00A61750" w:rsidRDefault="002437A5" w:rsidP="001537E5">
      <w:pPr>
        <w:ind w:firstLine="709"/>
        <w:contextualSpacing/>
        <w:jc w:val="both"/>
        <w:rPr>
          <w:b/>
          <w:bCs/>
          <w:color w:val="000000"/>
          <w:sz w:val="28"/>
          <w:szCs w:val="28"/>
          <w:lang w:val="ru-RU"/>
        </w:rPr>
      </w:pPr>
    </w:p>
    <w:p w:rsidR="002437A5" w:rsidRDefault="002437A5" w:rsidP="001537E5">
      <w:pPr>
        <w:ind w:firstLine="709"/>
        <w:contextualSpacing/>
        <w:jc w:val="both"/>
        <w:rPr>
          <w:b/>
          <w:bCs/>
          <w:color w:val="000000"/>
          <w:sz w:val="28"/>
          <w:szCs w:val="28"/>
          <w:lang w:val="ru-RU"/>
        </w:rPr>
      </w:pPr>
    </w:p>
    <w:p w:rsidR="009D27B3" w:rsidRDefault="009D27B3" w:rsidP="005C28D1">
      <w:pPr>
        <w:contextualSpacing/>
        <w:jc w:val="both"/>
        <w:rPr>
          <w:b/>
          <w:bCs/>
          <w:color w:val="000000"/>
          <w:sz w:val="28"/>
          <w:szCs w:val="28"/>
          <w:lang w:val="ru-RU"/>
        </w:rPr>
      </w:pPr>
    </w:p>
    <w:p w:rsidR="002B12A0" w:rsidRDefault="002B12A0" w:rsidP="005C28D1">
      <w:pPr>
        <w:contextualSpacing/>
        <w:jc w:val="both"/>
        <w:rPr>
          <w:b/>
          <w:bCs/>
          <w:color w:val="000000"/>
          <w:sz w:val="28"/>
          <w:szCs w:val="28"/>
          <w:lang w:val="ru-RU"/>
        </w:rPr>
      </w:pPr>
    </w:p>
    <w:p w:rsidR="005C28D1" w:rsidRDefault="005C28D1" w:rsidP="005C28D1">
      <w:pPr>
        <w:contextualSpacing/>
        <w:jc w:val="both"/>
        <w:rPr>
          <w:b/>
          <w:bCs/>
          <w:color w:val="000000"/>
          <w:sz w:val="28"/>
          <w:szCs w:val="28"/>
          <w:lang w:val="ru-RU"/>
        </w:rPr>
      </w:pPr>
    </w:p>
    <w:p w:rsidR="00F333D3" w:rsidRDefault="00F333D3" w:rsidP="00F333D3">
      <w:pPr>
        <w:contextualSpacing/>
        <w:jc w:val="both"/>
        <w:rPr>
          <w:b/>
          <w:bCs/>
          <w:color w:val="000000"/>
          <w:sz w:val="28"/>
          <w:szCs w:val="28"/>
          <w:lang w:val="ru-RU"/>
        </w:rPr>
      </w:pPr>
    </w:p>
    <w:p w:rsidR="00792A47" w:rsidRPr="00A61750" w:rsidRDefault="008F3BE8" w:rsidP="00F333D3">
      <w:pPr>
        <w:contextualSpacing/>
        <w:jc w:val="both"/>
        <w:rPr>
          <w:b/>
          <w:bCs/>
          <w:color w:val="000000"/>
          <w:sz w:val="28"/>
          <w:szCs w:val="28"/>
          <w:lang w:val="ru-RU"/>
        </w:rPr>
      </w:pPr>
      <w:r w:rsidRPr="00A61750">
        <w:rPr>
          <w:b/>
          <w:bCs/>
          <w:color w:val="000000"/>
          <w:sz w:val="28"/>
          <w:szCs w:val="28"/>
          <w:lang w:val="ru-RU"/>
        </w:rPr>
        <w:lastRenderedPageBreak/>
        <w:t>3</w:t>
      </w:r>
      <w:r w:rsidR="00C545C9" w:rsidRPr="00A61750">
        <w:rPr>
          <w:b/>
          <w:bCs/>
          <w:color w:val="000000"/>
          <w:sz w:val="28"/>
          <w:szCs w:val="28"/>
          <w:lang w:val="ru-RU"/>
        </w:rPr>
        <w:t xml:space="preserve"> </w:t>
      </w:r>
      <w:r w:rsidR="00935B3E" w:rsidRPr="00A61750">
        <w:rPr>
          <w:rStyle w:val="a9"/>
          <w:sz w:val="28"/>
          <w:szCs w:val="28"/>
          <w:lang w:val="ru-RU"/>
        </w:rPr>
        <w:t>РЕЗУЛЬТАТЫ СОБСТВЕННЫХ ИССЛЕДОВАНИИ</w:t>
      </w:r>
      <w:r w:rsidR="00FB3A36" w:rsidRPr="00A61750">
        <w:rPr>
          <w:rStyle w:val="a9"/>
          <w:sz w:val="28"/>
          <w:szCs w:val="28"/>
        </w:rPr>
        <w:t xml:space="preserve"> </w:t>
      </w:r>
    </w:p>
    <w:p w:rsidR="00792A47" w:rsidRPr="00A61750" w:rsidRDefault="00792A47" w:rsidP="001537E5">
      <w:pPr>
        <w:pStyle w:val="a5"/>
        <w:jc w:val="both"/>
        <w:rPr>
          <w:sz w:val="28"/>
          <w:szCs w:val="28"/>
        </w:rPr>
      </w:pPr>
      <w:bookmarkStart w:id="9" w:name="OLE_LINK6"/>
      <w:bookmarkStart w:id="10" w:name="OLE_LINK7"/>
      <w:bookmarkStart w:id="11" w:name="OLE_LINK4"/>
      <w:bookmarkStart w:id="12" w:name="OLE_LINK5"/>
      <w:r w:rsidRPr="00A61750">
        <w:rPr>
          <w:rStyle w:val="a9"/>
          <w:sz w:val="28"/>
          <w:szCs w:val="28"/>
        </w:rPr>
        <w:t>3.1</w:t>
      </w:r>
      <w:r w:rsidRPr="00A61750">
        <w:rPr>
          <w:rStyle w:val="a9"/>
          <w:b w:val="0"/>
          <w:bCs w:val="0"/>
          <w:sz w:val="28"/>
          <w:szCs w:val="28"/>
        </w:rPr>
        <w:t xml:space="preserve"> </w:t>
      </w:r>
      <w:r w:rsidR="00935B3E" w:rsidRPr="00A61750">
        <w:rPr>
          <w:b/>
          <w:bCs/>
          <w:color w:val="000000"/>
          <w:sz w:val="28"/>
          <w:szCs w:val="28"/>
        </w:rPr>
        <w:t xml:space="preserve">Эпидемиологические показатели ишемического инсульта </w:t>
      </w:r>
      <w:r w:rsidR="00935B3E" w:rsidRPr="00A61750">
        <w:rPr>
          <w:b/>
          <w:bCs/>
          <w:color w:val="000000"/>
          <w:sz w:val="28"/>
          <w:szCs w:val="28"/>
          <w:lang w:val="ru-RU"/>
        </w:rPr>
        <w:t>и экстракраниального стеноза</w:t>
      </w:r>
      <w:r w:rsidR="00935B3E" w:rsidRPr="00A61750">
        <w:rPr>
          <w:b/>
          <w:bCs/>
          <w:color w:val="000000"/>
          <w:sz w:val="28"/>
          <w:szCs w:val="28"/>
        </w:rPr>
        <w:t xml:space="preserve"> в </w:t>
      </w:r>
      <w:r w:rsidR="00935B3E" w:rsidRPr="00A61750">
        <w:rPr>
          <w:rStyle w:val="a9"/>
          <w:sz w:val="28"/>
          <w:szCs w:val="28"/>
        </w:rPr>
        <w:t>Казахстане за период 201</w:t>
      </w:r>
      <w:r w:rsidR="00CA3936" w:rsidRPr="00A61750">
        <w:rPr>
          <w:rStyle w:val="a9"/>
          <w:sz w:val="28"/>
          <w:szCs w:val="28"/>
          <w:lang w:val="ru-RU"/>
        </w:rPr>
        <w:t>4</w:t>
      </w:r>
      <w:r w:rsidR="00935B3E" w:rsidRPr="00A61750">
        <w:rPr>
          <w:rStyle w:val="a9"/>
          <w:sz w:val="28"/>
          <w:szCs w:val="28"/>
        </w:rPr>
        <w:t>-2023 годы</w:t>
      </w:r>
      <w:r w:rsidR="00935B3E" w:rsidRPr="00A61750">
        <w:rPr>
          <w:b/>
          <w:bCs/>
          <w:sz w:val="28"/>
          <w:szCs w:val="28"/>
        </w:rPr>
        <w:t xml:space="preserve"> </w:t>
      </w:r>
      <w:r w:rsidR="00935B3E" w:rsidRPr="00A61750">
        <w:rPr>
          <w:sz w:val="28"/>
          <w:szCs w:val="28"/>
        </w:rPr>
        <w:t xml:space="preserve"> </w:t>
      </w:r>
    </w:p>
    <w:p w:rsidR="00DD1872" w:rsidRPr="00DD1872" w:rsidRDefault="00DD1872" w:rsidP="00DD1872">
      <w:pPr>
        <w:pStyle w:val="a5"/>
        <w:spacing w:before="0" w:beforeAutospacing="0" w:after="0" w:afterAutospacing="0"/>
        <w:ind w:firstLine="709"/>
        <w:contextualSpacing/>
        <w:jc w:val="both"/>
        <w:rPr>
          <w:b/>
          <w:bCs/>
          <w:sz w:val="28"/>
          <w:szCs w:val="28"/>
        </w:rPr>
      </w:pPr>
      <w:r>
        <w:rPr>
          <w:noProof/>
        </w:rPr>
        <w:drawing>
          <wp:anchor distT="723900" distB="390525" distL="838200" distR="621030" simplePos="0" relativeHeight="251669504" behindDoc="1" locked="0" layoutInCell="1" allowOverlap="1" wp14:anchorId="0D5E5209" wp14:editId="767DEAC0">
            <wp:simplePos x="0" y="0"/>
            <wp:positionH relativeFrom="margin">
              <wp:posOffset>135872</wp:posOffset>
            </wp:positionH>
            <wp:positionV relativeFrom="margin">
              <wp:posOffset>2998470</wp:posOffset>
            </wp:positionV>
            <wp:extent cx="5731510" cy="3869690"/>
            <wp:effectExtent l="0" t="0" r="8890" b="16510"/>
            <wp:wrapTopAndBottom/>
            <wp:docPr id="1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margin">
              <wp14:pctHeight>0</wp14:pctHeight>
            </wp14:sizeRelV>
          </wp:anchor>
        </w:drawing>
      </w:r>
      <w:r w:rsidR="00792A47" w:rsidRPr="00A61750">
        <w:rPr>
          <w:sz w:val="28"/>
          <w:szCs w:val="28"/>
        </w:rPr>
        <w:t xml:space="preserve">Согласно данным </w:t>
      </w:r>
      <w:r w:rsidR="00C53EC3" w:rsidRPr="00A61750">
        <w:rPr>
          <w:sz w:val="28"/>
          <w:szCs w:val="28"/>
          <w:lang w:val="ru-RU"/>
        </w:rPr>
        <w:t>НН</w:t>
      </w:r>
      <w:r w:rsidR="00792A47" w:rsidRPr="00A61750">
        <w:rPr>
          <w:sz w:val="28"/>
          <w:szCs w:val="28"/>
        </w:rPr>
        <w:t>ЦРЗ, за период с 201</w:t>
      </w:r>
      <w:r w:rsidR="00715310" w:rsidRPr="00A61750">
        <w:rPr>
          <w:sz w:val="28"/>
          <w:szCs w:val="28"/>
          <w:lang w:val="ru-RU"/>
        </w:rPr>
        <w:t>4</w:t>
      </w:r>
      <w:r w:rsidR="00792A47" w:rsidRPr="00A61750">
        <w:rPr>
          <w:sz w:val="28"/>
          <w:szCs w:val="28"/>
        </w:rPr>
        <w:t xml:space="preserve"> по 2023 годы наблюдается </w:t>
      </w:r>
      <w:r w:rsidR="00792A47" w:rsidRPr="00A61750">
        <w:rPr>
          <w:rStyle w:val="a9"/>
          <w:b w:val="0"/>
          <w:bCs w:val="0"/>
          <w:sz w:val="28"/>
          <w:szCs w:val="28"/>
        </w:rPr>
        <w:t>устойчивый рост встречаемости ишемического инсульта</w:t>
      </w:r>
      <w:r w:rsidR="00792A47" w:rsidRPr="00A61750">
        <w:rPr>
          <w:b/>
          <w:bCs/>
          <w:sz w:val="28"/>
          <w:szCs w:val="28"/>
        </w:rPr>
        <w:t>.</w:t>
      </w:r>
      <w:r w:rsidR="00792A47" w:rsidRPr="00A61750">
        <w:rPr>
          <w:b/>
          <w:bCs/>
          <w:sz w:val="28"/>
          <w:szCs w:val="28"/>
          <w:lang w:val="ru-RU"/>
        </w:rPr>
        <w:t xml:space="preserve"> </w:t>
      </w:r>
      <w:r w:rsidR="00792A47" w:rsidRPr="00A61750">
        <w:rPr>
          <w:sz w:val="28"/>
          <w:szCs w:val="28"/>
        </w:rPr>
        <w:t>В 2014 году показатель составлял</w:t>
      </w:r>
      <w:r w:rsidR="00792A47" w:rsidRPr="00A61750">
        <w:rPr>
          <w:b/>
          <w:bCs/>
          <w:sz w:val="28"/>
          <w:szCs w:val="28"/>
        </w:rPr>
        <w:t xml:space="preserve"> </w:t>
      </w:r>
      <w:r w:rsidR="00792A47" w:rsidRPr="00A61750">
        <w:rPr>
          <w:rStyle w:val="a9"/>
          <w:b w:val="0"/>
          <w:bCs w:val="0"/>
          <w:sz w:val="28"/>
          <w:szCs w:val="28"/>
        </w:rPr>
        <w:t>499,4 случая на 100 000 населения</w:t>
      </w:r>
      <w:r w:rsidR="00792A47" w:rsidRPr="00A61750">
        <w:rPr>
          <w:b/>
          <w:bCs/>
          <w:sz w:val="28"/>
          <w:szCs w:val="28"/>
        </w:rPr>
        <w:t>,</w:t>
      </w:r>
      <w:r w:rsidR="00792A47" w:rsidRPr="00A61750">
        <w:rPr>
          <w:sz w:val="28"/>
          <w:szCs w:val="28"/>
        </w:rPr>
        <w:t xml:space="preserve"> а к 2023 году он увеличился на </w:t>
      </w:r>
      <w:r w:rsidR="00792A47" w:rsidRPr="00A61750">
        <w:rPr>
          <w:rStyle w:val="a9"/>
          <w:b w:val="0"/>
          <w:bCs w:val="0"/>
          <w:sz w:val="28"/>
          <w:szCs w:val="28"/>
        </w:rPr>
        <w:t>31,6%</w:t>
      </w:r>
      <w:r w:rsidR="00792A47" w:rsidRPr="00A61750">
        <w:rPr>
          <w:b/>
          <w:bCs/>
          <w:sz w:val="28"/>
          <w:szCs w:val="28"/>
        </w:rPr>
        <w:t>,</w:t>
      </w:r>
      <w:r w:rsidR="00792A47" w:rsidRPr="00A61750">
        <w:rPr>
          <w:sz w:val="28"/>
          <w:szCs w:val="28"/>
        </w:rPr>
        <w:t xml:space="preserve"> достигнув значения </w:t>
      </w:r>
      <w:r w:rsidR="00792A47" w:rsidRPr="00A61750">
        <w:rPr>
          <w:rStyle w:val="a9"/>
          <w:b w:val="0"/>
          <w:bCs w:val="0"/>
          <w:sz w:val="28"/>
          <w:szCs w:val="28"/>
        </w:rPr>
        <w:t>657,5 случая</w:t>
      </w:r>
      <w:r w:rsidR="00792A47" w:rsidRPr="00A61750">
        <w:rPr>
          <w:b/>
          <w:bCs/>
          <w:sz w:val="28"/>
          <w:szCs w:val="28"/>
        </w:rPr>
        <w:t>.</w:t>
      </w:r>
      <w:r w:rsidR="00792A47" w:rsidRPr="00A61750">
        <w:rPr>
          <w:b/>
          <w:bCs/>
          <w:sz w:val="28"/>
          <w:szCs w:val="28"/>
          <w:lang w:val="ru-RU"/>
        </w:rPr>
        <w:t xml:space="preserve"> </w:t>
      </w:r>
      <w:r w:rsidR="00792A47" w:rsidRPr="00A61750">
        <w:rPr>
          <w:sz w:val="28"/>
          <w:szCs w:val="28"/>
        </w:rPr>
        <w:t xml:space="preserve">Этот устойчивый рост может быть связан с увеличением факторов риска среди населения, таких как гипертония, ожирение, сахарный диабет, гиподинамия и старение населения. </w:t>
      </w:r>
    </w:p>
    <w:p w:rsidR="00DC0927" w:rsidRDefault="000518C4" w:rsidP="00DD1872">
      <w:pPr>
        <w:pStyle w:val="a5"/>
        <w:spacing w:before="0" w:beforeAutospacing="0" w:after="0" w:afterAutospacing="0"/>
        <w:contextualSpacing/>
        <w:jc w:val="both"/>
        <w:rPr>
          <w:sz w:val="28"/>
          <w:szCs w:val="28"/>
          <w:lang w:val="ru-RU"/>
        </w:rPr>
      </w:pPr>
      <w:r w:rsidRPr="00A61750">
        <w:rPr>
          <w:sz w:val="28"/>
          <w:szCs w:val="28"/>
          <w:lang w:val="ru-RU"/>
        </w:rPr>
        <w:t xml:space="preserve">Рисунок </w:t>
      </w:r>
      <w:r w:rsidR="00726A23" w:rsidRPr="00A61750">
        <w:rPr>
          <w:sz w:val="28"/>
          <w:szCs w:val="28"/>
          <w:lang w:val="ru-RU"/>
        </w:rPr>
        <w:t>8</w:t>
      </w:r>
      <w:r w:rsidRPr="00A61750">
        <w:rPr>
          <w:sz w:val="28"/>
          <w:szCs w:val="28"/>
          <w:lang w:val="ru-RU"/>
        </w:rPr>
        <w:t>- Динамика заболеваемости и смертности от ишемического инсульта в Республике Казахстан за период 201</w:t>
      </w:r>
      <w:r w:rsidR="00DE7FC4" w:rsidRPr="00A61750">
        <w:rPr>
          <w:sz w:val="28"/>
          <w:szCs w:val="28"/>
          <w:lang w:val="ru-RU"/>
        </w:rPr>
        <w:t>4</w:t>
      </w:r>
      <w:r w:rsidRPr="00A61750">
        <w:rPr>
          <w:sz w:val="28"/>
          <w:szCs w:val="28"/>
          <w:lang w:val="ru-RU"/>
        </w:rPr>
        <w:t>-2023 гг. (на 100 000 населения)</w:t>
      </w:r>
    </w:p>
    <w:p w:rsidR="0065382A" w:rsidRDefault="0065382A" w:rsidP="00DD1872">
      <w:pPr>
        <w:pStyle w:val="a5"/>
        <w:spacing w:before="0" w:beforeAutospacing="0" w:after="0" w:afterAutospacing="0"/>
        <w:contextualSpacing/>
        <w:jc w:val="both"/>
        <w:rPr>
          <w:sz w:val="28"/>
          <w:szCs w:val="28"/>
          <w:lang w:val="ru-RU"/>
        </w:rPr>
      </w:pPr>
    </w:p>
    <w:p w:rsidR="0061050A" w:rsidRPr="0061050A" w:rsidRDefault="00DC0927" w:rsidP="00DC0927">
      <w:pPr>
        <w:pStyle w:val="a5"/>
        <w:spacing w:before="0" w:beforeAutospacing="0" w:after="0" w:afterAutospacing="0"/>
        <w:ind w:firstLine="709"/>
        <w:jc w:val="both"/>
        <w:rPr>
          <w:sz w:val="28"/>
          <w:szCs w:val="28"/>
          <w:lang w:val="ru-RU"/>
        </w:rPr>
      </w:pPr>
      <w:r w:rsidRPr="00DC0927">
        <w:rPr>
          <w:sz w:val="28"/>
          <w:szCs w:val="28"/>
        </w:rPr>
        <w:t xml:space="preserve">На рисунке 8 представлена динамика заболеваемости и смертности от ишемического инсульта в Республике Казахстан за период 2014–2023 гг. (на 100 000 населения). В течение рассматриваемого периода наблюдается отчётливая тенденция к увеличению заболеваемости: если в 2014 году показатель составлял 499,4 на 100 000 населения, то к 2016 году он снизился до минимального </w:t>
      </w:r>
      <w:bookmarkEnd w:id="9"/>
      <w:bookmarkEnd w:id="10"/>
      <w:r w:rsidRPr="00DC0927">
        <w:rPr>
          <w:sz w:val="28"/>
          <w:szCs w:val="28"/>
        </w:rPr>
        <w:t xml:space="preserve">значения — 456, после чего начался устойчивый рост. В 2020 году </w:t>
      </w:r>
      <w:r w:rsidRPr="00DC0927">
        <w:rPr>
          <w:sz w:val="28"/>
          <w:szCs w:val="28"/>
        </w:rPr>
        <w:lastRenderedPageBreak/>
        <w:t xml:space="preserve">заболеваемость достигла 604,2, а в 2023 году — максимального уровня за весь период наблюдения — 657,5 на 100 000 населения. Показатель смертности, напротив, демонстрирует более нестабильную, волнообразную динамику: с 59,71 в 2014 году он увеличился до 71,7 в 2015, а затем постепенно снижался до 58 к 2019 году. В 2020–2021 гг. отмечен резкий рост до 68 и 87 соответственно, что, вероятно, связано с влиянием пандемии COVID-19 и временным снижением доступности медицинской помощи. </w:t>
      </w:r>
      <w:r w:rsidR="0061050A" w:rsidRPr="0061050A">
        <w:rPr>
          <w:sz w:val="28"/>
          <w:szCs w:val="28"/>
        </w:rPr>
        <w:t xml:space="preserve">Начиная с 2022 года, в Республике Казахстан наблюдается разнонаправленная динамика по показателям инсульта: несмотря на снижение смертности (с 52 в 2022 году до 46,86 на 100 000 населения в 2023 году), уровень </w:t>
      </w:r>
      <w:r w:rsidR="0061050A" w:rsidRPr="0061050A">
        <w:rPr>
          <w:rStyle w:val="a9"/>
          <w:b w:val="0"/>
          <w:bCs w:val="0"/>
          <w:sz w:val="28"/>
          <w:szCs w:val="28"/>
        </w:rPr>
        <w:t>заболеваемости продолжает расти</w:t>
      </w:r>
      <w:r w:rsidR="0061050A" w:rsidRPr="0061050A">
        <w:rPr>
          <w:sz w:val="28"/>
          <w:szCs w:val="28"/>
        </w:rPr>
        <w:t xml:space="preserve"> — с 585 до 657,5 случаев на 100 000 населения. Это свидетельствует о том, что усилия здравоохранения по улучшению лечения и снижению летальности при инсульте дают результаты, однако </w:t>
      </w:r>
      <w:r w:rsidR="0061050A" w:rsidRPr="0061050A">
        <w:rPr>
          <w:rStyle w:val="a9"/>
          <w:b w:val="0"/>
          <w:bCs w:val="0"/>
          <w:sz w:val="28"/>
          <w:szCs w:val="28"/>
        </w:rPr>
        <w:t>проблема профилактики остаётся нерешённой</w:t>
      </w:r>
      <w:r w:rsidR="0061050A" w:rsidRPr="0061050A">
        <w:rPr>
          <w:sz w:val="28"/>
          <w:szCs w:val="28"/>
        </w:rPr>
        <w:t xml:space="preserve">. </w:t>
      </w:r>
    </w:p>
    <w:p w:rsidR="00A70605" w:rsidRPr="00A70605" w:rsidRDefault="000518C4" w:rsidP="00A70605">
      <w:pPr>
        <w:pStyle w:val="a5"/>
        <w:spacing w:before="0" w:beforeAutospacing="0" w:after="0" w:afterAutospacing="0"/>
        <w:ind w:firstLine="709"/>
        <w:jc w:val="both"/>
        <w:rPr>
          <w:sz w:val="28"/>
          <w:szCs w:val="28"/>
          <w:lang w:val="ru-RU"/>
        </w:rPr>
      </w:pPr>
      <w:r w:rsidRPr="00A61750">
        <w:rPr>
          <w:sz w:val="28"/>
          <w:szCs w:val="28"/>
        </w:rPr>
        <w:t xml:space="preserve">В ходе анализа эпидемиологических показателей было отмечено что связь между заболеваемостью и смертностью от ишемического инсульта </w:t>
      </w:r>
      <w:r w:rsidRPr="00A70605">
        <w:rPr>
          <w:sz w:val="28"/>
          <w:szCs w:val="28"/>
        </w:rPr>
        <w:t>статистически незначима (p = 0.299</w:t>
      </w:r>
      <w:r w:rsidRPr="00A70605">
        <w:rPr>
          <w:sz w:val="28"/>
          <w:szCs w:val="28"/>
          <w:lang w:val="ru-RU"/>
        </w:rPr>
        <w:t xml:space="preserve">, </w:t>
      </w:r>
      <w:r w:rsidRPr="00A70605">
        <w:rPr>
          <w:sz w:val="28"/>
          <w:szCs w:val="28"/>
        </w:rPr>
        <w:t xml:space="preserve">95% </w:t>
      </w:r>
      <w:r w:rsidRPr="00A70605">
        <w:rPr>
          <w:sz w:val="28"/>
          <w:szCs w:val="28"/>
          <w:lang w:val="ru-RU"/>
        </w:rPr>
        <w:t>ДИ [</w:t>
      </w:r>
      <w:r w:rsidRPr="00A70605">
        <w:rPr>
          <w:sz w:val="28"/>
          <w:szCs w:val="28"/>
        </w:rPr>
        <w:t>-0.1964; 0.0688]</w:t>
      </w:r>
      <w:r w:rsidRPr="00A70605">
        <w:rPr>
          <w:sz w:val="28"/>
          <w:szCs w:val="28"/>
          <w:lang w:val="ru-RU"/>
        </w:rPr>
        <w:t>)</w:t>
      </w:r>
      <w:bookmarkEnd w:id="11"/>
      <w:bookmarkEnd w:id="12"/>
    </w:p>
    <w:p w:rsidR="00A70605" w:rsidRPr="009A63EB" w:rsidRDefault="00A70605" w:rsidP="00A70605">
      <w:pPr>
        <w:pStyle w:val="a5"/>
        <w:spacing w:before="0" w:beforeAutospacing="0" w:after="0" w:afterAutospacing="0"/>
        <w:ind w:firstLine="709"/>
        <w:jc w:val="both"/>
        <w:rPr>
          <w:sz w:val="28"/>
          <w:szCs w:val="28"/>
        </w:rPr>
      </w:pPr>
      <w:r w:rsidRPr="009A63EB">
        <w:rPr>
          <w:sz w:val="28"/>
          <w:szCs w:val="28"/>
        </w:rPr>
        <w:t xml:space="preserve">Анализ среднемноголетней заболеваемости ишемическим инсультом в Республике Казахстан за 2014–2023 гг. </w:t>
      </w:r>
      <w:r w:rsidRPr="009A63EB">
        <w:rPr>
          <w:sz w:val="28"/>
          <w:szCs w:val="28"/>
          <w:lang w:val="ru-RU"/>
        </w:rPr>
        <w:t xml:space="preserve">(Таблица 2) </w:t>
      </w:r>
      <w:r w:rsidRPr="009A63EB">
        <w:rPr>
          <w:sz w:val="28"/>
          <w:szCs w:val="28"/>
        </w:rPr>
        <w:t>показал выраженные региональные различия. Показатели варьировали от 308,5 до 953,4 случаев на 100 000 населения. Для упрощения анализа и сопоставления территориальных характеристик регионы были условно разделены на три группы по уровню заболеваемости с использованием метода терцильного распределения:</w:t>
      </w:r>
    </w:p>
    <w:p w:rsidR="00A70605" w:rsidRPr="009A63EB" w:rsidRDefault="00A70605" w:rsidP="00A70605">
      <w:pPr>
        <w:pStyle w:val="a5"/>
        <w:spacing w:before="0" w:beforeAutospacing="0" w:after="0" w:afterAutospacing="0"/>
        <w:ind w:firstLine="709"/>
        <w:jc w:val="both"/>
        <w:rPr>
          <w:sz w:val="28"/>
          <w:szCs w:val="28"/>
        </w:rPr>
      </w:pPr>
      <w:r w:rsidRPr="009A63EB">
        <w:rPr>
          <w:sz w:val="28"/>
          <w:szCs w:val="28"/>
        </w:rPr>
        <w:t>I группа (низкий уровень) — менее 394 случаев на 100 000 населения,</w:t>
      </w:r>
    </w:p>
    <w:p w:rsidR="00A70605" w:rsidRPr="009A63EB" w:rsidRDefault="00A70605" w:rsidP="00A70605">
      <w:pPr>
        <w:pStyle w:val="a5"/>
        <w:spacing w:before="0" w:beforeAutospacing="0" w:after="0" w:afterAutospacing="0"/>
        <w:ind w:firstLine="709"/>
        <w:jc w:val="both"/>
        <w:rPr>
          <w:sz w:val="28"/>
          <w:szCs w:val="28"/>
        </w:rPr>
      </w:pPr>
      <w:r w:rsidRPr="009A63EB">
        <w:rPr>
          <w:sz w:val="28"/>
          <w:szCs w:val="28"/>
        </w:rPr>
        <w:t>II группа (средний уровень) — от 394 до 594,6 случаев,</w:t>
      </w:r>
    </w:p>
    <w:p w:rsidR="00A70605" w:rsidRPr="009A63EB" w:rsidRDefault="00A70605" w:rsidP="00A70605">
      <w:pPr>
        <w:pStyle w:val="a5"/>
        <w:spacing w:before="0" w:beforeAutospacing="0" w:after="0" w:afterAutospacing="0"/>
        <w:ind w:firstLine="709"/>
        <w:jc w:val="both"/>
        <w:rPr>
          <w:sz w:val="28"/>
          <w:szCs w:val="28"/>
        </w:rPr>
      </w:pPr>
      <w:r w:rsidRPr="009A63EB">
        <w:rPr>
          <w:sz w:val="28"/>
          <w:szCs w:val="28"/>
        </w:rPr>
        <w:t>III группа (высокий уровень) — более 594,6 случаев на 100 000 населения.</w:t>
      </w:r>
    </w:p>
    <w:p w:rsidR="00F5101B" w:rsidRPr="009A63EB" w:rsidRDefault="00A70605" w:rsidP="00F5101B">
      <w:pPr>
        <w:pStyle w:val="a5"/>
        <w:spacing w:before="0" w:beforeAutospacing="0" w:after="0" w:afterAutospacing="0"/>
        <w:ind w:firstLine="709"/>
        <w:jc w:val="both"/>
        <w:rPr>
          <w:b/>
          <w:bCs/>
          <w:sz w:val="28"/>
          <w:szCs w:val="28"/>
        </w:rPr>
      </w:pPr>
      <w:r w:rsidRPr="009A63EB">
        <w:rPr>
          <w:b/>
          <w:bCs/>
          <w:sz w:val="28"/>
          <w:szCs w:val="28"/>
        </w:rPr>
        <w:t>Первая группа (низкий уровень заболеваемости)</w:t>
      </w:r>
    </w:p>
    <w:p w:rsidR="00F5101B" w:rsidRPr="009A63EB" w:rsidRDefault="00F5101B" w:rsidP="00A70605">
      <w:pPr>
        <w:pStyle w:val="a5"/>
        <w:spacing w:before="0" w:beforeAutospacing="0" w:after="0" w:afterAutospacing="0"/>
        <w:ind w:firstLine="709"/>
        <w:jc w:val="both"/>
        <w:rPr>
          <w:rStyle w:val="fadeinpfttw8"/>
          <w:sz w:val="28"/>
          <w:szCs w:val="28"/>
        </w:rPr>
      </w:pPr>
      <w:r w:rsidRPr="009A63EB">
        <w:rPr>
          <w:rStyle w:val="fadeinpfttw8"/>
          <w:sz w:val="28"/>
          <w:szCs w:val="28"/>
        </w:rPr>
        <w:t xml:space="preserve">В группу регионов с наименьшей среднемноголетней заболеваемостью ишемическим инсультом вошли Туркестанская область (308,5 на 100 000 населения), Мангистауская (370,2), Атырауская (371,2) и г. Астана (373,8). Низкие показатели в этих регионах, вероятно, обусловлены рядом факторов. Во-первых, это молодая возрастная структура населения: в Туркестанской области доля лиц в возрасте до 15 лет составляет 37,3%, а доля населения старше 65 лет — одна из самых низких в стране; в Мангистауской области зафиксирован самый низкий индекс старения (на 100 детей приходится лишь 15,2 граждан старшего возраста). Во-вторых, высокая доля сельского населения ограничивает доступ к специализированной диагностике: в Туркестанской области в сельской местности проживают 74,8% населения, в Мангистауской — 53,8%, что выше среднего по республике. В условиях дефицита нейровизуализационных методов и затруднённой маршрутизации пациентов это может способствовать недоучёту инсультов, особенно лёгких и бессимптомных форм. В случае Астаны и Атырау возможным фактором также является высокая миграционная подвижность населения, при которой часть инсультов может регистрироваться в других регионах или не попадать в региональную отчётность. Совокупность этих демографических и организационных особенностей может объяснять </w:t>
      </w:r>
      <w:r w:rsidRPr="009A63EB">
        <w:rPr>
          <w:rStyle w:val="fadeinpfttw8"/>
          <w:sz w:val="28"/>
          <w:szCs w:val="28"/>
        </w:rPr>
        <w:lastRenderedPageBreak/>
        <w:t>заниженные официальные показатели заболеваемости, несмотря на потенциальное наличие сердечно-сосудистого риска в популяции.</w:t>
      </w:r>
    </w:p>
    <w:p w:rsidR="00A70605" w:rsidRPr="009A63EB" w:rsidRDefault="00A70605" w:rsidP="00A70605">
      <w:pPr>
        <w:pStyle w:val="a5"/>
        <w:spacing w:before="0" w:beforeAutospacing="0" w:after="0" w:afterAutospacing="0"/>
        <w:ind w:firstLine="709"/>
        <w:jc w:val="both"/>
        <w:rPr>
          <w:b/>
          <w:bCs/>
          <w:sz w:val="28"/>
          <w:szCs w:val="28"/>
        </w:rPr>
      </w:pPr>
      <w:r w:rsidRPr="009A63EB">
        <w:rPr>
          <w:b/>
          <w:bCs/>
          <w:sz w:val="28"/>
          <w:szCs w:val="28"/>
        </w:rPr>
        <w:t>Вторая группа (средний уровень)</w:t>
      </w:r>
    </w:p>
    <w:p w:rsidR="002559B2" w:rsidRPr="009A63EB" w:rsidRDefault="002559B2" w:rsidP="00A70605">
      <w:pPr>
        <w:pStyle w:val="a5"/>
        <w:spacing w:before="0" w:beforeAutospacing="0" w:after="0" w:afterAutospacing="0"/>
        <w:ind w:firstLine="709"/>
        <w:jc w:val="both"/>
        <w:rPr>
          <w:sz w:val="28"/>
          <w:szCs w:val="28"/>
        </w:rPr>
      </w:pPr>
      <w:r w:rsidRPr="009A63EB">
        <w:rPr>
          <w:rStyle w:val="fadeinpfttw8"/>
          <w:sz w:val="28"/>
          <w:szCs w:val="28"/>
        </w:rPr>
        <w:t>Во вторую группу регионов со средним уровнем среднемноголетней заболеваемости ишемическим инсультом (в пределах 394–594,6 на 100 000 населения) вошли Костанайская (394,0), Западно-Казахстанская (423,5), Актюбинская (428,1), Акмолинская (466,0), г. Шымкент (477,6), Павлодарская (484,8) и Карагандинская (507,3) области.</w:t>
      </w:r>
      <w:r w:rsidRPr="009A63EB">
        <w:rPr>
          <w:rStyle w:val="fadeinpfttw8"/>
          <w:sz w:val="28"/>
          <w:szCs w:val="28"/>
          <w:lang w:val="ru-RU"/>
        </w:rPr>
        <w:t xml:space="preserve"> </w:t>
      </w:r>
      <w:r w:rsidRPr="009A63EB">
        <w:rPr>
          <w:rStyle w:val="fadeinpfttw8"/>
          <w:sz w:val="28"/>
          <w:szCs w:val="28"/>
        </w:rPr>
        <w:t>В отличие от регионов с низкой заболеваемостью, здесь выше доля населения старше 60 лет, что закономерно повышает риск развития инсульта. Однако, по сравнению с регионами из третьей группы, эта возрастная нагрузка ещё не достигла критического уровня. Немаловажную роль играет и уровень урбанизации: в большинстве указанных областей сосуществуют крупные города и сельская периферия, что формирует смешанную модель доступа к медицинской помощи.</w:t>
      </w:r>
      <w:r w:rsidRPr="009A63EB">
        <w:rPr>
          <w:rStyle w:val="fadeinpfttw8"/>
          <w:sz w:val="28"/>
          <w:szCs w:val="28"/>
          <w:lang w:val="ru-RU"/>
        </w:rPr>
        <w:t xml:space="preserve"> </w:t>
      </w:r>
    </w:p>
    <w:p w:rsidR="00A70605" w:rsidRPr="009A63EB" w:rsidRDefault="00A70605" w:rsidP="00A70605">
      <w:pPr>
        <w:pStyle w:val="a5"/>
        <w:spacing w:before="0" w:beforeAutospacing="0" w:after="0" w:afterAutospacing="0"/>
        <w:ind w:firstLine="709"/>
        <w:jc w:val="both"/>
        <w:rPr>
          <w:b/>
          <w:bCs/>
          <w:sz w:val="28"/>
          <w:szCs w:val="28"/>
        </w:rPr>
      </w:pPr>
      <w:r w:rsidRPr="009A63EB">
        <w:rPr>
          <w:b/>
          <w:bCs/>
          <w:sz w:val="28"/>
          <w:szCs w:val="28"/>
        </w:rPr>
        <w:t>Третья группа (высокий уровень)</w:t>
      </w:r>
    </w:p>
    <w:p w:rsidR="002559B2" w:rsidRPr="009A63EB" w:rsidRDefault="002559B2" w:rsidP="00A70605">
      <w:pPr>
        <w:pStyle w:val="a5"/>
        <w:spacing w:before="0" w:beforeAutospacing="0" w:after="0" w:afterAutospacing="0"/>
        <w:ind w:firstLine="709"/>
        <w:jc w:val="both"/>
        <w:rPr>
          <w:rStyle w:val="fadeinpfttw8"/>
          <w:sz w:val="28"/>
          <w:szCs w:val="28"/>
        </w:rPr>
      </w:pPr>
      <w:bookmarkStart w:id="13" w:name="_Hlk197374761"/>
      <w:r w:rsidRPr="009A63EB">
        <w:rPr>
          <w:rStyle w:val="fadeinpfttw8"/>
          <w:sz w:val="28"/>
          <w:szCs w:val="28"/>
        </w:rPr>
        <w:t>К регионам с наиболее высокой среднемноголетней заболеваемостью ишемическим инсультом (ИИ) за период 2014–2023 гг. относятся Восточно-Казахстанская область (596,6 на 100 000 населения), Северо-Казахстанская (594,6), Алматинская (636,3), Жамбылская (689,3), г. Алматы (818,1), а также три новые административные единицы: Абайская (953,4), Жетысуская (707,9) и Улытауская (602,6) области. Значения заболеваемости в этих регионах превышают 594,6 случая на 100 000 населения, что позволяет отнести их к группе с высоким сосудистым риском и эпидемиологическим напряжением.</w:t>
      </w:r>
      <w:r w:rsidRPr="009A63EB">
        <w:rPr>
          <w:rStyle w:val="fadeinpfttw8"/>
          <w:sz w:val="28"/>
          <w:szCs w:val="28"/>
          <w:lang w:val="ru-RU"/>
        </w:rPr>
        <w:t xml:space="preserve"> </w:t>
      </w:r>
      <w:r w:rsidRPr="009A63EB">
        <w:rPr>
          <w:rStyle w:val="fadeinpfttw8"/>
          <w:sz w:val="28"/>
          <w:szCs w:val="28"/>
        </w:rPr>
        <w:t>Наивысший показатель зарегистрирован в Абайской области — 953,4 случая, что, вероятно, связано не только с объективной распространённостью инсульта, но и с невысокой численностью населения, при которой даже небольшое абсолютное число зарегистрированных случаев существенно повышает коэффициент заболеваемости. Кроме того, в новых областях, включая Жетысускую и Улытаускую, в последние годы активно внедрялись новые подходы к отчётности и цифровой регистрации, что также могло повлиять на повышение показателей за счёт улучшения учёта.</w:t>
      </w:r>
    </w:p>
    <w:p w:rsidR="00863C4B" w:rsidRPr="002559B2" w:rsidRDefault="002559B2" w:rsidP="00DD1872">
      <w:pPr>
        <w:pStyle w:val="a5"/>
        <w:spacing w:before="0" w:beforeAutospacing="0" w:after="0" w:afterAutospacing="0"/>
        <w:ind w:firstLine="709"/>
        <w:jc w:val="both"/>
        <w:rPr>
          <w:sz w:val="28"/>
          <w:szCs w:val="28"/>
        </w:rPr>
      </w:pPr>
      <w:r w:rsidRPr="009A63EB">
        <w:rPr>
          <w:rStyle w:val="fadeinpfttw8"/>
          <w:sz w:val="28"/>
          <w:szCs w:val="28"/>
        </w:rPr>
        <w:t>В Восточно-Казахстанской, Северо-Казахстанской и Алматинской областях зафиксирована одна из самых высоких долей пожилого населения в стране — 19,8%, 20,7% и 17,5% соответственно (при среднереспубликанском уровне 8,2%), что закономерно отражается на росте сосудистых заболеваний. В этих регионах также распространены хронические неинфекционные заболевания и хорошо развита система диагностики, что обеспечивает более полную регистрацию инсультов.</w:t>
      </w:r>
      <w:r w:rsidRPr="002559B2">
        <w:rPr>
          <w:rStyle w:val="fadeinpfttw8"/>
          <w:sz w:val="28"/>
          <w:szCs w:val="28"/>
        </w:rPr>
        <w:t xml:space="preserve"> </w:t>
      </w:r>
    </w:p>
    <w:p w:rsidR="00F627F9" w:rsidRDefault="002413AF" w:rsidP="00F627F9">
      <w:pPr>
        <w:pStyle w:val="a5"/>
        <w:spacing w:before="0" w:beforeAutospacing="0" w:after="0" w:afterAutospacing="0"/>
        <w:ind w:firstLine="709"/>
        <w:jc w:val="both"/>
        <w:rPr>
          <w:sz w:val="28"/>
          <w:szCs w:val="28"/>
          <w:lang w:val="ru-RU"/>
        </w:rPr>
      </w:pPr>
      <w:r w:rsidRPr="00A61750">
        <w:rPr>
          <w:sz w:val="28"/>
          <w:szCs w:val="28"/>
        </w:rPr>
        <w:t>Таблица 2 – Заболеваемость</w:t>
      </w:r>
      <w:r w:rsidRPr="00A61750">
        <w:rPr>
          <w:sz w:val="28"/>
          <w:szCs w:val="28"/>
          <w:lang w:val="ru-RU"/>
        </w:rPr>
        <w:t xml:space="preserve"> ишемическим инсультом</w:t>
      </w:r>
      <w:r w:rsidRPr="00A61750">
        <w:rPr>
          <w:sz w:val="28"/>
          <w:szCs w:val="28"/>
        </w:rPr>
        <w:t xml:space="preserve"> на 100 000 населения в Республике Казахстан по регионам в 201</w:t>
      </w:r>
      <w:r w:rsidRPr="00A61750">
        <w:rPr>
          <w:sz w:val="28"/>
          <w:szCs w:val="28"/>
          <w:lang w:val="ru-RU"/>
        </w:rPr>
        <w:t>4</w:t>
      </w:r>
      <w:r w:rsidRPr="00A61750">
        <w:rPr>
          <w:sz w:val="28"/>
          <w:szCs w:val="28"/>
        </w:rPr>
        <w:t>–202</w:t>
      </w:r>
      <w:r w:rsidRPr="00A61750">
        <w:rPr>
          <w:sz w:val="28"/>
          <w:szCs w:val="28"/>
          <w:lang w:val="ru-RU"/>
        </w:rPr>
        <w:t>3</w:t>
      </w:r>
      <w:r w:rsidRPr="00A61750">
        <w:rPr>
          <w:sz w:val="28"/>
          <w:szCs w:val="28"/>
        </w:rPr>
        <w:t xml:space="preserve"> гг. </w:t>
      </w:r>
      <w:r w:rsidRPr="00A61750">
        <w:rPr>
          <w:sz w:val="28"/>
          <w:szCs w:val="28"/>
          <w:lang w:val="ru-RU"/>
        </w:rPr>
        <w:t>(*-</w:t>
      </w:r>
      <w:r w:rsidRPr="00A61750">
        <w:rPr>
          <w:sz w:val="28"/>
          <w:szCs w:val="28"/>
        </w:rPr>
        <w:t xml:space="preserve">из-за данных всего за два года доверительные интервалы и p-value не </w:t>
      </w:r>
      <w:r w:rsidRPr="00A61750">
        <w:rPr>
          <w:sz w:val="28"/>
          <w:szCs w:val="28"/>
          <w:lang w:val="ru-RU"/>
        </w:rPr>
        <w:t xml:space="preserve">были </w:t>
      </w:r>
      <w:r w:rsidRPr="00A61750">
        <w:rPr>
          <w:sz w:val="28"/>
          <w:szCs w:val="28"/>
        </w:rPr>
        <w:t>рассчитаны</w:t>
      </w:r>
      <w:r w:rsidRPr="00A61750">
        <w:rPr>
          <w:sz w:val="28"/>
          <w:szCs w:val="28"/>
          <w:lang w:val="ru-RU"/>
        </w:rPr>
        <w:t>)</w:t>
      </w:r>
    </w:p>
    <w:p w:rsidR="00863C4B" w:rsidRDefault="00863C4B" w:rsidP="00F627F9">
      <w:pPr>
        <w:pStyle w:val="a5"/>
        <w:spacing w:before="0" w:beforeAutospacing="0" w:after="0" w:afterAutospacing="0"/>
        <w:ind w:firstLine="709"/>
        <w:jc w:val="both"/>
        <w:rPr>
          <w:sz w:val="28"/>
          <w:szCs w:val="28"/>
          <w:lang w:val="ru-RU"/>
        </w:rPr>
      </w:pPr>
    </w:p>
    <w:tbl>
      <w:tblPr>
        <w:tblW w:w="9351"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122"/>
        <w:gridCol w:w="1739"/>
        <w:gridCol w:w="1872"/>
        <w:gridCol w:w="1946"/>
        <w:gridCol w:w="1078"/>
      </w:tblGrid>
      <w:tr w:rsidR="009A63EB" w:rsidRPr="00A61750" w:rsidTr="009A63EB">
        <w:tc>
          <w:tcPr>
            <w:tcW w:w="594" w:type="dxa"/>
            <w:shd w:val="clear" w:color="auto" w:fill="auto"/>
          </w:tcPr>
          <w:p w:rsidR="009A63EB" w:rsidRPr="00A61750" w:rsidRDefault="009A63EB">
            <w:pPr>
              <w:contextualSpacing/>
              <w:jc w:val="both"/>
              <w:rPr>
                <w:color w:val="000000"/>
                <w:sz w:val="28"/>
                <w:szCs w:val="28"/>
                <w:lang w:val="ru-RU"/>
              </w:rPr>
            </w:pPr>
            <w:r w:rsidRPr="00A61750">
              <w:rPr>
                <w:color w:val="000000"/>
                <w:sz w:val="28"/>
                <w:szCs w:val="28"/>
                <w:lang w:val="ru-RU"/>
              </w:rPr>
              <w:t>№ п/п</w:t>
            </w:r>
          </w:p>
        </w:tc>
        <w:tc>
          <w:tcPr>
            <w:tcW w:w="2122" w:type="dxa"/>
            <w:shd w:val="clear" w:color="auto" w:fill="auto"/>
          </w:tcPr>
          <w:p w:rsidR="009A63EB" w:rsidRPr="00A61750" w:rsidRDefault="009A63EB">
            <w:pPr>
              <w:contextualSpacing/>
              <w:jc w:val="both"/>
              <w:rPr>
                <w:color w:val="000000"/>
                <w:sz w:val="28"/>
                <w:szCs w:val="28"/>
                <w:lang w:val="ru-RU"/>
              </w:rPr>
            </w:pPr>
            <w:r w:rsidRPr="00A61750">
              <w:rPr>
                <w:color w:val="000000"/>
                <w:sz w:val="28"/>
                <w:szCs w:val="28"/>
                <w:lang w:val="ru-RU"/>
              </w:rPr>
              <w:t>Регион</w:t>
            </w:r>
          </w:p>
        </w:tc>
        <w:tc>
          <w:tcPr>
            <w:tcW w:w="1739" w:type="dxa"/>
            <w:shd w:val="clear" w:color="auto" w:fill="auto"/>
          </w:tcPr>
          <w:p w:rsidR="009A63EB" w:rsidRPr="00A61750" w:rsidRDefault="009A63EB">
            <w:pPr>
              <w:contextualSpacing/>
              <w:jc w:val="both"/>
              <w:rPr>
                <w:color w:val="000000"/>
                <w:sz w:val="28"/>
                <w:szCs w:val="28"/>
                <w:lang w:val="ru-RU"/>
              </w:rPr>
            </w:pPr>
            <w:r w:rsidRPr="00A61750">
              <w:rPr>
                <w:color w:val="000000"/>
                <w:sz w:val="28"/>
                <w:szCs w:val="28"/>
                <w:lang w:val="ru-RU"/>
              </w:rPr>
              <w:t>Средне</w:t>
            </w:r>
            <w:r>
              <w:rPr>
                <w:color w:val="000000"/>
                <w:sz w:val="28"/>
                <w:szCs w:val="28"/>
                <w:lang w:val="ru-RU"/>
              </w:rPr>
              <w:t>е</w:t>
            </w:r>
          </w:p>
          <w:p w:rsidR="009A63EB" w:rsidRPr="00A61750" w:rsidRDefault="009A63EB">
            <w:pPr>
              <w:contextualSpacing/>
              <w:jc w:val="both"/>
              <w:rPr>
                <w:color w:val="000000"/>
                <w:sz w:val="28"/>
                <w:szCs w:val="28"/>
                <w:lang w:val="ru-RU"/>
              </w:rPr>
            </w:pPr>
            <w:r w:rsidRPr="009A63EB">
              <w:rPr>
                <w:color w:val="000000"/>
                <w:sz w:val="28"/>
                <w:szCs w:val="28"/>
                <w:lang w:val="ru-RU"/>
              </w:rPr>
              <w:t>многолетное</w:t>
            </w:r>
            <w:r w:rsidRPr="00A61750">
              <w:rPr>
                <w:color w:val="000000"/>
                <w:sz w:val="28"/>
                <w:szCs w:val="28"/>
                <w:lang w:val="ru-RU"/>
              </w:rPr>
              <w:t xml:space="preserve"> </w:t>
            </w:r>
          </w:p>
          <w:p w:rsidR="009A63EB" w:rsidRPr="00A61750" w:rsidRDefault="009A63EB">
            <w:pPr>
              <w:contextualSpacing/>
              <w:jc w:val="both"/>
              <w:rPr>
                <w:color w:val="000000"/>
                <w:sz w:val="28"/>
                <w:szCs w:val="28"/>
                <w:lang w:val="ru-RU"/>
              </w:rPr>
            </w:pPr>
            <w:r w:rsidRPr="00A61750">
              <w:rPr>
                <w:color w:val="000000"/>
                <w:sz w:val="28"/>
                <w:szCs w:val="28"/>
                <w:lang w:val="ru-RU"/>
              </w:rPr>
              <w:t>значение</w:t>
            </w:r>
          </w:p>
        </w:tc>
        <w:tc>
          <w:tcPr>
            <w:tcW w:w="1872" w:type="dxa"/>
            <w:shd w:val="clear" w:color="auto" w:fill="auto"/>
          </w:tcPr>
          <w:p w:rsidR="009A63EB" w:rsidRPr="00A61750" w:rsidRDefault="009A63EB">
            <w:pPr>
              <w:contextualSpacing/>
              <w:jc w:val="both"/>
              <w:rPr>
                <w:color w:val="000000"/>
                <w:sz w:val="28"/>
                <w:szCs w:val="28"/>
                <w:lang w:val="ru-RU"/>
              </w:rPr>
            </w:pPr>
            <w:r w:rsidRPr="00A61750">
              <w:rPr>
                <w:color w:val="000000"/>
                <w:sz w:val="28"/>
                <w:szCs w:val="28"/>
                <w:lang w:val="ru-RU"/>
              </w:rPr>
              <w:t xml:space="preserve">Коэффициент </w:t>
            </w:r>
          </w:p>
          <w:p w:rsidR="009A63EB" w:rsidRPr="00A61750" w:rsidRDefault="009A63EB">
            <w:pPr>
              <w:contextualSpacing/>
              <w:jc w:val="both"/>
              <w:rPr>
                <w:color w:val="000000"/>
                <w:sz w:val="28"/>
                <w:szCs w:val="28"/>
                <w:lang w:val="ru-RU"/>
              </w:rPr>
            </w:pPr>
            <w:r w:rsidRPr="00A61750">
              <w:rPr>
                <w:color w:val="000000"/>
                <w:sz w:val="28"/>
                <w:szCs w:val="28"/>
                <w:lang w:val="ru-RU"/>
              </w:rPr>
              <w:t>регрессии</w:t>
            </w:r>
          </w:p>
        </w:tc>
        <w:tc>
          <w:tcPr>
            <w:tcW w:w="1946" w:type="dxa"/>
            <w:shd w:val="clear" w:color="auto" w:fill="auto"/>
          </w:tcPr>
          <w:p w:rsidR="009A63EB" w:rsidRPr="00A61750" w:rsidRDefault="009A63EB">
            <w:pPr>
              <w:contextualSpacing/>
              <w:jc w:val="both"/>
              <w:rPr>
                <w:color w:val="000000"/>
                <w:sz w:val="28"/>
                <w:szCs w:val="28"/>
                <w:lang w:val="ru-RU"/>
              </w:rPr>
            </w:pPr>
            <w:r w:rsidRPr="00A61750">
              <w:rPr>
                <w:color w:val="000000"/>
                <w:sz w:val="28"/>
                <w:szCs w:val="28"/>
                <w:lang w:val="ru-RU"/>
              </w:rPr>
              <w:t xml:space="preserve">ДИ 95 для коэффициента регрессии </w:t>
            </w:r>
          </w:p>
        </w:tc>
        <w:tc>
          <w:tcPr>
            <w:tcW w:w="1078" w:type="dxa"/>
            <w:shd w:val="clear" w:color="auto" w:fill="auto"/>
          </w:tcPr>
          <w:p w:rsidR="009A63EB" w:rsidRPr="00A61750" w:rsidRDefault="009A63EB">
            <w:pPr>
              <w:contextualSpacing/>
              <w:jc w:val="both"/>
              <w:rPr>
                <w:color w:val="000000"/>
                <w:sz w:val="28"/>
                <w:szCs w:val="28"/>
                <w:lang w:val="en-US"/>
              </w:rPr>
            </w:pPr>
            <w:r w:rsidRPr="00A61750">
              <w:rPr>
                <w:color w:val="000000"/>
                <w:sz w:val="28"/>
                <w:szCs w:val="28"/>
                <w:lang w:val="en-US"/>
              </w:rPr>
              <w:t>p-value</w:t>
            </w:r>
          </w:p>
        </w:tc>
      </w:tr>
    </w:tbl>
    <w:p w:rsidR="00F627F9" w:rsidRDefault="00F627F9" w:rsidP="00F627F9">
      <w:pPr>
        <w:pStyle w:val="a5"/>
        <w:spacing w:before="0" w:beforeAutospacing="0" w:after="0" w:afterAutospacing="0"/>
        <w:jc w:val="both"/>
        <w:rPr>
          <w:sz w:val="28"/>
          <w:szCs w:val="28"/>
          <w:lang w:val="ru-RU"/>
        </w:rPr>
      </w:pPr>
      <w:r>
        <w:rPr>
          <w:sz w:val="28"/>
          <w:szCs w:val="28"/>
          <w:lang w:val="ru-RU"/>
        </w:rPr>
        <w:lastRenderedPageBreak/>
        <w:t>Продолжение таблицы 2</w:t>
      </w:r>
    </w:p>
    <w:p w:rsidR="00F333D3" w:rsidRPr="002559B2" w:rsidRDefault="00F333D3" w:rsidP="00F627F9">
      <w:pPr>
        <w:pStyle w:val="a5"/>
        <w:spacing w:before="0" w:beforeAutospacing="0" w:after="0" w:afterAutospacing="0"/>
        <w:jc w:val="both"/>
        <w:rPr>
          <w:sz w:val="28"/>
          <w:szCs w:val="28"/>
          <w:lang w:val="ru-RU"/>
        </w:rPr>
      </w:pPr>
    </w:p>
    <w:tbl>
      <w:tblPr>
        <w:tblW w:w="9351"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265"/>
        <w:gridCol w:w="1502"/>
        <w:gridCol w:w="1843"/>
        <w:gridCol w:w="2035"/>
        <w:gridCol w:w="1112"/>
      </w:tblGrid>
      <w:tr w:rsidR="009A63EB" w:rsidRPr="000C4842" w:rsidTr="009A63EB">
        <w:tc>
          <w:tcPr>
            <w:tcW w:w="594" w:type="dxa"/>
            <w:shd w:val="clear" w:color="auto" w:fill="auto"/>
          </w:tcPr>
          <w:p w:rsidR="009A63EB" w:rsidRPr="00A61750" w:rsidRDefault="009A63EB">
            <w:pPr>
              <w:contextualSpacing/>
              <w:jc w:val="center"/>
              <w:rPr>
                <w:color w:val="000000"/>
                <w:sz w:val="28"/>
                <w:szCs w:val="28"/>
                <w:lang w:val="ru-RU"/>
              </w:rPr>
            </w:pPr>
            <w:r>
              <w:rPr>
                <w:color w:val="000000"/>
                <w:sz w:val="28"/>
                <w:szCs w:val="28"/>
                <w:lang w:val="ru-RU"/>
              </w:rPr>
              <w:t>1</w:t>
            </w:r>
          </w:p>
        </w:tc>
        <w:tc>
          <w:tcPr>
            <w:tcW w:w="2265" w:type="dxa"/>
            <w:shd w:val="clear" w:color="auto" w:fill="auto"/>
          </w:tcPr>
          <w:p w:rsidR="009A63EB" w:rsidRPr="00A61750" w:rsidRDefault="009A63EB">
            <w:pPr>
              <w:contextualSpacing/>
              <w:jc w:val="center"/>
              <w:rPr>
                <w:color w:val="000000"/>
                <w:sz w:val="28"/>
                <w:szCs w:val="28"/>
                <w:lang w:val="ru-RU"/>
              </w:rPr>
            </w:pPr>
            <w:r>
              <w:rPr>
                <w:color w:val="000000"/>
                <w:sz w:val="28"/>
                <w:szCs w:val="28"/>
                <w:lang w:val="ru-RU"/>
              </w:rPr>
              <w:t>2</w:t>
            </w:r>
          </w:p>
        </w:tc>
        <w:tc>
          <w:tcPr>
            <w:tcW w:w="1502" w:type="dxa"/>
            <w:shd w:val="clear" w:color="auto" w:fill="auto"/>
          </w:tcPr>
          <w:p w:rsidR="009A63EB" w:rsidRPr="00A61750" w:rsidRDefault="009A63EB">
            <w:pPr>
              <w:contextualSpacing/>
              <w:jc w:val="center"/>
              <w:rPr>
                <w:color w:val="000000"/>
                <w:sz w:val="28"/>
                <w:szCs w:val="28"/>
                <w:lang w:val="ru-RU"/>
              </w:rPr>
            </w:pPr>
            <w:r>
              <w:rPr>
                <w:color w:val="000000"/>
                <w:sz w:val="28"/>
                <w:szCs w:val="28"/>
                <w:lang w:val="ru-RU"/>
              </w:rPr>
              <w:t>3</w:t>
            </w:r>
          </w:p>
        </w:tc>
        <w:tc>
          <w:tcPr>
            <w:tcW w:w="1843" w:type="dxa"/>
            <w:shd w:val="clear" w:color="auto" w:fill="auto"/>
          </w:tcPr>
          <w:p w:rsidR="009A63EB" w:rsidRPr="00A61750" w:rsidRDefault="009A63EB">
            <w:pPr>
              <w:contextualSpacing/>
              <w:jc w:val="center"/>
              <w:rPr>
                <w:color w:val="000000"/>
                <w:sz w:val="28"/>
                <w:szCs w:val="28"/>
                <w:lang w:val="ru-RU"/>
              </w:rPr>
            </w:pPr>
            <w:r>
              <w:rPr>
                <w:color w:val="000000"/>
                <w:sz w:val="28"/>
                <w:szCs w:val="28"/>
                <w:lang w:val="ru-RU"/>
              </w:rPr>
              <w:t>4</w:t>
            </w:r>
          </w:p>
        </w:tc>
        <w:tc>
          <w:tcPr>
            <w:tcW w:w="2035" w:type="dxa"/>
            <w:shd w:val="clear" w:color="auto" w:fill="auto"/>
          </w:tcPr>
          <w:p w:rsidR="009A63EB" w:rsidRPr="00A61750" w:rsidRDefault="009A63EB">
            <w:pPr>
              <w:contextualSpacing/>
              <w:jc w:val="center"/>
              <w:rPr>
                <w:color w:val="000000"/>
                <w:sz w:val="28"/>
                <w:szCs w:val="28"/>
                <w:lang w:val="ru-RU"/>
              </w:rPr>
            </w:pPr>
            <w:r>
              <w:rPr>
                <w:color w:val="000000"/>
                <w:sz w:val="28"/>
                <w:szCs w:val="28"/>
                <w:lang w:val="ru-RU"/>
              </w:rPr>
              <w:t>5</w:t>
            </w:r>
          </w:p>
        </w:tc>
        <w:tc>
          <w:tcPr>
            <w:tcW w:w="1112" w:type="dxa"/>
            <w:shd w:val="clear" w:color="auto" w:fill="auto"/>
          </w:tcPr>
          <w:p w:rsidR="009A63EB" w:rsidRPr="000C4842" w:rsidRDefault="009A63EB">
            <w:pPr>
              <w:contextualSpacing/>
              <w:jc w:val="center"/>
              <w:rPr>
                <w:color w:val="000000"/>
                <w:sz w:val="28"/>
                <w:szCs w:val="28"/>
                <w:lang w:val="ru-RU"/>
              </w:rPr>
            </w:pPr>
            <w:r>
              <w:rPr>
                <w:color w:val="000000"/>
                <w:sz w:val="28"/>
                <w:szCs w:val="28"/>
                <w:lang w:val="ru-RU"/>
              </w:rPr>
              <w:t>6</w:t>
            </w:r>
          </w:p>
        </w:tc>
      </w:tr>
      <w:bookmarkEnd w:id="13"/>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ru-RU"/>
              </w:rPr>
            </w:pP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p>
        </w:tc>
        <w:tc>
          <w:tcPr>
            <w:tcW w:w="2035" w:type="dxa"/>
            <w:shd w:val="clear" w:color="auto" w:fill="auto"/>
          </w:tcPr>
          <w:p w:rsidR="009A63EB" w:rsidRPr="00A61750" w:rsidRDefault="009A63EB" w:rsidP="009A63EB">
            <w:pPr>
              <w:contextualSpacing/>
              <w:jc w:val="both"/>
              <w:rPr>
                <w:color w:val="000000"/>
                <w:sz w:val="28"/>
                <w:szCs w:val="28"/>
                <w:lang w:val="ru-RU"/>
              </w:rPr>
            </w:pPr>
            <w:r w:rsidRPr="00A61750">
              <w:rPr>
                <w:color w:val="000000"/>
                <w:sz w:val="28"/>
                <w:szCs w:val="28"/>
                <w:lang w:val="ru-RU"/>
              </w:rPr>
              <w:t>(нижняя и верхняя граница)</w:t>
            </w:r>
          </w:p>
        </w:tc>
        <w:tc>
          <w:tcPr>
            <w:tcW w:w="1112" w:type="dxa"/>
            <w:shd w:val="clear" w:color="auto" w:fill="auto"/>
            <w:vAlign w:val="bottom"/>
          </w:tcPr>
          <w:p w:rsidR="009A63EB" w:rsidRPr="00A61750" w:rsidRDefault="009A63EB" w:rsidP="009A63EB">
            <w:pPr>
              <w:contextualSpacing/>
              <w:jc w:val="both"/>
              <w:rPr>
                <w:color w:val="000000"/>
                <w:sz w:val="28"/>
                <w:szCs w:val="28"/>
                <w:lang w:val="en-US"/>
              </w:rPr>
            </w:pP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ru-RU"/>
              </w:rPr>
            </w:pPr>
            <w:r w:rsidRPr="00A61750">
              <w:rPr>
                <w:color w:val="000000"/>
                <w:sz w:val="28"/>
                <w:szCs w:val="28"/>
                <w:lang w:val="ru-RU"/>
              </w:rPr>
              <w:t>1</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 xml:space="preserve">Туркестанская область </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308,5</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-27,91</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-63,33; 7,51</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ru-RU"/>
              </w:rPr>
              <w:t>0,09</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2</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Мангистауская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370,2</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34,47</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26,47; 42,46</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8,86</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3</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Атырауская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371,2</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38,51</w:t>
            </w:r>
          </w:p>
        </w:tc>
        <w:tc>
          <w:tcPr>
            <w:tcW w:w="2035" w:type="dxa"/>
            <w:shd w:val="clear" w:color="auto" w:fill="auto"/>
            <w:vAlign w:val="bottom"/>
          </w:tcPr>
          <w:p w:rsidR="009A63EB" w:rsidRDefault="009A63EB" w:rsidP="009A63EB">
            <w:pPr>
              <w:contextualSpacing/>
              <w:jc w:val="both"/>
              <w:rPr>
                <w:color w:val="000000"/>
                <w:sz w:val="28"/>
                <w:szCs w:val="28"/>
                <w:lang w:val="en-US"/>
              </w:rPr>
            </w:pPr>
            <w:r>
              <w:rPr>
                <w:color w:val="000000"/>
                <w:sz w:val="28"/>
                <w:szCs w:val="28"/>
                <w:lang w:val="ru-RU"/>
              </w:rPr>
              <w:t>[23,2; 53,82</w:t>
            </w:r>
            <w:r>
              <w:rPr>
                <w:color w:val="000000"/>
                <w:sz w:val="28"/>
                <w:szCs w:val="28"/>
                <w:lang w:val="en-US"/>
              </w:rPr>
              <w:t>]</w:t>
            </w:r>
          </w:p>
        </w:tc>
        <w:tc>
          <w:tcPr>
            <w:tcW w:w="1112" w:type="dxa"/>
            <w:shd w:val="clear" w:color="auto" w:fill="auto"/>
            <w:vAlign w:val="bottom"/>
          </w:tcPr>
          <w:p w:rsidR="009A63EB" w:rsidRDefault="009A63EB" w:rsidP="009A63EB">
            <w:pPr>
              <w:contextualSpacing/>
              <w:jc w:val="both"/>
              <w:rPr>
                <w:color w:val="000000"/>
                <w:sz w:val="28"/>
                <w:szCs w:val="28"/>
                <w:lang w:val="ru-RU"/>
              </w:rPr>
            </w:pPr>
            <w:r>
              <w:rPr>
                <w:color w:val="000000"/>
              </w:rPr>
              <w:t>&lt; 0,0001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4</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г. Астана</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373,8</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29,32</w:t>
            </w:r>
          </w:p>
        </w:tc>
        <w:tc>
          <w:tcPr>
            <w:tcW w:w="2035" w:type="dxa"/>
            <w:shd w:val="clear" w:color="auto" w:fill="auto"/>
            <w:vAlign w:val="bottom"/>
          </w:tcPr>
          <w:p w:rsidR="009A63EB" w:rsidRDefault="009A63EB" w:rsidP="009A63EB">
            <w:pPr>
              <w:contextualSpacing/>
              <w:jc w:val="both"/>
              <w:rPr>
                <w:color w:val="000000"/>
                <w:sz w:val="28"/>
                <w:szCs w:val="28"/>
                <w:lang w:val="ru-RU"/>
              </w:rPr>
            </w:pPr>
            <w:r>
              <w:rPr>
                <w:color w:val="000000"/>
                <w:sz w:val="28"/>
                <w:szCs w:val="28"/>
                <w:lang w:val="en-US"/>
              </w:rPr>
              <w:t>[</w:t>
            </w:r>
            <w:r>
              <w:rPr>
                <w:color w:val="000000"/>
                <w:sz w:val="28"/>
                <w:szCs w:val="28"/>
                <w:lang w:val="ru-RU"/>
              </w:rPr>
              <w:t>10,96; 47,69</w:t>
            </w:r>
            <w:r>
              <w:rPr>
                <w:color w:val="000000"/>
                <w:sz w:val="28"/>
                <w:szCs w:val="28"/>
                <w:lang w:val="en-US"/>
              </w:rPr>
              <w:t>]</w:t>
            </w:r>
          </w:p>
        </w:tc>
        <w:tc>
          <w:tcPr>
            <w:tcW w:w="1112" w:type="dxa"/>
            <w:shd w:val="clear" w:color="auto" w:fill="auto"/>
            <w:vAlign w:val="bottom"/>
          </w:tcPr>
          <w:p w:rsidR="009A63EB" w:rsidRDefault="009A63EB" w:rsidP="009A63EB">
            <w:pPr>
              <w:contextualSpacing/>
              <w:jc w:val="both"/>
              <w:rPr>
                <w:color w:val="000000"/>
                <w:sz w:val="28"/>
                <w:szCs w:val="28"/>
                <w:lang w:val="ru-RU"/>
              </w:rPr>
            </w:pPr>
            <w:r>
              <w:rPr>
                <w:color w:val="000000"/>
              </w:rPr>
              <w:t>&lt; 0,0001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5</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Костанайская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394</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15,17</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7,22; 23,13</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0,002</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6</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Западно-Казахстанская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423,5</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16,16</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3,61; 28,7]</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7</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Актюбинская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428,1</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26,15</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17,9</w:t>
            </w:r>
            <w:r w:rsidRPr="00A61750">
              <w:rPr>
                <w:color w:val="000000"/>
                <w:sz w:val="28"/>
                <w:szCs w:val="28"/>
                <w:lang w:val="en-US"/>
              </w:rPr>
              <w:t xml:space="preserve">; </w:t>
            </w:r>
            <w:r w:rsidRPr="00A61750">
              <w:rPr>
                <w:color w:val="000000"/>
                <w:sz w:val="28"/>
                <w:szCs w:val="28"/>
                <w:lang w:val="ru-RU"/>
              </w:rPr>
              <w:t>34,39</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8,28</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8</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Акмолинская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466</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10</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-12,91</w:t>
            </w:r>
            <w:r w:rsidRPr="00A61750">
              <w:rPr>
                <w:color w:val="000000"/>
                <w:sz w:val="28"/>
                <w:szCs w:val="28"/>
                <w:lang w:val="en-US"/>
              </w:rPr>
              <w:t xml:space="preserve">; </w:t>
            </w:r>
            <w:r w:rsidRPr="00A61750">
              <w:rPr>
                <w:color w:val="000000"/>
                <w:sz w:val="28"/>
                <w:szCs w:val="28"/>
                <w:lang w:val="ru-RU"/>
              </w:rPr>
              <w:t>32,96</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0,34</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9</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 xml:space="preserve">г. Шымкент </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477,6</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-56,94</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-94,99; -18,88</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10</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Павлодарская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484,8</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30,93</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16,56; 45,29</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11</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Карагандинская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507,3</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42,29</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12,8; 71,78</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12</w:t>
            </w:r>
          </w:p>
        </w:tc>
        <w:tc>
          <w:tcPr>
            <w:tcW w:w="2265" w:type="dxa"/>
            <w:shd w:val="clear" w:color="auto" w:fill="auto"/>
            <w:vAlign w:val="bottom"/>
          </w:tcPr>
          <w:p w:rsidR="009A63EB" w:rsidRPr="002413AF" w:rsidRDefault="009A63EB" w:rsidP="009A63EB">
            <w:pPr>
              <w:contextualSpacing/>
              <w:jc w:val="both"/>
              <w:rPr>
                <w:color w:val="000000"/>
                <w:sz w:val="28"/>
                <w:szCs w:val="28"/>
                <w:lang w:val="ru-RU"/>
              </w:rPr>
            </w:pPr>
            <w:r w:rsidRPr="00A61750">
              <w:rPr>
                <w:color w:val="000000"/>
                <w:sz w:val="28"/>
                <w:szCs w:val="28"/>
                <w:lang w:val="ru-RU"/>
              </w:rPr>
              <w:t>Кызылординская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516,4</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39,61</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21,45</w:t>
            </w:r>
            <w:r w:rsidRPr="00A61750">
              <w:rPr>
                <w:color w:val="000000"/>
                <w:sz w:val="28"/>
                <w:szCs w:val="28"/>
                <w:lang w:val="en-US"/>
              </w:rPr>
              <w:t xml:space="preserve">; </w:t>
            </w:r>
            <w:r w:rsidRPr="002413AF">
              <w:rPr>
                <w:color w:val="000000"/>
                <w:sz w:val="28"/>
                <w:szCs w:val="28"/>
                <w:lang w:val="en-US"/>
              </w:rPr>
              <w:t>57,77</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13</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Северо-Казахстанская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594,6</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8,47</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4,49; 12,45</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0,001</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14</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Восточно-Казахстанская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596,6</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11,04</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-1,91</w:t>
            </w:r>
            <w:r w:rsidRPr="00A61750">
              <w:rPr>
                <w:color w:val="000000"/>
                <w:sz w:val="28"/>
                <w:szCs w:val="28"/>
                <w:lang w:val="en-US"/>
              </w:rPr>
              <w:t xml:space="preserve">; </w:t>
            </w:r>
            <w:r w:rsidRPr="002413AF">
              <w:rPr>
                <w:color w:val="000000"/>
                <w:sz w:val="28"/>
                <w:szCs w:val="28"/>
                <w:lang w:val="en-US"/>
              </w:rPr>
              <w:t>24</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0,08</w:t>
            </w:r>
          </w:p>
        </w:tc>
      </w:tr>
      <w:tr w:rsidR="009A63EB" w:rsidRPr="00A61750" w:rsidTr="009A63EB">
        <w:tblPrEx>
          <w:tblBorders>
            <w:bottom w:val="single" w:sz="4" w:space="0" w:color="auto"/>
          </w:tblBorders>
        </w:tblPrEx>
        <w:tc>
          <w:tcPr>
            <w:tcW w:w="594" w:type="dxa"/>
            <w:tcBorders>
              <w:bottom w:val="single" w:sz="4" w:space="0" w:color="auto"/>
            </w:tcBorders>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15</w:t>
            </w:r>
          </w:p>
        </w:tc>
        <w:tc>
          <w:tcPr>
            <w:tcW w:w="2265"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Алматинская область</w:t>
            </w:r>
          </w:p>
        </w:tc>
        <w:tc>
          <w:tcPr>
            <w:tcW w:w="1502"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636,3</w:t>
            </w:r>
          </w:p>
        </w:tc>
        <w:tc>
          <w:tcPr>
            <w:tcW w:w="1843"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17,62</w:t>
            </w:r>
          </w:p>
        </w:tc>
        <w:tc>
          <w:tcPr>
            <w:tcW w:w="2035"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-24,16; 59,4</w:t>
            </w:r>
            <w:r w:rsidRPr="00A61750">
              <w:rPr>
                <w:color w:val="000000"/>
                <w:sz w:val="28"/>
                <w:szCs w:val="28"/>
                <w:lang w:val="en-US"/>
              </w:rPr>
              <w:t>]</w:t>
            </w:r>
          </w:p>
        </w:tc>
        <w:tc>
          <w:tcPr>
            <w:tcW w:w="1112"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0,35</w:t>
            </w:r>
          </w:p>
        </w:tc>
      </w:tr>
      <w:tr w:rsidR="009A63EB" w:rsidRPr="00A61750" w:rsidTr="009A63EB">
        <w:tblPrEx>
          <w:tblBorders>
            <w:bottom w:val="single" w:sz="4" w:space="0" w:color="auto"/>
          </w:tblBorders>
        </w:tblPrEx>
        <w:tc>
          <w:tcPr>
            <w:tcW w:w="594" w:type="dxa"/>
            <w:shd w:val="clear" w:color="auto" w:fill="auto"/>
          </w:tcPr>
          <w:p w:rsidR="009A63EB" w:rsidRPr="00A61750" w:rsidRDefault="009A63EB" w:rsidP="009A63EB">
            <w:pPr>
              <w:contextualSpacing/>
              <w:jc w:val="both"/>
              <w:rPr>
                <w:color w:val="000000"/>
                <w:sz w:val="28"/>
                <w:szCs w:val="28"/>
                <w:lang w:val="en-US"/>
              </w:rPr>
            </w:pPr>
            <w:r w:rsidRPr="00A61750">
              <w:rPr>
                <w:color w:val="000000"/>
                <w:sz w:val="28"/>
                <w:szCs w:val="28"/>
                <w:lang w:val="en-US"/>
              </w:rPr>
              <w:t>16</w:t>
            </w:r>
          </w:p>
        </w:tc>
        <w:tc>
          <w:tcPr>
            <w:tcW w:w="2265"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Жамбылская область</w:t>
            </w:r>
          </w:p>
        </w:tc>
        <w:tc>
          <w:tcPr>
            <w:tcW w:w="150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689,3</w:t>
            </w:r>
          </w:p>
        </w:tc>
        <w:tc>
          <w:tcPr>
            <w:tcW w:w="1843"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3,51</w:t>
            </w:r>
          </w:p>
        </w:tc>
        <w:tc>
          <w:tcPr>
            <w:tcW w:w="2035" w:type="dxa"/>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-26,9</w:t>
            </w:r>
            <w:r w:rsidRPr="00A61750">
              <w:rPr>
                <w:color w:val="000000"/>
                <w:sz w:val="28"/>
                <w:szCs w:val="28"/>
                <w:lang w:val="en-US"/>
              </w:rPr>
              <w:t xml:space="preserve">; </w:t>
            </w:r>
            <w:r w:rsidRPr="002413AF">
              <w:rPr>
                <w:color w:val="000000"/>
                <w:sz w:val="28"/>
                <w:szCs w:val="28"/>
                <w:lang w:val="en-US"/>
              </w:rPr>
              <w:t>33,94</w:t>
            </w:r>
            <w:r w:rsidRPr="00A61750">
              <w:rPr>
                <w:color w:val="000000"/>
                <w:sz w:val="28"/>
                <w:szCs w:val="28"/>
                <w:lang w:val="en-US"/>
              </w:rPr>
              <w:t>]</w:t>
            </w:r>
          </w:p>
        </w:tc>
        <w:tc>
          <w:tcPr>
            <w:tcW w:w="1112" w:type="dxa"/>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0,79</w:t>
            </w:r>
          </w:p>
        </w:tc>
      </w:tr>
      <w:tr w:rsidR="009A63EB" w:rsidRPr="00A61750" w:rsidTr="00DF7597">
        <w:tblPrEx>
          <w:tblBorders>
            <w:bottom w:val="single" w:sz="4" w:space="0" w:color="auto"/>
          </w:tblBorders>
        </w:tblPrEx>
        <w:tc>
          <w:tcPr>
            <w:tcW w:w="594" w:type="dxa"/>
            <w:tcBorders>
              <w:bottom w:val="single" w:sz="4" w:space="0" w:color="auto"/>
            </w:tcBorders>
            <w:shd w:val="clear" w:color="auto" w:fill="auto"/>
          </w:tcPr>
          <w:p w:rsidR="009A63EB" w:rsidRPr="00F627F9" w:rsidRDefault="009A63EB" w:rsidP="009A63EB">
            <w:pPr>
              <w:contextualSpacing/>
              <w:jc w:val="both"/>
              <w:rPr>
                <w:color w:val="000000"/>
                <w:sz w:val="28"/>
                <w:szCs w:val="28"/>
                <w:lang w:val="ru-RU"/>
              </w:rPr>
            </w:pPr>
            <w:r>
              <w:rPr>
                <w:color w:val="000000"/>
                <w:sz w:val="28"/>
                <w:szCs w:val="28"/>
                <w:lang w:val="ru-RU"/>
              </w:rPr>
              <w:t>17</w:t>
            </w:r>
          </w:p>
        </w:tc>
        <w:tc>
          <w:tcPr>
            <w:tcW w:w="2265" w:type="dxa"/>
            <w:tcBorders>
              <w:bottom w:val="single" w:sz="4" w:space="0" w:color="auto"/>
            </w:tcBorders>
            <w:shd w:val="clear" w:color="auto" w:fill="auto"/>
            <w:vAlign w:val="bottom"/>
          </w:tcPr>
          <w:p w:rsidR="009A63EB" w:rsidRPr="00A61750" w:rsidRDefault="00616A80" w:rsidP="009A63EB">
            <w:pPr>
              <w:contextualSpacing/>
              <w:jc w:val="both"/>
              <w:rPr>
                <w:color w:val="000000"/>
                <w:sz w:val="28"/>
                <w:szCs w:val="28"/>
                <w:lang w:val="ru-RU"/>
              </w:rPr>
            </w:pPr>
            <w:r>
              <w:rPr>
                <w:color w:val="000000"/>
                <w:sz w:val="28"/>
                <w:szCs w:val="28"/>
                <w:lang w:val="ru-RU"/>
              </w:rPr>
              <w:t xml:space="preserve">г. </w:t>
            </w:r>
            <w:r w:rsidR="009A63EB" w:rsidRPr="00A61750">
              <w:rPr>
                <w:color w:val="000000"/>
                <w:sz w:val="28"/>
                <w:szCs w:val="28"/>
                <w:lang w:val="ru-RU"/>
              </w:rPr>
              <w:t xml:space="preserve">Алматы </w:t>
            </w:r>
          </w:p>
        </w:tc>
        <w:tc>
          <w:tcPr>
            <w:tcW w:w="1502"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818,1</w:t>
            </w:r>
          </w:p>
        </w:tc>
        <w:tc>
          <w:tcPr>
            <w:tcW w:w="1843"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23,2</w:t>
            </w:r>
          </w:p>
        </w:tc>
        <w:tc>
          <w:tcPr>
            <w:tcW w:w="2035"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en-US"/>
              </w:rPr>
            </w:pPr>
            <w:r w:rsidRPr="00A61750">
              <w:rPr>
                <w:color w:val="000000"/>
                <w:sz w:val="28"/>
                <w:szCs w:val="28"/>
                <w:lang w:val="en-US"/>
              </w:rPr>
              <w:t>[</w:t>
            </w:r>
            <w:r w:rsidRPr="002413AF">
              <w:rPr>
                <w:color w:val="000000"/>
                <w:sz w:val="28"/>
                <w:szCs w:val="28"/>
                <w:lang w:val="en-US"/>
              </w:rPr>
              <w:t>-49,82;</w:t>
            </w:r>
            <w:r w:rsidRPr="00A61750">
              <w:rPr>
                <w:color w:val="000000"/>
                <w:sz w:val="28"/>
                <w:szCs w:val="28"/>
                <w:lang w:val="en-US"/>
              </w:rPr>
              <w:t xml:space="preserve"> </w:t>
            </w:r>
            <w:r w:rsidRPr="002413AF">
              <w:rPr>
                <w:color w:val="000000"/>
                <w:sz w:val="28"/>
                <w:szCs w:val="28"/>
                <w:lang w:val="en-US"/>
              </w:rPr>
              <w:t>96,23</w:t>
            </w:r>
            <w:r w:rsidRPr="00A61750">
              <w:rPr>
                <w:color w:val="000000"/>
                <w:sz w:val="28"/>
                <w:szCs w:val="28"/>
                <w:lang w:val="en-US"/>
              </w:rPr>
              <w:t>]</w:t>
            </w:r>
          </w:p>
        </w:tc>
        <w:tc>
          <w:tcPr>
            <w:tcW w:w="1112" w:type="dxa"/>
            <w:tcBorders>
              <w:bottom w:val="single" w:sz="4" w:space="0" w:color="auto"/>
            </w:tcBorders>
            <w:shd w:val="clear" w:color="auto" w:fill="auto"/>
            <w:vAlign w:val="bottom"/>
          </w:tcPr>
          <w:p w:rsidR="009A63EB" w:rsidRPr="00A61750" w:rsidRDefault="009A63EB" w:rsidP="009A63EB">
            <w:pPr>
              <w:contextualSpacing/>
              <w:jc w:val="both"/>
              <w:rPr>
                <w:color w:val="000000"/>
                <w:sz w:val="28"/>
                <w:szCs w:val="28"/>
                <w:lang w:val="ru-RU"/>
              </w:rPr>
            </w:pPr>
            <w:r w:rsidRPr="00A61750">
              <w:rPr>
                <w:color w:val="000000"/>
                <w:sz w:val="28"/>
                <w:szCs w:val="28"/>
                <w:lang w:val="ru-RU"/>
              </w:rPr>
              <w:t>0,48</w:t>
            </w:r>
          </w:p>
        </w:tc>
      </w:tr>
      <w:tr w:rsidR="009A63EB" w:rsidRPr="00A61750" w:rsidTr="00DF7597">
        <w:tblPrEx>
          <w:tblBorders>
            <w:bottom w:val="single" w:sz="4" w:space="0" w:color="auto"/>
          </w:tblBorders>
        </w:tblPrEx>
        <w:tc>
          <w:tcPr>
            <w:tcW w:w="594" w:type="dxa"/>
            <w:tcBorders>
              <w:bottom w:val="nil"/>
            </w:tcBorders>
            <w:shd w:val="clear" w:color="auto" w:fill="auto"/>
          </w:tcPr>
          <w:p w:rsidR="009A63EB" w:rsidRPr="00F627F9" w:rsidRDefault="009A63EB" w:rsidP="009A63EB">
            <w:pPr>
              <w:contextualSpacing/>
              <w:jc w:val="both"/>
              <w:rPr>
                <w:color w:val="000000"/>
                <w:sz w:val="28"/>
                <w:szCs w:val="28"/>
                <w:lang w:val="ru-RU"/>
              </w:rPr>
            </w:pPr>
            <w:r>
              <w:rPr>
                <w:color w:val="000000"/>
                <w:sz w:val="28"/>
                <w:szCs w:val="28"/>
                <w:lang w:val="ru-RU"/>
              </w:rPr>
              <w:t>18</w:t>
            </w:r>
          </w:p>
        </w:tc>
        <w:tc>
          <w:tcPr>
            <w:tcW w:w="2265" w:type="dxa"/>
            <w:tcBorders>
              <w:bottom w:val="nil"/>
            </w:tcBorders>
            <w:shd w:val="clear" w:color="auto" w:fill="auto"/>
            <w:vAlign w:val="bottom"/>
          </w:tcPr>
          <w:p w:rsidR="009A63EB" w:rsidRPr="00A61750" w:rsidRDefault="009A63EB" w:rsidP="00A1105C">
            <w:pPr>
              <w:contextualSpacing/>
              <w:rPr>
                <w:color w:val="000000"/>
                <w:sz w:val="28"/>
                <w:szCs w:val="28"/>
                <w:lang w:val="ru-RU"/>
              </w:rPr>
            </w:pPr>
            <w:r w:rsidRPr="002413AF">
              <w:rPr>
                <w:color w:val="000000"/>
                <w:sz w:val="28"/>
                <w:szCs w:val="28"/>
                <w:lang w:val="ru-RU"/>
              </w:rPr>
              <w:t>*</w:t>
            </w:r>
            <w:r w:rsidRPr="00A61750">
              <w:rPr>
                <w:color w:val="000000"/>
                <w:sz w:val="28"/>
                <w:szCs w:val="28"/>
                <w:lang w:val="ru-RU"/>
              </w:rPr>
              <w:t>Абайская область (2022-</w:t>
            </w:r>
            <w:r w:rsidR="00A1105C">
              <w:rPr>
                <w:color w:val="000000"/>
                <w:sz w:val="28"/>
                <w:szCs w:val="28"/>
                <w:lang w:val="ru-RU"/>
              </w:rPr>
              <w:t>23)</w:t>
            </w:r>
          </w:p>
        </w:tc>
        <w:tc>
          <w:tcPr>
            <w:tcW w:w="1502" w:type="dxa"/>
            <w:tcBorders>
              <w:bottom w:val="nil"/>
            </w:tcBorders>
            <w:shd w:val="clear" w:color="auto" w:fill="auto"/>
            <w:vAlign w:val="bottom"/>
          </w:tcPr>
          <w:p w:rsidR="009A63EB" w:rsidRPr="00A61750" w:rsidRDefault="009A63EB" w:rsidP="009A63EB">
            <w:pPr>
              <w:contextualSpacing/>
              <w:jc w:val="both"/>
              <w:rPr>
                <w:color w:val="000000"/>
                <w:sz w:val="28"/>
                <w:szCs w:val="28"/>
                <w:lang w:val="ru-RU"/>
              </w:rPr>
            </w:pPr>
            <w:r w:rsidRPr="002413AF">
              <w:rPr>
                <w:color w:val="000000"/>
                <w:sz w:val="28"/>
                <w:szCs w:val="28"/>
                <w:lang w:val="ru-RU"/>
              </w:rPr>
              <w:t>953.40</w:t>
            </w:r>
          </w:p>
        </w:tc>
        <w:tc>
          <w:tcPr>
            <w:tcW w:w="1843" w:type="dxa"/>
            <w:tcBorders>
              <w:bottom w:val="nil"/>
            </w:tcBorders>
            <w:shd w:val="clear" w:color="auto" w:fill="auto"/>
            <w:vAlign w:val="bottom"/>
          </w:tcPr>
          <w:p w:rsidR="009A63EB" w:rsidRPr="00A61750" w:rsidRDefault="009A63EB" w:rsidP="009A63EB">
            <w:pPr>
              <w:contextualSpacing/>
              <w:jc w:val="both"/>
              <w:rPr>
                <w:color w:val="000000"/>
                <w:sz w:val="28"/>
                <w:szCs w:val="28"/>
                <w:lang w:val="ru-RU"/>
              </w:rPr>
            </w:pPr>
            <w:r w:rsidRPr="002413AF">
              <w:rPr>
                <w:color w:val="000000"/>
                <w:sz w:val="28"/>
                <w:szCs w:val="28"/>
                <w:lang w:val="ru-RU"/>
              </w:rPr>
              <w:t>25.2</w:t>
            </w:r>
          </w:p>
        </w:tc>
        <w:tc>
          <w:tcPr>
            <w:tcW w:w="2035" w:type="dxa"/>
            <w:tcBorders>
              <w:bottom w:val="nil"/>
            </w:tcBorders>
            <w:shd w:val="clear" w:color="auto" w:fill="auto"/>
            <w:vAlign w:val="bottom"/>
          </w:tcPr>
          <w:p w:rsidR="009A63EB" w:rsidRPr="00A61750" w:rsidRDefault="009A63EB" w:rsidP="009A63EB">
            <w:pPr>
              <w:contextualSpacing/>
              <w:jc w:val="both"/>
              <w:rPr>
                <w:color w:val="000000"/>
                <w:sz w:val="28"/>
                <w:szCs w:val="28"/>
                <w:lang w:val="en-US"/>
              </w:rPr>
            </w:pPr>
          </w:p>
        </w:tc>
        <w:tc>
          <w:tcPr>
            <w:tcW w:w="1112" w:type="dxa"/>
            <w:tcBorders>
              <w:bottom w:val="nil"/>
            </w:tcBorders>
            <w:shd w:val="clear" w:color="auto" w:fill="auto"/>
            <w:vAlign w:val="bottom"/>
          </w:tcPr>
          <w:p w:rsidR="009A63EB" w:rsidRPr="00A61750" w:rsidRDefault="009A63EB" w:rsidP="009A63EB">
            <w:pPr>
              <w:contextualSpacing/>
              <w:jc w:val="both"/>
              <w:rPr>
                <w:color w:val="000000"/>
                <w:sz w:val="28"/>
                <w:szCs w:val="28"/>
                <w:lang w:val="ru-RU"/>
              </w:rPr>
            </w:pPr>
          </w:p>
        </w:tc>
      </w:tr>
    </w:tbl>
    <w:p w:rsidR="009A63EB" w:rsidRDefault="009A63EB" w:rsidP="001537E5">
      <w:pPr>
        <w:pStyle w:val="a5"/>
        <w:contextualSpacing/>
        <w:jc w:val="both"/>
        <w:rPr>
          <w:sz w:val="28"/>
          <w:szCs w:val="28"/>
          <w:lang w:val="ru-RU"/>
        </w:rPr>
      </w:pPr>
      <w:r>
        <w:rPr>
          <w:sz w:val="28"/>
          <w:szCs w:val="28"/>
          <w:lang w:val="ru-RU"/>
        </w:rPr>
        <w:lastRenderedPageBreak/>
        <w:t xml:space="preserve">Продолжение таблицы 3 </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2265"/>
        <w:gridCol w:w="1502"/>
        <w:gridCol w:w="1843"/>
        <w:gridCol w:w="2035"/>
        <w:gridCol w:w="1112"/>
      </w:tblGrid>
      <w:tr w:rsidR="009A63EB" w:rsidRPr="00A61750">
        <w:tc>
          <w:tcPr>
            <w:tcW w:w="594" w:type="dxa"/>
            <w:shd w:val="clear" w:color="auto" w:fill="auto"/>
          </w:tcPr>
          <w:p w:rsidR="009A63EB" w:rsidRDefault="009A63EB">
            <w:pPr>
              <w:contextualSpacing/>
              <w:jc w:val="both"/>
              <w:rPr>
                <w:color w:val="000000"/>
                <w:sz w:val="28"/>
                <w:szCs w:val="28"/>
                <w:lang w:val="ru-RU"/>
              </w:rPr>
            </w:pPr>
          </w:p>
        </w:tc>
        <w:tc>
          <w:tcPr>
            <w:tcW w:w="2265" w:type="dxa"/>
            <w:shd w:val="clear" w:color="auto" w:fill="auto"/>
            <w:vAlign w:val="bottom"/>
          </w:tcPr>
          <w:p w:rsidR="009A63EB" w:rsidRPr="002413AF" w:rsidRDefault="009A63EB" w:rsidP="009A63EB">
            <w:pPr>
              <w:contextualSpacing/>
              <w:jc w:val="center"/>
              <w:rPr>
                <w:color w:val="000000"/>
                <w:sz w:val="28"/>
                <w:szCs w:val="28"/>
                <w:lang w:val="ru-RU"/>
              </w:rPr>
            </w:pPr>
            <w:r>
              <w:rPr>
                <w:color w:val="000000"/>
                <w:sz w:val="28"/>
                <w:szCs w:val="28"/>
                <w:lang w:val="ru-RU"/>
              </w:rPr>
              <w:t>1</w:t>
            </w:r>
          </w:p>
        </w:tc>
        <w:tc>
          <w:tcPr>
            <w:tcW w:w="1502" w:type="dxa"/>
            <w:shd w:val="clear" w:color="auto" w:fill="auto"/>
            <w:vAlign w:val="bottom"/>
          </w:tcPr>
          <w:p w:rsidR="009A63EB" w:rsidRPr="002413AF" w:rsidRDefault="009A63EB" w:rsidP="009A63EB">
            <w:pPr>
              <w:contextualSpacing/>
              <w:jc w:val="center"/>
              <w:rPr>
                <w:color w:val="000000"/>
                <w:sz w:val="28"/>
                <w:szCs w:val="28"/>
                <w:lang w:val="ru-RU"/>
              </w:rPr>
            </w:pPr>
            <w:r>
              <w:rPr>
                <w:color w:val="000000"/>
                <w:sz w:val="28"/>
                <w:szCs w:val="28"/>
                <w:lang w:val="ru-RU"/>
              </w:rPr>
              <w:t>2</w:t>
            </w:r>
          </w:p>
        </w:tc>
        <w:tc>
          <w:tcPr>
            <w:tcW w:w="1843" w:type="dxa"/>
            <w:shd w:val="clear" w:color="auto" w:fill="auto"/>
            <w:vAlign w:val="bottom"/>
          </w:tcPr>
          <w:p w:rsidR="009A63EB" w:rsidRPr="002413AF" w:rsidRDefault="009A63EB" w:rsidP="009A63EB">
            <w:pPr>
              <w:contextualSpacing/>
              <w:jc w:val="center"/>
              <w:rPr>
                <w:color w:val="000000"/>
                <w:sz w:val="28"/>
                <w:szCs w:val="28"/>
                <w:lang w:val="ru-RU"/>
              </w:rPr>
            </w:pPr>
            <w:r>
              <w:rPr>
                <w:color w:val="000000"/>
                <w:sz w:val="28"/>
                <w:szCs w:val="28"/>
                <w:lang w:val="ru-RU"/>
              </w:rPr>
              <w:t>3</w:t>
            </w:r>
          </w:p>
        </w:tc>
        <w:tc>
          <w:tcPr>
            <w:tcW w:w="2035" w:type="dxa"/>
            <w:shd w:val="clear" w:color="auto" w:fill="auto"/>
            <w:vAlign w:val="bottom"/>
          </w:tcPr>
          <w:p w:rsidR="009A63EB" w:rsidRPr="009A63EB" w:rsidRDefault="009A63EB" w:rsidP="009A63EB">
            <w:pPr>
              <w:contextualSpacing/>
              <w:jc w:val="center"/>
              <w:rPr>
                <w:color w:val="000000"/>
                <w:sz w:val="28"/>
                <w:szCs w:val="28"/>
                <w:lang w:val="ru-RU"/>
              </w:rPr>
            </w:pPr>
            <w:r>
              <w:rPr>
                <w:color w:val="000000"/>
                <w:sz w:val="28"/>
                <w:szCs w:val="28"/>
                <w:lang w:val="ru-RU"/>
              </w:rPr>
              <w:t>4</w:t>
            </w:r>
          </w:p>
        </w:tc>
        <w:tc>
          <w:tcPr>
            <w:tcW w:w="1112" w:type="dxa"/>
            <w:shd w:val="clear" w:color="auto" w:fill="auto"/>
            <w:vAlign w:val="bottom"/>
          </w:tcPr>
          <w:p w:rsidR="009A63EB" w:rsidRPr="00A61750" w:rsidRDefault="009A63EB" w:rsidP="009A63EB">
            <w:pPr>
              <w:contextualSpacing/>
              <w:jc w:val="center"/>
              <w:rPr>
                <w:color w:val="000000"/>
                <w:sz w:val="28"/>
                <w:szCs w:val="28"/>
                <w:lang w:val="ru-RU"/>
              </w:rPr>
            </w:pPr>
            <w:r>
              <w:rPr>
                <w:color w:val="000000"/>
                <w:sz w:val="28"/>
                <w:szCs w:val="28"/>
                <w:lang w:val="ru-RU"/>
              </w:rPr>
              <w:t>5</w:t>
            </w:r>
          </w:p>
        </w:tc>
      </w:tr>
      <w:tr w:rsidR="009A63EB" w:rsidRPr="00A61750">
        <w:tc>
          <w:tcPr>
            <w:tcW w:w="594" w:type="dxa"/>
            <w:shd w:val="clear" w:color="auto" w:fill="auto"/>
          </w:tcPr>
          <w:p w:rsidR="009A63EB" w:rsidRPr="00F627F9" w:rsidRDefault="009A63EB">
            <w:pPr>
              <w:contextualSpacing/>
              <w:jc w:val="both"/>
              <w:rPr>
                <w:color w:val="000000"/>
                <w:sz w:val="28"/>
                <w:szCs w:val="28"/>
                <w:lang w:val="ru-RU"/>
              </w:rPr>
            </w:pPr>
            <w:r>
              <w:rPr>
                <w:color w:val="000000"/>
                <w:sz w:val="28"/>
                <w:szCs w:val="28"/>
                <w:lang w:val="ru-RU"/>
              </w:rPr>
              <w:t>19</w:t>
            </w:r>
          </w:p>
        </w:tc>
        <w:tc>
          <w:tcPr>
            <w:tcW w:w="2265"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w:t>
            </w:r>
            <w:r w:rsidRPr="00A61750">
              <w:rPr>
                <w:color w:val="000000"/>
                <w:sz w:val="28"/>
                <w:szCs w:val="28"/>
                <w:lang w:val="ru-RU"/>
              </w:rPr>
              <w:t>Жетысуская область (2022-2023)</w:t>
            </w:r>
          </w:p>
        </w:tc>
        <w:tc>
          <w:tcPr>
            <w:tcW w:w="1502"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707.90</w:t>
            </w:r>
          </w:p>
        </w:tc>
        <w:tc>
          <w:tcPr>
            <w:tcW w:w="1843"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446.6</w:t>
            </w:r>
          </w:p>
        </w:tc>
        <w:tc>
          <w:tcPr>
            <w:tcW w:w="2035" w:type="dxa"/>
            <w:shd w:val="clear" w:color="auto" w:fill="auto"/>
            <w:vAlign w:val="bottom"/>
          </w:tcPr>
          <w:p w:rsidR="009A63EB" w:rsidRPr="00A61750" w:rsidRDefault="009A63EB">
            <w:pPr>
              <w:contextualSpacing/>
              <w:jc w:val="both"/>
              <w:rPr>
                <w:color w:val="000000"/>
                <w:sz w:val="28"/>
                <w:szCs w:val="28"/>
                <w:lang w:val="en-US"/>
              </w:rPr>
            </w:pPr>
          </w:p>
        </w:tc>
        <w:tc>
          <w:tcPr>
            <w:tcW w:w="1112" w:type="dxa"/>
            <w:shd w:val="clear" w:color="auto" w:fill="auto"/>
            <w:vAlign w:val="bottom"/>
          </w:tcPr>
          <w:p w:rsidR="009A63EB" w:rsidRPr="00A61750" w:rsidRDefault="009A63EB">
            <w:pPr>
              <w:contextualSpacing/>
              <w:jc w:val="both"/>
              <w:rPr>
                <w:color w:val="000000"/>
                <w:sz w:val="28"/>
                <w:szCs w:val="28"/>
                <w:lang w:val="ru-RU"/>
              </w:rPr>
            </w:pPr>
          </w:p>
        </w:tc>
      </w:tr>
      <w:tr w:rsidR="009A63EB" w:rsidRPr="00A61750">
        <w:tc>
          <w:tcPr>
            <w:tcW w:w="594" w:type="dxa"/>
            <w:shd w:val="clear" w:color="auto" w:fill="auto"/>
          </w:tcPr>
          <w:p w:rsidR="009A63EB" w:rsidRPr="00F627F9" w:rsidRDefault="009A63EB">
            <w:pPr>
              <w:contextualSpacing/>
              <w:jc w:val="both"/>
              <w:rPr>
                <w:color w:val="000000"/>
                <w:sz w:val="28"/>
                <w:szCs w:val="28"/>
                <w:lang w:val="ru-RU"/>
              </w:rPr>
            </w:pPr>
            <w:r>
              <w:rPr>
                <w:color w:val="000000"/>
                <w:sz w:val="28"/>
                <w:szCs w:val="28"/>
                <w:lang w:val="ru-RU"/>
              </w:rPr>
              <w:t>20</w:t>
            </w:r>
          </w:p>
        </w:tc>
        <w:tc>
          <w:tcPr>
            <w:tcW w:w="2265"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w:t>
            </w:r>
            <w:r w:rsidRPr="00A61750">
              <w:rPr>
                <w:color w:val="000000"/>
                <w:sz w:val="28"/>
                <w:szCs w:val="28"/>
                <w:lang w:val="ru-RU"/>
              </w:rPr>
              <w:t>Улытауская область (2022-2023)</w:t>
            </w:r>
          </w:p>
        </w:tc>
        <w:tc>
          <w:tcPr>
            <w:tcW w:w="1502"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602.55</w:t>
            </w:r>
          </w:p>
        </w:tc>
        <w:tc>
          <w:tcPr>
            <w:tcW w:w="1843" w:type="dxa"/>
            <w:shd w:val="clear" w:color="auto" w:fill="auto"/>
            <w:vAlign w:val="bottom"/>
          </w:tcPr>
          <w:p w:rsidR="009A63EB" w:rsidRPr="00A61750" w:rsidRDefault="009A63EB">
            <w:pPr>
              <w:contextualSpacing/>
              <w:jc w:val="both"/>
              <w:rPr>
                <w:color w:val="000000"/>
                <w:sz w:val="28"/>
                <w:szCs w:val="28"/>
                <w:lang w:val="ru-RU"/>
              </w:rPr>
            </w:pPr>
            <w:r w:rsidRPr="002413AF">
              <w:rPr>
                <w:color w:val="000000"/>
                <w:sz w:val="28"/>
                <w:szCs w:val="28"/>
                <w:lang w:val="ru-RU"/>
              </w:rPr>
              <w:t>165.1</w:t>
            </w:r>
          </w:p>
        </w:tc>
        <w:tc>
          <w:tcPr>
            <w:tcW w:w="2035" w:type="dxa"/>
            <w:shd w:val="clear" w:color="auto" w:fill="auto"/>
            <w:vAlign w:val="bottom"/>
          </w:tcPr>
          <w:p w:rsidR="009A63EB" w:rsidRPr="00A61750" w:rsidRDefault="009A63EB">
            <w:pPr>
              <w:contextualSpacing/>
              <w:jc w:val="both"/>
              <w:rPr>
                <w:color w:val="000000"/>
                <w:sz w:val="28"/>
                <w:szCs w:val="28"/>
                <w:lang w:val="en-US"/>
              </w:rPr>
            </w:pPr>
          </w:p>
        </w:tc>
        <w:tc>
          <w:tcPr>
            <w:tcW w:w="1112" w:type="dxa"/>
            <w:shd w:val="clear" w:color="auto" w:fill="auto"/>
            <w:vAlign w:val="bottom"/>
          </w:tcPr>
          <w:p w:rsidR="009A63EB" w:rsidRPr="00A61750" w:rsidRDefault="009A63EB">
            <w:pPr>
              <w:contextualSpacing/>
              <w:jc w:val="both"/>
              <w:rPr>
                <w:color w:val="000000"/>
                <w:sz w:val="28"/>
                <w:szCs w:val="28"/>
                <w:lang w:val="ru-RU"/>
              </w:rPr>
            </w:pPr>
          </w:p>
        </w:tc>
      </w:tr>
    </w:tbl>
    <w:p w:rsidR="00B86A2C" w:rsidRDefault="00B86A2C" w:rsidP="00732F54">
      <w:pPr>
        <w:pStyle w:val="a5"/>
        <w:ind w:firstLine="709"/>
        <w:contextualSpacing/>
        <w:jc w:val="both"/>
        <w:rPr>
          <w:sz w:val="28"/>
          <w:szCs w:val="28"/>
        </w:rPr>
      </w:pPr>
      <w:r w:rsidRPr="00B86A2C">
        <w:rPr>
          <w:sz w:val="28"/>
          <w:szCs w:val="28"/>
        </w:rPr>
        <w:t>Таблица 3 представляет показатели смертности от ишемического инсульта на 100 000 населения по регионам Республики Казахстан за период с 2014 по 2023 годы и отражает как среднегодовые значения, так и результаты регрессионного анализа с оценкой направления тренда и его статистической значимости. На национальном уровне среднегодовой показатель смертности составил 63,53 на 100 000 населения, при этом регрессионный анализ не выявил достоверной динамики (коэффициент регрессии –0,85; p = 0,52), что свидетельствует об относительной стабильности общей картины смертности в стране. Однако на региональном уровне наблюдаются значительные различия.</w:t>
      </w:r>
    </w:p>
    <w:p w:rsidR="00B86A2C" w:rsidRDefault="00B86A2C" w:rsidP="00B86A2C">
      <w:pPr>
        <w:pStyle w:val="a5"/>
        <w:ind w:firstLine="709"/>
        <w:contextualSpacing/>
        <w:jc w:val="both"/>
        <w:rPr>
          <w:sz w:val="28"/>
          <w:szCs w:val="28"/>
        </w:rPr>
      </w:pPr>
      <w:r w:rsidRPr="00B86A2C">
        <w:rPr>
          <w:sz w:val="28"/>
          <w:szCs w:val="28"/>
        </w:rPr>
        <w:t>Наиболее выраженное и статистически достоверное снижение смертности зафиксировано в Северо-Казахстанской области (коэффициент регрессии –8,26; p = 0,001), городе Астана (–3,51; p &lt; 0,0001), городе Шымкент (–3,07; p = 0,01), Туркестанской области (–2,54; p = 0,02) и Акмолинской области (–5,53; p = 0,03).</w:t>
      </w:r>
    </w:p>
    <w:p w:rsidR="00B86A2C" w:rsidRDefault="00B86A2C" w:rsidP="00B86A2C">
      <w:pPr>
        <w:pStyle w:val="a5"/>
        <w:ind w:firstLine="709"/>
        <w:contextualSpacing/>
        <w:jc w:val="both"/>
        <w:rPr>
          <w:sz w:val="28"/>
          <w:szCs w:val="28"/>
        </w:rPr>
      </w:pPr>
      <w:r w:rsidRPr="00B86A2C">
        <w:rPr>
          <w:sz w:val="28"/>
          <w:szCs w:val="28"/>
        </w:rPr>
        <w:t xml:space="preserve">В остальных регионах, таких как Жамбылская, Алматинская, Актюбинская, Павлодарская, Кызылординская, Карагандинская и другие области, отмечены отрицательные, но статистически незначимые тенденции. Вместе с тем в ряде регионов прослеживается положительная динамика, то есть тенденция к увеличению смертности, как, например, в Восточно-Казахстанской области (коэффициент регрессии +6,23), Алматы (+2,68) и Костанайской области (+5,18), однако и эти изменения не достигли уровня статистической значимости (p &gt; 0,05), что требует дальнейшего наблюдения и анализа. </w:t>
      </w:r>
    </w:p>
    <w:p w:rsidR="00B86A2C" w:rsidRPr="00B86A2C" w:rsidRDefault="00B86A2C" w:rsidP="00B86A2C">
      <w:pPr>
        <w:pStyle w:val="a5"/>
        <w:ind w:firstLine="709"/>
        <w:contextualSpacing/>
        <w:jc w:val="both"/>
        <w:rPr>
          <w:sz w:val="28"/>
          <w:szCs w:val="28"/>
        </w:rPr>
      </w:pPr>
      <w:r w:rsidRPr="00B86A2C">
        <w:rPr>
          <w:sz w:val="28"/>
          <w:szCs w:val="28"/>
        </w:rPr>
        <w:t>Отдельного внимания заслуживают регионы с наиболее высокими средними уровнями смертности, в том числе Костанайская (102,01), Актюбинская (100,46) и Алматы (90,01) области, где даже при отсутствии значимых трендов сохраняются высокие показатели, что требует разработки и реализации целевых программ по снижению смертности от инсульта. Новые административные единицы — Абайская, Жетысуская и Улытауская области — включены в анализ только по итогам 2022–2023 годов, что не позволяет достоверно оценить динамику, однако уже сейчас можно отметить низкий среднегодовой уровень в Абайской области (17,35) и высокие значения в Жетысуской (70,15) и Улытаусской (85,74) областях, что подчеркивает необходимость раннего реагирования и включения этих территорий в приоритетные направления профилактической и организационно-медицинской деятельности.</w:t>
      </w:r>
    </w:p>
    <w:p w:rsidR="004F6E3D" w:rsidRPr="009517AC" w:rsidRDefault="004F6E3D" w:rsidP="009517AC">
      <w:pPr>
        <w:pStyle w:val="a5"/>
        <w:ind w:firstLine="709"/>
        <w:contextualSpacing/>
        <w:jc w:val="both"/>
        <w:rPr>
          <w:sz w:val="28"/>
          <w:szCs w:val="28"/>
        </w:rPr>
      </w:pPr>
      <w:r w:rsidRPr="00A61750">
        <w:rPr>
          <w:sz w:val="28"/>
          <w:szCs w:val="28"/>
        </w:rPr>
        <w:lastRenderedPageBreak/>
        <w:t xml:space="preserve">Таблица </w:t>
      </w:r>
      <w:r w:rsidRPr="00A61750">
        <w:rPr>
          <w:sz w:val="28"/>
          <w:szCs w:val="28"/>
          <w:lang w:val="ru-RU"/>
        </w:rPr>
        <w:t>3</w:t>
      </w:r>
      <w:r w:rsidRPr="00A61750">
        <w:rPr>
          <w:sz w:val="28"/>
          <w:szCs w:val="28"/>
        </w:rPr>
        <w:t xml:space="preserve"> – </w:t>
      </w:r>
      <w:r w:rsidRPr="00A61750">
        <w:rPr>
          <w:sz w:val="28"/>
          <w:szCs w:val="28"/>
          <w:lang w:val="ru-RU"/>
        </w:rPr>
        <w:t>Смертность от ишемическим инсульта</w:t>
      </w:r>
      <w:r w:rsidRPr="00A61750">
        <w:rPr>
          <w:sz w:val="28"/>
          <w:szCs w:val="28"/>
        </w:rPr>
        <w:t xml:space="preserve"> на 100 000 населения в Республике Казахстан по регионам в 201</w:t>
      </w:r>
      <w:r w:rsidRPr="00A61750">
        <w:rPr>
          <w:sz w:val="28"/>
          <w:szCs w:val="28"/>
          <w:lang w:val="ru-RU"/>
        </w:rPr>
        <w:t>4</w:t>
      </w:r>
      <w:r w:rsidRPr="00A61750">
        <w:rPr>
          <w:sz w:val="28"/>
          <w:szCs w:val="28"/>
        </w:rPr>
        <w:t>–202</w:t>
      </w:r>
      <w:r w:rsidRPr="00A61750">
        <w:rPr>
          <w:sz w:val="28"/>
          <w:szCs w:val="28"/>
          <w:lang w:val="ru-RU"/>
        </w:rPr>
        <w:t>3</w:t>
      </w:r>
      <w:r w:rsidRPr="00A61750">
        <w:rPr>
          <w:sz w:val="28"/>
          <w:szCs w:val="28"/>
        </w:rPr>
        <w:t xml:space="preserve"> гг. </w:t>
      </w:r>
      <w:r w:rsidRPr="00A61750">
        <w:rPr>
          <w:sz w:val="28"/>
          <w:szCs w:val="28"/>
          <w:lang w:val="ru-RU"/>
        </w:rPr>
        <w:t>(*-</w:t>
      </w:r>
      <w:r w:rsidRPr="00A61750">
        <w:rPr>
          <w:sz w:val="28"/>
          <w:szCs w:val="28"/>
        </w:rPr>
        <w:t xml:space="preserve">из-за данных всего за два года доверительные интервалы и p-value не </w:t>
      </w:r>
      <w:r w:rsidRPr="00A61750">
        <w:rPr>
          <w:sz w:val="28"/>
          <w:szCs w:val="28"/>
          <w:lang w:val="ru-RU"/>
        </w:rPr>
        <w:t xml:space="preserve">были </w:t>
      </w:r>
      <w:r w:rsidRPr="00A61750">
        <w:rPr>
          <w:sz w:val="28"/>
          <w:szCs w:val="28"/>
        </w:rPr>
        <w:t>рассчитаны</w:t>
      </w:r>
      <w:r w:rsidRPr="00A61750">
        <w:rPr>
          <w:sz w:val="28"/>
          <w:szCs w:val="28"/>
          <w:lang w:val="ru-RU"/>
        </w:rPr>
        <w:t>)</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2265"/>
        <w:gridCol w:w="1739"/>
        <w:gridCol w:w="1872"/>
        <w:gridCol w:w="1946"/>
        <w:gridCol w:w="876"/>
      </w:tblGrid>
      <w:tr w:rsidR="004E24B8" w:rsidRPr="00A61750" w:rsidTr="001F7224">
        <w:tc>
          <w:tcPr>
            <w:tcW w:w="907" w:type="dxa"/>
            <w:shd w:val="clear" w:color="auto" w:fill="auto"/>
          </w:tcPr>
          <w:p w:rsidR="004F0332" w:rsidRPr="00A61750" w:rsidRDefault="004F0332" w:rsidP="001537E5">
            <w:pPr>
              <w:contextualSpacing/>
              <w:jc w:val="both"/>
              <w:rPr>
                <w:color w:val="000000"/>
                <w:sz w:val="28"/>
                <w:szCs w:val="28"/>
                <w:lang w:val="ru-RU"/>
              </w:rPr>
            </w:pPr>
            <w:r w:rsidRPr="00A61750">
              <w:rPr>
                <w:color w:val="000000"/>
                <w:sz w:val="28"/>
                <w:szCs w:val="28"/>
                <w:lang w:val="ru-RU"/>
              </w:rPr>
              <w:t>№ п/п</w:t>
            </w:r>
          </w:p>
        </w:tc>
        <w:tc>
          <w:tcPr>
            <w:tcW w:w="2265" w:type="dxa"/>
            <w:shd w:val="clear" w:color="auto" w:fill="auto"/>
          </w:tcPr>
          <w:p w:rsidR="004F0332" w:rsidRPr="00A61750" w:rsidRDefault="004F0332" w:rsidP="001537E5">
            <w:pPr>
              <w:contextualSpacing/>
              <w:jc w:val="both"/>
              <w:rPr>
                <w:color w:val="000000"/>
                <w:sz w:val="28"/>
                <w:szCs w:val="28"/>
                <w:lang w:val="ru-RU"/>
              </w:rPr>
            </w:pPr>
            <w:r w:rsidRPr="00A61750">
              <w:rPr>
                <w:color w:val="000000"/>
                <w:sz w:val="28"/>
                <w:szCs w:val="28"/>
                <w:lang w:val="ru-RU"/>
              </w:rPr>
              <w:t>Регион</w:t>
            </w:r>
          </w:p>
        </w:tc>
        <w:tc>
          <w:tcPr>
            <w:tcW w:w="1739" w:type="dxa"/>
            <w:shd w:val="clear" w:color="auto" w:fill="auto"/>
          </w:tcPr>
          <w:p w:rsidR="004F0332" w:rsidRPr="00A61750" w:rsidRDefault="004F0332" w:rsidP="001537E5">
            <w:pPr>
              <w:contextualSpacing/>
              <w:jc w:val="both"/>
              <w:rPr>
                <w:color w:val="000000"/>
                <w:sz w:val="28"/>
                <w:szCs w:val="28"/>
                <w:lang w:val="ru-RU"/>
              </w:rPr>
            </w:pPr>
            <w:r w:rsidRPr="00A61750">
              <w:rPr>
                <w:color w:val="000000"/>
                <w:sz w:val="28"/>
                <w:szCs w:val="28"/>
                <w:lang w:val="ru-RU"/>
              </w:rPr>
              <w:t>Средне</w:t>
            </w:r>
            <w:r w:rsidR="006619D1">
              <w:rPr>
                <w:color w:val="000000"/>
                <w:sz w:val="28"/>
                <w:szCs w:val="28"/>
                <w:lang w:val="ru-RU"/>
              </w:rPr>
              <w:t>е</w:t>
            </w:r>
          </w:p>
          <w:p w:rsidR="004F0332" w:rsidRPr="00A61750" w:rsidRDefault="006619D1" w:rsidP="001537E5">
            <w:pPr>
              <w:contextualSpacing/>
              <w:jc w:val="both"/>
              <w:rPr>
                <w:color w:val="000000"/>
                <w:sz w:val="28"/>
                <w:szCs w:val="28"/>
                <w:lang w:val="ru-RU"/>
              </w:rPr>
            </w:pPr>
            <w:r>
              <w:rPr>
                <w:color w:val="000000"/>
                <w:sz w:val="28"/>
                <w:szCs w:val="28"/>
                <w:lang w:val="ru-RU"/>
              </w:rPr>
              <w:t>м</w:t>
            </w:r>
            <w:r w:rsidR="004F0332" w:rsidRPr="00A61750">
              <w:rPr>
                <w:color w:val="000000"/>
                <w:sz w:val="28"/>
                <w:szCs w:val="28"/>
                <w:lang w:val="ru-RU"/>
              </w:rPr>
              <w:t xml:space="preserve">ноголетное </w:t>
            </w:r>
          </w:p>
          <w:p w:rsidR="004F0332" w:rsidRPr="00A61750" w:rsidRDefault="004F0332" w:rsidP="001537E5">
            <w:pPr>
              <w:contextualSpacing/>
              <w:jc w:val="both"/>
              <w:rPr>
                <w:color w:val="000000"/>
                <w:sz w:val="28"/>
                <w:szCs w:val="28"/>
                <w:lang w:val="ru-RU"/>
              </w:rPr>
            </w:pPr>
            <w:r w:rsidRPr="00A61750">
              <w:rPr>
                <w:color w:val="000000"/>
                <w:sz w:val="28"/>
                <w:szCs w:val="28"/>
                <w:lang w:val="ru-RU"/>
              </w:rPr>
              <w:t>значение</w:t>
            </w:r>
          </w:p>
        </w:tc>
        <w:tc>
          <w:tcPr>
            <w:tcW w:w="1872" w:type="dxa"/>
            <w:shd w:val="clear" w:color="auto" w:fill="auto"/>
          </w:tcPr>
          <w:p w:rsidR="004F0332" w:rsidRPr="00A61750" w:rsidRDefault="004F0332" w:rsidP="001537E5">
            <w:pPr>
              <w:contextualSpacing/>
              <w:jc w:val="both"/>
              <w:rPr>
                <w:color w:val="000000"/>
                <w:sz w:val="28"/>
                <w:szCs w:val="28"/>
                <w:lang w:val="ru-RU"/>
              </w:rPr>
            </w:pPr>
            <w:r w:rsidRPr="00A61750">
              <w:rPr>
                <w:color w:val="000000"/>
                <w:sz w:val="28"/>
                <w:szCs w:val="28"/>
                <w:lang w:val="ru-RU"/>
              </w:rPr>
              <w:t xml:space="preserve">Коэффициент </w:t>
            </w:r>
          </w:p>
          <w:p w:rsidR="004F0332" w:rsidRPr="00A61750" w:rsidRDefault="004F0332" w:rsidP="001537E5">
            <w:pPr>
              <w:contextualSpacing/>
              <w:jc w:val="both"/>
              <w:rPr>
                <w:color w:val="000000"/>
                <w:sz w:val="28"/>
                <w:szCs w:val="28"/>
                <w:lang w:val="ru-RU"/>
              </w:rPr>
            </w:pPr>
            <w:r w:rsidRPr="00A61750">
              <w:rPr>
                <w:color w:val="000000"/>
                <w:sz w:val="28"/>
                <w:szCs w:val="28"/>
                <w:lang w:val="ru-RU"/>
              </w:rPr>
              <w:t>регрессии</w:t>
            </w:r>
          </w:p>
        </w:tc>
        <w:tc>
          <w:tcPr>
            <w:tcW w:w="1946" w:type="dxa"/>
            <w:shd w:val="clear" w:color="auto" w:fill="auto"/>
          </w:tcPr>
          <w:p w:rsidR="004F0332" w:rsidRPr="00A61750" w:rsidRDefault="004F0332" w:rsidP="001537E5">
            <w:pPr>
              <w:contextualSpacing/>
              <w:jc w:val="both"/>
              <w:rPr>
                <w:color w:val="000000"/>
                <w:sz w:val="28"/>
                <w:szCs w:val="28"/>
                <w:lang w:val="ru-RU"/>
              </w:rPr>
            </w:pPr>
            <w:r w:rsidRPr="00A61750">
              <w:rPr>
                <w:color w:val="000000"/>
                <w:sz w:val="28"/>
                <w:szCs w:val="28"/>
                <w:lang w:val="ru-RU"/>
              </w:rPr>
              <w:t>ДИ 95 для коэффициента регрессии (нижняя и верхняя граница)</w:t>
            </w:r>
          </w:p>
        </w:tc>
        <w:tc>
          <w:tcPr>
            <w:tcW w:w="876" w:type="dxa"/>
            <w:shd w:val="clear" w:color="auto" w:fill="auto"/>
          </w:tcPr>
          <w:p w:rsidR="004F0332" w:rsidRPr="00A61750" w:rsidRDefault="004F0332" w:rsidP="001537E5">
            <w:pPr>
              <w:contextualSpacing/>
              <w:jc w:val="both"/>
              <w:rPr>
                <w:color w:val="000000"/>
                <w:sz w:val="28"/>
                <w:szCs w:val="28"/>
                <w:lang w:val="en-US"/>
              </w:rPr>
            </w:pPr>
            <w:r w:rsidRPr="00A61750">
              <w:rPr>
                <w:color w:val="000000"/>
                <w:sz w:val="28"/>
                <w:szCs w:val="28"/>
                <w:lang w:val="en-US"/>
              </w:rPr>
              <w:t>p-value</w:t>
            </w:r>
          </w:p>
        </w:tc>
      </w:tr>
      <w:tr w:rsidR="004E24B8" w:rsidRPr="00A61750" w:rsidTr="001F7224">
        <w:tc>
          <w:tcPr>
            <w:tcW w:w="907"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1</w:t>
            </w:r>
          </w:p>
        </w:tc>
        <w:tc>
          <w:tcPr>
            <w:tcW w:w="2265"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2</w:t>
            </w:r>
          </w:p>
        </w:tc>
        <w:tc>
          <w:tcPr>
            <w:tcW w:w="1739"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3</w:t>
            </w:r>
          </w:p>
        </w:tc>
        <w:tc>
          <w:tcPr>
            <w:tcW w:w="1872"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4</w:t>
            </w:r>
          </w:p>
        </w:tc>
        <w:tc>
          <w:tcPr>
            <w:tcW w:w="1946"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5</w:t>
            </w:r>
          </w:p>
        </w:tc>
        <w:tc>
          <w:tcPr>
            <w:tcW w:w="876" w:type="dxa"/>
            <w:shd w:val="clear" w:color="auto" w:fill="auto"/>
          </w:tcPr>
          <w:p w:rsidR="00863C4B" w:rsidRPr="000C4842" w:rsidRDefault="00863C4B" w:rsidP="00863C4B">
            <w:pPr>
              <w:contextualSpacing/>
              <w:jc w:val="center"/>
              <w:rPr>
                <w:color w:val="000000"/>
                <w:sz w:val="28"/>
                <w:szCs w:val="28"/>
                <w:lang w:val="ru-RU"/>
              </w:rPr>
            </w:pPr>
            <w:r>
              <w:rPr>
                <w:color w:val="000000"/>
                <w:sz w:val="28"/>
                <w:szCs w:val="28"/>
                <w:lang w:val="ru-RU"/>
              </w:rPr>
              <w:t>6</w:t>
            </w:r>
          </w:p>
        </w:tc>
      </w:tr>
      <w:tr w:rsidR="00F52C7B" w:rsidRPr="00A61750" w:rsidTr="001F7224">
        <w:tc>
          <w:tcPr>
            <w:tcW w:w="907" w:type="dxa"/>
            <w:shd w:val="clear" w:color="auto" w:fill="auto"/>
          </w:tcPr>
          <w:p w:rsidR="00F52C7B" w:rsidRDefault="004E24B8" w:rsidP="004E24B8">
            <w:pPr>
              <w:contextualSpacing/>
              <w:rPr>
                <w:color w:val="000000"/>
                <w:sz w:val="28"/>
                <w:szCs w:val="28"/>
                <w:lang w:val="ru-RU"/>
              </w:rPr>
            </w:pPr>
            <w:r>
              <w:rPr>
                <w:color w:val="000000"/>
                <w:sz w:val="28"/>
                <w:szCs w:val="28"/>
                <w:lang w:val="ru-RU"/>
              </w:rPr>
              <w:t>1</w:t>
            </w:r>
          </w:p>
        </w:tc>
        <w:tc>
          <w:tcPr>
            <w:tcW w:w="2265" w:type="dxa"/>
            <w:shd w:val="clear" w:color="auto" w:fill="auto"/>
          </w:tcPr>
          <w:p w:rsidR="00F52C7B" w:rsidRDefault="00F52C7B" w:rsidP="00F52C7B">
            <w:pPr>
              <w:contextualSpacing/>
              <w:rPr>
                <w:color w:val="000000"/>
                <w:sz w:val="28"/>
                <w:szCs w:val="28"/>
                <w:lang w:val="ru-RU"/>
              </w:rPr>
            </w:pPr>
            <w:r>
              <w:rPr>
                <w:color w:val="000000"/>
                <w:sz w:val="28"/>
                <w:szCs w:val="28"/>
                <w:lang w:val="ru-RU"/>
              </w:rPr>
              <w:t xml:space="preserve">Мангыстауская область </w:t>
            </w:r>
          </w:p>
        </w:tc>
        <w:tc>
          <w:tcPr>
            <w:tcW w:w="1739" w:type="dxa"/>
            <w:shd w:val="clear" w:color="auto" w:fill="auto"/>
          </w:tcPr>
          <w:p w:rsidR="00F52C7B" w:rsidRDefault="00F52C7B" w:rsidP="004E24B8">
            <w:pPr>
              <w:contextualSpacing/>
              <w:rPr>
                <w:color w:val="000000"/>
                <w:sz w:val="28"/>
                <w:szCs w:val="28"/>
                <w:lang w:val="ru-RU"/>
              </w:rPr>
            </w:pPr>
            <w:r>
              <w:rPr>
                <w:color w:val="000000"/>
                <w:sz w:val="28"/>
                <w:szCs w:val="28"/>
                <w:lang w:val="ru-RU"/>
              </w:rPr>
              <w:t>17,35</w:t>
            </w:r>
          </w:p>
        </w:tc>
        <w:tc>
          <w:tcPr>
            <w:tcW w:w="1872" w:type="dxa"/>
            <w:shd w:val="clear" w:color="auto" w:fill="auto"/>
          </w:tcPr>
          <w:p w:rsidR="004E24B8" w:rsidRDefault="004E24B8" w:rsidP="004E24B8">
            <w:pPr>
              <w:pStyle w:val="a5"/>
              <w:spacing w:before="0" w:beforeAutospacing="0" w:after="0" w:afterAutospacing="0"/>
            </w:pPr>
            <w:r>
              <w:rPr>
                <w:rFonts w:ascii="Helvetica Neue" w:hAnsi="Helvetica Neue"/>
                <w:color w:val="000000"/>
                <w:sz w:val="15"/>
                <w:szCs w:val="15"/>
              </w:rPr>
              <w:t>-0.203</w:t>
            </w:r>
          </w:p>
          <w:p w:rsidR="00F52C7B" w:rsidRDefault="00F52C7B" w:rsidP="00863C4B">
            <w:pPr>
              <w:contextualSpacing/>
              <w:jc w:val="center"/>
              <w:rPr>
                <w:color w:val="000000"/>
                <w:sz w:val="28"/>
                <w:szCs w:val="28"/>
                <w:lang w:val="ru-RU"/>
              </w:rPr>
            </w:pPr>
          </w:p>
        </w:tc>
        <w:tc>
          <w:tcPr>
            <w:tcW w:w="1946" w:type="dxa"/>
            <w:shd w:val="clear" w:color="auto" w:fill="auto"/>
          </w:tcPr>
          <w:p w:rsidR="004E24B8" w:rsidRDefault="004E24B8" w:rsidP="004E24B8">
            <w:pPr>
              <w:pStyle w:val="a5"/>
              <w:spacing w:before="0" w:beforeAutospacing="0" w:after="0" w:afterAutospacing="0"/>
            </w:pPr>
            <w:r>
              <w:rPr>
                <w:rFonts w:ascii="Helvetica Neue" w:hAnsi="Helvetica Neue"/>
                <w:color w:val="000000"/>
                <w:sz w:val="15"/>
                <w:szCs w:val="15"/>
              </w:rPr>
              <w:t>-0.82</w:t>
            </w:r>
          </w:p>
          <w:p w:rsidR="004E24B8" w:rsidRDefault="004E24B8" w:rsidP="004E24B8">
            <w:pPr>
              <w:pStyle w:val="a5"/>
              <w:spacing w:before="0" w:beforeAutospacing="0" w:after="0" w:afterAutospacing="0"/>
            </w:pPr>
            <w:r>
              <w:rPr>
                <w:rFonts w:ascii="Helvetica Neue" w:hAnsi="Helvetica Neue"/>
                <w:color w:val="000000"/>
                <w:sz w:val="15"/>
                <w:szCs w:val="15"/>
              </w:rPr>
              <w:t>0.413</w:t>
            </w:r>
          </w:p>
          <w:p w:rsidR="00F52C7B" w:rsidRDefault="00F52C7B" w:rsidP="00863C4B">
            <w:pPr>
              <w:contextualSpacing/>
              <w:jc w:val="center"/>
              <w:rPr>
                <w:color w:val="000000"/>
                <w:sz w:val="28"/>
                <w:szCs w:val="28"/>
                <w:lang w:val="ru-RU"/>
              </w:rPr>
            </w:pPr>
          </w:p>
        </w:tc>
        <w:tc>
          <w:tcPr>
            <w:tcW w:w="876" w:type="dxa"/>
            <w:shd w:val="clear" w:color="auto" w:fill="auto"/>
          </w:tcPr>
          <w:p w:rsidR="00F52C7B" w:rsidRPr="004E24B8" w:rsidRDefault="004E24B8" w:rsidP="004E24B8">
            <w:pPr>
              <w:pStyle w:val="a5"/>
              <w:spacing w:before="0" w:beforeAutospacing="0" w:after="0" w:afterAutospacing="0"/>
            </w:pPr>
            <w:r>
              <w:rPr>
                <w:rFonts w:ascii="Helvetica Neue" w:hAnsi="Helvetica Neue"/>
                <w:color w:val="000000"/>
                <w:sz w:val="15"/>
                <w:szCs w:val="15"/>
              </w:rPr>
              <w:t>0.53</w:t>
            </w:r>
          </w:p>
        </w:tc>
      </w:tr>
      <w:tr w:rsidR="004E24B8" w:rsidRPr="00A61750" w:rsidTr="001F7224">
        <w:tc>
          <w:tcPr>
            <w:tcW w:w="907" w:type="dxa"/>
            <w:shd w:val="clear" w:color="auto" w:fill="auto"/>
          </w:tcPr>
          <w:p w:rsidR="00863C4B" w:rsidRPr="00A61750" w:rsidRDefault="004E24B8" w:rsidP="00863C4B">
            <w:pPr>
              <w:contextualSpacing/>
              <w:jc w:val="both"/>
              <w:rPr>
                <w:color w:val="000000"/>
                <w:sz w:val="28"/>
                <w:szCs w:val="28"/>
                <w:lang w:val="ru-RU"/>
              </w:rPr>
            </w:pPr>
            <w:r>
              <w:rPr>
                <w:color w:val="000000"/>
                <w:sz w:val="28"/>
                <w:szCs w:val="28"/>
                <w:lang w:val="ru-RU"/>
              </w:rPr>
              <w:t>2</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 xml:space="preserve">г.Шымкент </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24,1</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-3,07</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-4,81</w:t>
            </w:r>
            <w:r w:rsidRPr="00A61750">
              <w:rPr>
                <w:color w:val="000000"/>
                <w:sz w:val="28"/>
                <w:szCs w:val="28"/>
                <w:lang w:val="en-US"/>
              </w:rPr>
              <w:t xml:space="preserve">; </w:t>
            </w:r>
            <w:r w:rsidRPr="00A61750">
              <w:rPr>
                <w:color w:val="000000"/>
                <w:sz w:val="28"/>
                <w:szCs w:val="28"/>
                <w:lang w:val="ru-RU"/>
              </w:rPr>
              <w:t>-1</w:t>
            </w:r>
            <w:r w:rsidRPr="00A61750">
              <w:rPr>
                <w:color w:val="000000"/>
                <w:sz w:val="28"/>
                <w:szCs w:val="28"/>
                <w:lang w:val="en-US"/>
              </w:rPr>
              <w:t>,33]</w:t>
            </w:r>
            <w:r w:rsidRPr="00A61750">
              <w:rPr>
                <w:color w:val="000000"/>
                <w:sz w:val="28"/>
                <w:szCs w:val="28"/>
                <w:lang w:val="ru-RU"/>
              </w:rPr>
              <w:t xml:space="preserve"> </w:t>
            </w:r>
          </w:p>
        </w:tc>
        <w:tc>
          <w:tcPr>
            <w:tcW w:w="87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ru-RU"/>
              </w:rPr>
              <w:t>0,01</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3</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Туркестанская область</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24,71</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-2,54</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ru-RU"/>
              </w:rPr>
              <w:t>-</w:t>
            </w:r>
            <w:r w:rsidRPr="00A61750">
              <w:rPr>
                <w:color w:val="000000"/>
                <w:sz w:val="28"/>
                <w:szCs w:val="28"/>
                <w:lang w:val="en-US"/>
              </w:rPr>
              <w:t>[4,51; -0,58]</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0,02</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4</w:t>
            </w:r>
          </w:p>
        </w:tc>
        <w:tc>
          <w:tcPr>
            <w:tcW w:w="2265" w:type="dxa"/>
            <w:shd w:val="clear" w:color="auto" w:fill="auto"/>
            <w:vAlign w:val="bottom"/>
          </w:tcPr>
          <w:p w:rsidR="00863C4B" w:rsidRPr="00A61750" w:rsidRDefault="00F52C7B" w:rsidP="00863C4B">
            <w:pPr>
              <w:contextualSpacing/>
              <w:jc w:val="both"/>
              <w:rPr>
                <w:color w:val="000000"/>
                <w:sz w:val="28"/>
                <w:szCs w:val="28"/>
                <w:lang w:val="ru-RU"/>
              </w:rPr>
            </w:pPr>
            <w:r>
              <w:rPr>
                <w:color w:val="000000"/>
                <w:sz w:val="28"/>
                <w:szCs w:val="28"/>
                <w:lang w:val="ru-RU"/>
              </w:rPr>
              <w:t xml:space="preserve">Кызылординская </w:t>
            </w:r>
            <w:r w:rsidR="00863C4B" w:rsidRPr="00A61750">
              <w:rPr>
                <w:color w:val="000000"/>
                <w:sz w:val="28"/>
                <w:szCs w:val="28"/>
                <w:lang w:val="ru-RU"/>
              </w:rPr>
              <w:t>область</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26,44</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-0,52</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-1,77</w:t>
            </w:r>
            <w:r w:rsidRPr="00A61750">
              <w:rPr>
                <w:color w:val="000000"/>
                <w:sz w:val="28"/>
                <w:szCs w:val="28"/>
                <w:lang w:val="en-US"/>
              </w:rPr>
              <w:t>; 0,74]</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0,37</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5</w:t>
            </w:r>
          </w:p>
        </w:tc>
        <w:tc>
          <w:tcPr>
            <w:tcW w:w="2265" w:type="dxa"/>
            <w:shd w:val="clear" w:color="auto" w:fill="auto"/>
            <w:vAlign w:val="bottom"/>
          </w:tcPr>
          <w:p w:rsidR="00863C4B" w:rsidRPr="00A61750" w:rsidRDefault="00F52C7B" w:rsidP="00863C4B">
            <w:pPr>
              <w:contextualSpacing/>
              <w:jc w:val="both"/>
              <w:rPr>
                <w:color w:val="000000"/>
                <w:sz w:val="28"/>
                <w:szCs w:val="28"/>
                <w:lang w:val="ru-RU"/>
              </w:rPr>
            </w:pPr>
            <w:r>
              <w:rPr>
                <w:color w:val="000000"/>
                <w:sz w:val="28"/>
                <w:szCs w:val="28"/>
                <w:lang w:val="ru-RU"/>
              </w:rPr>
              <w:t>Атырауская область</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35,09</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-1,73</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-3,99</w:t>
            </w:r>
            <w:r w:rsidRPr="00A61750">
              <w:rPr>
                <w:color w:val="000000"/>
                <w:sz w:val="28"/>
                <w:szCs w:val="28"/>
                <w:lang w:val="en-US"/>
              </w:rPr>
              <w:t>; 0,54]</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0,12</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6</w:t>
            </w:r>
          </w:p>
        </w:tc>
        <w:tc>
          <w:tcPr>
            <w:tcW w:w="2265" w:type="dxa"/>
            <w:shd w:val="clear" w:color="auto" w:fill="auto"/>
            <w:vAlign w:val="bottom"/>
          </w:tcPr>
          <w:p w:rsidR="00863C4B" w:rsidRPr="00A61750" w:rsidRDefault="00F52C7B" w:rsidP="00863C4B">
            <w:pPr>
              <w:contextualSpacing/>
              <w:jc w:val="both"/>
              <w:rPr>
                <w:color w:val="000000"/>
                <w:sz w:val="28"/>
                <w:szCs w:val="28"/>
                <w:lang w:val="ru-RU"/>
              </w:rPr>
            </w:pPr>
            <w:r>
              <w:rPr>
                <w:color w:val="000000"/>
                <w:sz w:val="28"/>
                <w:szCs w:val="28"/>
                <w:lang w:val="ru-RU"/>
              </w:rPr>
              <w:t>Алматинская область</w:t>
            </w:r>
            <w:r w:rsidR="00863C4B" w:rsidRPr="00A61750">
              <w:rPr>
                <w:color w:val="000000"/>
                <w:sz w:val="28"/>
                <w:szCs w:val="28"/>
                <w:lang w:val="ru-RU"/>
              </w:rPr>
              <w:t xml:space="preserve"> </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48,02</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-0,69</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-2,46</w:t>
            </w:r>
            <w:r w:rsidRPr="00A61750">
              <w:rPr>
                <w:color w:val="000000"/>
                <w:sz w:val="28"/>
                <w:szCs w:val="28"/>
                <w:lang w:val="en-US"/>
              </w:rPr>
              <w:t>; 1,08]</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0,39</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7</w:t>
            </w:r>
          </w:p>
        </w:tc>
        <w:tc>
          <w:tcPr>
            <w:tcW w:w="2265" w:type="dxa"/>
            <w:shd w:val="clear" w:color="auto" w:fill="auto"/>
            <w:vAlign w:val="bottom"/>
          </w:tcPr>
          <w:p w:rsidR="00863C4B" w:rsidRPr="00A61750" w:rsidRDefault="00F52C7B" w:rsidP="00863C4B">
            <w:pPr>
              <w:contextualSpacing/>
              <w:jc w:val="both"/>
              <w:rPr>
                <w:color w:val="000000"/>
                <w:sz w:val="28"/>
                <w:szCs w:val="28"/>
                <w:lang w:val="ru-RU"/>
              </w:rPr>
            </w:pPr>
            <w:r>
              <w:rPr>
                <w:color w:val="000000"/>
                <w:sz w:val="28"/>
                <w:szCs w:val="28"/>
                <w:lang w:val="ru-RU"/>
              </w:rPr>
              <w:t>Г.Астана</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48,82</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-3,51</w:t>
            </w:r>
          </w:p>
        </w:tc>
        <w:tc>
          <w:tcPr>
            <w:tcW w:w="1946" w:type="dxa"/>
            <w:shd w:val="clear" w:color="auto" w:fill="auto"/>
            <w:vAlign w:val="bottom"/>
          </w:tcPr>
          <w:p w:rsidR="00863C4B" w:rsidRDefault="00863C4B" w:rsidP="00863C4B">
            <w:pPr>
              <w:contextualSpacing/>
              <w:jc w:val="both"/>
              <w:rPr>
                <w:color w:val="000000"/>
                <w:sz w:val="28"/>
                <w:szCs w:val="28"/>
                <w:lang w:val="en-US"/>
              </w:rPr>
            </w:pPr>
            <w:r>
              <w:rPr>
                <w:color w:val="000000"/>
                <w:sz w:val="28"/>
                <w:szCs w:val="28"/>
                <w:lang w:val="en-US"/>
              </w:rPr>
              <w:t>[</w:t>
            </w:r>
            <w:r>
              <w:rPr>
                <w:color w:val="000000"/>
                <w:sz w:val="28"/>
                <w:szCs w:val="28"/>
                <w:lang w:val="ru-RU"/>
              </w:rPr>
              <w:t>-4,77</w:t>
            </w:r>
            <w:r>
              <w:rPr>
                <w:color w:val="000000"/>
                <w:sz w:val="28"/>
                <w:szCs w:val="28"/>
                <w:lang w:val="en-US"/>
              </w:rPr>
              <w:t>; -2,25]</w:t>
            </w:r>
          </w:p>
        </w:tc>
        <w:tc>
          <w:tcPr>
            <w:tcW w:w="876" w:type="dxa"/>
            <w:shd w:val="clear" w:color="auto" w:fill="auto"/>
            <w:vAlign w:val="bottom"/>
          </w:tcPr>
          <w:p w:rsidR="00863C4B" w:rsidRDefault="00863C4B" w:rsidP="00863C4B">
            <w:pPr>
              <w:contextualSpacing/>
              <w:jc w:val="both"/>
              <w:rPr>
                <w:color w:val="000000"/>
                <w:sz w:val="28"/>
                <w:szCs w:val="28"/>
                <w:lang w:val="ru-RU"/>
              </w:rPr>
            </w:pPr>
            <w:r>
              <w:rPr>
                <w:color w:val="000000"/>
              </w:rPr>
              <w:t>&lt; 0,0001</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8</w:t>
            </w:r>
          </w:p>
        </w:tc>
        <w:tc>
          <w:tcPr>
            <w:tcW w:w="2265" w:type="dxa"/>
            <w:shd w:val="clear" w:color="auto" w:fill="auto"/>
            <w:vAlign w:val="bottom"/>
          </w:tcPr>
          <w:p w:rsidR="00863C4B" w:rsidRPr="00A61750" w:rsidRDefault="00F52C7B" w:rsidP="00863C4B">
            <w:pPr>
              <w:contextualSpacing/>
              <w:jc w:val="both"/>
              <w:rPr>
                <w:color w:val="000000"/>
                <w:sz w:val="28"/>
                <w:szCs w:val="28"/>
                <w:lang w:val="ru-RU"/>
              </w:rPr>
            </w:pPr>
            <w:r>
              <w:rPr>
                <w:color w:val="000000"/>
                <w:sz w:val="28"/>
                <w:szCs w:val="28"/>
                <w:lang w:val="ru-RU"/>
              </w:rPr>
              <w:t xml:space="preserve">Жамбылская </w:t>
            </w:r>
            <w:r w:rsidR="00863C4B" w:rsidRPr="00A61750">
              <w:rPr>
                <w:color w:val="000000"/>
                <w:sz w:val="28"/>
                <w:szCs w:val="28"/>
                <w:lang w:val="ru-RU"/>
              </w:rPr>
              <w:t xml:space="preserve"> область</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57</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-0,39</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-4,75</w:t>
            </w:r>
            <w:r w:rsidRPr="00A61750">
              <w:rPr>
                <w:color w:val="000000"/>
                <w:sz w:val="28"/>
                <w:szCs w:val="28"/>
                <w:lang w:val="en-US"/>
              </w:rPr>
              <w:t>; 3,97]</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0,84</w:t>
            </w:r>
          </w:p>
        </w:tc>
      </w:tr>
      <w:tr w:rsidR="004E24B8" w:rsidRPr="00A61750" w:rsidTr="001F7224">
        <w:tc>
          <w:tcPr>
            <w:tcW w:w="907" w:type="dxa"/>
            <w:shd w:val="clear" w:color="auto" w:fill="auto"/>
          </w:tcPr>
          <w:p w:rsidR="00863C4B" w:rsidRPr="004E24B8" w:rsidRDefault="004E24B8" w:rsidP="00863C4B">
            <w:pPr>
              <w:contextualSpacing/>
              <w:jc w:val="both"/>
              <w:rPr>
                <w:color w:val="000000"/>
                <w:sz w:val="28"/>
                <w:szCs w:val="28"/>
                <w:lang w:val="ru-RU"/>
              </w:rPr>
            </w:pPr>
            <w:r>
              <w:rPr>
                <w:color w:val="000000"/>
                <w:sz w:val="28"/>
                <w:szCs w:val="28"/>
                <w:lang w:val="ru-RU"/>
              </w:rPr>
              <w:t>9</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А</w:t>
            </w:r>
            <w:r w:rsidR="00F52C7B">
              <w:rPr>
                <w:color w:val="000000"/>
                <w:sz w:val="28"/>
                <w:szCs w:val="28"/>
                <w:lang w:val="ru-RU"/>
              </w:rPr>
              <w:t xml:space="preserve">ктюбинская </w:t>
            </w:r>
            <w:r w:rsidRPr="00A61750">
              <w:rPr>
                <w:color w:val="000000"/>
                <w:sz w:val="28"/>
                <w:szCs w:val="28"/>
                <w:lang w:val="ru-RU"/>
              </w:rPr>
              <w:t>область</w:t>
            </w:r>
          </w:p>
        </w:tc>
        <w:tc>
          <w:tcPr>
            <w:tcW w:w="1739"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57,98</w:t>
            </w:r>
          </w:p>
        </w:tc>
        <w:tc>
          <w:tcPr>
            <w:tcW w:w="1872" w:type="dxa"/>
            <w:shd w:val="clear" w:color="auto" w:fill="auto"/>
            <w:vAlign w:val="bottom"/>
          </w:tcPr>
          <w:p w:rsidR="00863C4B" w:rsidRPr="00A61750" w:rsidRDefault="00863C4B" w:rsidP="006619D1">
            <w:pPr>
              <w:contextualSpacing/>
              <w:rPr>
                <w:color w:val="000000"/>
                <w:sz w:val="28"/>
                <w:szCs w:val="28"/>
                <w:lang w:val="ru-RU"/>
              </w:rPr>
            </w:pPr>
            <w:r w:rsidRPr="00A61750">
              <w:rPr>
                <w:color w:val="000000"/>
                <w:sz w:val="28"/>
                <w:szCs w:val="28"/>
                <w:lang w:val="ru-RU"/>
              </w:rPr>
              <w:t>-1,03</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-3,76</w:t>
            </w:r>
            <w:r w:rsidRPr="00A61750">
              <w:rPr>
                <w:color w:val="000000"/>
                <w:sz w:val="28"/>
                <w:szCs w:val="28"/>
                <w:lang w:val="en-US"/>
              </w:rPr>
              <w:t>; 1,69]</w:t>
            </w:r>
          </w:p>
        </w:tc>
        <w:tc>
          <w:tcPr>
            <w:tcW w:w="87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0,41</w:t>
            </w:r>
          </w:p>
        </w:tc>
      </w:tr>
      <w:tr w:rsidR="004E24B8" w:rsidRPr="00A61750" w:rsidTr="001F7224">
        <w:tc>
          <w:tcPr>
            <w:tcW w:w="907" w:type="dxa"/>
            <w:shd w:val="clear" w:color="auto" w:fill="auto"/>
          </w:tcPr>
          <w:p w:rsidR="00616A80" w:rsidRPr="004E24B8" w:rsidRDefault="004E24B8" w:rsidP="00616A80">
            <w:pPr>
              <w:contextualSpacing/>
              <w:jc w:val="both"/>
              <w:rPr>
                <w:color w:val="000000"/>
                <w:sz w:val="28"/>
                <w:szCs w:val="28"/>
                <w:lang w:val="ru-RU"/>
              </w:rPr>
            </w:pPr>
            <w:r>
              <w:rPr>
                <w:color w:val="000000"/>
                <w:sz w:val="28"/>
                <w:szCs w:val="28"/>
                <w:lang w:val="ru-RU"/>
              </w:rPr>
              <w:t>10</w:t>
            </w:r>
          </w:p>
        </w:tc>
        <w:tc>
          <w:tcPr>
            <w:tcW w:w="2265" w:type="dxa"/>
            <w:shd w:val="clear" w:color="auto" w:fill="auto"/>
            <w:vAlign w:val="bottom"/>
          </w:tcPr>
          <w:p w:rsidR="00616A80" w:rsidRPr="00A61750" w:rsidRDefault="00616A80" w:rsidP="00616A80">
            <w:pPr>
              <w:contextualSpacing/>
              <w:jc w:val="both"/>
              <w:rPr>
                <w:color w:val="000000"/>
                <w:sz w:val="28"/>
                <w:szCs w:val="28"/>
                <w:lang w:val="ru-RU"/>
              </w:rPr>
            </w:pPr>
            <w:r w:rsidRPr="008C73B3">
              <w:rPr>
                <w:color w:val="000000"/>
                <w:sz w:val="28"/>
                <w:szCs w:val="28"/>
                <w:lang w:val="ru-RU"/>
              </w:rPr>
              <w:t>Павлодарская область</w:t>
            </w:r>
          </w:p>
        </w:tc>
        <w:tc>
          <w:tcPr>
            <w:tcW w:w="1739" w:type="dxa"/>
            <w:shd w:val="clear" w:color="auto" w:fill="auto"/>
            <w:vAlign w:val="bottom"/>
          </w:tcPr>
          <w:p w:rsidR="00616A80" w:rsidRPr="00A61750" w:rsidRDefault="00616A80" w:rsidP="00616A80">
            <w:pPr>
              <w:contextualSpacing/>
              <w:rPr>
                <w:color w:val="000000"/>
                <w:sz w:val="28"/>
                <w:szCs w:val="28"/>
                <w:lang w:val="ru-RU"/>
              </w:rPr>
            </w:pPr>
            <w:r>
              <w:rPr>
                <w:color w:val="000000"/>
                <w:sz w:val="28"/>
                <w:szCs w:val="28"/>
                <w:lang w:val="ru-RU"/>
              </w:rPr>
              <w:t>70,15</w:t>
            </w:r>
          </w:p>
        </w:tc>
        <w:tc>
          <w:tcPr>
            <w:tcW w:w="1872" w:type="dxa"/>
            <w:shd w:val="clear" w:color="auto" w:fill="auto"/>
            <w:vAlign w:val="bottom"/>
          </w:tcPr>
          <w:p w:rsidR="00616A80" w:rsidRPr="00A61750" w:rsidRDefault="00616A80" w:rsidP="00616A80">
            <w:pPr>
              <w:contextualSpacing/>
              <w:rPr>
                <w:color w:val="000000"/>
                <w:sz w:val="28"/>
                <w:szCs w:val="28"/>
                <w:lang w:val="ru-RU"/>
              </w:rPr>
            </w:pPr>
            <w:r>
              <w:rPr>
                <w:color w:val="000000"/>
                <w:sz w:val="28"/>
                <w:szCs w:val="28"/>
                <w:lang w:val="ru-RU"/>
              </w:rPr>
              <w:t>-0,59</w:t>
            </w:r>
          </w:p>
        </w:tc>
        <w:tc>
          <w:tcPr>
            <w:tcW w:w="1946" w:type="dxa"/>
            <w:shd w:val="clear" w:color="auto" w:fill="auto"/>
            <w:vAlign w:val="bottom"/>
          </w:tcPr>
          <w:p w:rsidR="00616A80" w:rsidRPr="00616A80" w:rsidRDefault="00616A80" w:rsidP="00616A80">
            <w:pPr>
              <w:contextualSpacing/>
              <w:jc w:val="both"/>
              <w:rPr>
                <w:color w:val="000000"/>
                <w:sz w:val="28"/>
                <w:szCs w:val="28"/>
                <w:lang w:val="en-US"/>
              </w:rPr>
            </w:pPr>
            <w:r w:rsidRPr="00616A80">
              <w:rPr>
                <w:rStyle w:val="fadeinm1hgl8"/>
                <w:sz w:val="28"/>
                <w:szCs w:val="28"/>
              </w:rPr>
              <w:t>[ –9.01; 7.83]</w:t>
            </w:r>
          </w:p>
        </w:tc>
        <w:tc>
          <w:tcPr>
            <w:tcW w:w="876" w:type="dxa"/>
            <w:shd w:val="clear" w:color="auto" w:fill="auto"/>
            <w:vAlign w:val="bottom"/>
          </w:tcPr>
          <w:p w:rsidR="00616A80" w:rsidRPr="00A61750" w:rsidRDefault="00616A80" w:rsidP="00616A80">
            <w:pPr>
              <w:contextualSpacing/>
              <w:jc w:val="both"/>
              <w:rPr>
                <w:color w:val="000000"/>
                <w:sz w:val="28"/>
                <w:szCs w:val="28"/>
                <w:lang w:val="ru-RU"/>
              </w:rPr>
            </w:pPr>
            <w:r>
              <w:rPr>
                <w:color w:val="000000"/>
                <w:sz w:val="28"/>
                <w:szCs w:val="28"/>
                <w:lang w:val="ru-RU"/>
              </w:rPr>
              <w:t>0,87</w:t>
            </w:r>
          </w:p>
        </w:tc>
      </w:tr>
      <w:tr w:rsidR="004E24B8" w:rsidRPr="00A61750" w:rsidTr="001F7224">
        <w:tc>
          <w:tcPr>
            <w:tcW w:w="907" w:type="dxa"/>
            <w:shd w:val="clear" w:color="auto" w:fill="auto"/>
          </w:tcPr>
          <w:p w:rsidR="00616A80" w:rsidRPr="004E24B8" w:rsidRDefault="00616A80" w:rsidP="00616A80">
            <w:pPr>
              <w:contextualSpacing/>
              <w:jc w:val="both"/>
              <w:rPr>
                <w:color w:val="000000"/>
                <w:sz w:val="28"/>
                <w:szCs w:val="28"/>
                <w:lang w:val="ru-RU"/>
              </w:rPr>
            </w:pPr>
            <w:r w:rsidRPr="00A61750">
              <w:rPr>
                <w:color w:val="000000"/>
                <w:sz w:val="28"/>
                <w:szCs w:val="28"/>
                <w:lang w:val="en-US"/>
              </w:rPr>
              <w:t>1</w:t>
            </w:r>
            <w:r w:rsidR="004E24B8">
              <w:rPr>
                <w:color w:val="000000"/>
                <w:sz w:val="28"/>
                <w:szCs w:val="28"/>
                <w:lang w:val="ru-RU"/>
              </w:rPr>
              <w:t>1</w:t>
            </w:r>
          </w:p>
        </w:tc>
        <w:tc>
          <w:tcPr>
            <w:tcW w:w="2265" w:type="dxa"/>
            <w:shd w:val="clear" w:color="auto" w:fill="auto"/>
            <w:vAlign w:val="bottom"/>
          </w:tcPr>
          <w:p w:rsidR="00616A80" w:rsidRPr="00A61750" w:rsidRDefault="00F52C7B" w:rsidP="00616A80">
            <w:pPr>
              <w:contextualSpacing/>
              <w:jc w:val="both"/>
              <w:rPr>
                <w:color w:val="000000"/>
                <w:sz w:val="28"/>
                <w:szCs w:val="28"/>
                <w:lang w:val="ru-RU"/>
              </w:rPr>
            </w:pPr>
            <w:r>
              <w:rPr>
                <w:color w:val="000000"/>
                <w:sz w:val="28"/>
                <w:szCs w:val="28"/>
                <w:lang w:val="ru-RU"/>
              </w:rPr>
              <w:t xml:space="preserve">Западно-Казахстанская </w:t>
            </w:r>
            <w:r w:rsidR="00616A80" w:rsidRPr="00A61750">
              <w:rPr>
                <w:color w:val="000000"/>
                <w:sz w:val="28"/>
                <w:szCs w:val="28"/>
                <w:lang w:val="ru-RU"/>
              </w:rPr>
              <w:t>область</w:t>
            </w:r>
          </w:p>
        </w:tc>
        <w:tc>
          <w:tcPr>
            <w:tcW w:w="1739" w:type="dxa"/>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76,67</w:t>
            </w:r>
          </w:p>
        </w:tc>
        <w:tc>
          <w:tcPr>
            <w:tcW w:w="1872" w:type="dxa"/>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-0,18</w:t>
            </w:r>
          </w:p>
        </w:tc>
        <w:tc>
          <w:tcPr>
            <w:tcW w:w="1946" w:type="dxa"/>
            <w:shd w:val="clear" w:color="auto" w:fill="auto"/>
            <w:vAlign w:val="bottom"/>
          </w:tcPr>
          <w:p w:rsidR="00616A80" w:rsidRPr="00A61750" w:rsidRDefault="00616A80" w:rsidP="00616A80">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-1,47</w:t>
            </w:r>
            <w:r w:rsidRPr="00A61750">
              <w:rPr>
                <w:color w:val="000000"/>
                <w:sz w:val="28"/>
                <w:szCs w:val="28"/>
                <w:lang w:val="en-US"/>
              </w:rPr>
              <w:t>; 1,11]</w:t>
            </w:r>
          </w:p>
        </w:tc>
        <w:tc>
          <w:tcPr>
            <w:tcW w:w="876" w:type="dxa"/>
            <w:shd w:val="clear" w:color="auto" w:fill="auto"/>
            <w:vAlign w:val="bottom"/>
          </w:tcPr>
          <w:p w:rsidR="00616A80" w:rsidRPr="00A61750" w:rsidRDefault="00616A80" w:rsidP="00616A80">
            <w:pPr>
              <w:contextualSpacing/>
              <w:jc w:val="both"/>
              <w:rPr>
                <w:color w:val="000000"/>
                <w:sz w:val="28"/>
                <w:szCs w:val="28"/>
                <w:lang w:val="ru-RU"/>
              </w:rPr>
            </w:pPr>
            <w:r w:rsidRPr="00A61750">
              <w:rPr>
                <w:color w:val="000000"/>
                <w:sz w:val="28"/>
                <w:szCs w:val="28"/>
                <w:lang w:val="ru-RU"/>
              </w:rPr>
              <w:t>0,76</w:t>
            </w:r>
          </w:p>
        </w:tc>
      </w:tr>
      <w:tr w:rsidR="004E24B8" w:rsidRPr="00A61750" w:rsidTr="001F7224">
        <w:tc>
          <w:tcPr>
            <w:tcW w:w="907" w:type="dxa"/>
            <w:tcBorders>
              <w:bottom w:val="single" w:sz="4" w:space="0" w:color="auto"/>
            </w:tcBorders>
            <w:shd w:val="clear" w:color="auto" w:fill="auto"/>
          </w:tcPr>
          <w:p w:rsidR="00616A80" w:rsidRPr="004E24B8" w:rsidRDefault="00616A80" w:rsidP="00616A80">
            <w:pPr>
              <w:contextualSpacing/>
              <w:jc w:val="both"/>
              <w:rPr>
                <w:color w:val="000000"/>
                <w:sz w:val="28"/>
                <w:szCs w:val="28"/>
                <w:lang w:val="ru-RU"/>
              </w:rPr>
            </w:pPr>
            <w:r w:rsidRPr="00A61750">
              <w:rPr>
                <w:color w:val="000000"/>
                <w:sz w:val="28"/>
                <w:szCs w:val="28"/>
                <w:lang w:val="en-US"/>
              </w:rPr>
              <w:t>1</w:t>
            </w:r>
            <w:r w:rsidR="004E24B8">
              <w:rPr>
                <w:color w:val="000000"/>
                <w:sz w:val="28"/>
                <w:szCs w:val="28"/>
                <w:lang w:val="ru-RU"/>
              </w:rPr>
              <w:t>2</w:t>
            </w:r>
          </w:p>
        </w:tc>
        <w:tc>
          <w:tcPr>
            <w:tcW w:w="2265" w:type="dxa"/>
            <w:tcBorders>
              <w:bottom w:val="single" w:sz="4" w:space="0" w:color="auto"/>
            </w:tcBorders>
            <w:shd w:val="clear" w:color="auto" w:fill="auto"/>
            <w:vAlign w:val="bottom"/>
          </w:tcPr>
          <w:p w:rsidR="00616A80" w:rsidRPr="00A61750" w:rsidRDefault="004E24B8" w:rsidP="00616A80">
            <w:pPr>
              <w:contextualSpacing/>
              <w:jc w:val="both"/>
              <w:rPr>
                <w:color w:val="000000"/>
                <w:sz w:val="28"/>
                <w:szCs w:val="28"/>
                <w:lang w:val="ru-RU"/>
              </w:rPr>
            </w:pPr>
            <w:r>
              <w:rPr>
                <w:color w:val="000000"/>
                <w:sz w:val="28"/>
                <w:szCs w:val="28"/>
                <w:lang w:val="ru-RU"/>
              </w:rPr>
              <w:t>Костанайская область</w:t>
            </w:r>
          </w:p>
        </w:tc>
        <w:tc>
          <w:tcPr>
            <w:tcW w:w="1739" w:type="dxa"/>
            <w:tcBorders>
              <w:bottom w:val="single" w:sz="4" w:space="0" w:color="auto"/>
            </w:tcBorders>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86,54</w:t>
            </w:r>
          </w:p>
        </w:tc>
        <w:tc>
          <w:tcPr>
            <w:tcW w:w="1872" w:type="dxa"/>
            <w:tcBorders>
              <w:bottom w:val="single" w:sz="4" w:space="0" w:color="auto"/>
            </w:tcBorders>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5,18</w:t>
            </w:r>
          </w:p>
        </w:tc>
        <w:tc>
          <w:tcPr>
            <w:tcW w:w="1946" w:type="dxa"/>
            <w:tcBorders>
              <w:bottom w:val="single" w:sz="4" w:space="0" w:color="auto"/>
            </w:tcBorders>
            <w:shd w:val="clear" w:color="auto" w:fill="auto"/>
            <w:vAlign w:val="bottom"/>
          </w:tcPr>
          <w:p w:rsidR="00616A80" w:rsidRPr="00A61750" w:rsidRDefault="00616A80" w:rsidP="00616A80">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w:t>
            </w:r>
            <w:r w:rsidRPr="00A61750">
              <w:rPr>
                <w:color w:val="000000"/>
                <w:sz w:val="28"/>
                <w:szCs w:val="28"/>
                <w:lang w:val="en-US"/>
              </w:rPr>
              <w:t>; 13,37]</w:t>
            </w:r>
          </w:p>
        </w:tc>
        <w:tc>
          <w:tcPr>
            <w:tcW w:w="876" w:type="dxa"/>
            <w:tcBorders>
              <w:bottom w:val="single" w:sz="4" w:space="0" w:color="auto"/>
            </w:tcBorders>
            <w:shd w:val="clear" w:color="auto" w:fill="auto"/>
            <w:vAlign w:val="bottom"/>
          </w:tcPr>
          <w:p w:rsidR="00616A80" w:rsidRPr="00A61750" w:rsidRDefault="00616A80" w:rsidP="00616A80">
            <w:pPr>
              <w:contextualSpacing/>
              <w:jc w:val="both"/>
              <w:rPr>
                <w:color w:val="000000"/>
                <w:sz w:val="28"/>
                <w:szCs w:val="28"/>
                <w:lang w:val="ru-RU"/>
              </w:rPr>
            </w:pPr>
            <w:r w:rsidRPr="00A61750">
              <w:rPr>
                <w:color w:val="000000"/>
                <w:sz w:val="28"/>
                <w:szCs w:val="28"/>
                <w:lang w:val="ru-RU"/>
              </w:rPr>
              <w:t>0,18</w:t>
            </w:r>
          </w:p>
        </w:tc>
      </w:tr>
      <w:tr w:rsidR="004E24B8" w:rsidRPr="00A61750" w:rsidTr="001F7224">
        <w:tc>
          <w:tcPr>
            <w:tcW w:w="907" w:type="dxa"/>
            <w:tcBorders>
              <w:bottom w:val="single" w:sz="4" w:space="0" w:color="auto"/>
            </w:tcBorders>
            <w:shd w:val="clear" w:color="auto" w:fill="auto"/>
          </w:tcPr>
          <w:p w:rsidR="004E24B8" w:rsidRPr="004E24B8" w:rsidRDefault="004E24B8" w:rsidP="00616A80">
            <w:pPr>
              <w:contextualSpacing/>
              <w:jc w:val="both"/>
              <w:rPr>
                <w:color w:val="000000"/>
                <w:sz w:val="28"/>
                <w:szCs w:val="28"/>
                <w:lang w:val="ru-RU"/>
              </w:rPr>
            </w:pPr>
            <w:r>
              <w:rPr>
                <w:color w:val="000000"/>
                <w:sz w:val="28"/>
                <w:szCs w:val="28"/>
                <w:lang w:val="ru-RU"/>
              </w:rPr>
              <w:t>13</w:t>
            </w:r>
          </w:p>
        </w:tc>
        <w:tc>
          <w:tcPr>
            <w:tcW w:w="2265" w:type="dxa"/>
            <w:tcBorders>
              <w:bottom w:val="single" w:sz="4" w:space="0" w:color="auto"/>
            </w:tcBorders>
            <w:shd w:val="clear" w:color="auto" w:fill="auto"/>
            <w:vAlign w:val="bottom"/>
          </w:tcPr>
          <w:p w:rsidR="004E24B8" w:rsidRPr="00A61750" w:rsidRDefault="004E24B8" w:rsidP="00616A80">
            <w:pPr>
              <w:contextualSpacing/>
              <w:jc w:val="both"/>
              <w:rPr>
                <w:color w:val="000000"/>
                <w:sz w:val="28"/>
                <w:szCs w:val="28"/>
                <w:lang w:val="ru-RU"/>
              </w:rPr>
            </w:pPr>
            <w:r>
              <w:rPr>
                <w:color w:val="000000"/>
                <w:sz w:val="28"/>
                <w:szCs w:val="28"/>
                <w:lang w:val="ru-RU"/>
              </w:rPr>
              <w:t>Северо-Казахстанская</w:t>
            </w:r>
            <w:r w:rsidRPr="00A61750">
              <w:rPr>
                <w:color w:val="000000"/>
                <w:sz w:val="28"/>
                <w:szCs w:val="28"/>
                <w:lang w:val="ru-RU"/>
              </w:rPr>
              <w:t xml:space="preserve"> область</w:t>
            </w:r>
          </w:p>
        </w:tc>
        <w:tc>
          <w:tcPr>
            <w:tcW w:w="1739" w:type="dxa"/>
            <w:tcBorders>
              <w:bottom w:val="single" w:sz="4" w:space="0" w:color="auto"/>
            </w:tcBorders>
            <w:shd w:val="clear" w:color="auto" w:fill="auto"/>
            <w:vAlign w:val="bottom"/>
          </w:tcPr>
          <w:p w:rsidR="004E24B8" w:rsidRPr="00A61750" w:rsidRDefault="004E24B8" w:rsidP="00616A80">
            <w:pPr>
              <w:contextualSpacing/>
              <w:rPr>
                <w:color w:val="000000"/>
                <w:sz w:val="28"/>
                <w:szCs w:val="28"/>
                <w:lang w:val="ru-RU"/>
              </w:rPr>
            </w:pPr>
            <w:r>
              <w:rPr>
                <w:color w:val="000000"/>
                <w:sz w:val="28"/>
                <w:szCs w:val="28"/>
                <w:lang w:val="ru-RU"/>
              </w:rPr>
              <w:t>85,74</w:t>
            </w:r>
          </w:p>
        </w:tc>
        <w:tc>
          <w:tcPr>
            <w:tcW w:w="1872" w:type="dxa"/>
            <w:tcBorders>
              <w:bottom w:val="single" w:sz="4" w:space="0" w:color="auto"/>
            </w:tcBorders>
            <w:shd w:val="clear" w:color="auto" w:fill="auto"/>
            <w:vAlign w:val="bottom"/>
          </w:tcPr>
          <w:p w:rsidR="004E24B8" w:rsidRPr="00A61750" w:rsidRDefault="004E24B8" w:rsidP="00616A80">
            <w:pPr>
              <w:contextualSpacing/>
              <w:rPr>
                <w:color w:val="000000"/>
                <w:sz w:val="28"/>
                <w:szCs w:val="28"/>
                <w:lang w:val="ru-RU"/>
              </w:rPr>
            </w:pPr>
            <w:r>
              <w:rPr>
                <w:color w:val="000000"/>
                <w:sz w:val="28"/>
                <w:szCs w:val="28"/>
                <w:lang w:val="ru-RU"/>
              </w:rPr>
              <w:t>-8,26</w:t>
            </w:r>
          </w:p>
        </w:tc>
        <w:tc>
          <w:tcPr>
            <w:tcW w:w="1946" w:type="dxa"/>
            <w:tcBorders>
              <w:bottom w:val="single" w:sz="4" w:space="0" w:color="auto"/>
            </w:tcBorders>
            <w:shd w:val="clear" w:color="auto" w:fill="auto"/>
            <w:vAlign w:val="bottom"/>
          </w:tcPr>
          <w:p w:rsidR="004E24B8" w:rsidRPr="004E24B8" w:rsidRDefault="004E24B8" w:rsidP="00616A80">
            <w:pPr>
              <w:contextualSpacing/>
              <w:jc w:val="both"/>
              <w:rPr>
                <w:color w:val="000000"/>
                <w:sz w:val="28"/>
                <w:szCs w:val="28"/>
                <w:lang w:val="ru-RU"/>
              </w:rPr>
            </w:pPr>
            <w:r w:rsidRPr="00A61750">
              <w:rPr>
                <w:color w:val="000000"/>
                <w:sz w:val="28"/>
                <w:szCs w:val="28"/>
                <w:lang w:val="en-US"/>
              </w:rPr>
              <w:t>[</w:t>
            </w:r>
            <w:r>
              <w:rPr>
                <w:color w:val="000000"/>
                <w:sz w:val="28"/>
                <w:szCs w:val="28"/>
                <w:lang w:val="ru-RU"/>
              </w:rPr>
              <w:t>-10; -6,43</w:t>
            </w:r>
            <w:r w:rsidRPr="00A61750">
              <w:rPr>
                <w:color w:val="000000"/>
                <w:sz w:val="28"/>
                <w:szCs w:val="28"/>
                <w:lang w:val="en-US"/>
              </w:rPr>
              <w:t>]</w:t>
            </w:r>
          </w:p>
        </w:tc>
        <w:tc>
          <w:tcPr>
            <w:tcW w:w="876" w:type="dxa"/>
            <w:tcBorders>
              <w:bottom w:val="single" w:sz="4" w:space="0" w:color="auto"/>
            </w:tcBorders>
            <w:shd w:val="clear" w:color="auto" w:fill="auto"/>
            <w:vAlign w:val="bottom"/>
          </w:tcPr>
          <w:p w:rsidR="004E24B8" w:rsidRPr="00A61750" w:rsidRDefault="004E24B8" w:rsidP="00616A80">
            <w:pPr>
              <w:contextualSpacing/>
              <w:jc w:val="both"/>
              <w:rPr>
                <w:color w:val="000000"/>
                <w:sz w:val="28"/>
                <w:szCs w:val="28"/>
                <w:lang w:val="ru-RU"/>
              </w:rPr>
            </w:pPr>
            <w:r>
              <w:rPr>
                <w:color w:val="000000"/>
                <w:sz w:val="28"/>
                <w:szCs w:val="28"/>
                <w:lang w:val="ru-RU"/>
              </w:rPr>
              <w:t>0,001</w:t>
            </w:r>
          </w:p>
        </w:tc>
      </w:tr>
      <w:tr w:rsidR="004E24B8" w:rsidRPr="00A61750" w:rsidTr="001F7224">
        <w:tc>
          <w:tcPr>
            <w:tcW w:w="907" w:type="dxa"/>
            <w:shd w:val="clear" w:color="auto" w:fill="auto"/>
          </w:tcPr>
          <w:p w:rsidR="00616A80" w:rsidRPr="004E24B8" w:rsidRDefault="00616A80" w:rsidP="00616A80">
            <w:pPr>
              <w:contextualSpacing/>
              <w:jc w:val="both"/>
              <w:rPr>
                <w:color w:val="000000"/>
                <w:sz w:val="28"/>
                <w:szCs w:val="28"/>
                <w:lang w:val="ru-RU"/>
              </w:rPr>
            </w:pPr>
            <w:r w:rsidRPr="00A61750">
              <w:rPr>
                <w:color w:val="000000"/>
                <w:sz w:val="28"/>
                <w:szCs w:val="28"/>
                <w:lang w:val="en-US"/>
              </w:rPr>
              <w:t>1</w:t>
            </w:r>
            <w:r w:rsidR="004E24B8">
              <w:rPr>
                <w:color w:val="000000"/>
                <w:sz w:val="28"/>
                <w:szCs w:val="28"/>
                <w:lang w:val="ru-RU"/>
              </w:rPr>
              <w:t>4</w:t>
            </w:r>
          </w:p>
        </w:tc>
        <w:tc>
          <w:tcPr>
            <w:tcW w:w="2265" w:type="dxa"/>
            <w:shd w:val="clear" w:color="auto" w:fill="auto"/>
            <w:vAlign w:val="bottom"/>
          </w:tcPr>
          <w:p w:rsidR="00616A80" w:rsidRPr="00A61750" w:rsidRDefault="00F52C7B" w:rsidP="00616A80">
            <w:pPr>
              <w:contextualSpacing/>
              <w:jc w:val="both"/>
              <w:rPr>
                <w:color w:val="000000"/>
                <w:sz w:val="28"/>
                <w:szCs w:val="28"/>
                <w:lang w:val="ru-RU"/>
              </w:rPr>
            </w:pPr>
            <w:r>
              <w:rPr>
                <w:color w:val="000000"/>
                <w:sz w:val="28"/>
                <w:szCs w:val="28"/>
                <w:lang w:val="ru-RU"/>
              </w:rPr>
              <w:t>Г.Алматы</w:t>
            </w:r>
          </w:p>
        </w:tc>
        <w:tc>
          <w:tcPr>
            <w:tcW w:w="1739" w:type="dxa"/>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90,01</w:t>
            </w:r>
          </w:p>
        </w:tc>
        <w:tc>
          <w:tcPr>
            <w:tcW w:w="1872" w:type="dxa"/>
            <w:shd w:val="clear" w:color="auto" w:fill="auto"/>
            <w:vAlign w:val="bottom"/>
          </w:tcPr>
          <w:p w:rsidR="00616A80" w:rsidRPr="00A61750" w:rsidRDefault="00616A80" w:rsidP="00616A80">
            <w:pPr>
              <w:contextualSpacing/>
              <w:rPr>
                <w:color w:val="000000"/>
                <w:sz w:val="28"/>
                <w:szCs w:val="28"/>
                <w:lang w:val="ru-RU"/>
              </w:rPr>
            </w:pPr>
            <w:r w:rsidRPr="00A61750">
              <w:rPr>
                <w:color w:val="000000"/>
                <w:sz w:val="28"/>
                <w:szCs w:val="28"/>
                <w:lang w:val="ru-RU"/>
              </w:rPr>
              <w:t>2,68</w:t>
            </w:r>
          </w:p>
        </w:tc>
        <w:tc>
          <w:tcPr>
            <w:tcW w:w="1946" w:type="dxa"/>
            <w:shd w:val="clear" w:color="auto" w:fill="auto"/>
            <w:vAlign w:val="bottom"/>
          </w:tcPr>
          <w:p w:rsidR="00616A80" w:rsidRPr="00A61750" w:rsidRDefault="00616A80" w:rsidP="00616A80">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-2,76</w:t>
            </w:r>
            <w:r w:rsidRPr="00A61750">
              <w:rPr>
                <w:color w:val="000000"/>
                <w:sz w:val="28"/>
                <w:szCs w:val="28"/>
                <w:lang w:val="en-US"/>
              </w:rPr>
              <w:t>; 8,13]</w:t>
            </w:r>
          </w:p>
        </w:tc>
        <w:tc>
          <w:tcPr>
            <w:tcW w:w="876" w:type="dxa"/>
            <w:shd w:val="clear" w:color="auto" w:fill="auto"/>
            <w:vAlign w:val="bottom"/>
          </w:tcPr>
          <w:p w:rsidR="00616A80" w:rsidRPr="00A61750" w:rsidRDefault="00616A80" w:rsidP="00616A80">
            <w:pPr>
              <w:contextualSpacing/>
              <w:jc w:val="both"/>
              <w:rPr>
                <w:color w:val="000000"/>
                <w:sz w:val="28"/>
                <w:szCs w:val="28"/>
                <w:lang w:val="ru-RU"/>
              </w:rPr>
            </w:pPr>
            <w:r w:rsidRPr="00A61750">
              <w:rPr>
                <w:color w:val="000000"/>
                <w:sz w:val="28"/>
                <w:szCs w:val="28"/>
                <w:lang w:val="ru-RU"/>
              </w:rPr>
              <w:t>0,29</w:t>
            </w:r>
          </w:p>
        </w:tc>
      </w:tr>
      <w:tr w:rsidR="004E24B8" w:rsidRPr="00A61750" w:rsidTr="00732F54">
        <w:tc>
          <w:tcPr>
            <w:tcW w:w="907" w:type="dxa"/>
            <w:tcBorders>
              <w:bottom w:val="single" w:sz="4" w:space="0" w:color="auto"/>
            </w:tcBorders>
            <w:shd w:val="clear" w:color="auto" w:fill="auto"/>
          </w:tcPr>
          <w:p w:rsidR="008C73B3" w:rsidRPr="008C73B3" w:rsidRDefault="008C73B3" w:rsidP="00616A80">
            <w:pPr>
              <w:contextualSpacing/>
              <w:jc w:val="both"/>
              <w:rPr>
                <w:color w:val="000000"/>
                <w:sz w:val="28"/>
                <w:szCs w:val="28"/>
                <w:lang w:val="ru-RU"/>
              </w:rPr>
            </w:pPr>
            <w:r>
              <w:rPr>
                <w:color w:val="000000"/>
                <w:sz w:val="28"/>
                <w:szCs w:val="28"/>
                <w:lang w:val="ru-RU"/>
              </w:rPr>
              <w:t>1</w:t>
            </w:r>
            <w:r w:rsidR="004E24B8">
              <w:rPr>
                <w:color w:val="000000"/>
                <w:sz w:val="28"/>
                <w:szCs w:val="28"/>
                <w:lang w:val="ru-RU"/>
              </w:rPr>
              <w:t>5</w:t>
            </w:r>
          </w:p>
        </w:tc>
        <w:tc>
          <w:tcPr>
            <w:tcW w:w="2265" w:type="dxa"/>
            <w:tcBorders>
              <w:bottom w:val="single" w:sz="4" w:space="0" w:color="auto"/>
            </w:tcBorders>
            <w:shd w:val="clear" w:color="auto" w:fill="auto"/>
            <w:vAlign w:val="bottom"/>
          </w:tcPr>
          <w:p w:rsidR="008C73B3" w:rsidRPr="00A61750" w:rsidRDefault="008C73B3" w:rsidP="00616A80">
            <w:pPr>
              <w:contextualSpacing/>
              <w:jc w:val="both"/>
              <w:rPr>
                <w:color w:val="000000"/>
                <w:sz w:val="28"/>
                <w:szCs w:val="28"/>
                <w:lang w:val="ru-RU"/>
              </w:rPr>
            </w:pPr>
            <w:r>
              <w:rPr>
                <w:color w:val="000000"/>
                <w:sz w:val="28"/>
                <w:szCs w:val="28"/>
                <w:lang w:val="ru-RU"/>
              </w:rPr>
              <w:t>Акмолинская область</w:t>
            </w:r>
          </w:p>
        </w:tc>
        <w:tc>
          <w:tcPr>
            <w:tcW w:w="1739" w:type="dxa"/>
            <w:tcBorders>
              <w:bottom w:val="single" w:sz="4" w:space="0" w:color="auto"/>
            </w:tcBorders>
            <w:shd w:val="clear" w:color="auto" w:fill="auto"/>
            <w:vAlign w:val="bottom"/>
          </w:tcPr>
          <w:p w:rsidR="008C73B3" w:rsidRPr="00A61750" w:rsidRDefault="008C73B3" w:rsidP="00616A80">
            <w:pPr>
              <w:contextualSpacing/>
              <w:rPr>
                <w:color w:val="000000"/>
                <w:sz w:val="28"/>
                <w:szCs w:val="28"/>
                <w:lang w:val="ru-RU"/>
              </w:rPr>
            </w:pPr>
            <w:r>
              <w:rPr>
                <w:color w:val="000000"/>
                <w:sz w:val="28"/>
                <w:szCs w:val="28"/>
                <w:lang w:val="ru-RU"/>
              </w:rPr>
              <w:t>100,46</w:t>
            </w:r>
          </w:p>
        </w:tc>
        <w:tc>
          <w:tcPr>
            <w:tcW w:w="1872" w:type="dxa"/>
            <w:tcBorders>
              <w:bottom w:val="single" w:sz="4" w:space="0" w:color="auto"/>
            </w:tcBorders>
            <w:shd w:val="clear" w:color="auto" w:fill="auto"/>
            <w:vAlign w:val="bottom"/>
          </w:tcPr>
          <w:p w:rsidR="008C73B3" w:rsidRPr="00A61750" w:rsidRDefault="00F52C7B" w:rsidP="00F52C7B">
            <w:pPr>
              <w:pStyle w:val="a5"/>
              <w:spacing w:before="0" w:beforeAutospacing="0" w:after="0" w:afterAutospacing="0"/>
              <w:rPr>
                <w:color w:val="000000"/>
                <w:sz w:val="28"/>
                <w:szCs w:val="28"/>
                <w:lang w:val="ru-RU"/>
              </w:rPr>
            </w:pPr>
            <w:r>
              <w:rPr>
                <w:color w:val="000000"/>
                <w:sz w:val="28"/>
                <w:szCs w:val="28"/>
                <w:lang w:val="ru-RU"/>
              </w:rPr>
              <w:t>-5,53</w:t>
            </w:r>
          </w:p>
        </w:tc>
        <w:tc>
          <w:tcPr>
            <w:tcW w:w="1946" w:type="dxa"/>
            <w:tcBorders>
              <w:bottom w:val="single" w:sz="4" w:space="0" w:color="auto"/>
            </w:tcBorders>
            <w:shd w:val="clear" w:color="auto" w:fill="auto"/>
            <w:vAlign w:val="bottom"/>
          </w:tcPr>
          <w:p w:rsidR="008C73B3" w:rsidRPr="00A61750" w:rsidRDefault="00F52C7B" w:rsidP="00616A80">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w:t>
            </w:r>
            <w:r>
              <w:rPr>
                <w:color w:val="000000"/>
                <w:sz w:val="28"/>
                <w:szCs w:val="28"/>
                <w:lang w:val="ru-RU"/>
              </w:rPr>
              <w:t>9,82</w:t>
            </w:r>
            <w:r w:rsidRPr="00A61750">
              <w:rPr>
                <w:color w:val="000000"/>
                <w:sz w:val="28"/>
                <w:szCs w:val="28"/>
                <w:lang w:val="en-US"/>
              </w:rPr>
              <w:t xml:space="preserve">; </w:t>
            </w:r>
            <w:r>
              <w:rPr>
                <w:color w:val="000000"/>
                <w:sz w:val="28"/>
                <w:szCs w:val="28"/>
                <w:lang w:val="ru-RU"/>
              </w:rPr>
              <w:t>-1</w:t>
            </w:r>
            <w:r w:rsidRPr="00A61750">
              <w:rPr>
                <w:color w:val="000000"/>
                <w:sz w:val="28"/>
                <w:szCs w:val="28"/>
                <w:lang w:val="en-US"/>
              </w:rPr>
              <w:t>,</w:t>
            </w:r>
            <w:r>
              <w:rPr>
                <w:color w:val="000000"/>
                <w:sz w:val="28"/>
                <w:szCs w:val="28"/>
                <w:lang w:val="ru-RU"/>
              </w:rPr>
              <w:t>25</w:t>
            </w:r>
            <w:r w:rsidRPr="00A61750">
              <w:rPr>
                <w:color w:val="000000"/>
                <w:sz w:val="28"/>
                <w:szCs w:val="28"/>
                <w:lang w:val="en-US"/>
              </w:rPr>
              <w:t>]</w:t>
            </w:r>
          </w:p>
        </w:tc>
        <w:tc>
          <w:tcPr>
            <w:tcW w:w="876" w:type="dxa"/>
            <w:tcBorders>
              <w:bottom w:val="single" w:sz="4" w:space="0" w:color="auto"/>
            </w:tcBorders>
            <w:shd w:val="clear" w:color="auto" w:fill="auto"/>
            <w:vAlign w:val="bottom"/>
          </w:tcPr>
          <w:p w:rsidR="008C73B3" w:rsidRPr="00A61750" w:rsidRDefault="00F52C7B" w:rsidP="00616A80">
            <w:pPr>
              <w:contextualSpacing/>
              <w:jc w:val="both"/>
              <w:rPr>
                <w:color w:val="000000"/>
                <w:sz w:val="28"/>
                <w:szCs w:val="28"/>
                <w:lang w:val="ru-RU"/>
              </w:rPr>
            </w:pPr>
            <w:r>
              <w:rPr>
                <w:color w:val="000000"/>
                <w:sz w:val="28"/>
                <w:szCs w:val="28"/>
                <w:lang w:val="ru-RU"/>
              </w:rPr>
              <w:t>0,03</w:t>
            </w:r>
          </w:p>
        </w:tc>
      </w:tr>
      <w:tr w:rsidR="004E24B8" w:rsidRPr="00A61750" w:rsidTr="00732F54">
        <w:tc>
          <w:tcPr>
            <w:tcW w:w="907" w:type="dxa"/>
            <w:shd w:val="clear" w:color="auto" w:fill="auto"/>
          </w:tcPr>
          <w:p w:rsidR="00616A80" w:rsidRPr="00A61750" w:rsidRDefault="00616A80" w:rsidP="00616A80">
            <w:pPr>
              <w:contextualSpacing/>
              <w:jc w:val="both"/>
              <w:rPr>
                <w:color w:val="000000"/>
                <w:sz w:val="28"/>
                <w:szCs w:val="28"/>
                <w:lang w:val="en-US"/>
              </w:rPr>
            </w:pPr>
            <w:r>
              <w:rPr>
                <w:color w:val="000000"/>
                <w:sz w:val="28"/>
                <w:szCs w:val="28"/>
                <w:lang w:val="ru-RU"/>
              </w:rPr>
              <w:t>1</w:t>
            </w:r>
            <w:r w:rsidR="004E24B8">
              <w:rPr>
                <w:color w:val="000000"/>
                <w:sz w:val="28"/>
                <w:szCs w:val="28"/>
                <w:lang w:val="ru-RU"/>
              </w:rPr>
              <w:t>6</w:t>
            </w:r>
          </w:p>
        </w:tc>
        <w:tc>
          <w:tcPr>
            <w:tcW w:w="2265" w:type="dxa"/>
            <w:shd w:val="clear" w:color="auto" w:fill="auto"/>
            <w:vAlign w:val="bottom"/>
          </w:tcPr>
          <w:p w:rsidR="004E24B8" w:rsidRDefault="004E24B8" w:rsidP="00616A80">
            <w:pPr>
              <w:contextualSpacing/>
              <w:jc w:val="both"/>
              <w:rPr>
                <w:color w:val="000000"/>
                <w:sz w:val="28"/>
                <w:szCs w:val="28"/>
                <w:lang w:val="ru-RU"/>
              </w:rPr>
            </w:pPr>
            <w:r>
              <w:rPr>
                <w:color w:val="000000"/>
                <w:sz w:val="28"/>
                <w:szCs w:val="28"/>
                <w:lang w:val="ru-RU"/>
              </w:rPr>
              <w:t>Карагандинская</w:t>
            </w:r>
          </w:p>
          <w:p w:rsidR="00616A80" w:rsidRPr="00A61750" w:rsidRDefault="00616A80" w:rsidP="00616A80">
            <w:pPr>
              <w:contextualSpacing/>
              <w:jc w:val="both"/>
              <w:rPr>
                <w:color w:val="000000"/>
                <w:sz w:val="28"/>
                <w:szCs w:val="28"/>
                <w:lang w:val="ru-RU"/>
              </w:rPr>
            </w:pPr>
            <w:r w:rsidRPr="00A61750">
              <w:rPr>
                <w:color w:val="000000"/>
                <w:sz w:val="28"/>
                <w:szCs w:val="28"/>
                <w:lang w:val="ru-RU"/>
              </w:rPr>
              <w:t>область</w:t>
            </w:r>
          </w:p>
        </w:tc>
        <w:tc>
          <w:tcPr>
            <w:tcW w:w="1739" w:type="dxa"/>
            <w:shd w:val="clear" w:color="auto" w:fill="auto"/>
            <w:vAlign w:val="center"/>
          </w:tcPr>
          <w:p w:rsidR="00616A80" w:rsidRPr="00A61750" w:rsidRDefault="00616A80" w:rsidP="00616A80">
            <w:pPr>
              <w:contextualSpacing/>
              <w:rPr>
                <w:color w:val="000000"/>
                <w:sz w:val="28"/>
                <w:szCs w:val="28"/>
                <w:lang w:val="ru-RU"/>
              </w:rPr>
            </w:pPr>
            <w:r w:rsidRPr="00A61750">
              <w:rPr>
                <w:color w:val="000000"/>
                <w:sz w:val="28"/>
                <w:szCs w:val="28"/>
                <w:lang w:val="ru-RU"/>
              </w:rPr>
              <w:t>102,01</w:t>
            </w:r>
          </w:p>
        </w:tc>
        <w:tc>
          <w:tcPr>
            <w:tcW w:w="1872" w:type="dxa"/>
            <w:shd w:val="clear" w:color="auto" w:fill="auto"/>
            <w:vAlign w:val="center"/>
          </w:tcPr>
          <w:p w:rsidR="00616A80" w:rsidRPr="00A61750" w:rsidRDefault="00616A80" w:rsidP="00616A80">
            <w:pPr>
              <w:contextualSpacing/>
              <w:rPr>
                <w:color w:val="000000"/>
                <w:sz w:val="28"/>
                <w:szCs w:val="28"/>
                <w:lang w:val="ru-RU"/>
              </w:rPr>
            </w:pPr>
            <w:r w:rsidRPr="00A61750">
              <w:rPr>
                <w:color w:val="000000"/>
                <w:sz w:val="28"/>
                <w:szCs w:val="28"/>
                <w:lang w:val="ru-RU"/>
              </w:rPr>
              <w:t>-2,93</w:t>
            </w:r>
          </w:p>
        </w:tc>
        <w:tc>
          <w:tcPr>
            <w:tcW w:w="1946" w:type="dxa"/>
            <w:shd w:val="clear" w:color="auto" w:fill="auto"/>
            <w:vAlign w:val="center"/>
          </w:tcPr>
          <w:p w:rsidR="00616A80" w:rsidRPr="00A61750" w:rsidRDefault="00616A80" w:rsidP="00616A80">
            <w:pPr>
              <w:contextualSpacing/>
              <w:rPr>
                <w:color w:val="000000"/>
                <w:sz w:val="28"/>
                <w:szCs w:val="28"/>
                <w:lang w:val="en-US"/>
              </w:rPr>
            </w:pPr>
            <w:r w:rsidRPr="00A61750">
              <w:rPr>
                <w:color w:val="000000"/>
                <w:sz w:val="28"/>
                <w:szCs w:val="28"/>
                <w:lang w:val="en-US"/>
              </w:rPr>
              <w:t>[</w:t>
            </w:r>
            <w:r w:rsidRPr="00A61750">
              <w:rPr>
                <w:color w:val="000000"/>
                <w:sz w:val="28"/>
                <w:szCs w:val="28"/>
                <w:lang w:val="ru-RU"/>
              </w:rPr>
              <w:t>-7,35</w:t>
            </w:r>
            <w:r w:rsidRPr="00A61750">
              <w:rPr>
                <w:color w:val="000000"/>
                <w:sz w:val="28"/>
                <w:szCs w:val="28"/>
                <w:lang w:val="en-US"/>
              </w:rPr>
              <w:t>; 1,49]</w:t>
            </w:r>
          </w:p>
        </w:tc>
        <w:tc>
          <w:tcPr>
            <w:tcW w:w="876" w:type="dxa"/>
            <w:shd w:val="clear" w:color="auto" w:fill="auto"/>
            <w:vAlign w:val="center"/>
          </w:tcPr>
          <w:p w:rsidR="00616A80" w:rsidRPr="00A61750" w:rsidRDefault="00616A80" w:rsidP="00616A80">
            <w:pPr>
              <w:contextualSpacing/>
              <w:jc w:val="center"/>
              <w:rPr>
                <w:color w:val="000000"/>
                <w:sz w:val="28"/>
                <w:szCs w:val="28"/>
                <w:lang w:val="ru-RU"/>
              </w:rPr>
            </w:pPr>
            <w:r w:rsidRPr="00A61750">
              <w:rPr>
                <w:color w:val="000000"/>
                <w:sz w:val="28"/>
                <w:szCs w:val="28"/>
                <w:lang w:val="ru-RU"/>
              </w:rPr>
              <w:t>0,17</w:t>
            </w:r>
          </w:p>
        </w:tc>
      </w:tr>
      <w:tr w:rsidR="00732F54" w:rsidRPr="00A61750" w:rsidTr="00732F54">
        <w:tc>
          <w:tcPr>
            <w:tcW w:w="907" w:type="dxa"/>
            <w:tcBorders>
              <w:bottom w:val="nil"/>
            </w:tcBorders>
            <w:shd w:val="clear" w:color="auto" w:fill="auto"/>
          </w:tcPr>
          <w:p w:rsidR="00732F54" w:rsidRDefault="00732F54" w:rsidP="00732F54">
            <w:pPr>
              <w:contextualSpacing/>
              <w:jc w:val="both"/>
              <w:rPr>
                <w:color w:val="000000"/>
                <w:sz w:val="28"/>
                <w:szCs w:val="28"/>
                <w:lang w:val="ru-RU"/>
              </w:rPr>
            </w:pPr>
            <w:r>
              <w:rPr>
                <w:color w:val="000000"/>
                <w:sz w:val="28"/>
                <w:szCs w:val="28"/>
                <w:lang w:val="ru-RU"/>
              </w:rPr>
              <w:t>17</w:t>
            </w:r>
          </w:p>
        </w:tc>
        <w:tc>
          <w:tcPr>
            <w:tcW w:w="2265" w:type="dxa"/>
            <w:tcBorders>
              <w:bottom w:val="nil"/>
            </w:tcBorders>
            <w:shd w:val="clear" w:color="auto" w:fill="auto"/>
            <w:vAlign w:val="bottom"/>
          </w:tcPr>
          <w:p w:rsidR="00732F54" w:rsidRDefault="00732F54" w:rsidP="00732F54">
            <w:pPr>
              <w:contextualSpacing/>
              <w:jc w:val="both"/>
              <w:rPr>
                <w:color w:val="000000"/>
                <w:sz w:val="28"/>
                <w:szCs w:val="28"/>
                <w:lang w:val="ru-RU"/>
              </w:rPr>
            </w:pPr>
            <w:r>
              <w:rPr>
                <w:color w:val="000000"/>
                <w:sz w:val="28"/>
                <w:szCs w:val="28"/>
                <w:lang w:val="ru-RU"/>
              </w:rPr>
              <w:t>Восточно-</w:t>
            </w:r>
          </w:p>
        </w:tc>
        <w:tc>
          <w:tcPr>
            <w:tcW w:w="1739" w:type="dxa"/>
            <w:tcBorders>
              <w:bottom w:val="nil"/>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112,16</w:t>
            </w:r>
          </w:p>
        </w:tc>
        <w:tc>
          <w:tcPr>
            <w:tcW w:w="1872" w:type="dxa"/>
            <w:tcBorders>
              <w:bottom w:val="nil"/>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6,23</w:t>
            </w:r>
          </w:p>
        </w:tc>
        <w:tc>
          <w:tcPr>
            <w:tcW w:w="1946" w:type="dxa"/>
            <w:tcBorders>
              <w:bottom w:val="nil"/>
            </w:tcBorders>
            <w:shd w:val="clear" w:color="auto" w:fill="auto"/>
            <w:vAlign w:val="center"/>
          </w:tcPr>
          <w:p w:rsidR="00732F54" w:rsidRPr="00A61750" w:rsidRDefault="00732F54" w:rsidP="00732F54">
            <w:pPr>
              <w:contextualSpacing/>
              <w:jc w:val="center"/>
              <w:rPr>
                <w:color w:val="000000"/>
                <w:sz w:val="28"/>
                <w:szCs w:val="28"/>
                <w:lang w:val="en-US"/>
              </w:rPr>
            </w:pPr>
            <w:r w:rsidRPr="00A61750">
              <w:rPr>
                <w:color w:val="000000"/>
                <w:sz w:val="28"/>
                <w:szCs w:val="28"/>
                <w:lang w:val="en-US"/>
              </w:rPr>
              <w:t>[</w:t>
            </w:r>
            <w:r w:rsidRPr="00A61750">
              <w:rPr>
                <w:color w:val="000000"/>
                <w:sz w:val="28"/>
                <w:szCs w:val="28"/>
                <w:lang w:val="ru-RU"/>
              </w:rPr>
              <w:t>-2,52</w:t>
            </w:r>
            <w:r w:rsidRPr="00A61750">
              <w:rPr>
                <w:color w:val="000000"/>
                <w:sz w:val="28"/>
                <w:szCs w:val="28"/>
                <w:lang w:val="en-US"/>
              </w:rPr>
              <w:t>; 14,99]</w:t>
            </w:r>
          </w:p>
        </w:tc>
        <w:tc>
          <w:tcPr>
            <w:tcW w:w="876" w:type="dxa"/>
            <w:tcBorders>
              <w:bottom w:val="nil"/>
            </w:tcBorders>
            <w:shd w:val="clear" w:color="auto" w:fill="auto"/>
            <w:vAlign w:val="center"/>
          </w:tcPr>
          <w:p w:rsidR="00732F54" w:rsidRPr="00A61750" w:rsidRDefault="00732F54" w:rsidP="00732F54">
            <w:pPr>
              <w:contextualSpacing/>
              <w:jc w:val="center"/>
              <w:rPr>
                <w:color w:val="000000"/>
                <w:sz w:val="28"/>
                <w:szCs w:val="28"/>
                <w:lang w:val="ru-RU"/>
              </w:rPr>
            </w:pPr>
            <w:r w:rsidRPr="00A61750">
              <w:rPr>
                <w:color w:val="000000"/>
                <w:sz w:val="28"/>
                <w:szCs w:val="28"/>
                <w:lang w:val="ru-RU"/>
              </w:rPr>
              <w:t>0,14</w:t>
            </w:r>
          </w:p>
        </w:tc>
      </w:tr>
    </w:tbl>
    <w:p w:rsidR="00732F54" w:rsidRDefault="00732F54" w:rsidP="00732F54">
      <w:pPr>
        <w:pStyle w:val="a5"/>
        <w:contextualSpacing/>
        <w:jc w:val="both"/>
        <w:rPr>
          <w:sz w:val="28"/>
          <w:szCs w:val="28"/>
          <w:lang w:val="ru-RU"/>
        </w:rPr>
      </w:pPr>
      <w:r>
        <w:rPr>
          <w:sz w:val="28"/>
          <w:szCs w:val="28"/>
          <w:lang w:val="ru-RU"/>
        </w:rPr>
        <w:lastRenderedPageBreak/>
        <w:t>Продолжение таблицы 3</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2265"/>
        <w:gridCol w:w="1739"/>
        <w:gridCol w:w="1872"/>
        <w:gridCol w:w="1946"/>
        <w:gridCol w:w="876"/>
      </w:tblGrid>
      <w:tr w:rsidR="00732F54" w:rsidRPr="00A61750" w:rsidTr="00C35815">
        <w:tc>
          <w:tcPr>
            <w:tcW w:w="907" w:type="dxa"/>
            <w:tcBorders>
              <w:top w:val="single" w:sz="4" w:space="0" w:color="auto"/>
              <w:bottom w:val="single" w:sz="4" w:space="0" w:color="auto"/>
            </w:tcBorders>
            <w:shd w:val="clear" w:color="auto" w:fill="auto"/>
          </w:tcPr>
          <w:p w:rsidR="00732F54" w:rsidRPr="00A61750" w:rsidRDefault="00732F54" w:rsidP="00732F54">
            <w:pPr>
              <w:contextualSpacing/>
              <w:jc w:val="center"/>
              <w:rPr>
                <w:color w:val="000000"/>
                <w:sz w:val="28"/>
                <w:szCs w:val="28"/>
                <w:lang w:val="ru-RU"/>
              </w:rPr>
            </w:pPr>
            <w:r>
              <w:rPr>
                <w:color w:val="000000"/>
                <w:sz w:val="28"/>
                <w:szCs w:val="28"/>
                <w:lang w:val="ru-RU"/>
              </w:rPr>
              <w:t>1</w:t>
            </w:r>
          </w:p>
        </w:tc>
        <w:tc>
          <w:tcPr>
            <w:tcW w:w="2265" w:type="dxa"/>
            <w:tcBorders>
              <w:top w:val="single" w:sz="4" w:space="0" w:color="auto"/>
              <w:bottom w:val="single" w:sz="4" w:space="0" w:color="auto"/>
            </w:tcBorders>
            <w:shd w:val="clear" w:color="auto" w:fill="auto"/>
            <w:vAlign w:val="bottom"/>
          </w:tcPr>
          <w:p w:rsidR="00732F54" w:rsidRPr="00A61750" w:rsidRDefault="00732F54" w:rsidP="00732F54">
            <w:pPr>
              <w:contextualSpacing/>
              <w:jc w:val="center"/>
              <w:rPr>
                <w:color w:val="000000"/>
                <w:sz w:val="28"/>
                <w:szCs w:val="28"/>
                <w:lang w:val="ru-RU"/>
              </w:rPr>
            </w:pPr>
            <w:r>
              <w:rPr>
                <w:color w:val="000000"/>
                <w:sz w:val="28"/>
                <w:szCs w:val="28"/>
                <w:lang w:val="ru-RU"/>
              </w:rPr>
              <w:t>2</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r>
              <w:rPr>
                <w:color w:val="000000"/>
                <w:sz w:val="28"/>
                <w:szCs w:val="28"/>
                <w:lang w:val="ru-RU"/>
              </w:rPr>
              <w:t>3</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r>
              <w:rPr>
                <w:color w:val="000000"/>
                <w:sz w:val="28"/>
                <w:szCs w:val="28"/>
                <w:lang w:val="ru-RU"/>
              </w:rPr>
              <w:t>4</w:t>
            </w:r>
          </w:p>
        </w:tc>
        <w:tc>
          <w:tcPr>
            <w:tcW w:w="1946" w:type="dxa"/>
            <w:tcBorders>
              <w:top w:val="single" w:sz="4" w:space="0" w:color="auto"/>
              <w:bottom w:val="single" w:sz="4" w:space="0" w:color="auto"/>
            </w:tcBorders>
            <w:shd w:val="clear" w:color="auto" w:fill="auto"/>
            <w:vAlign w:val="center"/>
          </w:tcPr>
          <w:p w:rsidR="00732F54" w:rsidRPr="00732F54" w:rsidRDefault="00732F54" w:rsidP="00732F54">
            <w:pPr>
              <w:contextualSpacing/>
              <w:jc w:val="center"/>
              <w:rPr>
                <w:color w:val="000000"/>
                <w:sz w:val="28"/>
                <w:szCs w:val="28"/>
                <w:lang w:val="ru-RU"/>
              </w:rPr>
            </w:pPr>
            <w:r>
              <w:rPr>
                <w:color w:val="000000"/>
                <w:sz w:val="28"/>
                <w:szCs w:val="28"/>
                <w:lang w:val="ru-RU"/>
              </w:rPr>
              <w:t>5</w:t>
            </w: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r>
              <w:rPr>
                <w:color w:val="000000"/>
                <w:sz w:val="28"/>
                <w:szCs w:val="28"/>
                <w:lang w:val="ru-RU"/>
              </w:rPr>
              <w:t>6</w:t>
            </w:r>
          </w:p>
        </w:tc>
      </w:tr>
      <w:tr w:rsidR="00732F54" w:rsidRPr="00A61750" w:rsidTr="00C35815">
        <w:tc>
          <w:tcPr>
            <w:tcW w:w="907" w:type="dxa"/>
            <w:tcBorders>
              <w:top w:val="single" w:sz="4" w:space="0" w:color="auto"/>
              <w:bottom w:val="single" w:sz="4" w:space="0" w:color="auto"/>
            </w:tcBorders>
            <w:shd w:val="clear" w:color="auto" w:fill="auto"/>
          </w:tcPr>
          <w:p w:rsidR="00732F54" w:rsidRPr="00A61750" w:rsidRDefault="00732F54" w:rsidP="00732F54">
            <w:pPr>
              <w:contextualSpacing/>
              <w:jc w:val="both"/>
              <w:rPr>
                <w:color w:val="000000"/>
                <w:sz w:val="28"/>
                <w:szCs w:val="28"/>
                <w:lang w:val="ru-RU"/>
              </w:rPr>
            </w:pPr>
          </w:p>
        </w:tc>
        <w:tc>
          <w:tcPr>
            <w:tcW w:w="2265" w:type="dxa"/>
            <w:tcBorders>
              <w:top w:val="single" w:sz="4" w:space="0" w:color="auto"/>
              <w:bottom w:val="single" w:sz="4" w:space="0" w:color="auto"/>
            </w:tcBorders>
            <w:shd w:val="clear" w:color="auto" w:fill="auto"/>
            <w:vAlign w:val="bottom"/>
          </w:tcPr>
          <w:p w:rsidR="00732F54" w:rsidRPr="00A61750" w:rsidRDefault="00732F54" w:rsidP="00732F54">
            <w:pPr>
              <w:contextualSpacing/>
              <w:jc w:val="both"/>
              <w:rPr>
                <w:color w:val="000000"/>
                <w:sz w:val="28"/>
                <w:szCs w:val="28"/>
                <w:lang w:val="ru-RU"/>
              </w:rPr>
            </w:pPr>
            <w:r>
              <w:rPr>
                <w:color w:val="000000"/>
                <w:sz w:val="28"/>
                <w:szCs w:val="28"/>
                <w:lang w:val="ru-RU"/>
              </w:rPr>
              <w:t>Казахстанская область</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112,16</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6,23</w:t>
            </w:r>
          </w:p>
        </w:tc>
        <w:tc>
          <w:tcPr>
            <w:tcW w:w="194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en-US"/>
              </w:rPr>
            </w:pPr>
            <w:r w:rsidRPr="00A61750">
              <w:rPr>
                <w:color w:val="000000"/>
                <w:sz w:val="28"/>
                <w:szCs w:val="28"/>
                <w:lang w:val="en-US"/>
              </w:rPr>
              <w:t>[</w:t>
            </w:r>
            <w:r w:rsidRPr="00A61750">
              <w:rPr>
                <w:color w:val="000000"/>
                <w:sz w:val="28"/>
                <w:szCs w:val="28"/>
                <w:lang w:val="ru-RU"/>
              </w:rPr>
              <w:t>-2,52</w:t>
            </w:r>
            <w:r w:rsidRPr="00A61750">
              <w:rPr>
                <w:color w:val="000000"/>
                <w:sz w:val="28"/>
                <w:szCs w:val="28"/>
                <w:lang w:val="en-US"/>
              </w:rPr>
              <w:t>; 14,99]</w:t>
            </w: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r w:rsidRPr="00A61750">
              <w:rPr>
                <w:color w:val="000000"/>
                <w:sz w:val="28"/>
                <w:szCs w:val="28"/>
                <w:lang w:val="ru-RU"/>
              </w:rPr>
              <w:t>0,14</w:t>
            </w:r>
          </w:p>
        </w:tc>
      </w:tr>
      <w:tr w:rsidR="00732F54" w:rsidRPr="00A61750" w:rsidTr="00C35815">
        <w:tc>
          <w:tcPr>
            <w:tcW w:w="907" w:type="dxa"/>
            <w:tcBorders>
              <w:top w:val="single" w:sz="4" w:space="0" w:color="auto"/>
              <w:bottom w:val="single" w:sz="4" w:space="0" w:color="auto"/>
            </w:tcBorders>
            <w:shd w:val="clear" w:color="auto" w:fill="auto"/>
          </w:tcPr>
          <w:p w:rsidR="00732F54" w:rsidRPr="00A61750" w:rsidRDefault="00732F54" w:rsidP="00732F54">
            <w:pPr>
              <w:contextualSpacing/>
              <w:jc w:val="both"/>
              <w:rPr>
                <w:color w:val="000000"/>
                <w:sz w:val="28"/>
                <w:szCs w:val="28"/>
                <w:lang w:val="en-US"/>
              </w:rPr>
            </w:pPr>
            <w:r w:rsidRPr="00A61750">
              <w:rPr>
                <w:color w:val="000000"/>
                <w:sz w:val="28"/>
                <w:szCs w:val="28"/>
                <w:lang w:val="ru-RU"/>
              </w:rPr>
              <w:t>1</w:t>
            </w:r>
            <w:r>
              <w:rPr>
                <w:color w:val="000000"/>
                <w:sz w:val="28"/>
                <w:szCs w:val="28"/>
                <w:lang w:val="ru-RU"/>
              </w:rPr>
              <w:t>8</w:t>
            </w:r>
          </w:p>
        </w:tc>
        <w:tc>
          <w:tcPr>
            <w:tcW w:w="2265" w:type="dxa"/>
            <w:tcBorders>
              <w:top w:val="single" w:sz="4" w:space="0" w:color="auto"/>
              <w:bottom w:val="single" w:sz="4" w:space="0" w:color="auto"/>
            </w:tcBorders>
            <w:shd w:val="clear" w:color="auto" w:fill="auto"/>
            <w:vAlign w:val="bottom"/>
          </w:tcPr>
          <w:p w:rsidR="00732F54" w:rsidRPr="00A61750" w:rsidRDefault="00732F54" w:rsidP="00732F54">
            <w:pPr>
              <w:contextualSpacing/>
              <w:rPr>
                <w:color w:val="000000"/>
                <w:sz w:val="28"/>
                <w:szCs w:val="28"/>
                <w:lang w:val="en-US"/>
              </w:rPr>
            </w:pPr>
            <w:r w:rsidRPr="00A61750">
              <w:rPr>
                <w:color w:val="000000"/>
                <w:sz w:val="28"/>
                <w:szCs w:val="28"/>
                <w:lang w:val="en-US"/>
              </w:rPr>
              <w:t>*</w:t>
            </w:r>
            <w:r w:rsidRPr="00A61750">
              <w:rPr>
                <w:color w:val="000000"/>
                <w:sz w:val="28"/>
                <w:szCs w:val="28"/>
                <w:lang w:val="ru-RU"/>
              </w:rPr>
              <w:t>Абайская область</w:t>
            </w:r>
            <w:r>
              <w:rPr>
                <w:color w:val="000000"/>
                <w:sz w:val="28"/>
                <w:szCs w:val="28"/>
                <w:lang w:val="ru-RU"/>
              </w:rPr>
              <w:t xml:space="preserve"> </w:t>
            </w:r>
            <w:r w:rsidRPr="00A61750">
              <w:rPr>
                <w:color w:val="000000"/>
                <w:sz w:val="28"/>
                <w:szCs w:val="28"/>
                <w:lang w:val="ru-RU"/>
              </w:rPr>
              <w:t>(2</w:t>
            </w:r>
            <w:r>
              <w:rPr>
                <w:color w:val="000000"/>
                <w:sz w:val="28"/>
                <w:szCs w:val="28"/>
                <w:lang w:val="ru-RU"/>
              </w:rPr>
              <w:t>022-</w:t>
            </w:r>
            <w:r w:rsidRPr="00A61750">
              <w:rPr>
                <w:color w:val="000000"/>
                <w:sz w:val="28"/>
                <w:szCs w:val="28"/>
                <w:lang w:val="ru-RU"/>
              </w:rPr>
              <w:t>23)</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61,97</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44,3</w:t>
            </w:r>
          </w:p>
        </w:tc>
        <w:tc>
          <w:tcPr>
            <w:tcW w:w="194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en-US"/>
              </w:rPr>
            </w:pP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p>
        </w:tc>
      </w:tr>
      <w:tr w:rsidR="00732F54" w:rsidRPr="00A61750" w:rsidTr="00C35815">
        <w:tc>
          <w:tcPr>
            <w:tcW w:w="907" w:type="dxa"/>
            <w:tcBorders>
              <w:top w:val="single" w:sz="4" w:space="0" w:color="auto"/>
              <w:bottom w:val="single" w:sz="4" w:space="0" w:color="auto"/>
            </w:tcBorders>
            <w:shd w:val="clear" w:color="auto" w:fill="auto"/>
          </w:tcPr>
          <w:p w:rsidR="00732F54" w:rsidRPr="00A61750" w:rsidRDefault="00732F54" w:rsidP="00732F54">
            <w:pPr>
              <w:contextualSpacing/>
              <w:jc w:val="both"/>
              <w:rPr>
                <w:color w:val="000000"/>
                <w:sz w:val="28"/>
                <w:szCs w:val="28"/>
                <w:lang w:val="ru-RU"/>
              </w:rPr>
            </w:pPr>
            <w:r>
              <w:rPr>
                <w:color w:val="000000"/>
                <w:sz w:val="28"/>
                <w:szCs w:val="28"/>
                <w:lang w:val="ru-RU"/>
              </w:rPr>
              <w:t>19</w:t>
            </w:r>
          </w:p>
        </w:tc>
        <w:tc>
          <w:tcPr>
            <w:tcW w:w="2265" w:type="dxa"/>
            <w:tcBorders>
              <w:top w:val="single" w:sz="4" w:space="0" w:color="auto"/>
              <w:bottom w:val="single" w:sz="4" w:space="0" w:color="auto"/>
            </w:tcBorders>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en-US"/>
              </w:rPr>
              <w:t>*</w:t>
            </w:r>
            <w:r w:rsidRPr="00A61750">
              <w:rPr>
                <w:color w:val="000000"/>
                <w:sz w:val="28"/>
                <w:szCs w:val="28"/>
                <w:lang w:val="ru-RU"/>
              </w:rPr>
              <w:t>Жетысуская область (2022-2023)</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24,1</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17,3</w:t>
            </w:r>
          </w:p>
        </w:tc>
        <w:tc>
          <w:tcPr>
            <w:tcW w:w="194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p>
        </w:tc>
      </w:tr>
      <w:tr w:rsidR="00732F54" w:rsidRPr="00A61750" w:rsidTr="00C35815">
        <w:tc>
          <w:tcPr>
            <w:tcW w:w="907" w:type="dxa"/>
            <w:tcBorders>
              <w:top w:val="single" w:sz="4" w:space="0" w:color="auto"/>
              <w:bottom w:val="single" w:sz="4" w:space="0" w:color="auto"/>
            </w:tcBorders>
            <w:shd w:val="clear" w:color="auto" w:fill="auto"/>
          </w:tcPr>
          <w:p w:rsidR="00732F54" w:rsidRPr="00A61750" w:rsidRDefault="00732F54" w:rsidP="00732F54">
            <w:pPr>
              <w:contextualSpacing/>
              <w:jc w:val="both"/>
              <w:rPr>
                <w:color w:val="000000"/>
                <w:sz w:val="28"/>
                <w:szCs w:val="28"/>
                <w:lang w:val="ru-RU"/>
              </w:rPr>
            </w:pPr>
            <w:r>
              <w:rPr>
                <w:color w:val="000000"/>
                <w:sz w:val="28"/>
                <w:szCs w:val="28"/>
                <w:lang w:val="ru-RU"/>
              </w:rPr>
              <w:t>20</w:t>
            </w:r>
          </w:p>
        </w:tc>
        <w:tc>
          <w:tcPr>
            <w:tcW w:w="2265" w:type="dxa"/>
            <w:tcBorders>
              <w:top w:val="single" w:sz="4" w:space="0" w:color="auto"/>
              <w:bottom w:val="single" w:sz="4" w:space="0" w:color="auto"/>
            </w:tcBorders>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en-US"/>
              </w:rPr>
              <w:t>*</w:t>
            </w:r>
            <w:r w:rsidRPr="00A61750">
              <w:rPr>
                <w:color w:val="000000"/>
                <w:sz w:val="28"/>
                <w:szCs w:val="28"/>
                <w:lang w:val="ru-RU"/>
              </w:rPr>
              <w:t>Улытауская область (2022-2023)</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46</w:t>
            </w:r>
            <w:r w:rsidRPr="00A61750">
              <w:rPr>
                <w:color w:val="000000"/>
                <w:sz w:val="28"/>
                <w:szCs w:val="28"/>
                <w:lang w:val="ru-RU"/>
              </w:rPr>
              <w:t>,</w:t>
            </w:r>
            <w:r>
              <w:rPr>
                <w:color w:val="000000"/>
                <w:sz w:val="28"/>
                <w:szCs w:val="28"/>
                <w:lang w:val="ru-RU"/>
              </w:rPr>
              <w:t>99</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Pr>
                <w:color w:val="000000"/>
                <w:sz w:val="28"/>
                <w:szCs w:val="28"/>
                <w:lang w:val="ru-RU"/>
              </w:rPr>
              <w:t>36,1</w:t>
            </w:r>
          </w:p>
        </w:tc>
        <w:tc>
          <w:tcPr>
            <w:tcW w:w="194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en-US"/>
              </w:rPr>
            </w:pPr>
          </w:p>
        </w:tc>
      </w:tr>
      <w:tr w:rsidR="00732F54" w:rsidRPr="00A61750" w:rsidTr="00C35815">
        <w:tc>
          <w:tcPr>
            <w:tcW w:w="3172" w:type="dxa"/>
            <w:gridSpan w:val="2"/>
            <w:tcBorders>
              <w:top w:val="single" w:sz="4" w:space="0" w:color="auto"/>
              <w:bottom w:val="single" w:sz="4" w:space="0" w:color="auto"/>
            </w:tcBorders>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Республика Казахстан</w:t>
            </w:r>
          </w:p>
        </w:tc>
        <w:tc>
          <w:tcPr>
            <w:tcW w:w="1739"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63,53</w:t>
            </w:r>
          </w:p>
        </w:tc>
        <w:tc>
          <w:tcPr>
            <w:tcW w:w="1872" w:type="dxa"/>
            <w:tcBorders>
              <w:top w:val="single" w:sz="4" w:space="0" w:color="auto"/>
              <w:bottom w:val="single" w:sz="4" w:space="0" w:color="auto"/>
            </w:tcBorders>
            <w:shd w:val="clear" w:color="auto" w:fill="auto"/>
            <w:vAlign w:val="center"/>
          </w:tcPr>
          <w:p w:rsidR="00732F54" w:rsidRPr="00A61750" w:rsidRDefault="00732F54" w:rsidP="00732F54">
            <w:pPr>
              <w:contextualSpacing/>
              <w:rPr>
                <w:color w:val="000000"/>
                <w:sz w:val="28"/>
                <w:szCs w:val="28"/>
                <w:lang w:val="ru-RU"/>
              </w:rPr>
            </w:pPr>
            <w:r w:rsidRPr="00A61750">
              <w:rPr>
                <w:color w:val="000000"/>
                <w:sz w:val="28"/>
                <w:szCs w:val="28"/>
                <w:lang w:val="ru-RU"/>
              </w:rPr>
              <w:t>-0,85</w:t>
            </w:r>
          </w:p>
        </w:tc>
        <w:tc>
          <w:tcPr>
            <w:tcW w:w="194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ru-RU"/>
              </w:rPr>
            </w:pPr>
            <w:r w:rsidRPr="00A61750">
              <w:rPr>
                <w:color w:val="000000"/>
                <w:sz w:val="28"/>
                <w:szCs w:val="28"/>
                <w:lang w:val="ru-RU"/>
              </w:rPr>
              <w:t>[</w:t>
            </w:r>
            <w:r w:rsidRPr="00A61750">
              <w:rPr>
                <w:color w:val="000000"/>
                <w:sz w:val="28"/>
                <w:szCs w:val="28"/>
                <w:lang w:val="en-US"/>
              </w:rPr>
              <w:t xml:space="preserve">-3,75; </w:t>
            </w:r>
            <w:r w:rsidRPr="00A61750">
              <w:rPr>
                <w:color w:val="000000"/>
                <w:sz w:val="28"/>
                <w:szCs w:val="28"/>
                <w:lang w:val="ru-RU"/>
              </w:rPr>
              <w:t>2,05</w:t>
            </w:r>
            <w:r w:rsidRPr="00A61750">
              <w:rPr>
                <w:color w:val="000000"/>
                <w:sz w:val="28"/>
                <w:szCs w:val="28"/>
                <w:lang w:val="en-US"/>
              </w:rPr>
              <w:t>]</w:t>
            </w:r>
          </w:p>
        </w:tc>
        <w:tc>
          <w:tcPr>
            <w:tcW w:w="876" w:type="dxa"/>
            <w:tcBorders>
              <w:top w:val="single" w:sz="4" w:space="0" w:color="auto"/>
              <w:bottom w:val="single" w:sz="4" w:space="0" w:color="auto"/>
            </w:tcBorders>
            <w:shd w:val="clear" w:color="auto" w:fill="auto"/>
            <w:vAlign w:val="center"/>
          </w:tcPr>
          <w:p w:rsidR="00732F54" w:rsidRPr="00A61750" w:rsidRDefault="00732F54" w:rsidP="00732F54">
            <w:pPr>
              <w:contextualSpacing/>
              <w:jc w:val="center"/>
              <w:rPr>
                <w:color w:val="000000"/>
                <w:sz w:val="28"/>
                <w:szCs w:val="28"/>
                <w:lang w:val="en-US"/>
              </w:rPr>
            </w:pPr>
            <w:r w:rsidRPr="00A61750">
              <w:rPr>
                <w:color w:val="000000"/>
                <w:sz w:val="28"/>
                <w:szCs w:val="28"/>
                <w:lang w:val="ru-RU"/>
              </w:rPr>
              <w:t>0,52</w:t>
            </w:r>
          </w:p>
        </w:tc>
      </w:tr>
    </w:tbl>
    <w:p w:rsidR="006758AC" w:rsidRPr="006758AC" w:rsidRDefault="006758AC" w:rsidP="00732F54">
      <w:pPr>
        <w:pStyle w:val="a5"/>
        <w:ind w:firstLine="709"/>
        <w:contextualSpacing/>
        <w:jc w:val="both"/>
        <w:rPr>
          <w:sz w:val="28"/>
          <w:szCs w:val="28"/>
          <w:lang w:val="ru-RU"/>
        </w:rPr>
      </w:pPr>
      <w:r w:rsidRPr="006758AC">
        <w:rPr>
          <w:sz w:val="28"/>
          <w:szCs w:val="28"/>
        </w:rPr>
        <w:t xml:space="preserve">Таблица 4 представляет данные по диагностированным случаям стеноза экстракраниальной части сонных артерий в Республике Казахстан за 2014–2023 годы, включая среднемноголетние значения по регионам, коэффициенты регрессии и их статистическую значимость. В целом по стране выявляется отчётливая тенденция к увеличению количества случаев: на уровне Республики Казахстан коэффициент регрессии составил </w:t>
      </w:r>
      <w:r w:rsidRPr="006758AC">
        <w:rPr>
          <w:rStyle w:val="a9"/>
          <w:b w:val="0"/>
          <w:bCs w:val="0"/>
          <w:sz w:val="28"/>
          <w:szCs w:val="28"/>
        </w:rPr>
        <w:t>1567,48</w:t>
      </w:r>
      <w:r w:rsidRPr="006758AC">
        <w:rPr>
          <w:sz w:val="28"/>
          <w:szCs w:val="28"/>
        </w:rPr>
        <w:t xml:space="preserve"> с доверительным интервалом [1194,9; 1940,06] и высокой статистической значимостью (p &lt; 0,001), что указывает на </w:t>
      </w:r>
      <w:r w:rsidRPr="006758AC">
        <w:rPr>
          <w:rStyle w:val="a9"/>
          <w:b w:val="0"/>
          <w:bCs w:val="0"/>
          <w:sz w:val="28"/>
          <w:szCs w:val="28"/>
        </w:rPr>
        <w:t>существенный рост заболеваемости</w:t>
      </w:r>
      <w:r w:rsidRPr="006758AC">
        <w:rPr>
          <w:sz w:val="28"/>
          <w:szCs w:val="28"/>
        </w:rPr>
        <w:t xml:space="preserve"> стенозом экстракраниальных отделов сонных артерий за последние 10 лет.</w:t>
      </w:r>
    </w:p>
    <w:p w:rsidR="006758AC" w:rsidRPr="006758AC" w:rsidRDefault="006758AC" w:rsidP="006758AC">
      <w:pPr>
        <w:pStyle w:val="a5"/>
        <w:ind w:firstLine="709"/>
        <w:contextualSpacing/>
        <w:jc w:val="both"/>
        <w:rPr>
          <w:sz w:val="28"/>
          <w:szCs w:val="28"/>
          <w:lang w:val="ru-RU"/>
        </w:rPr>
      </w:pPr>
      <w:r w:rsidRPr="006758AC">
        <w:rPr>
          <w:sz w:val="28"/>
          <w:szCs w:val="28"/>
        </w:rPr>
        <w:t xml:space="preserve">Наиболее высокие абсолютные значения зарегистрированы в крупных городах: </w:t>
      </w:r>
      <w:r w:rsidRPr="006758AC">
        <w:rPr>
          <w:rStyle w:val="a9"/>
          <w:b w:val="0"/>
          <w:bCs w:val="0"/>
          <w:sz w:val="28"/>
          <w:szCs w:val="28"/>
        </w:rPr>
        <w:t>г</w:t>
      </w:r>
      <w:r w:rsidRPr="006758AC">
        <w:rPr>
          <w:rStyle w:val="a9"/>
          <w:sz w:val="28"/>
          <w:szCs w:val="28"/>
        </w:rPr>
        <w:t xml:space="preserve">. </w:t>
      </w:r>
      <w:r w:rsidRPr="006758AC">
        <w:rPr>
          <w:rStyle w:val="a9"/>
          <w:b w:val="0"/>
          <w:bCs w:val="0"/>
          <w:sz w:val="28"/>
          <w:szCs w:val="28"/>
        </w:rPr>
        <w:t>Алматы (2753,8 случаев в среднем в год)</w:t>
      </w:r>
      <w:r w:rsidRPr="006758AC">
        <w:rPr>
          <w:b/>
          <w:bCs/>
          <w:sz w:val="28"/>
          <w:szCs w:val="28"/>
        </w:rPr>
        <w:t xml:space="preserve">, </w:t>
      </w:r>
      <w:r w:rsidRPr="006758AC">
        <w:rPr>
          <w:rStyle w:val="a9"/>
          <w:b w:val="0"/>
          <w:bCs w:val="0"/>
          <w:sz w:val="28"/>
          <w:szCs w:val="28"/>
        </w:rPr>
        <w:t>г. Астана (2235,3)</w:t>
      </w:r>
      <w:r w:rsidRPr="006758AC">
        <w:rPr>
          <w:b/>
          <w:bCs/>
          <w:sz w:val="28"/>
          <w:szCs w:val="28"/>
        </w:rPr>
        <w:t xml:space="preserve"> </w:t>
      </w:r>
      <w:r w:rsidRPr="006758AC">
        <w:rPr>
          <w:sz w:val="28"/>
          <w:szCs w:val="28"/>
        </w:rPr>
        <w:t>и</w:t>
      </w:r>
      <w:r w:rsidRPr="006758AC">
        <w:rPr>
          <w:b/>
          <w:bCs/>
          <w:sz w:val="28"/>
          <w:szCs w:val="28"/>
        </w:rPr>
        <w:t xml:space="preserve"> </w:t>
      </w:r>
      <w:r w:rsidRPr="006758AC">
        <w:rPr>
          <w:rStyle w:val="a9"/>
          <w:b w:val="0"/>
          <w:bCs w:val="0"/>
          <w:sz w:val="28"/>
          <w:szCs w:val="28"/>
        </w:rPr>
        <w:t>г. Шымкент (1717)</w:t>
      </w:r>
      <w:r w:rsidRPr="006758AC">
        <w:rPr>
          <w:b/>
          <w:bCs/>
          <w:sz w:val="28"/>
          <w:szCs w:val="28"/>
        </w:rPr>
        <w:t>,</w:t>
      </w:r>
      <w:r w:rsidRPr="006758AC">
        <w:rPr>
          <w:sz w:val="28"/>
          <w:szCs w:val="28"/>
        </w:rPr>
        <w:t xml:space="preserve"> что, вероятно, отражает не только высокую плотность населения, но и лучшие диагностические возможности. Во всех этих городах отмечены также наибольшие темпы прироста — коэффициенты регрессии составляют </w:t>
      </w:r>
      <w:r w:rsidRPr="006758AC">
        <w:rPr>
          <w:rStyle w:val="a9"/>
          <w:b w:val="0"/>
          <w:bCs w:val="0"/>
          <w:sz w:val="28"/>
          <w:szCs w:val="28"/>
        </w:rPr>
        <w:t>293,64</w:t>
      </w:r>
      <w:r w:rsidRPr="006758AC">
        <w:rPr>
          <w:sz w:val="28"/>
          <w:szCs w:val="28"/>
        </w:rPr>
        <w:t xml:space="preserve"> для Алматы, </w:t>
      </w:r>
      <w:r w:rsidRPr="006758AC">
        <w:rPr>
          <w:rStyle w:val="a9"/>
          <w:b w:val="0"/>
          <w:bCs w:val="0"/>
          <w:sz w:val="28"/>
          <w:szCs w:val="28"/>
        </w:rPr>
        <w:t>193,82</w:t>
      </w:r>
      <w:r w:rsidRPr="006758AC">
        <w:rPr>
          <w:sz w:val="28"/>
          <w:szCs w:val="28"/>
        </w:rPr>
        <w:t xml:space="preserve"> для Астаны и </w:t>
      </w:r>
      <w:r w:rsidRPr="006758AC">
        <w:rPr>
          <w:rStyle w:val="a9"/>
          <w:b w:val="0"/>
          <w:bCs w:val="0"/>
          <w:sz w:val="28"/>
          <w:szCs w:val="28"/>
        </w:rPr>
        <w:t>123,39</w:t>
      </w:r>
      <w:r w:rsidRPr="006758AC">
        <w:rPr>
          <w:b/>
          <w:bCs/>
          <w:sz w:val="28"/>
          <w:szCs w:val="28"/>
        </w:rPr>
        <w:t xml:space="preserve"> </w:t>
      </w:r>
      <w:r w:rsidRPr="006758AC">
        <w:rPr>
          <w:sz w:val="28"/>
          <w:szCs w:val="28"/>
        </w:rPr>
        <w:t>для Шымкента, при этом все значения статистически достоверны (p &lt; 0,001). Эти данные могут свидетельствовать как о нарастающем реальном бремени заболевания, так и о росте выявляемости благодаря активной диагностике.</w:t>
      </w:r>
    </w:p>
    <w:p w:rsidR="006758AC" w:rsidRPr="006758AC" w:rsidRDefault="006758AC" w:rsidP="006758AC">
      <w:pPr>
        <w:pStyle w:val="a5"/>
        <w:ind w:firstLine="709"/>
        <w:contextualSpacing/>
        <w:jc w:val="both"/>
        <w:rPr>
          <w:b/>
          <w:bCs/>
          <w:sz w:val="28"/>
          <w:szCs w:val="28"/>
          <w:lang w:val="ru-RU"/>
        </w:rPr>
      </w:pPr>
      <w:r w:rsidRPr="006758AC">
        <w:rPr>
          <w:sz w:val="28"/>
          <w:szCs w:val="28"/>
        </w:rPr>
        <w:t xml:space="preserve">Высокие показатели и достоверный рост количества случаев также характерны для </w:t>
      </w:r>
      <w:r w:rsidRPr="006758AC">
        <w:rPr>
          <w:rStyle w:val="a9"/>
          <w:b w:val="0"/>
          <w:bCs w:val="0"/>
          <w:sz w:val="28"/>
          <w:szCs w:val="28"/>
        </w:rPr>
        <w:t>Жамбылской области (среднее 1101,6; регрессия 130,11; p &lt; 0,001)</w:t>
      </w:r>
      <w:r w:rsidRPr="006758AC">
        <w:rPr>
          <w:b/>
          <w:bCs/>
          <w:sz w:val="28"/>
          <w:szCs w:val="28"/>
        </w:rPr>
        <w:t xml:space="preserve">, </w:t>
      </w:r>
      <w:r w:rsidRPr="006758AC">
        <w:rPr>
          <w:rStyle w:val="a9"/>
          <w:b w:val="0"/>
          <w:bCs w:val="0"/>
          <w:sz w:val="28"/>
          <w:szCs w:val="28"/>
        </w:rPr>
        <w:t>области Абай (845,6; регрессия 120,79)</w:t>
      </w:r>
      <w:r w:rsidRPr="006758AC">
        <w:rPr>
          <w:b/>
          <w:bCs/>
          <w:sz w:val="28"/>
          <w:szCs w:val="28"/>
        </w:rPr>
        <w:t xml:space="preserve">, </w:t>
      </w:r>
      <w:r w:rsidRPr="006758AC">
        <w:rPr>
          <w:rStyle w:val="a9"/>
          <w:b w:val="0"/>
          <w:bCs w:val="0"/>
          <w:sz w:val="28"/>
          <w:szCs w:val="28"/>
        </w:rPr>
        <w:t>Кызылординской (797,4; 78,58)</w:t>
      </w:r>
      <w:r w:rsidRPr="006758AC">
        <w:rPr>
          <w:b/>
          <w:bCs/>
          <w:sz w:val="28"/>
          <w:szCs w:val="28"/>
        </w:rPr>
        <w:t xml:space="preserve">, </w:t>
      </w:r>
      <w:r w:rsidRPr="006758AC">
        <w:rPr>
          <w:rStyle w:val="a9"/>
          <w:b w:val="0"/>
          <w:bCs w:val="0"/>
          <w:sz w:val="28"/>
          <w:szCs w:val="28"/>
        </w:rPr>
        <w:t>Северо-Казахстанской (772,4; 74,8)</w:t>
      </w:r>
      <w:r w:rsidRPr="006758AC">
        <w:rPr>
          <w:b/>
          <w:bCs/>
          <w:sz w:val="28"/>
          <w:szCs w:val="28"/>
        </w:rPr>
        <w:t xml:space="preserve"> </w:t>
      </w:r>
      <w:r w:rsidRPr="006758AC">
        <w:rPr>
          <w:sz w:val="28"/>
          <w:szCs w:val="28"/>
        </w:rPr>
        <w:t xml:space="preserve">и </w:t>
      </w:r>
      <w:r w:rsidRPr="006758AC">
        <w:rPr>
          <w:rStyle w:val="a9"/>
          <w:b w:val="0"/>
          <w:bCs w:val="0"/>
          <w:sz w:val="28"/>
          <w:szCs w:val="28"/>
        </w:rPr>
        <w:t>Туркестанской (160,4; 74,48)</w:t>
      </w:r>
      <w:r w:rsidRPr="006758AC">
        <w:rPr>
          <w:b/>
          <w:bCs/>
          <w:sz w:val="28"/>
          <w:szCs w:val="28"/>
        </w:rPr>
        <w:t xml:space="preserve"> </w:t>
      </w:r>
      <w:r w:rsidRPr="006758AC">
        <w:rPr>
          <w:sz w:val="28"/>
          <w:szCs w:val="28"/>
        </w:rPr>
        <w:t xml:space="preserve">областей. Во всех этих регионах коэффициенты регрессии находятся в статистически значимых пределах, что говорит о </w:t>
      </w:r>
      <w:r w:rsidRPr="006758AC">
        <w:rPr>
          <w:rStyle w:val="a9"/>
          <w:b w:val="0"/>
          <w:bCs w:val="0"/>
          <w:sz w:val="28"/>
          <w:szCs w:val="28"/>
        </w:rPr>
        <w:t>достоверном росте диагностированных случаев стеноза</w:t>
      </w:r>
      <w:r w:rsidRPr="006758AC">
        <w:rPr>
          <w:b/>
          <w:bCs/>
          <w:sz w:val="28"/>
          <w:szCs w:val="28"/>
        </w:rPr>
        <w:t>.</w:t>
      </w:r>
    </w:p>
    <w:p w:rsidR="006758AC" w:rsidRPr="006758AC" w:rsidRDefault="006758AC" w:rsidP="006758AC">
      <w:pPr>
        <w:pStyle w:val="a5"/>
        <w:ind w:firstLine="709"/>
        <w:contextualSpacing/>
        <w:jc w:val="both"/>
        <w:rPr>
          <w:b/>
          <w:bCs/>
          <w:sz w:val="28"/>
          <w:szCs w:val="28"/>
          <w:lang w:val="ru-RU"/>
        </w:rPr>
      </w:pPr>
      <w:r w:rsidRPr="006758AC">
        <w:rPr>
          <w:sz w:val="28"/>
          <w:szCs w:val="28"/>
        </w:rPr>
        <w:t xml:space="preserve">В ряде других регионов также фиксируется уверенная положительная динамика, например, в </w:t>
      </w:r>
      <w:r w:rsidRPr="006758AC">
        <w:rPr>
          <w:rStyle w:val="a9"/>
          <w:b w:val="0"/>
          <w:bCs w:val="0"/>
          <w:sz w:val="28"/>
          <w:szCs w:val="28"/>
        </w:rPr>
        <w:t>Алматинской (коэффициент 93,38)</w:t>
      </w:r>
      <w:r w:rsidRPr="006758AC">
        <w:rPr>
          <w:b/>
          <w:bCs/>
          <w:sz w:val="28"/>
          <w:szCs w:val="28"/>
        </w:rPr>
        <w:t xml:space="preserve">, </w:t>
      </w:r>
      <w:r w:rsidRPr="006758AC">
        <w:rPr>
          <w:rStyle w:val="a9"/>
          <w:b w:val="0"/>
          <w:bCs w:val="0"/>
          <w:sz w:val="28"/>
          <w:szCs w:val="28"/>
        </w:rPr>
        <w:t>Мангистауской (72,15)</w:t>
      </w:r>
      <w:r w:rsidRPr="006758AC">
        <w:rPr>
          <w:b/>
          <w:bCs/>
          <w:sz w:val="28"/>
          <w:szCs w:val="28"/>
        </w:rPr>
        <w:t xml:space="preserve">, </w:t>
      </w:r>
      <w:r w:rsidRPr="006758AC">
        <w:rPr>
          <w:rStyle w:val="a9"/>
          <w:b w:val="0"/>
          <w:bCs w:val="0"/>
          <w:sz w:val="28"/>
          <w:szCs w:val="28"/>
        </w:rPr>
        <w:t>Костанайской (62,1)</w:t>
      </w:r>
      <w:r w:rsidRPr="006758AC">
        <w:rPr>
          <w:b/>
          <w:bCs/>
          <w:sz w:val="28"/>
          <w:szCs w:val="28"/>
        </w:rPr>
        <w:t xml:space="preserve">, </w:t>
      </w:r>
      <w:r w:rsidRPr="006758AC">
        <w:rPr>
          <w:rStyle w:val="a9"/>
          <w:b w:val="0"/>
          <w:bCs w:val="0"/>
          <w:sz w:val="28"/>
          <w:szCs w:val="28"/>
        </w:rPr>
        <w:t>Акмолинской (55,93)</w:t>
      </w:r>
      <w:r w:rsidRPr="006758AC">
        <w:rPr>
          <w:sz w:val="28"/>
          <w:szCs w:val="28"/>
        </w:rPr>
        <w:t xml:space="preserve"> и </w:t>
      </w:r>
      <w:r w:rsidRPr="006758AC">
        <w:rPr>
          <w:rStyle w:val="a9"/>
          <w:b w:val="0"/>
          <w:bCs w:val="0"/>
          <w:sz w:val="28"/>
          <w:szCs w:val="28"/>
        </w:rPr>
        <w:t>Жетысуской (39,42)</w:t>
      </w:r>
      <w:r w:rsidRPr="006758AC">
        <w:rPr>
          <w:sz w:val="28"/>
          <w:szCs w:val="28"/>
        </w:rPr>
        <w:t xml:space="preserve"> </w:t>
      </w:r>
      <w:r w:rsidRPr="006758AC">
        <w:rPr>
          <w:sz w:val="28"/>
          <w:szCs w:val="28"/>
        </w:rPr>
        <w:lastRenderedPageBreak/>
        <w:t>областях, что свидетельствует о расширении охвата диагностикой и, возможно, об ухудшении сосудистого статуса населения.</w:t>
      </w:r>
    </w:p>
    <w:p w:rsidR="00A1321F" w:rsidRPr="00F52C7B" w:rsidRDefault="006758AC" w:rsidP="00F52C7B">
      <w:pPr>
        <w:pStyle w:val="a5"/>
        <w:ind w:firstLine="709"/>
        <w:contextualSpacing/>
        <w:jc w:val="both"/>
        <w:rPr>
          <w:sz w:val="28"/>
          <w:szCs w:val="28"/>
        </w:rPr>
      </w:pPr>
      <w:r w:rsidRPr="006758AC">
        <w:rPr>
          <w:sz w:val="28"/>
          <w:szCs w:val="28"/>
        </w:rPr>
        <w:t xml:space="preserve">В то же время в </w:t>
      </w:r>
      <w:r w:rsidRPr="006758AC">
        <w:rPr>
          <w:rStyle w:val="a9"/>
          <w:b w:val="0"/>
          <w:bCs w:val="0"/>
          <w:sz w:val="28"/>
          <w:szCs w:val="28"/>
        </w:rPr>
        <w:t>Карагандинской (1015,1)</w:t>
      </w:r>
      <w:r w:rsidRPr="006758AC">
        <w:rPr>
          <w:b/>
          <w:bCs/>
          <w:sz w:val="28"/>
          <w:szCs w:val="28"/>
        </w:rPr>
        <w:t xml:space="preserve"> </w:t>
      </w:r>
      <w:r w:rsidRPr="006758AC">
        <w:rPr>
          <w:sz w:val="28"/>
          <w:szCs w:val="28"/>
        </w:rPr>
        <w:t>и</w:t>
      </w:r>
      <w:r w:rsidRPr="006758AC">
        <w:rPr>
          <w:b/>
          <w:bCs/>
          <w:sz w:val="28"/>
          <w:szCs w:val="28"/>
        </w:rPr>
        <w:t xml:space="preserve"> </w:t>
      </w:r>
      <w:r w:rsidRPr="006758AC">
        <w:rPr>
          <w:rStyle w:val="a9"/>
          <w:b w:val="0"/>
          <w:bCs w:val="0"/>
          <w:sz w:val="28"/>
          <w:szCs w:val="28"/>
        </w:rPr>
        <w:t>Павлодарской (1037,7)</w:t>
      </w:r>
      <w:r w:rsidRPr="006758AC">
        <w:rPr>
          <w:b/>
          <w:bCs/>
          <w:sz w:val="28"/>
          <w:szCs w:val="28"/>
        </w:rPr>
        <w:t xml:space="preserve"> </w:t>
      </w:r>
      <w:r w:rsidRPr="006758AC">
        <w:rPr>
          <w:sz w:val="28"/>
          <w:szCs w:val="28"/>
        </w:rPr>
        <w:t>областях наблюдаются</w:t>
      </w:r>
      <w:r w:rsidRPr="006758AC">
        <w:rPr>
          <w:b/>
          <w:bCs/>
          <w:sz w:val="28"/>
          <w:szCs w:val="28"/>
        </w:rPr>
        <w:t xml:space="preserve"> </w:t>
      </w:r>
      <w:r w:rsidRPr="006758AC">
        <w:rPr>
          <w:rStyle w:val="a9"/>
          <w:b w:val="0"/>
          <w:bCs w:val="0"/>
          <w:sz w:val="28"/>
          <w:szCs w:val="28"/>
        </w:rPr>
        <w:t>высокие среднемноголетние показатели</w:t>
      </w:r>
      <w:r w:rsidRPr="006758AC">
        <w:rPr>
          <w:sz w:val="28"/>
          <w:szCs w:val="28"/>
        </w:rPr>
        <w:t>, однако коэффициенты регрессии в этих регионах не достигли статистической значимости (p = 0,53 и p = 0,64 соответственно), что может указывать на стабилизацию ситуации или недостаточное увеличение темпов диагностики. Аналогичная картина наблюдается в Западно-Казахстанской области, где коэффициент регрессии приближается к границе значимости (p = 0,05), а доверительный интервал включает 0.</w:t>
      </w:r>
    </w:p>
    <w:p w:rsidR="00665498" w:rsidRDefault="004F6E3D" w:rsidP="001537E5">
      <w:pPr>
        <w:pStyle w:val="a5"/>
        <w:jc w:val="both"/>
        <w:rPr>
          <w:sz w:val="28"/>
          <w:szCs w:val="28"/>
          <w:lang w:val="ru-RU"/>
        </w:rPr>
      </w:pPr>
      <w:bookmarkStart w:id="14" w:name="_Hlk197375203"/>
      <w:r w:rsidRPr="00A61750">
        <w:rPr>
          <w:sz w:val="28"/>
          <w:szCs w:val="28"/>
        </w:rPr>
        <w:t xml:space="preserve">Таблица </w:t>
      </w:r>
      <w:r w:rsidRPr="00A61750">
        <w:rPr>
          <w:sz w:val="28"/>
          <w:szCs w:val="28"/>
          <w:lang w:val="ru-RU"/>
        </w:rPr>
        <w:t>4</w:t>
      </w:r>
      <w:r w:rsidRPr="00A61750">
        <w:rPr>
          <w:sz w:val="28"/>
          <w:szCs w:val="28"/>
        </w:rPr>
        <w:t xml:space="preserve"> – </w:t>
      </w:r>
      <w:r w:rsidRPr="00A61750">
        <w:rPr>
          <w:sz w:val="28"/>
          <w:szCs w:val="28"/>
          <w:lang w:val="ru-RU"/>
        </w:rPr>
        <w:t xml:space="preserve">Диагностированные случаи стеноза экстракраниальной части сонных артерии </w:t>
      </w:r>
      <w:r w:rsidRPr="00A61750">
        <w:rPr>
          <w:sz w:val="28"/>
          <w:szCs w:val="28"/>
        </w:rPr>
        <w:t>в Республике Казахстан по регионам в 201</w:t>
      </w:r>
      <w:r w:rsidRPr="00A61750">
        <w:rPr>
          <w:sz w:val="28"/>
          <w:szCs w:val="28"/>
          <w:lang w:val="ru-RU"/>
        </w:rPr>
        <w:t>4</w:t>
      </w:r>
      <w:r w:rsidRPr="00A61750">
        <w:rPr>
          <w:sz w:val="28"/>
          <w:szCs w:val="28"/>
        </w:rPr>
        <w:t>–202</w:t>
      </w:r>
      <w:r w:rsidRPr="00A61750">
        <w:rPr>
          <w:sz w:val="28"/>
          <w:szCs w:val="28"/>
          <w:lang w:val="ru-RU"/>
        </w:rPr>
        <w:t>3</w:t>
      </w:r>
      <w:r w:rsidRPr="00A61750">
        <w:rPr>
          <w:sz w:val="28"/>
          <w:szCs w:val="28"/>
        </w:rPr>
        <w:t xml:space="preserve"> гг. </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2265"/>
        <w:gridCol w:w="1562"/>
        <w:gridCol w:w="1872"/>
        <w:gridCol w:w="1946"/>
        <w:gridCol w:w="986"/>
      </w:tblGrid>
      <w:tr w:rsidR="00694640" w:rsidRPr="00A61750" w:rsidTr="00694640">
        <w:tc>
          <w:tcPr>
            <w:tcW w:w="974" w:type="dxa"/>
            <w:shd w:val="clear" w:color="auto" w:fill="auto"/>
          </w:tcPr>
          <w:bookmarkEnd w:id="14"/>
          <w:p w:rsidR="00694640" w:rsidRPr="00A61750" w:rsidRDefault="00694640" w:rsidP="00694640">
            <w:pPr>
              <w:contextualSpacing/>
              <w:jc w:val="both"/>
              <w:rPr>
                <w:color w:val="000000"/>
                <w:sz w:val="28"/>
                <w:szCs w:val="28"/>
                <w:lang w:val="ru-RU"/>
              </w:rPr>
            </w:pPr>
            <w:r w:rsidRPr="00A61750">
              <w:rPr>
                <w:color w:val="000000"/>
                <w:sz w:val="28"/>
                <w:szCs w:val="28"/>
                <w:lang w:val="ru-RU"/>
              </w:rPr>
              <w:t>№ п/п</w:t>
            </w:r>
          </w:p>
        </w:tc>
        <w:tc>
          <w:tcPr>
            <w:tcW w:w="2265" w:type="dxa"/>
            <w:shd w:val="clear" w:color="auto" w:fill="auto"/>
          </w:tcPr>
          <w:p w:rsidR="00694640" w:rsidRPr="00A61750" w:rsidRDefault="00694640" w:rsidP="00694640">
            <w:pPr>
              <w:contextualSpacing/>
              <w:jc w:val="both"/>
              <w:rPr>
                <w:color w:val="000000"/>
                <w:sz w:val="28"/>
                <w:szCs w:val="28"/>
                <w:lang w:val="ru-RU"/>
              </w:rPr>
            </w:pPr>
            <w:r w:rsidRPr="00A61750">
              <w:rPr>
                <w:color w:val="000000"/>
                <w:sz w:val="28"/>
                <w:szCs w:val="28"/>
                <w:lang w:val="ru-RU"/>
              </w:rPr>
              <w:t>Регион</w:t>
            </w:r>
          </w:p>
        </w:tc>
        <w:tc>
          <w:tcPr>
            <w:tcW w:w="1562" w:type="dxa"/>
            <w:shd w:val="clear" w:color="auto" w:fill="auto"/>
          </w:tcPr>
          <w:p w:rsidR="00694640" w:rsidRPr="00A61750" w:rsidRDefault="00694640" w:rsidP="00694640">
            <w:pPr>
              <w:contextualSpacing/>
              <w:jc w:val="both"/>
              <w:rPr>
                <w:color w:val="000000"/>
                <w:sz w:val="28"/>
                <w:szCs w:val="28"/>
                <w:lang w:val="ru-RU"/>
              </w:rPr>
            </w:pPr>
            <w:r w:rsidRPr="00A61750">
              <w:rPr>
                <w:color w:val="000000"/>
                <w:sz w:val="28"/>
                <w:szCs w:val="28"/>
                <w:lang w:val="ru-RU"/>
              </w:rPr>
              <w:t>Среднем</w:t>
            </w:r>
          </w:p>
          <w:p w:rsidR="00694640" w:rsidRPr="00A61750" w:rsidRDefault="00694640" w:rsidP="00694640">
            <w:pPr>
              <w:contextualSpacing/>
              <w:jc w:val="both"/>
              <w:rPr>
                <w:color w:val="000000"/>
                <w:sz w:val="28"/>
                <w:szCs w:val="28"/>
                <w:lang w:val="ru-RU"/>
              </w:rPr>
            </w:pPr>
            <w:r w:rsidRPr="00A61750">
              <w:rPr>
                <w:color w:val="000000"/>
                <w:sz w:val="28"/>
                <w:szCs w:val="28"/>
                <w:lang w:val="ru-RU"/>
              </w:rPr>
              <w:t xml:space="preserve">ноголетное </w:t>
            </w:r>
          </w:p>
          <w:p w:rsidR="00694640" w:rsidRPr="00A61750" w:rsidRDefault="00694640" w:rsidP="00694640">
            <w:pPr>
              <w:contextualSpacing/>
              <w:jc w:val="both"/>
              <w:rPr>
                <w:color w:val="000000"/>
                <w:sz w:val="28"/>
                <w:szCs w:val="28"/>
                <w:lang w:val="ru-RU"/>
              </w:rPr>
            </w:pPr>
            <w:r w:rsidRPr="00A61750">
              <w:rPr>
                <w:color w:val="000000"/>
                <w:sz w:val="28"/>
                <w:szCs w:val="28"/>
                <w:lang w:val="ru-RU"/>
              </w:rPr>
              <w:t>значение</w:t>
            </w:r>
          </w:p>
        </w:tc>
        <w:tc>
          <w:tcPr>
            <w:tcW w:w="1872" w:type="dxa"/>
            <w:shd w:val="clear" w:color="auto" w:fill="auto"/>
          </w:tcPr>
          <w:p w:rsidR="00694640" w:rsidRPr="00A61750" w:rsidRDefault="00694640" w:rsidP="00694640">
            <w:pPr>
              <w:contextualSpacing/>
              <w:jc w:val="both"/>
              <w:rPr>
                <w:color w:val="000000"/>
                <w:sz w:val="28"/>
                <w:szCs w:val="28"/>
                <w:lang w:val="ru-RU"/>
              </w:rPr>
            </w:pPr>
            <w:r w:rsidRPr="00A61750">
              <w:rPr>
                <w:color w:val="000000"/>
                <w:sz w:val="28"/>
                <w:szCs w:val="28"/>
                <w:lang w:val="ru-RU"/>
              </w:rPr>
              <w:t xml:space="preserve">Коэффициент </w:t>
            </w:r>
          </w:p>
          <w:p w:rsidR="00694640" w:rsidRPr="00A61750" w:rsidRDefault="00694640" w:rsidP="00694640">
            <w:pPr>
              <w:contextualSpacing/>
              <w:jc w:val="both"/>
              <w:rPr>
                <w:color w:val="000000"/>
                <w:sz w:val="28"/>
                <w:szCs w:val="28"/>
                <w:lang w:val="ru-RU"/>
              </w:rPr>
            </w:pPr>
            <w:r w:rsidRPr="00A61750">
              <w:rPr>
                <w:color w:val="000000"/>
                <w:sz w:val="28"/>
                <w:szCs w:val="28"/>
                <w:lang w:val="ru-RU"/>
              </w:rPr>
              <w:t>регрессии</w:t>
            </w:r>
          </w:p>
        </w:tc>
        <w:tc>
          <w:tcPr>
            <w:tcW w:w="1946" w:type="dxa"/>
            <w:shd w:val="clear" w:color="auto" w:fill="auto"/>
          </w:tcPr>
          <w:p w:rsidR="00694640" w:rsidRPr="00A61750" w:rsidRDefault="00694640" w:rsidP="00694640">
            <w:pPr>
              <w:contextualSpacing/>
              <w:jc w:val="both"/>
              <w:rPr>
                <w:color w:val="000000"/>
                <w:sz w:val="28"/>
                <w:szCs w:val="28"/>
                <w:lang w:val="ru-RU"/>
              </w:rPr>
            </w:pPr>
            <w:r w:rsidRPr="00A61750">
              <w:rPr>
                <w:color w:val="000000"/>
                <w:sz w:val="28"/>
                <w:szCs w:val="28"/>
                <w:lang w:val="ru-RU"/>
              </w:rPr>
              <w:t>ДИ 95 для коэффициента регрессии (нижняя и верхняя граница)</w:t>
            </w:r>
          </w:p>
        </w:tc>
        <w:tc>
          <w:tcPr>
            <w:tcW w:w="986" w:type="dxa"/>
            <w:shd w:val="clear" w:color="auto" w:fill="auto"/>
          </w:tcPr>
          <w:p w:rsidR="00694640" w:rsidRPr="00A61750" w:rsidRDefault="00694640" w:rsidP="00694640">
            <w:pPr>
              <w:contextualSpacing/>
              <w:jc w:val="both"/>
              <w:rPr>
                <w:color w:val="000000"/>
                <w:sz w:val="28"/>
                <w:szCs w:val="28"/>
                <w:lang w:val="en-US"/>
              </w:rPr>
            </w:pPr>
            <w:r w:rsidRPr="00A61750">
              <w:rPr>
                <w:color w:val="000000"/>
                <w:sz w:val="28"/>
                <w:szCs w:val="28"/>
                <w:lang w:val="en-US"/>
              </w:rPr>
              <w:t>p-value</w:t>
            </w:r>
          </w:p>
        </w:tc>
      </w:tr>
      <w:tr w:rsidR="00863C4B" w:rsidRPr="00A61750" w:rsidTr="00694640">
        <w:tc>
          <w:tcPr>
            <w:tcW w:w="974"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1</w:t>
            </w:r>
          </w:p>
        </w:tc>
        <w:tc>
          <w:tcPr>
            <w:tcW w:w="2265"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2</w:t>
            </w:r>
          </w:p>
        </w:tc>
        <w:tc>
          <w:tcPr>
            <w:tcW w:w="1562"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3</w:t>
            </w:r>
          </w:p>
        </w:tc>
        <w:tc>
          <w:tcPr>
            <w:tcW w:w="1872"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4</w:t>
            </w:r>
          </w:p>
        </w:tc>
        <w:tc>
          <w:tcPr>
            <w:tcW w:w="1946" w:type="dxa"/>
            <w:shd w:val="clear" w:color="auto" w:fill="auto"/>
          </w:tcPr>
          <w:p w:rsidR="00863C4B" w:rsidRPr="00A61750" w:rsidRDefault="00863C4B" w:rsidP="00863C4B">
            <w:pPr>
              <w:contextualSpacing/>
              <w:jc w:val="center"/>
              <w:rPr>
                <w:color w:val="000000"/>
                <w:sz w:val="28"/>
                <w:szCs w:val="28"/>
                <w:lang w:val="ru-RU"/>
              </w:rPr>
            </w:pPr>
            <w:r>
              <w:rPr>
                <w:color w:val="000000"/>
                <w:sz w:val="28"/>
                <w:szCs w:val="28"/>
                <w:lang w:val="ru-RU"/>
              </w:rPr>
              <w:t>5</w:t>
            </w:r>
          </w:p>
        </w:tc>
        <w:tc>
          <w:tcPr>
            <w:tcW w:w="986" w:type="dxa"/>
            <w:shd w:val="clear" w:color="auto" w:fill="auto"/>
          </w:tcPr>
          <w:p w:rsidR="00863C4B" w:rsidRPr="000C4842" w:rsidRDefault="00863C4B" w:rsidP="00863C4B">
            <w:pPr>
              <w:contextualSpacing/>
              <w:jc w:val="center"/>
              <w:rPr>
                <w:color w:val="000000"/>
                <w:sz w:val="28"/>
                <w:szCs w:val="28"/>
                <w:lang w:val="ru-RU"/>
              </w:rPr>
            </w:pPr>
            <w:r>
              <w:rPr>
                <w:color w:val="000000"/>
                <w:sz w:val="28"/>
                <w:szCs w:val="28"/>
                <w:lang w:val="ru-RU"/>
              </w:rPr>
              <w:t>6</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ru-RU"/>
              </w:rPr>
            </w:pPr>
            <w:r w:rsidRPr="00A61750">
              <w:rPr>
                <w:color w:val="000000"/>
                <w:sz w:val="28"/>
                <w:szCs w:val="28"/>
                <w:lang w:val="ru-RU"/>
              </w:rPr>
              <w:t>1</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Улытауская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71</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22,82</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17,39; 28,26]</w:t>
            </w:r>
          </w:p>
        </w:tc>
        <w:tc>
          <w:tcPr>
            <w:tcW w:w="98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ru-RU"/>
              </w:rPr>
              <w:t>0,00</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2</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Туркестанская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160,4</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74,48</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24,88</w:t>
            </w:r>
            <w:r w:rsidRPr="00A61750">
              <w:rPr>
                <w:color w:val="000000"/>
                <w:sz w:val="28"/>
                <w:szCs w:val="28"/>
                <w:lang w:val="en-US"/>
              </w:rPr>
              <w:t>; 124,09]</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0,01</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3</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Атырауская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407,5</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21,67</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ru-RU"/>
              </w:rPr>
              <w:t>[1,74</w:t>
            </w:r>
            <w:r w:rsidRPr="00A61750">
              <w:rPr>
                <w:color w:val="000000"/>
                <w:sz w:val="28"/>
                <w:szCs w:val="28"/>
                <w:lang w:val="en-US"/>
              </w:rPr>
              <w:t>; 41,6]</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0,04</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4</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Мангистауская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464</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72,15</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38,6; 105,69]</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0,00</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5</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Акмолинская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555,9</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55,93</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40,64; 71,23]</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0,00</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6</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область Жетісу</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566,7</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39,42</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4,74</w:t>
            </w:r>
            <w:r w:rsidRPr="00A61750">
              <w:rPr>
                <w:color w:val="000000"/>
                <w:sz w:val="28"/>
                <w:szCs w:val="28"/>
                <w:lang w:val="en-US"/>
              </w:rPr>
              <w:t>; 74,1]</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0,03</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7</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Алматинская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643,4</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93,38</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49,7</w:t>
            </w:r>
            <w:r w:rsidRPr="00A61750">
              <w:rPr>
                <w:color w:val="000000"/>
                <w:sz w:val="28"/>
                <w:szCs w:val="28"/>
                <w:lang w:val="en-US"/>
              </w:rPr>
              <w:t>; 137,06]</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0,00</w:t>
            </w:r>
          </w:p>
        </w:tc>
      </w:tr>
      <w:tr w:rsidR="00863C4B" w:rsidRPr="00A61750" w:rsidTr="00694640">
        <w:tc>
          <w:tcPr>
            <w:tcW w:w="974" w:type="dxa"/>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8</w:t>
            </w:r>
          </w:p>
        </w:tc>
        <w:tc>
          <w:tcPr>
            <w:tcW w:w="2265"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Западно-Казахстанская область</w:t>
            </w:r>
          </w:p>
        </w:tc>
        <w:tc>
          <w:tcPr>
            <w:tcW w:w="156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655</w:t>
            </w:r>
          </w:p>
        </w:tc>
        <w:tc>
          <w:tcPr>
            <w:tcW w:w="1872"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20,97</w:t>
            </w:r>
          </w:p>
        </w:tc>
        <w:tc>
          <w:tcPr>
            <w:tcW w:w="1946" w:type="dxa"/>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-0,35</w:t>
            </w:r>
            <w:r w:rsidRPr="00A61750">
              <w:rPr>
                <w:color w:val="000000"/>
                <w:sz w:val="28"/>
                <w:szCs w:val="28"/>
                <w:lang w:val="en-US"/>
              </w:rPr>
              <w:t>; 42,28]</w:t>
            </w:r>
          </w:p>
        </w:tc>
        <w:tc>
          <w:tcPr>
            <w:tcW w:w="986" w:type="dxa"/>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0,05</w:t>
            </w:r>
          </w:p>
        </w:tc>
      </w:tr>
      <w:tr w:rsidR="00863C4B" w:rsidRPr="00A61750" w:rsidTr="00694640">
        <w:tc>
          <w:tcPr>
            <w:tcW w:w="974" w:type="dxa"/>
            <w:tcBorders>
              <w:bottom w:val="single" w:sz="4" w:space="0" w:color="auto"/>
            </w:tcBorders>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9</w:t>
            </w:r>
          </w:p>
        </w:tc>
        <w:tc>
          <w:tcPr>
            <w:tcW w:w="2265"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Актюбинская область</w:t>
            </w:r>
          </w:p>
        </w:tc>
        <w:tc>
          <w:tcPr>
            <w:tcW w:w="1562"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699,2</w:t>
            </w:r>
          </w:p>
        </w:tc>
        <w:tc>
          <w:tcPr>
            <w:tcW w:w="1872"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32,98</w:t>
            </w:r>
          </w:p>
        </w:tc>
        <w:tc>
          <w:tcPr>
            <w:tcW w:w="1946"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9,41</w:t>
            </w:r>
            <w:r w:rsidRPr="00A61750">
              <w:rPr>
                <w:color w:val="000000"/>
                <w:sz w:val="28"/>
                <w:szCs w:val="28"/>
                <w:lang w:val="en-US"/>
              </w:rPr>
              <w:t>; 56,56]</w:t>
            </w:r>
          </w:p>
        </w:tc>
        <w:tc>
          <w:tcPr>
            <w:tcW w:w="986"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0,01</w:t>
            </w:r>
          </w:p>
        </w:tc>
      </w:tr>
      <w:tr w:rsidR="00863C4B" w:rsidRPr="00A61750" w:rsidTr="00732F54">
        <w:tc>
          <w:tcPr>
            <w:tcW w:w="974" w:type="dxa"/>
            <w:tcBorders>
              <w:bottom w:val="single" w:sz="4" w:space="0" w:color="auto"/>
            </w:tcBorders>
            <w:shd w:val="clear" w:color="auto" w:fill="auto"/>
          </w:tcPr>
          <w:p w:rsidR="00863C4B" w:rsidRPr="00A61750" w:rsidRDefault="00863C4B" w:rsidP="00863C4B">
            <w:pPr>
              <w:contextualSpacing/>
              <w:jc w:val="both"/>
              <w:rPr>
                <w:color w:val="000000"/>
                <w:sz w:val="28"/>
                <w:szCs w:val="28"/>
                <w:lang w:val="en-US"/>
              </w:rPr>
            </w:pPr>
            <w:r w:rsidRPr="00A61750">
              <w:rPr>
                <w:color w:val="000000"/>
                <w:sz w:val="28"/>
                <w:szCs w:val="28"/>
                <w:lang w:val="en-US"/>
              </w:rPr>
              <w:t>10</w:t>
            </w:r>
          </w:p>
        </w:tc>
        <w:tc>
          <w:tcPr>
            <w:tcW w:w="2265"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Северо-Казахстанская область</w:t>
            </w:r>
          </w:p>
        </w:tc>
        <w:tc>
          <w:tcPr>
            <w:tcW w:w="1562"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772,4</w:t>
            </w:r>
          </w:p>
        </w:tc>
        <w:tc>
          <w:tcPr>
            <w:tcW w:w="1872"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74,8</w:t>
            </w:r>
          </w:p>
        </w:tc>
        <w:tc>
          <w:tcPr>
            <w:tcW w:w="1946"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54,08</w:t>
            </w:r>
            <w:r w:rsidRPr="00A61750">
              <w:rPr>
                <w:color w:val="000000"/>
                <w:sz w:val="28"/>
                <w:szCs w:val="28"/>
                <w:lang w:val="en-US"/>
              </w:rPr>
              <w:t>; 95,52]</w:t>
            </w:r>
          </w:p>
        </w:tc>
        <w:tc>
          <w:tcPr>
            <w:tcW w:w="986" w:type="dxa"/>
            <w:tcBorders>
              <w:bottom w:val="single" w:sz="4" w:space="0" w:color="auto"/>
            </w:tcBorders>
            <w:shd w:val="clear" w:color="auto" w:fill="auto"/>
            <w:vAlign w:val="bottom"/>
          </w:tcPr>
          <w:p w:rsidR="00863C4B" w:rsidRPr="00A61750" w:rsidRDefault="00863C4B" w:rsidP="00863C4B">
            <w:pPr>
              <w:contextualSpacing/>
              <w:jc w:val="both"/>
              <w:rPr>
                <w:color w:val="000000"/>
                <w:sz w:val="28"/>
                <w:szCs w:val="28"/>
                <w:lang w:val="ru-RU"/>
              </w:rPr>
            </w:pPr>
            <w:r w:rsidRPr="00A61750">
              <w:rPr>
                <w:color w:val="000000"/>
                <w:sz w:val="28"/>
                <w:szCs w:val="28"/>
                <w:lang w:val="ru-RU"/>
              </w:rPr>
              <w:t>0,00</w:t>
            </w:r>
          </w:p>
        </w:tc>
      </w:tr>
      <w:tr w:rsidR="00A1321F" w:rsidRPr="00A61750" w:rsidTr="00732F54">
        <w:tc>
          <w:tcPr>
            <w:tcW w:w="974" w:type="dxa"/>
            <w:tcBorders>
              <w:bottom w:val="nil"/>
            </w:tcBorders>
            <w:shd w:val="clear" w:color="auto" w:fill="auto"/>
          </w:tcPr>
          <w:p w:rsidR="00A1321F" w:rsidRPr="00A61750" w:rsidRDefault="00A1321F" w:rsidP="00A1321F">
            <w:pPr>
              <w:contextualSpacing/>
              <w:jc w:val="both"/>
              <w:rPr>
                <w:color w:val="000000"/>
                <w:sz w:val="28"/>
                <w:szCs w:val="28"/>
                <w:lang w:val="en-US"/>
              </w:rPr>
            </w:pPr>
            <w:r w:rsidRPr="00A61750">
              <w:rPr>
                <w:color w:val="000000"/>
                <w:sz w:val="28"/>
                <w:szCs w:val="28"/>
                <w:lang w:val="en-US"/>
              </w:rPr>
              <w:t>11</w:t>
            </w:r>
          </w:p>
        </w:tc>
        <w:tc>
          <w:tcPr>
            <w:tcW w:w="2265" w:type="dxa"/>
            <w:tcBorders>
              <w:bottom w:val="nil"/>
            </w:tcBorders>
            <w:shd w:val="clear" w:color="auto" w:fill="auto"/>
            <w:vAlign w:val="bottom"/>
          </w:tcPr>
          <w:p w:rsidR="00A1321F" w:rsidRPr="00A61750" w:rsidRDefault="00A1321F" w:rsidP="00A1321F">
            <w:pPr>
              <w:contextualSpacing/>
              <w:jc w:val="both"/>
              <w:rPr>
                <w:color w:val="000000"/>
                <w:sz w:val="28"/>
                <w:szCs w:val="28"/>
                <w:lang w:val="ru-RU"/>
              </w:rPr>
            </w:pPr>
            <w:r w:rsidRPr="00A61750">
              <w:rPr>
                <w:color w:val="000000"/>
                <w:sz w:val="28"/>
                <w:szCs w:val="28"/>
                <w:lang w:val="ru-RU"/>
              </w:rPr>
              <w:t>Кызылординская область</w:t>
            </w:r>
          </w:p>
        </w:tc>
        <w:tc>
          <w:tcPr>
            <w:tcW w:w="1562" w:type="dxa"/>
            <w:tcBorders>
              <w:bottom w:val="nil"/>
            </w:tcBorders>
            <w:shd w:val="clear" w:color="auto" w:fill="auto"/>
            <w:vAlign w:val="bottom"/>
          </w:tcPr>
          <w:p w:rsidR="00A1321F" w:rsidRPr="00A61750" w:rsidRDefault="00A1321F" w:rsidP="00A1321F">
            <w:pPr>
              <w:contextualSpacing/>
              <w:jc w:val="both"/>
              <w:rPr>
                <w:color w:val="000000"/>
                <w:sz w:val="28"/>
                <w:szCs w:val="28"/>
                <w:lang w:val="ru-RU"/>
              </w:rPr>
            </w:pPr>
            <w:r w:rsidRPr="00A61750">
              <w:rPr>
                <w:color w:val="000000"/>
                <w:sz w:val="28"/>
                <w:szCs w:val="28"/>
                <w:lang w:val="ru-RU"/>
              </w:rPr>
              <w:t>797,4</w:t>
            </w:r>
          </w:p>
        </w:tc>
        <w:tc>
          <w:tcPr>
            <w:tcW w:w="1872" w:type="dxa"/>
            <w:tcBorders>
              <w:bottom w:val="nil"/>
            </w:tcBorders>
            <w:shd w:val="clear" w:color="auto" w:fill="auto"/>
            <w:vAlign w:val="bottom"/>
          </w:tcPr>
          <w:p w:rsidR="00A1321F" w:rsidRPr="00A61750" w:rsidRDefault="00A1321F" w:rsidP="00A1321F">
            <w:pPr>
              <w:contextualSpacing/>
              <w:jc w:val="both"/>
              <w:rPr>
                <w:color w:val="000000"/>
                <w:sz w:val="28"/>
                <w:szCs w:val="28"/>
                <w:lang w:val="ru-RU"/>
              </w:rPr>
            </w:pPr>
            <w:r w:rsidRPr="00A61750">
              <w:rPr>
                <w:color w:val="000000"/>
                <w:sz w:val="28"/>
                <w:szCs w:val="28"/>
                <w:lang w:val="ru-RU"/>
              </w:rPr>
              <w:t>78,58</w:t>
            </w:r>
          </w:p>
        </w:tc>
        <w:tc>
          <w:tcPr>
            <w:tcW w:w="1946" w:type="dxa"/>
            <w:tcBorders>
              <w:bottom w:val="nil"/>
            </w:tcBorders>
            <w:shd w:val="clear" w:color="auto" w:fill="auto"/>
            <w:vAlign w:val="bottom"/>
          </w:tcPr>
          <w:p w:rsidR="00A1321F" w:rsidRPr="00A61750" w:rsidRDefault="00A1321F" w:rsidP="00A1321F">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58,74</w:t>
            </w:r>
            <w:r w:rsidRPr="00A61750">
              <w:rPr>
                <w:color w:val="000000"/>
                <w:sz w:val="28"/>
                <w:szCs w:val="28"/>
                <w:lang w:val="en-US"/>
              </w:rPr>
              <w:t>; 98,42]</w:t>
            </w:r>
          </w:p>
        </w:tc>
        <w:tc>
          <w:tcPr>
            <w:tcW w:w="986" w:type="dxa"/>
            <w:tcBorders>
              <w:bottom w:val="nil"/>
            </w:tcBorders>
            <w:shd w:val="clear" w:color="auto" w:fill="auto"/>
            <w:vAlign w:val="bottom"/>
          </w:tcPr>
          <w:p w:rsidR="00A1321F" w:rsidRPr="00A61750" w:rsidRDefault="00A1321F" w:rsidP="00A1321F">
            <w:pPr>
              <w:contextualSpacing/>
              <w:jc w:val="both"/>
              <w:rPr>
                <w:color w:val="000000"/>
                <w:sz w:val="28"/>
                <w:szCs w:val="28"/>
                <w:lang w:val="ru-RU"/>
              </w:rPr>
            </w:pPr>
            <w:r w:rsidRPr="00A61750">
              <w:rPr>
                <w:color w:val="000000"/>
                <w:sz w:val="28"/>
                <w:szCs w:val="28"/>
                <w:lang w:val="ru-RU"/>
              </w:rPr>
              <w:t>0,00</w:t>
            </w:r>
          </w:p>
        </w:tc>
      </w:tr>
    </w:tbl>
    <w:p w:rsidR="004F6E3D" w:rsidRDefault="00732F54" w:rsidP="001537E5">
      <w:pPr>
        <w:pStyle w:val="a5"/>
        <w:contextualSpacing/>
        <w:jc w:val="both"/>
        <w:rPr>
          <w:sz w:val="28"/>
          <w:szCs w:val="28"/>
          <w:lang w:val="ru-RU"/>
        </w:rPr>
      </w:pPr>
      <w:r>
        <w:rPr>
          <w:noProof/>
        </w:rPr>
        <w:lastRenderedPageBreak/>
        <w:drawing>
          <wp:anchor distT="190500" distB="285750" distL="304800" distR="400050" simplePos="0" relativeHeight="251673600" behindDoc="0" locked="0" layoutInCell="1" allowOverlap="1" wp14:anchorId="7F3B9EAE" wp14:editId="2D436BA1">
            <wp:simplePos x="0" y="0"/>
            <wp:positionH relativeFrom="column">
              <wp:posOffset>5715</wp:posOffset>
            </wp:positionH>
            <wp:positionV relativeFrom="paragraph">
              <wp:posOffset>4629150</wp:posOffset>
            </wp:positionV>
            <wp:extent cx="6089650" cy="3188970"/>
            <wp:effectExtent l="0" t="0" r="6350" b="11430"/>
            <wp:wrapThrough wrapText="bothSides">
              <wp:wrapPolygon edited="0">
                <wp:start x="0" y="0"/>
                <wp:lineTo x="0" y="21591"/>
                <wp:lineTo x="21577" y="21591"/>
                <wp:lineTo x="21577" y="0"/>
                <wp:lineTo x="0" y="0"/>
              </wp:wrapPolygon>
            </wp:wrapThrough>
            <wp:docPr id="17"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00694640">
        <w:rPr>
          <w:sz w:val="28"/>
          <w:szCs w:val="28"/>
          <w:lang w:val="ru-RU"/>
        </w:rPr>
        <w:t>Продолжение таблицы 4</w:t>
      </w: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4"/>
        <w:gridCol w:w="2265"/>
        <w:gridCol w:w="1562"/>
        <w:gridCol w:w="1872"/>
        <w:gridCol w:w="1946"/>
        <w:gridCol w:w="986"/>
      </w:tblGrid>
      <w:tr w:rsidR="00A1321F" w:rsidRPr="000C4842">
        <w:tc>
          <w:tcPr>
            <w:tcW w:w="974" w:type="dxa"/>
            <w:shd w:val="clear" w:color="auto" w:fill="auto"/>
          </w:tcPr>
          <w:p w:rsidR="00A1321F" w:rsidRPr="00A61750" w:rsidRDefault="00A1321F">
            <w:pPr>
              <w:contextualSpacing/>
              <w:jc w:val="center"/>
              <w:rPr>
                <w:color w:val="000000"/>
                <w:sz w:val="28"/>
                <w:szCs w:val="28"/>
                <w:lang w:val="ru-RU"/>
              </w:rPr>
            </w:pPr>
            <w:r>
              <w:rPr>
                <w:color w:val="000000"/>
                <w:sz w:val="28"/>
                <w:szCs w:val="28"/>
                <w:lang w:val="ru-RU"/>
              </w:rPr>
              <w:t>1</w:t>
            </w:r>
          </w:p>
        </w:tc>
        <w:tc>
          <w:tcPr>
            <w:tcW w:w="2265" w:type="dxa"/>
            <w:shd w:val="clear" w:color="auto" w:fill="auto"/>
          </w:tcPr>
          <w:p w:rsidR="00A1321F" w:rsidRPr="00A61750" w:rsidRDefault="00A1321F">
            <w:pPr>
              <w:contextualSpacing/>
              <w:jc w:val="center"/>
              <w:rPr>
                <w:color w:val="000000"/>
                <w:sz w:val="28"/>
                <w:szCs w:val="28"/>
                <w:lang w:val="ru-RU"/>
              </w:rPr>
            </w:pPr>
            <w:r>
              <w:rPr>
                <w:color w:val="000000"/>
                <w:sz w:val="28"/>
                <w:szCs w:val="28"/>
                <w:lang w:val="ru-RU"/>
              </w:rPr>
              <w:t>2</w:t>
            </w:r>
          </w:p>
        </w:tc>
        <w:tc>
          <w:tcPr>
            <w:tcW w:w="1562" w:type="dxa"/>
            <w:shd w:val="clear" w:color="auto" w:fill="auto"/>
          </w:tcPr>
          <w:p w:rsidR="00A1321F" w:rsidRPr="00A61750" w:rsidRDefault="00A1321F">
            <w:pPr>
              <w:contextualSpacing/>
              <w:jc w:val="center"/>
              <w:rPr>
                <w:color w:val="000000"/>
                <w:sz w:val="28"/>
                <w:szCs w:val="28"/>
                <w:lang w:val="ru-RU"/>
              </w:rPr>
            </w:pPr>
            <w:r>
              <w:rPr>
                <w:color w:val="000000"/>
                <w:sz w:val="28"/>
                <w:szCs w:val="28"/>
                <w:lang w:val="ru-RU"/>
              </w:rPr>
              <w:t>3</w:t>
            </w:r>
          </w:p>
        </w:tc>
        <w:tc>
          <w:tcPr>
            <w:tcW w:w="1872" w:type="dxa"/>
            <w:shd w:val="clear" w:color="auto" w:fill="auto"/>
          </w:tcPr>
          <w:p w:rsidR="00A1321F" w:rsidRPr="00A61750" w:rsidRDefault="00A1321F">
            <w:pPr>
              <w:contextualSpacing/>
              <w:jc w:val="center"/>
              <w:rPr>
                <w:color w:val="000000"/>
                <w:sz w:val="28"/>
                <w:szCs w:val="28"/>
                <w:lang w:val="ru-RU"/>
              </w:rPr>
            </w:pPr>
            <w:r>
              <w:rPr>
                <w:color w:val="000000"/>
                <w:sz w:val="28"/>
                <w:szCs w:val="28"/>
                <w:lang w:val="ru-RU"/>
              </w:rPr>
              <w:t>4</w:t>
            </w:r>
          </w:p>
        </w:tc>
        <w:tc>
          <w:tcPr>
            <w:tcW w:w="1946" w:type="dxa"/>
            <w:shd w:val="clear" w:color="auto" w:fill="auto"/>
          </w:tcPr>
          <w:p w:rsidR="00A1321F" w:rsidRPr="00A61750" w:rsidRDefault="00A1321F">
            <w:pPr>
              <w:contextualSpacing/>
              <w:jc w:val="center"/>
              <w:rPr>
                <w:color w:val="000000"/>
                <w:sz w:val="28"/>
                <w:szCs w:val="28"/>
                <w:lang w:val="ru-RU"/>
              </w:rPr>
            </w:pPr>
            <w:r>
              <w:rPr>
                <w:color w:val="000000"/>
                <w:sz w:val="28"/>
                <w:szCs w:val="28"/>
                <w:lang w:val="ru-RU"/>
              </w:rPr>
              <w:t>5</w:t>
            </w:r>
          </w:p>
        </w:tc>
        <w:tc>
          <w:tcPr>
            <w:tcW w:w="986" w:type="dxa"/>
            <w:shd w:val="clear" w:color="auto" w:fill="auto"/>
          </w:tcPr>
          <w:p w:rsidR="00A1321F" w:rsidRPr="000C4842" w:rsidRDefault="00A1321F">
            <w:pPr>
              <w:contextualSpacing/>
              <w:jc w:val="center"/>
              <w:rPr>
                <w:color w:val="000000"/>
                <w:sz w:val="28"/>
                <w:szCs w:val="28"/>
                <w:lang w:val="ru-RU"/>
              </w:rPr>
            </w:pPr>
            <w:r>
              <w:rPr>
                <w:color w:val="000000"/>
                <w:sz w:val="28"/>
                <w:szCs w:val="28"/>
                <w:lang w:val="ru-RU"/>
              </w:rPr>
              <w:t>6</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en-US"/>
              </w:rPr>
            </w:pPr>
            <w:r w:rsidRPr="00A61750">
              <w:rPr>
                <w:color w:val="000000"/>
                <w:sz w:val="28"/>
                <w:szCs w:val="28"/>
                <w:lang w:val="en-US"/>
              </w:rPr>
              <w:t>12</w:t>
            </w:r>
          </w:p>
        </w:tc>
        <w:tc>
          <w:tcPr>
            <w:tcW w:w="2265"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Костанайская область</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826</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62,1</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9,52</w:t>
            </w:r>
            <w:r w:rsidRPr="00A61750">
              <w:rPr>
                <w:color w:val="000000"/>
                <w:sz w:val="28"/>
                <w:szCs w:val="28"/>
                <w:lang w:val="en-US"/>
              </w:rPr>
              <w:t>; 114,67]</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0,03</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en-US"/>
              </w:rPr>
            </w:pPr>
            <w:r w:rsidRPr="00A61750">
              <w:rPr>
                <w:color w:val="000000"/>
                <w:sz w:val="28"/>
                <w:szCs w:val="28"/>
                <w:lang w:val="en-US"/>
              </w:rPr>
              <w:t>13</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Восточно-</w:t>
            </w:r>
            <w:r>
              <w:rPr>
                <w:color w:val="000000"/>
                <w:sz w:val="28"/>
                <w:szCs w:val="28"/>
                <w:lang w:val="ru-RU"/>
              </w:rPr>
              <w:t>Казахстанская область</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843,6</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40,24</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18,44</w:t>
            </w:r>
            <w:r w:rsidRPr="00A61750">
              <w:rPr>
                <w:color w:val="000000"/>
                <w:sz w:val="28"/>
                <w:szCs w:val="28"/>
                <w:lang w:val="en-US"/>
              </w:rPr>
              <w:t>; 33,64</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0,00</w:t>
            </w:r>
          </w:p>
        </w:tc>
      </w:tr>
      <w:tr w:rsidR="00732F54" w:rsidRPr="00A61750">
        <w:tc>
          <w:tcPr>
            <w:tcW w:w="974" w:type="dxa"/>
            <w:shd w:val="clear" w:color="auto" w:fill="auto"/>
          </w:tcPr>
          <w:p w:rsidR="00732F54" w:rsidRPr="00A1321F" w:rsidRDefault="00732F54" w:rsidP="00732F54">
            <w:pPr>
              <w:contextualSpacing/>
              <w:jc w:val="both"/>
              <w:rPr>
                <w:color w:val="000000"/>
                <w:sz w:val="28"/>
                <w:szCs w:val="28"/>
                <w:lang w:val="ru-RU"/>
              </w:rPr>
            </w:pPr>
            <w:r w:rsidRPr="00A61750">
              <w:rPr>
                <w:color w:val="000000"/>
                <w:sz w:val="28"/>
                <w:szCs w:val="28"/>
                <w:lang w:val="en-US"/>
              </w:rPr>
              <w:t>1</w:t>
            </w:r>
            <w:r>
              <w:rPr>
                <w:color w:val="000000"/>
                <w:sz w:val="28"/>
                <w:szCs w:val="28"/>
                <w:lang w:val="ru-RU"/>
              </w:rPr>
              <w:t>4</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область Абай</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845,6</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120,79</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93,36</w:t>
            </w:r>
            <w:r w:rsidRPr="00A61750">
              <w:rPr>
                <w:color w:val="000000"/>
                <w:sz w:val="28"/>
                <w:szCs w:val="28"/>
                <w:lang w:val="en-US"/>
              </w:rPr>
              <w:t>; 148,22]</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0,00</w:t>
            </w:r>
          </w:p>
        </w:tc>
      </w:tr>
      <w:tr w:rsidR="00732F54" w:rsidRPr="00A61750">
        <w:tc>
          <w:tcPr>
            <w:tcW w:w="974" w:type="dxa"/>
            <w:shd w:val="clear" w:color="auto" w:fill="auto"/>
          </w:tcPr>
          <w:p w:rsidR="00732F54" w:rsidRPr="00A1321F" w:rsidRDefault="00732F54" w:rsidP="00732F54">
            <w:pPr>
              <w:contextualSpacing/>
              <w:jc w:val="both"/>
              <w:rPr>
                <w:color w:val="000000"/>
                <w:sz w:val="28"/>
                <w:szCs w:val="28"/>
                <w:lang w:val="ru-RU"/>
              </w:rPr>
            </w:pPr>
            <w:r>
              <w:rPr>
                <w:color w:val="000000"/>
                <w:sz w:val="28"/>
                <w:szCs w:val="28"/>
                <w:lang w:val="ru-RU"/>
              </w:rPr>
              <w:t>15</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Карагандинская область</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1015,1</w:t>
            </w:r>
          </w:p>
        </w:tc>
        <w:tc>
          <w:tcPr>
            <w:tcW w:w="1872"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7,4</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-18,84</w:t>
            </w:r>
            <w:r w:rsidRPr="00A61750">
              <w:rPr>
                <w:color w:val="000000"/>
                <w:sz w:val="28"/>
                <w:szCs w:val="28"/>
                <w:lang w:val="en-US"/>
              </w:rPr>
              <w:t>; 33,64]</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0,53</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ru-RU"/>
              </w:rPr>
            </w:pPr>
            <w:r w:rsidRPr="00A61750">
              <w:rPr>
                <w:color w:val="000000"/>
                <w:sz w:val="28"/>
                <w:szCs w:val="28"/>
                <w:lang w:val="ru-RU"/>
              </w:rPr>
              <w:t>1</w:t>
            </w:r>
            <w:r>
              <w:rPr>
                <w:color w:val="000000"/>
                <w:sz w:val="28"/>
                <w:szCs w:val="28"/>
                <w:lang w:val="ru-RU"/>
              </w:rPr>
              <w:t>6</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Павлодарская область</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1037,7</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8,79</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-32,99</w:t>
            </w:r>
            <w:r w:rsidRPr="00A61750">
              <w:rPr>
                <w:color w:val="000000"/>
                <w:sz w:val="28"/>
                <w:szCs w:val="28"/>
                <w:lang w:val="en-US"/>
              </w:rPr>
              <w:t>; 50,57]</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0,64</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en-US"/>
              </w:rPr>
            </w:pPr>
            <w:r w:rsidRPr="00A61750">
              <w:rPr>
                <w:color w:val="000000"/>
                <w:sz w:val="28"/>
                <w:szCs w:val="28"/>
                <w:lang w:val="ru-RU"/>
              </w:rPr>
              <w:t>1</w:t>
            </w:r>
            <w:r>
              <w:rPr>
                <w:color w:val="000000"/>
                <w:sz w:val="28"/>
                <w:szCs w:val="28"/>
                <w:lang w:val="ru-RU"/>
              </w:rPr>
              <w:t>7</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Жамбылская область</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1101,6</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130,11</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103,74</w:t>
            </w:r>
            <w:r w:rsidRPr="00A61750">
              <w:rPr>
                <w:color w:val="000000"/>
                <w:sz w:val="28"/>
                <w:szCs w:val="28"/>
                <w:lang w:val="en-US"/>
              </w:rPr>
              <w:t>; 156,48]</w:t>
            </w:r>
          </w:p>
        </w:tc>
        <w:tc>
          <w:tcPr>
            <w:tcW w:w="986"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0,00</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ru-RU"/>
              </w:rPr>
            </w:pPr>
            <w:r>
              <w:rPr>
                <w:color w:val="000000"/>
                <w:sz w:val="28"/>
                <w:szCs w:val="28"/>
                <w:lang w:val="ru-RU"/>
              </w:rPr>
              <w:t>18</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Шымкент Г.А.</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1717</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123,39</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97,03</w:t>
            </w:r>
            <w:r w:rsidRPr="00A61750">
              <w:rPr>
                <w:color w:val="000000"/>
                <w:sz w:val="28"/>
                <w:szCs w:val="28"/>
                <w:lang w:val="en-US"/>
              </w:rPr>
              <w:t>; 149,76]</w:t>
            </w:r>
          </w:p>
        </w:tc>
        <w:tc>
          <w:tcPr>
            <w:tcW w:w="98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0,00</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ru-RU"/>
              </w:rPr>
            </w:pPr>
            <w:r>
              <w:rPr>
                <w:color w:val="000000"/>
                <w:sz w:val="28"/>
                <w:szCs w:val="28"/>
                <w:lang w:val="ru-RU"/>
              </w:rPr>
              <w:t>19</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г. Астана</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2235,3</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193,82</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144,63</w:t>
            </w:r>
            <w:r w:rsidRPr="00A61750">
              <w:rPr>
                <w:color w:val="000000"/>
                <w:sz w:val="28"/>
                <w:szCs w:val="28"/>
                <w:lang w:val="en-US"/>
              </w:rPr>
              <w:t>; 243,02]</w:t>
            </w:r>
          </w:p>
        </w:tc>
        <w:tc>
          <w:tcPr>
            <w:tcW w:w="98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0,00</w:t>
            </w:r>
          </w:p>
        </w:tc>
      </w:tr>
      <w:tr w:rsidR="00732F54" w:rsidRPr="00A61750">
        <w:tc>
          <w:tcPr>
            <w:tcW w:w="974" w:type="dxa"/>
            <w:shd w:val="clear" w:color="auto" w:fill="auto"/>
          </w:tcPr>
          <w:p w:rsidR="00732F54" w:rsidRPr="00A61750" w:rsidRDefault="00732F54" w:rsidP="00732F54">
            <w:pPr>
              <w:contextualSpacing/>
              <w:jc w:val="both"/>
              <w:rPr>
                <w:color w:val="000000"/>
                <w:sz w:val="28"/>
                <w:szCs w:val="28"/>
                <w:lang w:val="ru-RU"/>
              </w:rPr>
            </w:pPr>
            <w:r w:rsidRPr="00A61750">
              <w:rPr>
                <w:color w:val="000000"/>
                <w:sz w:val="28"/>
                <w:szCs w:val="28"/>
                <w:lang w:val="ru-RU"/>
              </w:rPr>
              <w:t>2</w:t>
            </w:r>
            <w:r>
              <w:rPr>
                <w:color w:val="000000"/>
                <w:sz w:val="28"/>
                <w:szCs w:val="28"/>
                <w:lang w:val="ru-RU"/>
              </w:rPr>
              <w:t>0</w:t>
            </w:r>
          </w:p>
        </w:tc>
        <w:tc>
          <w:tcPr>
            <w:tcW w:w="2265"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 xml:space="preserve">г.Алматы </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2753,8</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293,64</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w:t>
            </w:r>
            <w:r w:rsidRPr="00A61750">
              <w:rPr>
                <w:color w:val="000000"/>
                <w:sz w:val="28"/>
                <w:szCs w:val="28"/>
                <w:lang w:val="ru-RU"/>
              </w:rPr>
              <w:t>219,3</w:t>
            </w:r>
            <w:r w:rsidRPr="00A61750">
              <w:rPr>
                <w:color w:val="000000"/>
                <w:sz w:val="28"/>
                <w:szCs w:val="28"/>
                <w:lang w:val="en-US"/>
              </w:rPr>
              <w:t>; 367,97</w:t>
            </w:r>
          </w:p>
        </w:tc>
        <w:tc>
          <w:tcPr>
            <w:tcW w:w="98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0,00</w:t>
            </w:r>
          </w:p>
        </w:tc>
      </w:tr>
      <w:tr w:rsidR="00732F54" w:rsidRPr="00A61750">
        <w:tc>
          <w:tcPr>
            <w:tcW w:w="3239" w:type="dxa"/>
            <w:gridSpan w:val="2"/>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Республика Казахстан</w:t>
            </w:r>
          </w:p>
        </w:tc>
        <w:tc>
          <w:tcPr>
            <w:tcW w:w="156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18168,6</w:t>
            </w:r>
          </w:p>
        </w:tc>
        <w:tc>
          <w:tcPr>
            <w:tcW w:w="1872" w:type="dxa"/>
            <w:shd w:val="clear" w:color="auto" w:fill="auto"/>
            <w:vAlign w:val="bottom"/>
          </w:tcPr>
          <w:p w:rsidR="00732F54" w:rsidRPr="00A61750" w:rsidRDefault="00732F54" w:rsidP="00732F54">
            <w:pPr>
              <w:contextualSpacing/>
              <w:jc w:val="both"/>
              <w:rPr>
                <w:color w:val="000000"/>
                <w:sz w:val="28"/>
                <w:szCs w:val="28"/>
                <w:lang w:val="ru-RU"/>
              </w:rPr>
            </w:pPr>
            <w:r w:rsidRPr="00A61750">
              <w:rPr>
                <w:color w:val="000000"/>
                <w:sz w:val="28"/>
                <w:szCs w:val="28"/>
                <w:lang w:val="ru-RU"/>
              </w:rPr>
              <w:t>1567,48</w:t>
            </w:r>
          </w:p>
        </w:tc>
        <w:tc>
          <w:tcPr>
            <w:tcW w:w="194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en-US"/>
              </w:rPr>
              <w:t>[1194,9; 1940,06]</w:t>
            </w:r>
          </w:p>
        </w:tc>
        <w:tc>
          <w:tcPr>
            <w:tcW w:w="986" w:type="dxa"/>
            <w:shd w:val="clear" w:color="auto" w:fill="auto"/>
            <w:vAlign w:val="bottom"/>
          </w:tcPr>
          <w:p w:rsidR="00732F54" w:rsidRPr="00A61750" w:rsidRDefault="00732F54" w:rsidP="00732F54">
            <w:pPr>
              <w:contextualSpacing/>
              <w:jc w:val="both"/>
              <w:rPr>
                <w:color w:val="000000"/>
                <w:sz w:val="28"/>
                <w:szCs w:val="28"/>
                <w:lang w:val="en-US"/>
              </w:rPr>
            </w:pPr>
            <w:r w:rsidRPr="00A61750">
              <w:rPr>
                <w:color w:val="000000"/>
                <w:sz w:val="28"/>
                <w:szCs w:val="28"/>
                <w:lang w:val="ru-RU"/>
              </w:rPr>
              <w:t>1194,9</w:t>
            </w:r>
          </w:p>
        </w:tc>
      </w:tr>
    </w:tbl>
    <w:p w:rsidR="00D91B31" w:rsidRDefault="00D7569D" w:rsidP="00D91B31">
      <w:pPr>
        <w:pStyle w:val="a5"/>
        <w:contextualSpacing/>
        <w:jc w:val="both"/>
        <w:rPr>
          <w:sz w:val="28"/>
          <w:szCs w:val="28"/>
          <w:lang w:val="ru-RU"/>
        </w:rPr>
      </w:pPr>
      <w:r w:rsidRPr="00A61750">
        <w:rPr>
          <w:sz w:val="28"/>
          <w:szCs w:val="28"/>
          <w:lang w:val="ru-RU"/>
        </w:rPr>
        <w:t xml:space="preserve">Рисунок </w:t>
      </w:r>
      <w:r w:rsidR="00726A23" w:rsidRPr="00A61750">
        <w:rPr>
          <w:sz w:val="28"/>
          <w:szCs w:val="28"/>
          <w:lang w:val="ru-RU"/>
        </w:rPr>
        <w:t>9</w:t>
      </w:r>
      <w:r w:rsidRPr="00A61750">
        <w:rPr>
          <w:sz w:val="28"/>
          <w:szCs w:val="28"/>
          <w:lang w:val="ru-RU"/>
        </w:rPr>
        <w:t>- Динамика заболеваемости от ишемического инсульта и диагностированных случаев стеноза экстракраниальной части сонных артерии в Республике Казахстан за период 201</w:t>
      </w:r>
      <w:r w:rsidR="00DE7FC4" w:rsidRPr="00A61750">
        <w:rPr>
          <w:sz w:val="28"/>
          <w:szCs w:val="28"/>
          <w:lang w:val="ru-RU"/>
        </w:rPr>
        <w:t>4</w:t>
      </w:r>
      <w:r w:rsidRPr="00A61750">
        <w:rPr>
          <w:sz w:val="28"/>
          <w:szCs w:val="28"/>
          <w:lang w:val="ru-RU"/>
        </w:rPr>
        <w:t>-2023 гг. (на 100 000 населения)</w:t>
      </w:r>
    </w:p>
    <w:p w:rsidR="00694640" w:rsidRDefault="00694640" w:rsidP="00D91B31">
      <w:pPr>
        <w:pStyle w:val="a5"/>
        <w:contextualSpacing/>
        <w:jc w:val="both"/>
        <w:rPr>
          <w:sz w:val="28"/>
          <w:szCs w:val="28"/>
          <w:lang w:val="ru-RU"/>
        </w:rPr>
      </w:pPr>
    </w:p>
    <w:p w:rsidR="00D91B31" w:rsidRPr="00D91B31" w:rsidRDefault="00D91B31" w:rsidP="00D91B31">
      <w:pPr>
        <w:pStyle w:val="a5"/>
        <w:ind w:firstLine="709"/>
        <w:contextualSpacing/>
        <w:jc w:val="both"/>
        <w:rPr>
          <w:sz w:val="28"/>
          <w:szCs w:val="28"/>
        </w:rPr>
      </w:pPr>
      <w:r w:rsidRPr="00D91B31">
        <w:rPr>
          <w:sz w:val="28"/>
          <w:szCs w:val="28"/>
        </w:rPr>
        <w:lastRenderedPageBreak/>
        <w:t xml:space="preserve">На представленном графике </w:t>
      </w:r>
      <w:r>
        <w:rPr>
          <w:sz w:val="28"/>
          <w:szCs w:val="28"/>
          <w:lang w:val="ru-RU"/>
        </w:rPr>
        <w:t xml:space="preserve">(Рисунок 9) </w:t>
      </w:r>
      <w:r w:rsidRPr="00D91B31">
        <w:rPr>
          <w:sz w:val="28"/>
          <w:szCs w:val="28"/>
        </w:rPr>
        <w:t>отображена динамика заболеваемости ишемическим инсультом (ИИ) и количества диагностированных случаев экстракраниального стеноза сонных артерий (ЭССА) в Республике Казахстан за период 2014–2023 гг. (на 100 000 населения).</w:t>
      </w:r>
    </w:p>
    <w:p w:rsidR="006D71B5" w:rsidRDefault="00D91B31" w:rsidP="006D71B5">
      <w:pPr>
        <w:pStyle w:val="a5"/>
        <w:ind w:firstLine="709"/>
        <w:contextualSpacing/>
        <w:jc w:val="both"/>
        <w:rPr>
          <w:sz w:val="28"/>
          <w:szCs w:val="28"/>
        </w:rPr>
      </w:pPr>
      <w:r w:rsidRPr="00D91B31">
        <w:rPr>
          <w:sz w:val="28"/>
          <w:szCs w:val="28"/>
        </w:rPr>
        <w:t xml:space="preserve">С 2014 года наблюдается чёткий восходящий тренд по обоим показателям. Уровень заболеваемости ишемическим инсультом увеличился с </w:t>
      </w:r>
      <w:r w:rsidRPr="00D91B31">
        <w:rPr>
          <w:rStyle w:val="a9"/>
          <w:b w:val="0"/>
          <w:bCs w:val="0"/>
          <w:sz w:val="28"/>
          <w:szCs w:val="28"/>
        </w:rPr>
        <w:t>499,4 на 100 000 населения в 2014 году до 657,5 в 2023 году</w:t>
      </w:r>
      <w:r w:rsidRPr="00D91B31">
        <w:rPr>
          <w:sz w:val="28"/>
          <w:szCs w:val="28"/>
        </w:rPr>
        <w:t>, что свидетельствует о росте общей нагрузки на систему здравоохранения. После снижения до 456 в 2016 году наблюдается устойчивый рост с временным замедлением в 2021 году (565), однако уже в 2023 году заболеваемость достигла своего пикового значения за весь период.</w:t>
      </w:r>
    </w:p>
    <w:p w:rsidR="006D71B5" w:rsidRDefault="00D91B31" w:rsidP="006D71B5">
      <w:pPr>
        <w:pStyle w:val="a5"/>
        <w:ind w:firstLine="709"/>
        <w:contextualSpacing/>
        <w:jc w:val="both"/>
        <w:rPr>
          <w:sz w:val="28"/>
          <w:szCs w:val="28"/>
        </w:rPr>
      </w:pPr>
      <w:r w:rsidRPr="00D91B31">
        <w:rPr>
          <w:sz w:val="28"/>
          <w:szCs w:val="28"/>
        </w:rPr>
        <w:t xml:space="preserve">Аналогичную динамику демонстрирует и число диагностированных случаев ЭССА, которое выросло с </w:t>
      </w:r>
      <w:r w:rsidRPr="00D91B31">
        <w:rPr>
          <w:rStyle w:val="a9"/>
          <w:b w:val="0"/>
          <w:bCs w:val="0"/>
          <w:sz w:val="28"/>
          <w:szCs w:val="28"/>
        </w:rPr>
        <w:t>67,87 в 2014 году до 139,28 в 2023 году</w:t>
      </w:r>
      <w:r w:rsidRPr="00D91B31">
        <w:rPr>
          <w:b/>
          <w:bCs/>
          <w:sz w:val="28"/>
          <w:szCs w:val="28"/>
        </w:rPr>
        <w:t>.</w:t>
      </w:r>
      <w:r w:rsidRPr="00D91B31">
        <w:rPr>
          <w:sz w:val="28"/>
          <w:szCs w:val="28"/>
        </w:rPr>
        <w:t xml:space="preserve"> После относительно плавного роста с 2014 по 2020 год, начиная с 2021 года наблюдается </w:t>
      </w:r>
      <w:r w:rsidRPr="00D91B31">
        <w:rPr>
          <w:rStyle w:val="a9"/>
          <w:b w:val="0"/>
          <w:bCs w:val="0"/>
          <w:sz w:val="28"/>
          <w:szCs w:val="28"/>
        </w:rPr>
        <w:t>более выраженное ускорение</w:t>
      </w:r>
      <w:r w:rsidRPr="00D91B31">
        <w:rPr>
          <w:b/>
          <w:bCs/>
          <w:sz w:val="28"/>
          <w:szCs w:val="28"/>
        </w:rPr>
        <w:t>:</w:t>
      </w:r>
      <w:r w:rsidRPr="00D91B31">
        <w:rPr>
          <w:sz w:val="28"/>
          <w:szCs w:val="28"/>
        </w:rPr>
        <w:t xml:space="preserve"> с 95,75 в 2020 году до 122,18 в 2022 и 139,28 в 2023 году. Прослеживается прямая взаимосвязь между ростом частоты ЭССА и увеличением заболеваемости ишемическим инсультом, что подтверждает значимость стеноза экстракраниальной части сонных артерий как одного из ключевых факторов риска. </w:t>
      </w:r>
    </w:p>
    <w:p w:rsidR="006D71B5" w:rsidRPr="006D71B5" w:rsidRDefault="006259B0" w:rsidP="006D71B5">
      <w:pPr>
        <w:pStyle w:val="a5"/>
        <w:ind w:firstLine="709"/>
        <w:contextualSpacing/>
        <w:jc w:val="both"/>
        <w:rPr>
          <w:sz w:val="28"/>
          <w:szCs w:val="28"/>
        </w:rPr>
      </w:pPr>
      <w:r>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206375</wp:posOffset>
            </wp:positionV>
            <wp:extent cx="6120130" cy="3644265"/>
            <wp:effectExtent l="0" t="0" r="0" b="0"/>
            <wp:wrapThrough wrapText="bothSides">
              <wp:wrapPolygon edited="0">
                <wp:start x="0" y="0"/>
                <wp:lineTo x="0" y="21528"/>
                <wp:lineTo x="21560" y="21528"/>
                <wp:lineTo x="21560" y="0"/>
                <wp:lineTo x="0" y="0"/>
              </wp:wrapPolygon>
            </wp:wrapThrough>
            <wp:docPr id="16"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364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D71B5" w:rsidRPr="00A61750" w:rsidRDefault="006D71B5" w:rsidP="001537E5">
      <w:pPr>
        <w:pStyle w:val="a5"/>
        <w:contextualSpacing/>
        <w:jc w:val="both"/>
        <w:rPr>
          <w:sz w:val="28"/>
          <w:szCs w:val="28"/>
          <w:lang w:val="ru-RU"/>
        </w:rPr>
      </w:pPr>
    </w:p>
    <w:p w:rsidR="003C5E81" w:rsidRDefault="00051A23" w:rsidP="003C5E81">
      <w:pPr>
        <w:pStyle w:val="a5"/>
        <w:contextualSpacing/>
        <w:jc w:val="both"/>
        <w:rPr>
          <w:sz w:val="28"/>
          <w:szCs w:val="28"/>
          <w:lang w:val="ru-RU"/>
        </w:rPr>
      </w:pPr>
      <w:r>
        <w:rPr>
          <w:sz w:val="28"/>
          <w:szCs w:val="28"/>
          <w:lang w:val="ru-RU"/>
        </w:rPr>
        <w:t>Рисунок 10- Доля ЭССА в структуре заболеваемости ишемического инсульта за 2014-2023 гг.</w:t>
      </w:r>
    </w:p>
    <w:p w:rsidR="003C5E81" w:rsidRDefault="003C5E81" w:rsidP="003C5E81">
      <w:pPr>
        <w:pStyle w:val="a5"/>
        <w:contextualSpacing/>
        <w:jc w:val="both"/>
        <w:rPr>
          <w:sz w:val="28"/>
          <w:szCs w:val="28"/>
          <w:lang w:val="ru-RU"/>
        </w:rPr>
      </w:pPr>
    </w:p>
    <w:p w:rsidR="003C5E81" w:rsidRDefault="002D289A" w:rsidP="003C5E81">
      <w:pPr>
        <w:pStyle w:val="a5"/>
        <w:ind w:firstLine="709"/>
        <w:contextualSpacing/>
        <w:jc w:val="both"/>
        <w:rPr>
          <w:sz w:val="28"/>
          <w:szCs w:val="28"/>
        </w:rPr>
      </w:pPr>
      <w:r w:rsidRPr="002D289A">
        <w:rPr>
          <w:sz w:val="28"/>
          <w:szCs w:val="28"/>
        </w:rPr>
        <w:t xml:space="preserve">Представленные данные </w:t>
      </w:r>
      <w:r>
        <w:rPr>
          <w:sz w:val="28"/>
          <w:szCs w:val="28"/>
          <w:lang w:val="ru-RU"/>
        </w:rPr>
        <w:t xml:space="preserve">на Рисунке 10 </w:t>
      </w:r>
      <w:r w:rsidRPr="002D289A">
        <w:rPr>
          <w:sz w:val="28"/>
          <w:szCs w:val="28"/>
        </w:rPr>
        <w:t>иллюстрируют</w:t>
      </w:r>
      <w:r>
        <w:rPr>
          <w:sz w:val="28"/>
          <w:szCs w:val="28"/>
          <w:lang w:val="ru-RU"/>
        </w:rPr>
        <w:t xml:space="preserve"> </w:t>
      </w:r>
      <w:r w:rsidR="003C5E81" w:rsidRPr="003C5E81">
        <w:rPr>
          <w:sz w:val="28"/>
          <w:szCs w:val="28"/>
        </w:rPr>
        <w:t xml:space="preserve">изменения доли экстракраниального стеноза сонных артерий (ЭССА) в структуре заболеваемости ишемическим инсультом (ИИ) в Республике Казахстан за период </w:t>
      </w:r>
      <w:r w:rsidR="003C5E81" w:rsidRPr="003C5E81">
        <w:rPr>
          <w:sz w:val="28"/>
          <w:szCs w:val="28"/>
        </w:rPr>
        <w:lastRenderedPageBreak/>
        <w:t>2014–2023 гг. На протяжении анализируемого десятилетия доля ЭССА в общей структуре ИИ демонстрировала разнонаправленную, но в целом восходящую динамику, свидетельствующую о нарастающем вкладе этой патологии в формирование сосудистого риска.</w:t>
      </w:r>
    </w:p>
    <w:p w:rsidR="003C5E81" w:rsidRDefault="003C5E81" w:rsidP="003C5E81">
      <w:pPr>
        <w:pStyle w:val="a5"/>
        <w:ind w:firstLine="709"/>
        <w:contextualSpacing/>
        <w:jc w:val="both"/>
        <w:rPr>
          <w:sz w:val="28"/>
          <w:szCs w:val="28"/>
        </w:rPr>
      </w:pPr>
      <w:r w:rsidRPr="003C5E81">
        <w:rPr>
          <w:sz w:val="28"/>
          <w:szCs w:val="28"/>
        </w:rPr>
        <w:t xml:space="preserve">В 2014 году доля ЭССА составляла </w:t>
      </w:r>
      <w:r w:rsidRPr="003C5E81">
        <w:rPr>
          <w:rStyle w:val="a9"/>
          <w:b w:val="0"/>
          <w:bCs w:val="0"/>
          <w:sz w:val="28"/>
          <w:szCs w:val="28"/>
        </w:rPr>
        <w:t>13,6%</w:t>
      </w:r>
      <w:r w:rsidRPr="003C5E81">
        <w:rPr>
          <w:b/>
          <w:bCs/>
          <w:sz w:val="28"/>
          <w:szCs w:val="28"/>
        </w:rPr>
        <w:t>,</w:t>
      </w:r>
      <w:r w:rsidRPr="003C5E81">
        <w:rPr>
          <w:sz w:val="28"/>
          <w:szCs w:val="28"/>
        </w:rPr>
        <w:t xml:space="preserve"> после чего начался постепенный рост: </w:t>
      </w:r>
      <w:r w:rsidRPr="003C5E81">
        <w:rPr>
          <w:rStyle w:val="a9"/>
          <w:b w:val="0"/>
          <w:bCs w:val="0"/>
          <w:sz w:val="28"/>
          <w:szCs w:val="28"/>
        </w:rPr>
        <w:t>15,3% в 2015</w:t>
      </w:r>
      <w:r w:rsidRPr="003C5E81">
        <w:rPr>
          <w:b/>
          <w:bCs/>
          <w:sz w:val="28"/>
          <w:szCs w:val="28"/>
        </w:rPr>
        <w:t xml:space="preserve">, </w:t>
      </w:r>
      <w:r w:rsidRPr="003C5E81">
        <w:rPr>
          <w:rStyle w:val="a9"/>
          <w:b w:val="0"/>
          <w:bCs w:val="0"/>
          <w:sz w:val="28"/>
          <w:szCs w:val="28"/>
        </w:rPr>
        <w:t>18,1% в 2016</w:t>
      </w:r>
      <w:r w:rsidRPr="003C5E81">
        <w:rPr>
          <w:sz w:val="28"/>
          <w:szCs w:val="28"/>
        </w:rPr>
        <w:t xml:space="preserve"> и </w:t>
      </w:r>
      <w:r w:rsidRPr="003C5E81">
        <w:rPr>
          <w:rStyle w:val="a9"/>
          <w:b w:val="0"/>
          <w:bCs w:val="0"/>
          <w:sz w:val="28"/>
          <w:szCs w:val="28"/>
        </w:rPr>
        <w:t>18,9% в 2017 году</w:t>
      </w:r>
      <w:r w:rsidRPr="003C5E81">
        <w:rPr>
          <w:sz w:val="28"/>
          <w:szCs w:val="28"/>
        </w:rPr>
        <w:t xml:space="preserve">. Это указывает на возрастающую выявляемость и/или распространённость атеросклеротических стенозов экстракраниальных артерий. В период с 2018 по 2020 годы доля ЭССА несколько снизилась — с </w:t>
      </w:r>
      <w:r w:rsidRPr="003C5E81">
        <w:rPr>
          <w:rStyle w:val="a9"/>
          <w:b w:val="0"/>
          <w:bCs w:val="0"/>
          <w:sz w:val="28"/>
          <w:szCs w:val="28"/>
        </w:rPr>
        <w:t>17,6% в 2018 году до 15,8% в 2020 году</w:t>
      </w:r>
      <w:r w:rsidRPr="003C5E81">
        <w:rPr>
          <w:b/>
          <w:bCs/>
          <w:sz w:val="28"/>
          <w:szCs w:val="28"/>
        </w:rPr>
        <w:t>,</w:t>
      </w:r>
      <w:r w:rsidRPr="003C5E81">
        <w:rPr>
          <w:sz w:val="28"/>
          <w:szCs w:val="28"/>
        </w:rPr>
        <w:t xml:space="preserve"> что, вероятно, связано с изменениями в структуре обращения, снижением диагностической активности или влиянием пандемии.</w:t>
      </w:r>
    </w:p>
    <w:p w:rsidR="003C5E81" w:rsidRDefault="003C5E81" w:rsidP="003C5E81">
      <w:pPr>
        <w:pStyle w:val="a5"/>
        <w:ind w:firstLine="709"/>
        <w:contextualSpacing/>
        <w:jc w:val="both"/>
        <w:rPr>
          <w:sz w:val="28"/>
          <w:szCs w:val="28"/>
        </w:rPr>
      </w:pPr>
      <w:r w:rsidRPr="003C5E81">
        <w:rPr>
          <w:sz w:val="28"/>
          <w:szCs w:val="28"/>
        </w:rPr>
        <w:t xml:space="preserve">С 2021 года вновь прослеживается отчётливый рост: </w:t>
      </w:r>
      <w:r w:rsidRPr="003C5E81">
        <w:rPr>
          <w:rStyle w:val="a9"/>
          <w:b w:val="0"/>
          <w:bCs w:val="0"/>
          <w:sz w:val="28"/>
          <w:szCs w:val="28"/>
        </w:rPr>
        <w:t>19,4% в 2021</w:t>
      </w:r>
      <w:r w:rsidRPr="003C5E81">
        <w:rPr>
          <w:b/>
          <w:bCs/>
          <w:sz w:val="28"/>
          <w:szCs w:val="28"/>
        </w:rPr>
        <w:t xml:space="preserve">, </w:t>
      </w:r>
      <w:r w:rsidRPr="003C5E81">
        <w:rPr>
          <w:rStyle w:val="a9"/>
          <w:b w:val="0"/>
          <w:bCs w:val="0"/>
          <w:sz w:val="28"/>
          <w:szCs w:val="28"/>
        </w:rPr>
        <w:t>20,9% в 2022</w:t>
      </w:r>
      <w:r w:rsidRPr="003C5E81">
        <w:rPr>
          <w:b/>
          <w:bCs/>
          <w:sz w:val="28"/>
          <w:szCs w:val="28"/>
        </w:rPr>
        <w:t xml:space="preserve"> </w:t>
      </w:r>
      <w:r w:rsidRPr="003C5E81">
        <w:rPr>
          <w:sz w:val="28"/>
          <w:szCs w:val="28"/>
        </w:rPr>
        <w:t>и</w:t>
      </w:r>
      <w:r w:rsidRPr="003C5E81">
        <w:rPr>
          <w:b/>
          <w:bCs/>
          <w:sz w:val="28"/>
          <w:szCs w:val="28"/>
        </w:rPr>
        <w:t xml:space="preserve"> </w:t>
      </w:r>
      <w:r w:rsidRPr="003C5E81">
        <w:rPr>
          <w:rStyle w:val="a9"/>
          <w:b w:val="0"/>
          <w:bCs w:val="0"/>
          <w:sz w:val="28"/>
          <w:szCs w:val="28"/>
        </w:rPr>
        <w:t>21,2% в 2023 году</w:t>
      </w:r>
      <w:r w:rsidRPr="003C5E81">
        <w:rPr>
          <w:b/>
          <w:bCs/>
          <w:sz w:val="28"/>
          <w:szCs w:val="28"/>
        </w:rPr>
        <w:t>,</w:t>
      </w:r>
      <w:r w:rsidRPr="003C5E81">
        <w:rPr>
          <w:sz w:val="28"/>
          <w:szCs w:val="28"/>
        </w:rPr>
        <w:t xml:space="preserve"> что является максимальным значением за весь период. Рост доли ЭССА среди причин ИИ подтверждает его значимость как одного из ведущих модифицируемых факторов риска, на который необходимо направить усилия раннего выявления и профилактики.</w:t>
      </w:r>
    </w:p>
    <w:p w:rsidR="007A712E" w:rsidRDefault="00E42411" w:rsidP="007A712E">
      <w:pPr>
        <w:pStyle w:val="a5"/>
        <w:ind w:firstLine="709"/>
        <w:contextualSpacing/>
        <w:jc w:val="both"/>
        <w:rPr>
          <w:sz w:val="28"/>
          <w:szCs w:val="28"/>
        </w:rPr>
      </w:pPr>
      <w:r w:rsidRPr="00051A23">
        <w:rPr>
          <w:sz w:val="28"/>
          <w:szCs w:val="28"/>
        </w:rPr>
        <w:t xml:space="preserve">Таким образом, за десятилетие доля ЭССА в структуре ИИ возросла почти на </w:t>
      </w:r>
      <w:r w:rsidRPr="00051A23">
        <w:rPr>
          <w:rStyle w:val="a9"/>
          <w:b w:val="0"/>
          <w:bCs w:val="0"/>
          <w:sz w:val="28"/>
          <w:szCs w:val="28"/>
        </w:rPr>
        <w:t>8 процентных пунктов</w:t>
      </w:r>
      <w:r w:rsidRPr="00051A23">
        <w:rPr>
          <w:b/>
          <w:bCs/>
          <w:sz w:val="28"/>
          <w:szCs w:val="28"/>
        </w:rPr>
        <w:t>,</w:t>
      </w:r>
      <w:r w:rsidRPr="00051A23">
        <w:rPr>
          <w:sz w:val="28"/>
          <w:szCs w:val="28"/>
        </w:rPr>
        <w:t xml:space="preserve"> что может свидетельствовать:</w:t>
      </w:r>
    </w:p>
    <w:p w:rsidR="007A712E" w:rsidRDefault="007A712E" w:rsidP="007A712E">
      <w:pPr>
        <w:pStyle w:val="a5"/>
        <w:ind w:firstLine="709"/>
        <w:contextualSpacing/>
        <w:jc w:val="both"/>
        <w:rPr>
          <w:sz w:val="28"/>
          <w:szCs w:val="28"/>
        </w:rPr>
      </w:pPr>
      <w:r>
        <w:rPr>
          <w:sz w:val="28"/>
          <w:szCs w:val="28"/>
          <w:lang w:val="ru-RU"/>
        </w:rPr>
        <w:t>-</w:t>
      </w:r>
      <w:r w:rsidR="002D289A">
        <w:rPr>
          <w:sz w:val="28"/>
          <w:szCs w:val="28"/>
          <w:lang w:val="ru-RU"/>
        </w:rPr>
        <w:t xml:space="preserve"> </w:t>
      </w:r>
      <w:r w:rsidR="00E42411" w:rsidRPr="00051A23">
        <w:rPr>
          <w:sz w:val="28"/>
          <w:szCs w:val="28"/>
        </w:rPr>
        <w:t>о росте распространённости атеросклеротических поражений экстракраниальных артерий</w:t>
      </w:r>
    </w:p>
    <w:p w:rsidR="007A712E" w:rsidRDefault="007A712E" w:rsidP="007A712E">
      <w:pPr>
        <w:pStyle w:val="a5"/>
        <w:ind w:firstLine="709"/>
        <w:contextualSpacing/>
        <w:jc w:val="both"/>
        <w:rPr>
          <w:sz w:val="28"/>
          <w:szCs w:val="28"/>
        </w:rPr>
      </w:pPr>
      <w:r>
        <w:rPr>
          <w:sz w:val="28"/>
          <w:szCs w:val="28"/>
          <w:lang w:val="ru-RU"/>
        </w:rPr>
        <w:t>-</w:t>
      </w:r>
      <w:r w:rsidR="002D289A">
        <w:rPr>
          <w:sz w:val="28"/>
          <w:szCs w:val="28"/>
          <w:lang w:val="ru-RU"/>
        </w:rPr>
        <w:t xml:space="preserve"> </w:t>
      </w:r>
      <w:r w:rsidR="00E42411" w:rsidRPr="00051A23">
        <w:rPr>
          <w:sz w:val="28"/>
          <w:szCs w:val="28"/>
        </w:rPr>
        <w:t>а также о необходимости системного подхода к профилактике и лечению ЭССА в рамках стратегии снижения инсультной смертности.</w:t>
      </w:r>
    </w:p>
    <w:p w:rsidR="007A712E" w:rsidRDefault="00E42411" w:rsidP="007A712E">
      <w:pPr>
        <w:pStyle w:val="a5"/>
        <w:ind w:firstLine="709"/>
        <w:contextualSpacing/>
        <w:jc w:val="both"/>
        <w:rPr>
          <w:sz w:val="28"/>
          <w:szCs w:val="28"/>
          <w:lang w:val="ru-RU"/>
        </w:rPr>
      </w:pPr>
      <w:r w:rsidRPr="00051A23">
        <w:rPr>
          <w:sz w:val="28"/>
          <w:szCs w:val="28"/>
        </w:rPr>
        <w:t>Этот рост указывает на важность стеноза экстракраниальной части сонной артерии как ключевого фактора, влияющего на общую заболеваемость инсультом.</w:t>
      </w:r>
      <w:r w:rsidRPr="00051A23">
        <w:rPr>
          <w:sz w:val="28"/>
          <w:szCs w:val="28"/>
          <w:lang w:val="ru-RU"/>
        </w:rPr>
        <w:t xml:space="preserve"> </w:t>
      </w:r>
      <w:r w:rsidRPr="00051A23">
        <w:rPr>
          <w:sz w:val="28"/>
          <w:szCs w:val="28"/>
        </w:rPr>
        <w:t>Сильная положительная корреляция (</w:t>
      </w:r>
      <w:r w:rsidRPr="00051A23">
        <w:rPr>
          <w:rStyle w:val="katex"/>
          <w:sz w:val="28"/>
          <w:szCs w:val="28"/>
        </w:rPr>
        <w:t>r=0,85,p=0,002</w:t>
      </w:r>
      <w:r w:rsidRPr="00051A23">
        <w:rPr>
          <w:sz w:val="28"/>
          <w:szCs w:val="28"/>
        </w:rPr>
        <w:t>) между заболеваемостью ИИ и числом случаев ЭССА подтверждает их тесную связь, что подчеркивает значимость ранней диагностики и профилактики этого состояния.</w:t>
      </w:r>
      <w:r w:rsidRPr="00051A23">
        <w:rPr>
          <w:sz w:val="28"/>
          <w:szCs w:val="28"/>
          <w:lang w:val="ru-RU"/>
        </w:rPr>
        <w:t xml:space="preserve"> </w:t>
      </w:r>
    </w:p>
    <w:p w:rsidR="00E20D8B" w:rsidRPr="006D71B5" w:rsidRDefault="006D71B5" w:rsidP="00E20D8B">
      <w:pPr>
        <w:pStyle w:val="a5"/>
        <w:ind w:firstLine="709"/>
        <w:contextualSpacing/>
        <w:jc w:val="both"/>
        <w:rPr>
          <w:sz w:val="28"/>
          <w:szCs w:val="28"/>
          <w:lang w:val="ru-RU"/>
        </w:rPr>
      </w:pPr>
      <w:r w:rsidRPr="00A1321F">
        <w:rPr>
          <w:rStyle w:val="fadeinpfttw8"/>
          <w:sz w:val="28"/>
          <w:szCs w:val="28"/>
        </w:rPr>
        <w:t>За десятилетие с 2014 по 2023 годы эпидемиологические показатели ишемического инсульта в Казахстане демонстрируют сложные, но значимые изменения. Заболеваемость инсультом выросла с 499,4 до 657,5 на 100 000 населения (+31,6%), что указывает на усиление сосудистого риска в популяции. При этом доля пациентов с экстракраниальным стенозом сонных артерий (ЭССА) также значительно увеличилась: по данным региональной статистики, в таких городах, как Алматы, уровень диагностированных случаев ЭССА достиг 2753,8 на 100 000 населения, в Астане — 2235,3, тогда как в 2014–2015 гг. эти значения были значительно ниже. Несмотря на нарастающую клиническую значимость ЭССА, в стране по-прежнему отсутствуют структурированные программы первичной профилактики, направленные на активный скрининг, раннюю диагностику и коррекцию факторов риска. Это создаёт предпосылки для дальнейшего роста инсультной заболеваемости и ухудшения прогноза среди уязвимых групп.</w:t>
      </w:r>
      <w:r w:rsidR="00E42411" w:rsidRPr="00A1321F">
        <w:rPr>
          <w:sz w:val="28"/>
          <w:szCs w:val="28"/>
        </w:rPr>
        <w:t xml:space="preserve">В данной ситуации особенно актуальной становится задача </w:t>
      </w:r>
      <w:r w:rsidR="00E42411" w:rsidRPr="00A1321F">
        <w:rPr>
          <w:rStyle w:val="a9"/>
          <w:b w:val="0"/>
          <w:bCs w:val="0"/>
          <w:sz w:val="28"/>
          <w:szCs w:val="28"/>
        </w:rPr>
        <w:t>совершенствования организации медицинской помощи пациентам с ЭССА</w:t>
      </w:r>
      <w:r w:rsidR="00E42411" w:rsidRPr="00A1321F">
        <w:rPr>
          <w:b/>
          <w:bCs/>
          <w:sz w:val="28"/>
          <w:szCs w:val="28"/>
        </w:rPr>
        <w:t xml:space="preserve">, </w:t>
      </w:r>
      <w:r w:rsidR="00E42411" w:rsidRPr="00A1321F">
        <w:rPr>
          <w:sz w:val="28"/>
          <w:szCs w:val="28"/>
        </w:rPr>
        <w:t>включая разработку и внедрение скрининговых и профилактических мероприятий, а также повышение роли первичного звена здравоохранения в ведении пациентов с факторами риска</w:t>
      </w:r>
      <w:r w:rsidR="00D91B31" w:rsidRPr="00A1321F">
        <w:rPr>
          <w:sz w:val="28"/>
          <w:szCs w:val="28"/>
          <w:lang w:val="ru-RU"/>
        </w:rPr>
        <w:t>.</w:t>
      </w:r>
    </w:p>
    <w:p w:rsidR="00E20D8B" w:rsidRDefault="00D91B31" w:rsidP="00E20D8B">
      <w:pPr>
        <w:pStyle w:val="a5"/>
        <w:ind w:firstLine="709"/>
        <w:contextualSpacing/>
        <w:jc w:val="both"/>
        <w:rPr>
          <w:sz w:val="28"/>
          <w:szCs w:val="28"/>
          <w:lang w:val="ru-RU"/>
        </w:rPr>
      </w:pPr>
      <w:r w:rsidRPr="0061050A">
        <w:rPr>
          <w:sz w:val="28"/>
          <w:szCs w:val="28"/>
        </w:rPr>
        <w:lastRenderedPageBreak/>
        <w:t xml:space="preserve">Растущая заболеваемость говорит о том, что факторы риска по-прежнему широко распространены, а эффективные механизмы первичной профилактики и раннего выявления не задействованы в должной мере. </w:t>
      </w:r>
      <w:r>
        <w:rPr>
          <w:sz w:val="28"/>
          <w:szCs w:val="28"/>
          <w:lang w:val="ru-RU"/>
        </w:rPr>
        <w:t>С</w:t>
      </w:r>
      <w:r w:rsidRPr="0061050A">
        <w:rPr>
          <w:sz w:val="28"/>
          <w:szCs w:val="28"/>
        </w:rPr>
        <w:t xml:space="preserve">нижение смертности — безусловно положительный результат, однако в контексте здравоохранения этого недостаточно: задача состоит не только в спасении жизней после инсульта, но и в </w:t>
      </w:r>
      <w:r w:rsidRPr="0061050A">
        <w:rPr>
          <w:rStyle w:val="a9"/>
          <w:b w:val="0"/>
          <w:bCs w:val="0"/>
          <w:sz w:val="28"/>
          <w:szCs w:val="28"/>
        </w:rPr>
        <w:t>предотвращении самого заболевания</w:t>
      </w:r>
      <w:r w:rsidRPr="0061050A">
        <w:rPr>
          <w:b/>
          <w:bCs/>
          <w:sz w:val="28"/>
          <w:szCs w:val="28"/>
        </w:rPr>
        <w:t>.</w:t>
      </w:r>
      <w:r w:rsidRPr="0061050A">
        <w:rPr>
          <w:sz w:val="28"/>
          <w:szCs w:val="28"/>
        </w:rPr>
        <w:t xml:space="preserve"> Это подчёркивает критическую необходимость разработки и внедрения в стране комплексной системы профилактики инсульта, направленной на снижение распространённости модифицируемых факторов риска и защиту сосудистого здоровья населения.</w:t>
      </w:r>
      <w:r>
        <w:rPr>
          <w:sz w:val="28"/>
          <w:szCs w:val="28"/>
          <w:lang w:val="ru-RU"/>
        </w:rPr>
        <w:t xml:space="preserve"> </w:t>
      </w:r>
    </w:p>
    <w:p w:rsidR="006D71B5" w:rsidRPr="006D71B5" w:rsidRDefault="006D71B5" w:rsidP="00E20D8B">
      <w:pPr>
        <w:pStyle w:val="a5"/>
        <w:ind w:firstLine="709"/>
        <w:contextualSpacing/>
        <w:jc w:val="both"/>
        <w:rPr>
          <w:rStyle w:val="fadeinpfttw8"/>
          <w:sz w:val="28"/>
          <w:szCs w:val="28"/>
        </w:rPr>
      </w:pPr>
      <w:r w:rsidRPr="006D71B5">
        <w:rPr>
          <w:rStyle w:val="fadeinpfttw8"/>
          <w:sz w:val="28"/>
          <w:szCs w:val="28"/>
        </w:rPr>
        <w:t>Общая картина смертности от ишемического инсульта в Казахстане за период 2014–2023 гг. остаётся неоднородной. Несмотря на общее снижение уровня смертности с 59,71 до 46,86 на 100 000 населения (–21,6%), в отдельных регионах сохраняются стабильно высокие или растущие показатели. Например, в 2023 году среднемноголетняя смертность превышала 100 на 100 000 в таких регионах, как г. Астана (112,2), Актюбинская (100,5) и Павлодарская область (103,8). В ряде областей прослеживаются положительные тренды, включая Жамбылскую (–3,51 в год), Шымкент (–3,07) и Туркестанскую область (–2,54), где снижение смертности было статистически значимым (p &lt; 0,05). Эти данные подчёркивают необходимость проведения регионализированной оценки факторов риска, анализа доступности специализированной помощи и внедрения комплексных программ профилактики инсульта — с акцентом не только на снижение летальности, но и на предупреждение самого заболевания путём раннего выявления экстракраниальных стенозов, контроля артериальной гипертензии и других модифицируемых факторов.</w:t>
      </w:r>
    </w:p>
    <w:p w:rsidR="00E20D8B" w:rsidRDefault="00D91B31" w:rsidP="00E20D8B">
      <w:pPr>
        <w:pStyle w:val="a5"/>
        <w:ind w:firstLine="709"/>
        <w:contextualSpacing/>
        <w:jc w:val="both"/>
        <w:rPr>
          <w:sz w:val="28"/>
          <w:szCs w:val="28"/>
        </w:rPr>
      </w:pPr>
      <w:r>
        <w:rPr>
          <w:rStyle w:val="a9"/>
          <w:b w:val="0"/>
          <w:bCs w:val="0"/>
          <w:sz w:val="28"/>
          <w:szCs w:val="28"/>
          <w:lang w:val="ru-RU"/>
        </w:rPr>
        <w:t>Д</w:t>
      </w:r>
      <w:r w:rsidR="00E42411" w:rsidRPr="00051A23">
        <w:rPr>
          <w:rStyle w:val="a9"/>
          <w:b w:val="0"/>
          <w:bCs w:val="0"/>
          <w:sz w:val="28"/>
          <w:szCs w:val="28"/>
        </w:rPr>
        <w:t>анные</w:t>
      </w:r>
      <w:r>
        <w:rPr>
          <w:rStyle w:val="a9"/>
          <w:b w:val="0"/>
          <w:bCs w:val="0"/>
          <w:sz w:val="28"/>
          <w:szCs w:val="28"/>
          <w:lang w:val="ru-RU"/>
        </w:rPr>
        <w:t xml:space="preserve"> исследования</w:t>
      </w:r>
      <w:r w:rsidR="00E42411" w:rsidRPr="00051A23">
        <w:rPr>
          <w:rStyle w:val="a9"/>
          <w:b w:val="0"/>
          <w:bCs w:val="0"/>
          <w:sz w:val="28"/>
          <w:szCs w:val="28"/>
        </w:rPr>
        <w:t xml:space="preserve"> свидетельствуют о значительном медико-социальном бремени ишемического инсульта в Казахстане</w:t>
      </w:r>
      <w:r w:rsidR="00E42411" w:rsidRPr="00051A23">
        <w:rPr>
          <w:b/>
          <w:bCs/>
          <w:sz w:val="28"/>
          <w:szCs w:val="28"/>
        </w:rPr>
        <w:t>,</w:t>
      </w:r>
      <w:r w:rsidR="00E42411" w:rsidRPr="00051A23">
        <w:rPr>
          <w:sz w:val="28"/>
          <w:szCs w:val="28"/>
        </w:rPr>
        <w:t xml:space="preserve"> которое выражается не только в высокой заболеваемости и смертности, но и в длительной утрате трудоспособности, инвалидизации и необходимости длительного ухода за пациентами. Ишемический инсульт нередко приводит к стойким неврологическим дефицитам, требующим реабилитации, что создает высокую нагрузку на систему здравоохранения, социальные службы и семьи пациентов.</w:t>
      </w:r>
    </w:p>
    <w:p w:rsidR="00E20D8B" w:rsidRDefault="00E42411" w:rsidP="002D289A">
      <w:pPr>
        <w:pStyle w:val="a5"/>
        <w:ind w:firstLine="709"/>
        <w:contextualSpacing/>
        <w:jc w:val="both"/>
        <w:rPr>
          <w:sz w:val="28"/>
          <w:szCs w:val="28"/>
          <w:lang w:val="ru-RU"/>
        </w:rPr>
      </w:pPr>
      <w:r w:rsidRPr="00051A23">
        <w:rPr>
          <w:sz w:val="28"/>
          <w:szCs w:val="28"/>
        </w:rPr>
        <w:t>Учитывая значительный вклад ЭССА в заболеваемость ИИ, необходимо усилить профилактические меры, направленные на выявление и лечение стенозов сонных артерий</w:t>
      </w:r>
      <w:r w:rsidRPr="00051A23">
        <w:rPr>
          <w:sz w:val="28"/>
          <w:szCs w:val="28"/>
          <w:lang w:val="ru-RU"/>
        </w:rPr>
        <w:t xml:space="preserve">. </w:t>
      </w:r>
      <w:r w:rsidRPr="00051A23">
        <w:rPr>
          <w:sz w:val="28"/>
          <w:szCs w:val="28"/>
        </w:rPr>
        <w:t>Развитие программ скрининга и широкое внедрение современных методов лечения, таких как стентирование, могут снизить риск инсульта и уменьшить его бремя.</w:t>
      </w:r>
    </w:p>
    <w:p w:rsidR="002D289A" w:rsidRPr="002D289A" w:rsidRDefault="002D289A" w:rsidP="002D289A">
      <w:pPr>
        <w:pStyle w:val="a5"/>
        <w:ind w:firstLine="709"/>
        <w:contextualSpacing/>
        <w:jc w:val="both"/>
        <w:rPr>
          <w:sz w:val="28"/>
          <w:szCs w:val="28"/>
          <w:lang w:val="ru-RU"/>
        </w:rPr>
      </w:pPr>
    </w:p>
    <w:p w:rsidR="009E4BFD" w:rsidRPr="00A61750" w:rsidRDefault="009E4BFD" w:rsidP="001537E5">
      <w:pPr>
        <w:pStyle w:val="a5"/>
        <w:jc w:val="both"/>
        <w:rPr>
          <w:b/>
          <w:bCs/>
          <w:sz w:val="28"/>
          <w:szCs w:val="28"/>
          <w:lang w:val="ru-RU"/>
        </w:rPr>
      </w:pPr>
      <w:r w:rsidRPr="00A61750">
        <w:rPr>
          <w:b/>
          <w:bCs/>
          <w:sz w:val="28"/>
          <w:szCs w:val="28"/>
          <w:lang w:val="ru-RU"/>
        </w:rPr>
        <w:t>3.</w:t>
      </w:r>
      <w:r w:rsidR="00C545C9" w:rsidRPr="00A61750">
        <w:rPr>
          <w:b/>
          <w:bCs/>
          <w:sz w:val="28"/>
          <w:szCs w:val="28"/>
          <w:lang w:val="ru-RU"/>
        </w:rPr>
        <w:t xml:space="preserve">2 </w:t>
      </w:r>
      <w:r w:rsidR="00126C8D" w:rsidRPr="00A61750">
        <w:rPr>
          <w:b/>
          <w:bCs/>
          <w:sz w:val="28"/>
          <w:szCs w:val="28"/>
          <w:lang w:val="ru-RU"/>
        </w:rPr>
        <w:t>Распространенность экстракраниального</w:t>
      </w:r>
      <w:r w:rsidR="00C545C9" w:rsidRPr="00A61750">
        <w:rPr>
          <w:b/>
          <w:bCs/>
          <w:sz w:val="28"/>
          <w:szCs w:val="28"/>
          <w:lang w:val="ru-RU"/>
        </w:rPr>
        <w:t xml:space="preserve"> стеноза сонных </w:t>
      </w:r>
      <w:r w:rsidR="00126C8D" w:rsidRPr="00A61750">
        <w:rPr>
          <w:b/>
          <w:bCs/>
          <w:sz w:val="28"/>
          <w:szCs w:val="28"/>
          <w:lang w:val="ru-RU"/>
        </w:rPr>
        <w:t>артерии (</w:t>
      </w:r>
      <w:r w:rsidR="00C545C9" w:rsidRPr="00A61750">
        <w:rPr>
          <w:b/>
          <w:bCs/>
          <w:sz w:val="28"/>
          <w:szCs w:val="28"/>
          <w:lang w:val="ru-RU"/>
        </w:rPr>
        <w:t>ретроспективное исследование)</w:t>
      </w:r>
    </w:p>
    <w:p w:rsidR="00C545C9" w:rsidRDefault="00C545C9" w:rsidP="001537E5">
      <w:pPr>
        <w:pStyle w:val="a5"/>
        <w:ind w:firstLine="709"/>
        <w:jc w:val="both"/>
        <w:rPr>
          <w:sz w:val="28"/>
          <w:szCs w:val="28"/>
          <w:lang w:val="ru-RU"/>
        </w:rPr>
      </w:pPr>
      <w:r w:rsidRPr="00A61750">
        <w:rPr>
          <w:sz w:val="28"/>
          <w:szCs w:val="28"/>
          <w:lang w:val="ru-RU"/>
        </w:rPr>
        <w:t>Э</w:t>
      </w:r>
      <w:r w:rsidRPr="00A61750">
        <w:rPr>
          <w:sz w:val="28"/>
          <w:szCs w:val="28"/>
        </w:rPr>
        <w:t xml:space="preserve">ССА является значимым фактором риска развития ишемического инсульта, и его вклад в заболеваемость достигает </w:t>
      </w:r>
      <w:r w:rsidRPr="00A61750">
        <w:rPr>
          <w:rStyle w:val="a9"/>
          <w:b w:val="0"/>
          <w:bCs w:val="0"/>
          <w:sz w:val="28"/>
          <w:szCs w:val="28"/>
        </w:rPr>
        <w:t>20–21%</w:t>
      </w:r>
      <w:r w:rsidRPr="00A61750">
        <w:rPr>
          <w:sz w:val="28"/>
          <w:szCs w:val="28"/>
        </w:rPr>
        <w:t xml:space="preserve"> в последние годы.</w:t>
      </w:r>
      <w:r w:rsidRPr="00A61750">
        <w:rPr>
          <w:sz w:val="28"/>
          <w:szCs w:val="28"/>
          <w:lang w:val="ru-RU"/>
        </w:rPr>
        <w:t xml:space="preserve"> С целью изучения влияние ЭССА на течение и исход ишемического инсульта нами проведено ретроспективное исследование пациентов </w:t>
      </w:r>
      <w:r w:rsidR="0066646D" w:rsidRPr="00A61750">
        <w:rPr>
          <w:sz w:val="28"/>
          <w:szCs w:val="28"/>
          <w:lang w:val="ru-RU"/>
        </w:rPr>
        <w:t>АО «</w:t>
      </w:r>
      <w:r w:rsidRPr="00A61750">
        <w:rPr>
          <w:sz w:val="28"/>
          <w:szCs w:val="28"/>
          <w:lang w:val="ru-RU"/>
        </w:rPr>
        <w:t>ННЦХ им А.Н Сызганова</w:t>
      </w:r>
      <w:r w:rsidR="0066646D" w:rsidRPr="00A61750">
        <w:rPr>
          <w:sz w:val="28"/>
          <w:szCs w:val="28"/>
          <w:lang w:val="ru-RU"/>
        </w:rPr>
        <w:t>»</w:t>
      </w:r>
      <w:r w:rsidRPr="00A61750">
        <w:rPr>
          <w:sz w:val="28"/>
          <w:szCs w:val="28"/>
          <w:lang w:val="ru-RU"/>
        </w:rPr>
        <w:t>. За период 2017-2023</w:t>
      </w:r>
      <w:r w:rsidR="0066646D" w:rsidRPr="00A61750">
        <w:rPr>
          <w:sz w:val="28"/>
          <w:szCs w:val="28"/>
          <w:lang w:val="ru-RU"/>
        </w:rPr>
        <w:t xml:space="preserve"> г.г</w:t>
      </w:r>
      <w:r w:rsidRPr="00A61750">
        <w:rPr>
          <w:sz w:val="28"/>
          <w:szCs w:val="28"/>
          <w:lang w:val="ru-RU"/>
        </w:rPr>
        <w:t xml:space="preserve"> в отделении сосудистой и эндоваскулярной </w:t>
      </w:r>
      <w:r w:rsidRPr="00A61750">
        <w:rPr>
          <w:sz w:val="28"/>
          <w:szCs w:val="28"/>
          <w:lang w:val="ru-RU"/>
        </w:rPr>
        <w:lastRenderedPageBreak/>
        <w:t xml:space="preserve">хирургии </w:t>
      </w:r>
      <w:r w:rsidR="0066646D" w:rsidRPr="00A61750">
        <w:rPr>
          <w:sz w:val="28"/>
          <w:szCs w:val="28"/>
          <w:lang w:val="ru-RU"/>
        </w:rPr>
        <w:t>АО «</w:t>
      </w:r>
      <w:r w:rsidRPr="00A61750">
        <w:rPr>
          <w:sz w:val="28"/>
          <w:szCs w:val="28"/>
          <w:lang w:val="ru-RU"/>
        </w:rPr>
        <w:t>ННЦХ им А.Н Сызганова</w:t>
      </w:r>
      <w:r w:rsidR="0066646D" w:rsidRPr="00A61750">
        <w:rPr>
          <w:sz w:val="28"/>
          <w:szCs w:val="28"/>
          <w:lang w:val="ru-RU"/>
        </w:rPr>
        <w:t>»</w:t>
      </w:r>
      <w:r w:rsidRPr="00A61750">
        <w:rPr>
          <w:sz w:val="28"/>
          <w:szCs w:val="28"/>
          <w:lang w:val="ru-RU"/>
        </w:rPr>
        <w:t xml:space="preserve"> было пролечено 237 пациентов с диагнозом экстракраниальный стеноз сонных артерий (М31.4)</w:t>
      </w:r>
      <w:r w:rsidR="007D4C3F" w:rsidRPr="00A61750">
        <w:rPr>
          <w:sz w:val="28"/>
          <w:szCs w:val="28"/>
          <w:lang w:val="ru-RU"/>
        </w:rPr>
        <w:t xml:space="preserve"> (Таблица 5)</w:t>
      </w:r>
      <w:r w:rsidRPr="00A61750">
        <w:rPr>
          <w:sz w:val="28"/>
          <w:szCs w:val="28"/>
          <w:lang w:val="ru-RU"/>
        </w:rPr>
        <w:t>.</w:t>
      </w:r>
    </w:p>
    <w:p w:rsidR="004F6E3D" w:rsidRDefault="004F6E3D" w:rsidP="0065382A">
      <w:pPr>
        <w:pStyle w:val="a5"/>
        <w:ind w:firstLine="709"/>
        <w:contextualSpacing/>
        <w:jc w:val="both"/>
        <w:rPr>
          <w:sz w:val="28"/>
          <w:szCs w:val="28"/>
          <w:lang w:val="ru-RU"/>
        </w:rPr>
      </w:pPr>
      <w:r w:rsidRPr="00A61750">
        <w:rPr>
          <w:sz w:val="28"/>
          <w:szCs w:val="28"/>
          <w:lang w:val="ru-RU"/>
        </w:rPr>
        <w:t>Таблица 5- Клинико-демографические данные пациентов с экстракраниальными стенозами сонной артерии</w:t>
      </w:r>
    </w:p>
    <w:p w:rsidR="004F6E3D" w:rsidRPr="00A61750" w:rsidRDefault="004F6E3D" w:rsidP="001537E5">
      <w:pPr>
        <w:pStyle w:val="a5"/>
        <w:ind w:firstLine="709"/>
        <w:contextualSpacing/>
        <w:jc w:val="both"/>
        <w:rPr>
          <w:sz w:val="28"/>
          <w:szCs w:val="28"/>
          <w:lang w:val="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9"/>
        <w:gridCol w:w="8"/>
        <w:gridCol w:w="5095"/>
      </w:tblGrid>
      <w:tr w:rsidR="00F0177A" w:rsidRPr="00A61750" w:rsidTr="00665498">
        <w:tc>
          <w:tcPr>
            <w:tcW w:w="4248" w:type="dxa"/>
            <w:gridSpan w:val="2"/>
            <w:shd w:val="clear" w:color="auto" w:fill="auto"/>
          </w:tcPr>
          <w:p w:rsidR="00F0177A" w:rsidRPr="00A61750" w:rsidRDefault="00F0177A" w:rsidP="001537E5">
            <w:pPr>
              <w:pStyle w:val="a5"/>
              <w:jc w:val="both"/>
              <w:rPr>
                <w:sz w:val="28"/>
                <w:szCs w:val="28"/>
                <w:lang w:val="ru-RU"/>
              </w:rPr>
            </w:pPr>
            <w:r w:rsidRPr="00A61750">
              <w:rPr>
                <w:sz w:val="28"/>
                <w:szCs w:val="28"/>
                <w:lang w:val="ru-RU"/>
              </w:rPr>
              <w:t xml:space="preserve">Характеристика </w:t>
            </w:r>
          </w:p>
        </w:tc>
        <w:tc>
          <w:tcPr>
            <w:tcW w:w="5103" w:type="dxa"/>
            <w:gridSpan w:val="2"/>
            <w:shd w:val="clear" w:color="auto" w:fill="auto"/>
          </w:tcPr>
          <w:p w:rsidR="00F0177A" w:rsidRPr="00A61750" w:rsidRDefault="00F0177A" w:rsidP="001537E5">
            <w:pPr>
              <w:pStyle w:val="a5"/>
              <w:jc w:val="both"/>
              <w:rPr>
                <w:sz w:val="28"/>
                <w:szCs w:val="28"/>
                <w:lang w:val="ru-RU"/>
              </w:rPr>
            </w:pPr>
            <w:r w:rsidRPr="00A61750">
              <w:rPr>
                <w:sz w:val="28"/>
                <w:szCs w:val="28"/>
                <w:lang w:val="ru-RU"/>
              </w:rPr>
              <w:t xml:space="preserve">Количество пациентов </w:t>
            </w:r>
            <w:r w:rsidRPr="00A61750">
              <w:rPr>
                <w:sz w:val="28"/>
                <w:szCs w:val="28"/>
                <w:lang w:val="en-US"/>
              </w:rPr>
              <w:t>n=237</w:t>
            </w:r>
          </w:p>
        </w:tc>
      </w:tr>
      <w:tr w:rsidR="00863C4B" w:rsidRPr="00A61750" w:rsidTr="00665498">
        <w:tc>
          <w:tcPr>
            <w:tcW w:w="4248" w:type="dxa"/>
            <w:gridSpan w:val="2"/>
            <w:shd w:val="clear" w:color="auto" w:fill="auto"/>
          </w:tcPr>
          <w:p w:rsidR="00863C4B" w:rsidRPr="00A61750" w:rsidRDefault="00863C4B" w:rsidP="00863C4B">
            <w:pPr>
              <w:pStyle w:val="a5"/>
              <w:jc w:val="center"/>
              <w:rPr>
                <w:sz w:val="28"/>
                <w:szCs w:val="28"/>
                <w:lang w:val="ru-RU"/>
              </w:rPr>
            </w:pPr>
            <w:r>
              <w:rPr>
                <w:sz w:val="28"/>
                <w:szCs w:val="28"/>
                <w:lang w:val="ru-RU"/>
              </w:rPr>
              <w:t>1</w:t>
            </w:r>
          </w:p>
        </w:tc>
        <w:tc>
          <w:tcPr>
            <w:tcW w:w="5103" w:type="dxa"/>
            <w:gridSpan w:val="2"/>
            <w:shd w:val="clear" w:color="auto" w:fill="auto"/>
          </w:tcPr>
          <w:p w:rsidR="00863C4B" w:rsidRPr="00A61750" w:rsidRDefault="00863C4B" w:rsidP="00863C4B">
            <w:pPr>
              <w:pStyle w:val="a5"/>
              <w:jc w:val="center"/>
              <w:rPr>
                <w:sz w:val="28"/>
                <w:szCs w:val="28"/>
                <w:lang w:val="ru-RU"/>
              </w:rPr>
            </w:pPr>
            <w:r>
              <w:rPr>
                <w:sz w:val="28"/>
                <w:szCs w:val="28"/>
                <w:lang w:val="ru-RU"/>
              </w:rPr>
              <w:t>2</w:t>
            </w:r>
          </w:p>
        </w:tc>
      </w:tr>
      <w:tr w:rsidR="00863C4B" w:rsidRPr="00A61750" w:rsidTr="00665498">
        <w:tc>
          <w:tcPr>
            <w:tcW w:w="9351" w:type="dxa"/>
            <w:gridSpan w:val="4"/>
            <w:shd w:val="clear" w:color="auto" w:fill="auto"/>
          </w:tcPr>
          <w:p w:rsidR="00863C4B" w:rsidRPr="00A61750" w:rsidRDefault="00863C4B" w:rsidP="00863C4B">
            <w:pPr>
              <w:pStyle w:val="a5"/>
              <w:jc w:val="both"/>
              <w:rPr>
                <w:sz w:val="28"/>
                <w:szCs w:val="28"/>
                <w:lang w:val="ru-RU"/>
              </w:rPr>
            </w:pPr>
            <w:r w:rsidRPr="00A61750">
              <w:rPr>
                <w:sz w:val="28"/>
                <w:szCs w:val="28"/>
                <w:lang w:val="ru-RU"/>
              </w:rPr>
              <w:t>Пол (</w:t>
            </w:r>
            <w:r w:rsidRPr="00A61750">
              <w:rPr>
                <w:sz w:val="28"/>
                <w:szCs w:val="28"/>
                <w:lang w:val="en-US"/>
              </w:rPr>
              <w:t>n, %</w:t>
            </w:r>
            <w:r w:rsidRPr="00A61750">
              <w:rPr>
                <w:sz w:val="28"/>
                <w:szCs w:val="28"/>
                <w:lang w:val="ru-RU"/>
              </w:rPr>
              <w:t>)</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 xml:space="preserve">Женщины </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53 (22,3%)</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en-US"/>
              </w:rPr>
            </w:pPr>
            <w:r w:rsidRPr="00A61750">
              <w:rPr>
                <w:sz w:val="28"/>
                <w:szCs w:val="28"/>
                <w:lang w:val="ru-RU"/>
              </w:rPr>
              <w:t>Мужчины</w:t>
            </w:r>
            <w:r w:rsidRPr="00A61750">
              <w:rPr>
                <w:sz w:val="28"/>
                <w:szCs w:val="28"/>
                <w:lang w:val="en-US"/>
              </w:rPr>
              <w:t xml:space="preserve"> </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184 (77,6%)</w:t>
            </w:r>
          </w:p>
        </w:tc>
      </w:tr>
      <w:tr w:rsidR="00863C4B" w:rsidRPr="00A61750" w:rsidTr="00665498">
        <w:tc>
          <w:tcPr>
            <w:tcW w:w="9351" w:type="dxa"/>
            <w:gridSpan w:val="4"/>
            <w:shd w:val="clear" w:color="auto" w:fill="auto"/>
          </w:tcPr>
          <w:p w:rsidR="00863C4B" w:rsidRPr="00A61750" w:rsidRDefault="00863C4B" w:rsidP="00863C4B">
            <w:pPr>
              <w:pStyle w:val="a5"/>
              <w:jc w:val="both"/>
              <w:rPr>
                <w:sz w:val="28"/>
                <w:szCs w:val="28"/>
                <w:lang w:val="ru-RU"/>
              </w:rPr>
            </w:pPr>
            <w:r w:rsidRPr="00A61750">
              <w:rPr>
                <w:sz w:val="28"/>
                <w:szCs w:val="28"/>
                <w:lang w:val="ru-RU"/>
              </w:rPr>
              <w:t>Возрастные группы (</w:t>
            </w:r>
            <w:r w:rsidRPr="00A61750">
              <w:rPr>
                <w:sz w:val="28"/>
                <w:szCs w:val="28"/>
                <w:lang w:val="en-US"/>
              </w:rPr>
              <w:t>n, %</w:t>
            </w:r>
            <w:r w:rsidRPr="00A61750">
              <w:rPr>
                <w:sz w:val="28"/>
                <w:szCs w:val="28"/>
                <w:lang w:val="ru-RU"/>
              </w:rPr>
              <w:t>)</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50-59</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14 (5,9%)</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60-69</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102 (43,1%)</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70-79</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103 (43,4%)</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80 и выше</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18 (7,6%)</w:t>
            </w:r>
          </w:p>
        </w:tc>
      </w:tr>
      <w:tr w:rsidR="00863C4B" w:rsidRPr="00A61750" w:rsidTr="00665498">
        <w:tc>
          <w:tcPr>
            <w:tcW w:w="9351" w:type="dxa"/>
            <w:gridSpan w:val="4"/>
            <w:shd w:val="clear" w:color="auto" w:fill="auto"/>
          </w:tcPr>
          <w:p w:rsidR="00863C4B" w:rsidRPr="00A61750" w:rsidRDefault="00863C4B" w:rsidP="00863C4B">
            <w:pPr>
              <w:pStyle w:val="a5"/>
              <w:jc w:val="both"/>
              <w:rPr>
                <w:sz w:val="28"/>
                <w:szCs w:val="28"/>
                <w:lang w:val="ru-RU"/>
              </w:rPr>
            </w:pPr>
            <w:r w:rsidRPr="00A61750">
              <w:rPr>
                <w:sz w:val="28"/>
                <w:szCs w:val="28"/>
                <w:lang w:val="ru-RU"/>
              </w:rPr>
              <w:t>ИМТ</w:t>
            </w:r>
          </w:p>
        </w:tc>
      </w:tr>
      <w:tr w:rsidR="00863C4B" w:rsidRPr="00A61750" w:rsidTr="00665498">
        <w:tc>
          <w:tcPr>
            <w:tcW w:w="4256"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18,5–24,9</w:t>
            </w:r>
          </w:p>
        </w:tc>
        <w:tc>
          <w:tcPr>
            <w:tcW w:w="5095"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65 (</w:t>
            </w:r>
            <w:r w:rsidRPr="00A61750">
              <w:rPr>
                <w:sz w:val="28"/>
                <w:szCs w:val="28"/>
                <w:lang w:val="en-US"/>
              </w:rPr>
              <w:t>27,4%</w:t>
            </w:r>
            <w:r w:rsidRPr="00A61750">
              <w:rPr>
                <w:sz w:val="28"/>
                <w:szCs w:val="28"/>
                <w:lang w:val="ru-RU"/>
              </w:rPr>
              <w:t>)</w:t>
            </w:r>
          </w:p>
        </w:tc>
      </w:tr>
      <w:tr w:rsidR="00863C4B" w:rsidRPr="00A61750" w:rsidTr="00665498">
        <w:tc>
          <w:tcPr>
            <w:tcW w:w="4256"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25–29,9</w:t>
            </w:r>
          </w:p>
        </w:tc>
        <w:tc>
          <w:tcPr>
            <w:tcW w:w="5095" w:type="dxa"/>
            <w:shd w:val="clear" w:color="auto" w:fill="auto"/>
          </w:tcPr>
          <w:p w:rsidR="00863C4B" w:rsidRPr="00A61750" w:rsidRDefault="00863C4B" w:rsidP="00863C4B">
            <w:pPr>
              <w:pStyle w:val="a5"/>
              <w:jc w:val="both"/>
              <w:rPr>
                <w:sz w:val="28"/>
                <w:szCs w:val="28"/>
                <w:lang w:val="en-US"/>
              </w:rPr>
            </w:pPr>
            <w:r w:rsidRPr="00A61750">
              <w:rPr>
                <w:sz w:val="28"/>
                <w:szCs w:val="28"/>
                <w:lang w:val="ru-RU"/>
              </w:rPr>
              <w:t>100</w:t>
            </w:r>
            <w:r w:rsidRPr="00A61750">
              <w:rPr>
                <w:sz w:val="28"/>
                <w:szCs w:val="28"/>
                <w:lang w:val="en-US"/>
              </w:rPr>
              <w:t xml:space="preserve"> (42,2%)</w:t>
            </w:r>
          </w:p>
        </w:tc>
      </w:tr>
      <w:tr w:rsidR="00863C4B" w:rsidRPr="00A61750" w:rsidTr="00665498">
        <w:tc>
          <w:tcPr>
            <w:tcW w:w="4256"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30–34,9</w:t>
            </w:r>
          </w:p>
        </w:tc>
        <w:tc>
          <w:tcPr>
            <w:tcW w:w="5095" w:type="dxa"/>
            <w:shd w:val="clear" w:color="auto" w:fill="auto"/>
          </w:tcPr>
          <w:p w:rsidR="00863C4B" w:rsidRPr="00A61750" w:rsidRDefault="00863C4B" w:rsidP="00863C4B">
            <w:pPr>
              <w:pStyle w:val="a5"/>
              <w:jc w:val="both"/>
              <w:rPr>
                <w:sz w:val="28"/>
                <w:szCs w:val="28"/>
                <w:lang w:val="en-US"/>
              </w:rPr>
            </w:pPr>
            <w:r w:rsidRPr="00A61750">
              <w:rPr>
                <w:sz w:val="28"/>
                <w:szCs w:val="28"/>
                <w:lang w:val="ru-RU"/>
              </w:rPr>
              <w:t>60</w:t>
            </w:r>
            <w:r w:rsidRPr="00A61750">
              <w:rPr>
                <w:sz w:val="28"/>
                <w:szCs w:val="28"/>
                <w:lang w:val="en-US"/>
              </w:rPr>
              <w:t xml:space="preserve"> </w:t>
            </w:r>
            <w:r w:rsidRPr="00A61750">
              <w:rPr>
                <w:sz w:val="28"/>
                <w:szCs w:val="28"/>
                <w:lang w:val="ru-RU"/>
              </w:rPr>
              <w:t>(</w:t>
            </w:r>
            <w:r w:rsidRPr="00A61750">
              <w:rPr>
                <w:sz w:val="28"/>
                <w:szCs w:val="28"/>
                <w:lang w:val="en-US"/>
              </w:rPr>
              <w:t>25,3%</w:t>
            </w:r>
            <w:r w:rsidRPr="00A61750">
              <w:rPr>
                <w:sz w:val="28"/>
                <w:szCs w:val="28"/>
                <w:lang w:val="ru-RU"/>
              </w:rPr>
              <w:t>)</w:t>
            </w:r>
          </w:p>
        </w:tc>
      </w:tr>
      <w:tr w:rsidR="00863C4B" w:rsidRPr="00A61750" w:rsidTr="00665498">
        <w:tc>
          <w:tcPr>
            <w:tcW w:w="4256"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35–39,9</w:t>
            </w:r>
          </w:p>
        </w:tc>
        <w:tc>
          <w:tcPr>
            <w:tcW w:w="5095" w:type="dxa"/>
            <w:shd w:val="clear" w:color="auto" w:fill="auto"/>
          </w:tcPr>
          <w:p w:rsidR="00863C4B" w:rsidRPr="00A61750" w:rsidRDefault="00863C4B" w:rsidP="00863C4B">
            <w:pPr>
              <w:pStyle w:val="a5"/>
              <w:jc w:val="both"/>
              <w:rPr>
                <w:sz w:val="28"/>
                <w:szCs w:val="28"/>
                <w:lang w:val="en-US"/>
              </w:rPr>
            </w:pPr>
            <w:r w:rsidRPr="00A61750">
              <w:rPr>
                <w:sz w:val="28"/>
                <w:szCs w:val="28"/>
                <w:lang w:val="ru-RU"/>
              </w:rPr>
              <w:t>10</w:t>
            </w:r>
            <w:r w:rsidRPr="00A61750">
              <w:rPr>
                <w:sz w:val="28"/>
                <w:szCs w:val="28"/>
                <w:lang w:val="en-US"/>
              </w:rPr>
              <w:t xml:space="preserve"> (4,2)</w:t>
            </w:r>
          </w:p>
        </w:tc>
      </w:tr>
      <w:tr w:rsidR="00863C4B" w:rsidRPr="00A61750" w:rsidTr="00665498">
        <w:tc>
          <w:tcPr>
            <w:tcW w:w="4256"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≥40</w:t>
            </w:r>
          </w:p>
        </w:tc>
        <w:tc>
          <w:tcPr>
            <w:tcW w:w="5095" w:type="dxa"/>
            <w:shd w:val="clear" w:color="auto" w:fill="auto"/>
          </w:tcPr>
          <w:p w:rsidR="00863C4B" w:rsidRPr="00A61750" w:rsidRDefault="00863C4B" w:rsidP="00863C4B">
            <w:pPr>
              <w:pStyle w:val="a5"/>
              <w:jc w:val="both"/>
              <w:rPr>
                <w:sz w:val="28"/>
                <w:szCs w:val="28"/>
                <w:lang w:val="en-US"/>
              </w:rPr>
            </w:pPr>
            <w:r w:rsidRPr="00A61750">
              <w:rPr>
                <w:sz w:val="28"/>
                <w:szCs w:val="28"/>
                <w:lang w:val="ru-RU"/>
              </w:rPr>
              <w:t>2</w:t>
            </w:r>
            <w:r w:rsidRPr="00A61750">
              <w:rPr>
                <w:sz w:val="28"/>
                <w:szCs w:val="28"/>
                <w:lang w:val="en-US"/>
              </w:rPr>
              <w:t xml:space="preserve"> (0,8%)</w:t>
            </w:r>
          </w:p>
        </w:tc>
      </w:tr>
      <w:tr w:rsidR="00863C4B" w:rsidRPr="00A61750" w:rsidTr="00665498">
        <w:tc>
          <w:tcPr>
            <w:tcW w:w="9351" w:type="dxa"/>
            <w:gridSpan w:val="4"/>
            <w:shd w:val="clear" w:color="auto" w:fill="auto"/>
          </w:tcPr>
          <w:p w:rsidR="00863C4B" w:rsidRPr="00A61750" w:rsidRDefault="00863C4B" w:rsidP="00863C4B">
            <w:pPr>
              <w:pStyle w:val="a5"/>
              <w:jc w:val="both"/>
              <w:rPr>
                <w:sz w:val="28"/>
                <w:szCs w:val="28"/>
                <w:lang w:val="ru-RU"/>
              </w:rPr>
            </w:pPr>
            <w:r w:rsidRPr="00A61750">
              <w:rPr>
                <w:sz w:val="28"/>
                <w:szCs w:val="28"/>
                <w:lang w:val="ru-RU"/>
              </w:rPr>
              <w:t>Социальный статус (</w:t>
            </w:r>
            <w:r w:rsidRPr="00A61750">
              <w:rPr>
                <w:sz w:val="28"/>
                <w:szCs w:val="28"/>
                <w:lang w:val="en-US"/>
              </w:rPr>
              <w:t>n, %</w:t>
            </w:r>
            <w:r w:rsidRPr="00A61750">
              <w:rPr>
                <w:sz w:val="28"/>
                <w:szCs w:val="28"/>
                <w:lang w:val="ru-RU"/>
              </w:rPr>
              <w:t>)</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Без работные</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12 (5%)</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kk-KZ"/>
              </w:rPr>
            </w:pPr>
            <w:r w:rsidRPr="00A61750">
              <w:rPr>
                <w:sz w:val="28"/>
                <w:szCs w:val="28"/>
                <w:lang w:val="ru-RU"/>
              </w:rPr>
              <w:t>Пенсионеры</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157 (66,3%)</w:t>
            </w:r>
          </w:p>
        </w:tc>
      </w:tr>
      <w:tr w:rsidR="00863C4B" w:rsidRPr="00A61750" w:rsidTr="00665498">
        <w:tc>
          <w:tcPr>
            <w:tcW w:w="4248"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Рабочие</w:t>
            </w:r>
          </w:p>
        </w:tc>
        <w:tc>
          <w:tcPr>
            <w:tcW w:w="5103" w:type="dxa"/>
            <w:gridSpan w:val="2"/>
            <w:shd w:val="clear" w:color="auto" w:fill="auto"/>
          </w:tcPr>
          <w:p w:rsidR="00863C4B" w:rsidRPr="00A61750" w:rsidRDefault="00863C4B" w:rsidP="00863C4B">
            <w:pPr>
              <w:pStyle w:val="a5"/>
              <w:jc w:val="both"/>
              <w:rPr>
                <w:sz w:val="28"/>
                <w:szCs w:val="28"/>
                <w:lang w:val="ru-RU"/>
              </w:rPr>
            </w:pPr>
            <w:r w:rsidRPr="00A61750">
              <w:rPr>
                <w:sz w:val="28"/>
                <w:szCs w:val="28"/>
                <w:lang w:val="ru-RU"/>
              </w:rPr>
              <w:t>68 (28,7%)</w:t>
            </w:r>
          </w:p>
        </w:tc>
      </w:tr>
      <w:tr w:rsidR="00863C4B" w:rsidRPr="00A61750" w:rsidTr="00665498">
        <w:tc>
          <w:tcPr>
            <w:tcW w:w="9351" w:type="dxa"/>
            <w:gridSpan w:val="4"/>
            <w:shd w:val="clear" w:color="auto" w:fill="auto"/>
          </w:tcPr>
          <w:p w:rsidR="00863C4B" w:rsidRPr="00A61750" w:rsidRDefault="00863C4B" w:rsidP="00863C4B">
            <w:pPr>
              <w:pStyle w:val="a5"/>
              <w:jc w:val="both"/>
              <w:rPr>
                <w:sz w:val="28"/>
                <w:szCs w:val="28"/>
                <w:lang w:val="ru-RU"/>
              </w:rPr>
            </w:pPr>
            <w:r w:rsidRPr="00A61750">
              <w:rPr>
                <w:sz w:val="28"/>
                <w:szCs w:val="28"/>
                <w:lang w:val="ru-RU"/>
              </w:rPr>
              <w:t>Уровень образования</w:t>
            </w:r>
          </w:p>
        </w:tc>
      </w:tr>
      <w:tr w:rsidR="00863C4B" w:rsidRPr="00A61750" w:rsidTr="00A1321F">
        <w:tc>
          <w:tcPr>
            <w:tcW w:w="4219"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Начальное образование</w:t>
            </w:r>
          </w:p>
        </w:tc>
        <w:tc>
          <w:tcPr>
            <w:tcW w:w="5132"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13 (5,4%)</w:t>
            </w:r>
          </w:p>
        </w:tc>
      </w:tr>
      <w:tr w:rsidR="00863C4B" w:rsidRPr="00A61750" w:rsidTr="00A1321F">
        <w:tc>
          <w:tcPr>
            <w:tcW w:w="4219"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 xml:space="preserve">Среднее </w:t>
            </w:r>
          </w:p>
        </w:tc>
        <w:tc>
          <w:tcPr>
            <w:tcW w:w="5132"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89 (37,5%)</w:t>
            </w:r>
          </w:p>
        </w:tc>
      </w:tr>
      <w:tr w:rsidR="00863C4B" w:rsidRPr="00A61750" w:rsidTr="00A1321F">
        <w:tc>
          <w:tcPr>
            <w:tcW w:w="4219"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Среднее профессиональное</w:t>
            </w:r>
          </w:p>
        </w:tc>
        <w:tc>
          <w:tcPr>
            <w:tcW w:w="5132"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43 (18,1%)</w:t>
            </w:r>
          </w:p>
        </w:tc>
      </w:tr>
      <w:tr w:rsidR="00863C4B" w:rsidRPr="00A61750" w:rsidTr="00A1321F">
        <w:tc>
          <w:tcPr>
            <w:tcW w:w="4219"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Неоконченное высшее</w:t>
            </w:r>
          </w:p>
        </w:tc>
        <w:tc>
          <w:tcPr>
            <w:tcW w:w="5132"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27 (11,4%)</w:t>
            </w:r>
          </w:p>
        </w:tc>
      </w:tr>
      <w:tr w:rsidR="00863C4B" w:rsidRPr="00A61750" w:rsidTr="00A1321F">
        <w:tc>
          <w:tcPr>
            <w:tcW w:w="4219"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 xml:space="preserve">Высшее </w:t>
            </w:r>
          </w:p>
        </w:tc>
        <w:tc>
          <w:tcPr>
            <w:tcW w:w="5132" w:type="dxa"/>
            <w:gridSpan w:val="3"/>
            <w:shd w:val="clear" w:color="auto" w:fill="auto"/>
          </w:tcPr>
          <w:p w:rsidR="00863C4B" w:rsidRPr="00A61750" w:rsidRDefault="00863C4B" w:rsidP="00863C4B">
            <w:pPr>
              <w:pStyle w:val="a5"/>
              <w:jc w:val="both"/>
              <w:rPr>
                <w:sz w:val="28"/>
                <w:szCs w:val="28"/>
                <w:lang w:val="ru-RU"/>
              </w:rPr>
            </w:pPr>
            <w:r w:rsidRPr="00A61750">
              <w:rPr>
                <w:sz w:val="28"/>
                <w:szCs w:val="28"/>
                <w:lang w:val="ru-RU"/>
              </w:rPr>
              <w:t>65 (27,4%)</w:t>
            </w:r>
          </w:p>
        </w:tc>
      </w:tr>
    </w:tbl>
    <w:p w:rsidR="00126C8D" w:rsidRPr="00A61750" w:rsidRDefault="00126C8D" w:rsidP="0010540F">
      <w:pPr>
        <w:pStyle w:val="a5"/>
        <w:ind w:firstLine="709"/>
        <w:contextualSpacing/>
        <w:jc w:val="both"/>
        <w:rPr>
          <w:sz w:val="28"/>
          <w:szCs w:val="28"/>
        </w:rPr>
      </w:pPr>
      <w:r w:rsidRPr="00A61750">
        <w:rPr>
          <w:sz w:val="28"/>
          <w:szCs w:val="28"/>
        </w:rPr>
        <w:t xml:space="preserve">Анализ распределения пациентов по полу показал значительное преобладание мужчин, которые составили </w:t>
      </w:r>
      <w:r w:rsidRPr="00A61750">
        <w:rPr>
          <w:rStyle w:val="a9"/>
          <w:b w:val="0"/>
          <w:bCs w:val="0"/>
          <w:sz w:val="28"/>
          <w:szCs w:val="28"/>
        </w:rPr>
        <w:t>77,6%</w:t>
      </w:r>
      <w:r w:rsidRPr="00A61750">
        <w:rPr>
          <w:sz w:val="28"/>
          <w:szCs w:val="28"/>
        </w:rPr>
        <w:t xml:space="preserve"> (184 человека), в то время как доля женщин составила всего </w:t>
      </w:r>
      <w:r w:rsidRPr="00A61750">
        <w:rPr>
          <w:rStyle w:val="a9"/>
          <w:b w:val="0"/>
          <w:bCs w:val="0"/>
          <w:sz w:val="28"/>
          <w:szCs w:val="28"/>
        </w:rPr>
        <w:t>22,3%</w:t>
      </w:r>
      <w:r w:rsidRPr="00A61750">
        <w:rPr>
          <w:sz w:val="28"/>
          <w:szCs w:val="28"/>
        </w:rPr>
        <w:t xml:space="preserve"> (53 человека). Это указывает на более высокую распространенность заболевания или его диагностируемость среди мужчин.</w:t>
      </w:r>
    </w:p>
    <w:p w:rsidR="00126C8D" w:rsidRPr="00A61750" w:rsidRDefault="00126C8D" w:rsidP="001537E5">
      <w:pPr>
        <w:pStyle w:val="a5"/>
        <w:ind w:firstLine="709"/>
        <w:contextualSpacing/>
        <w:jc w:val="both"/>
        <w:rPr>
          <w:sz w:val="28"/>
          <w:szCs w:val="28"/>
        </w:rPr>
      </w:pPr>
      <w:r w:rsidRPr="00A61750">
        <w:rPr>
          <w:sz w:val="28"/>
          <w:szCs w:val="28"/>
        </w:rPr>
        <w:t xml:space="preserve">Распределение пациентов по возрастным группам демонстрирует возрастную специфику заболевания. Основную долю составляют пациенты в возрасте </w:t>
      </w:r>
      <w:r w:rsidRPr="00A61750">
        <w:rPr>
          <w:rStyle w:val="a9"/>
          <w:b w:val="0"/>
          <w:bCs w:val="0"/>
          <w:sz w:val="28"/>
          <w:szCs w:val="28"/>
        </w:rPr>
        <w:t>60-69 лет</w:t>
      </w:r>
      <w:r w:rsidRPr="00A61750">
        <w:rPr>
          <w:b/>
          <w:bCs/>
          <w:sz w:val="28"/>
          <w:szCs w:val="28"/>
        </w:rPr>
        <w:t xml:space="preserve"> (</w:t>
      </w:r>
      <w:r w:rsidRPr="00A61750">
        <w:rPr>
          <w:rStyle w:val="a9"/>
          <w:b w:val="0"/>
          <w:bCs w:val="0"/>
          <w:sz w:val="28"/>
          <w:szCs w:val="28"/>
        </w:rPr>
        <w:t>43,1%</w:t>
      </w:r>
      <w:r w:rsidRPr="00A61750">
        <w:rPr>
          <w:b/>
          <w:bCs/>
          <w:sz w:val="28"/>
          <w:szCs w:val="28"/>
        </w:rPr>
        <w:t>,</w:t>
      </w:r>
      <w:r w:rsidRPr="00A61750">
        <w:rPr>
          <w:sz w:val="28"/>
          <w:szCs w:val="28"/>
        </w:rPr>
        <w:t xml:space="preserve"> 102 человека) и </w:t>
      </w:r>
      <w:r w:rsidRPr="00A61750">
        <w:rPr>
          <w:rStyle w:val="a9"/>
          <w:b w:val="0"/>
          <w:bCs w:val="0"/>
          <w:sz w:val="28"/>
          <w:szCs w:val="28"/>
        </w:rPr>
        <w:t>70-79 лет</w:t>
      </w:r>
      <w:r w:rsidRPr="00A61750">
        <w:rPr>
          <w:b/>
          <w:bCs/>
          <w:sz w:val="28"/>
          <w:szCs w:val="28"/>
        </w:rPr>
        <w:t xml:space="preserve"> (</w:t>
      </w:r>
      <w:r w:rsidRPr="00A61750">
        <w:rPr>
          <w:rStyle w:val="a9"/>
          <w:b w:val="0"/>
          <w:bCs w:val="0"/>
          <w:sz w:val="28"/>
          <w:szCs w:val="28"/>
        </w:rPr>
        <w:t>43,4%</w:t>
      </w:r>
      <w:r w:rsidRPr="00A61750">
        <w:rPr>
          <w:b/>
          <w:bCs/>
          <w:sz w:val="28"/>
          <w:szCs w:val="28"/>
        </w:rPr>
        <w:t xml:space="preserve">, </w:t>
      </w:r>
      <w:r w:rsidRPr="00A61750">
        <w:rPr>
          <w:sz w:val="28"/>
          <w:szCs w:val="28"/>
        </w:rPr>
        <w:t xml:space="preserve">103 человека). Вместе эти возрастные группы охватывают более </w:t>
      </w:r>
      <w:r w:rsidRPr="00A61750">
        <w:rPr>
          <w:rStyle w:val="a9"/>
          <w:b w:val="0"/>
          <w:bCs w:val="0"/>
          <w:sz w:val="28"/>
          <w:szCs w:val="28"/>
        </w:rPr>
        <w:t>86%</w:t>
      </w:r>
      <w:r w:rsidRPr="00A61750">
        <w:rPr>
          <w:sz w:val="28"/>
          <w:szCs w:val="28"/>
        </w:rPr>
        <w:t xml:space="preserve"> всех пациентов, что свидетельствует о пиковой заболеваемости в пожилом возрасте. Пациенты старше </w:t>
      </w:r>
      <w:r w:rsidRPr="00A61750">
        <w:rPr>
          <w:rStyle w:val="a9"/>
          <w:b w:val="0"/>
          <w:bCs w:val="0"/>
          <w:sz w:val="28"/>
          <w:szCs w:val="28"/>
        </w:rPr>
        <w:t>80 лет</w:t>
      </w:r>
      <w:r w:rsidRPr="00A61750">
        <w:rPr>
          <w:sz w:val="28"/>
          <w:szCs w:val="28"/>
        </w:rPr>
        <w:t xml:space="preserve"> составляют </w:t>
      </w:r>
      <w:r w:rsidRPr="00A61750">
        <w:rPr>
          <w:rStyle w:val="a9"/>
          <w:b w:val="0"/>
          <w:bCs w:val="0"/>
          <w:sz w:val="28"/>
          <w:szCs w:val="28"/>
        </w:rPr>
        <w:t>7,6%</w:t>
      </w:r>
      <w:r w:rsidRPr="00A61750">
        <w:rPr>
          <w:sz w:val="28"/>
          <w:szCs w:val="28"/>
        </w:rPr>
        <w:t xml:space="preserve"> (18 человек), а на возрастную группу </w:t>
      </w:r>
      <w:r w:rsidRPr="00A61750">
        <w:rPr>
          <w:rStyle w:val="a9"/>
          <w:b w:val="0"/>
          <w:bCs w:val="0"/>
          <w:sz w:val="28"/>
          <w:szCs w:val="28"/>
        </w:rPr>
        <w:t>50-59 лет</w:t>
      </w:r>
      <w:r w:rsidRPr="00A61750">
        <w:rPr>
          <w:sz w:val="28"/>
          <w:szCs w:val="28"/>
        </w:rPr>
        <w:t xml:space="preserve"> </w:t>
      </w:r>
      <w:r w:rsidRPr="00A61750">
        <w:rPr>
          <w:sz w:val="28"/>
          <w:szCs w:val="28"/>
        </w:rPr>
        <w:lastRenderedPageBreak/>
        <w:t xml:space="preserve">приходится лишь </w:t>
      </w:r>
      <w:r w:rsidRPr="00A61750">
        <w:rPr>
          <w:rStyle w:val="a9"/>
          <w:b w:val="0"/>
          <w:bCs w:val="0"/>
          <w:sz w:val="28"/>
          <w:szCs w:val="28"/>
        </w:rPr>
        <w:t>5,9%</w:t>
      </w:r>
      <w:r w:rsidRPr="00A61750">
        <w:rPr>
          <w:sz w:val="28"/>
          <w:szCs w:val="28"/>
        </w:rPr>
        <w:t xml:space="preserve"> (14 человек). Данные подтверждают возрастозависимый характер заболевания.</w:t>
      </w:r>
    </w:p>
    <w:p w:rsidR="00E42411" w:rsidRPr="008A4B28" w:rsidRDefault="00E42411" w:rsidP="00E42411">
      <w:pPr>
        <w:pStyle w:val="a5"/>
        <w:ind w:firstLine="709"/>
        <w:contextualSpacing/>
        <w:jc w:val="both"/>
        <w:rPr>
          <w:sz w:val="28"/>
          <w:szCs w:val="28"/>
        </w:rPr>
      </w:pPr>
      <w:r w:rsidRPr="00051A23">
        <w:rPr>
          <w:sz w:val="28"/>
          <w:szCs w:val="28"/>
        </w:rPr>
        <w:t xml:space="preserve">Основная масса пациентов (72,6%) имеет избыточную массу тела или ожирение (I–III степени), что подчёркивает значимость контроля массы тела как фактора риска. Пациенты с ожирением II и III степени составляют </w:t>
      </w:r>
      <w:r w:rsidRPr="00051A23">
        <w:rPr>
          <w:rStyle w:val="a9"/>
          <w:b w:val="0"/>
          <w:bCs w:val="0"/>
          <w:sz w:val="28"/>
          <w:szCs w:val="28"/>
        </w:rPr>
        <w:t>5,0%</w:t>
      </w:r>
      <w:r w:rsidRPr="00051A23">
        <w:rPr>
          <w:b/>
          <w:bCs/>
          <w:sz w:val="28"/>
          <w:szCs w:val="28"/>
        </w:rPr>
        <w:t>,</w:t>
      </w:r>
      <w:r w:rsidRPr="00051A23">
        <w:rPr>
          <w:sz w:val="28"/>
          <w:szCs w:val="28"/>
        </w:rPr>
        <w:t xml:space="preserve"> требуя особого внимания из-за крайне высокого риска сердечно-сосудистых осложнений, таких как инсульты и инфаркты. Доля пациентов с нормальным весом составляет 27,4%, что указывает на относительно низкую распространённость оптимальной массы тела в данной группе.</w:t>
      </w:r>
    </w:p>
    <w:p w:rsidR="009C1389" w:rsidRPr="00A61750" w:rsidRDefault="00126C8D" w:rsidP="001537E5">
      <w:pPr>
        <w:pStyle w:val="a5"/>
        <w:ind w:firstLine="709"/>
        <w:contextualSpacing/>
        <w:jc w:val="both"/>
        <w:rPr>
          <w:sz w:val="28"/>
          <w:szCs w:val="28"/>
        </w:rPr>
      </w:pPr>
      <w:r w:rsidRPr="00A61750">
        <w:rPr>
          <w:sz w:val="28"/>
          <w:szCs w:val="28"/>
        </w:rPr>
        <w:t xml:space="preserve">Анализ социального статуса пациентов выявил преобладание пенсионеров, которые составляют </w:t>
      </w:r>
      <w:r w:rsidRPr="00A61750">
        <w:rPr>
          <w:rStyle w:val="a9"/>
          <w:b w:val="0"/>
          <w:bCs w:val="0"/>
          <w:sz w:val="28"/>
          <w:szCs w:val="28"/>
        </w:rPr>
        <w:t>66,3%</w:t>
      </w:r>
      <w:r w:rsidRPr="00A61750">
        <w:rPr>
          <w:sz w:val="28"/>
          <w:szCs w:val="28"/>
        </w:rPr>
        <w:t xml:space="preserve"> (157 человек). Это подтверждает тесную связь заболевания с возрастом и его высокой распространенностью среди лиц старших возрастных групп. </w:t>
      </w:r>
      <w:r w:rsidRPr="00A61750">
        <w:rPr>
          <w:rStyle w:val="a9"/>
          <w:b w:val="0"/>
          <w:bCs w:val="0"/>
          <w:sz w:val="28"/>
          <w:szCs w:val="28"/>
        </w:rPr>
        <w:t>Работающие пациенты</w:t>
      </w:r>
      <w:r w:rsidRPr="00A61750">
        <w:rPr>
          <w:sz w:val="28"/>
          <w:szCs w:val="28"/>
        </w:rPr>
        <w:t xml:space="preserve"> составили </w:t>
      </w:r>
      <w:r w:rsidRPr="00A61750">
        <w:rPr>
          <w:rStyle w:val="a9"/>
          <w:b w:val="0"/>
          <w:bCs w:val="0"/>
          <w:sz w:val="28"/>
          <w:szCs w:val="28"/>
        </w:rPr>
        <w:t>28,7%</w:t>
      </w:r>
      <w:r w:rsidRPr="00A61750">
        <w:rPr>
          <w:sz w:val="28"/>
          <w:szCs w:val="28"/>
        </w:rPr>
        <w:t xml:space="preserve"> (68 человек), что указывает на наличие значительного риска заболевания среди активного трудоспособного населения. В то же время </w:t>
      </w:r>
      <w:r w:rsidRPr="00A61750">
        <w:rPr>
          <w:rStyle w:val="a9"/>
          <w:b w:val="0"/>
          <w:bCs w:val="0"/>
          <w:sz w:val="28"/>
          <w:szCs w:val="28"/>
        </w:rPr>
        <w:t>безработные</w:t>
      </w:r>
      <w:r w:rsidRPr="00A61750">
        <w:rPr>
          <w:b/>
          <w:bCs/>
          <w:sz w:val="28"/>
          <w:szCs w:val="28"/>
        </w:rPr>
        <w:t xml:space="preserve"> </w:t>
      </w:r>
      <w:r w:rsidRPr="00A61750">
        <w:rPr>
          <w:sz w:val="28"/>
          <w:szCs w:val="28"/>
        </w:rPr>
        <w:t xml:space="preserve">составили только </w:t>
      </w:r>
      <w:r w:rsidRPr="00A61750">
        <w:rPr>
          <w:rStyle w:val="a9"/>
          <w:b w:val="0"/>
          <w:bCs w:val="0"/>
          <w:sz w:val="28"/>
          <w:szCs w:val="28"/>
        </w:rPr>
        <w:t>5%</w:t>
      </w:r>
      <w:r w:rsidRPr="00A61750">
        <w:rPr>
          <w:sz w:val="28"/>
          <w:szCs w:val="28"/>
        </w:rPr>
        <w:t xml:space="preserve"> (12 человек), что может быть связано с ограниченным доступом этой категории населения к медицинским услугам или недостаточной диагностикой.</w:t>
      </w:r>
    </w:p>
    <w:p w:rsidR="00E42411" w:rsidRPr="008A4B28" w:rsidRDefault="00E42411" w:rsidP="00E42411">
      <w:pPr>
        <w:pStyle w:val="a5"/>
        <w:ind w:firstLine="709"/>
        <w:contextualSpacing/>
        <w:jc w:val="both"/>
        <w:rPr>
          <w:sz w:val="28"/>
          <w:szCs w:val="28"/>
        </w:rPr>
      </w:pPr>
      <w:r w:rsidRPr="00051A23">
        <w:rPr>
          <w:sz w:val="28"/>
          <w:szCs w:val="28"/>
        </w:rPr>
        <w:t xml:space="preserve">Большинство пациентов имеют </w:t>
      </w:r>
      <w:r w:rsidRPr="00051A23">
        <w:rPr>
          <w:rStyle w:val="a9"/>
          <w:b w:val="0"/>
          <w:bCs w:val="0"/>
          <w:sz w:val="28"/>
          <w:szCs w:val="28"/>
        </w:rPr>
        <w:t>среднее (37,5%)</w:t>
      </w:r>
      <w:r w:rsidRPr="00051A23">
        <w:rPr>
          <w:b/>
          <w:bCs/>
          <w:sz w:val="28"/>
          <w:szCs w:val="28"/>
        </w:rPr>
        <w:t xml:space="preserve"> </w:t>
      </w:r>
      <w:r w:rsidRPr="00051A23">
        <w:rPr>
          <w:sz w:val="28"/>
          <w:szCs w:val="28"/>
        </w:rPr>
        <w:t xml:space="preserve">или </w:t>
      </w:r>
      <w:r w:rsidRPr="00051A23">
        <w:rPr>
          <w:rStyle w:val="a9"/>
          <w:b w:val="0"/>
          <w:bCs w:val="0"/>
          <w:sz w:val="28"/>
          <w:szCs w:val="28"/>
        </w:rPr>
        <w:t>среднее профессиональное образование (18,1%)</w:t>
      </w:r>
      <w:r w:rsidRPr="00051A23">
        <w:rPr>
          <w:b/>
          <w:bCs/>
          <w:sz w:val="28"/>
          <w:szCs w:val="28"/>
        </w:rPr>
        <w:t xml:space="preserve">, </w:t>
      </w:r>
      <w:r w:rsidRPr="00051A23">
        <w:rPr>
          <w:sz w:val="28"/>
          <w:szCs w:val="28"/>
        </w:rPr>
        <w:t xml:space="preserve">что подчёркивает необходимость </w:t>
      </w:r>
      <w:r w:rsidRPr="00051A23">
        <w:rPr>
          <w:rStyle w:val="a9"/>
          <w:b w:val="0"/>
          <w:bCs w:val="0"/>
          <w:sz w:val="28"/>
          <w:szCs w:val="28"/>
        </w:rPr>
        <w:t>доступной и адаптированной подачи медицинской информации</w:t>
      </w:r>
      <w:r w:rsidRPr="00051A23">
        <w:rPr>
          <w:sz w:val="28"/>
          <w:szCs w:val="28"/>
        </w:rPr>
        <w:t xml:space="preserve">, ориентированной на эту категорию населения. Доля пациентов с высшим образованием составляет </w:t>
      </w:r>
      <w:r w:rsidRPr="00051A23">
        <w:rPr>
          <w:rStyle w:val="a9"/>
          <w:b w:val="0"/>
          <w:bCs w:val="0"/>
          <w:sz w:val="28"/>
          <w:szCs w:val="28"/>
        </w:rPr>
        <w:t>27,4%</w:t>
      </w:r>
      <w:r w:rsidRPr="00051A23">
        <w:rPr>
          <w:b/>
          <w:bCs/>
          <w:sz w:val="28"/>
          <w:szCs w:val="28"/>
        </w:rPr>
        <w:t>,</w:t>
      </w:r>
      <w:r w:rsidRPr="00051A23">
        <w:rPr>
          <w:sz w:val="28"/>
          <w:szCs w:val="28"/>
        </w:rPr>
        <w:t xml:space="preserve"> что потенциально может способствовать более высокому уровню осведомлённости и приверженности лечению, однако для подтверждения этой связи необходимы дополнительные исследования. Особое внимание следует уделить пациентам с </w:t>
      </w:r>
      <w:r w:rsidRPr="00051A23">
        <w:rPr>
          <w:rStyle w:val="a9"/>
          <w:b w:val="0"/>
          <w:bCs w:val="0"/>
          <w:sz w:val="28"/>
          <w:szCs w:val="28"/>
        </w:rPr>
        <w:t>начальным образованием (5,4%)</w:t>
      </w:r>
      <w:r w:rsidRPr="00051A23">
        <w:rPr>
          <w:sz w:val="28"/>
          <w:szCs w:val="28"/>
        </w:rPr>
        <w:t>, так как именно они могут испытывать затруднения в понимании медицинских рекомендаций и доступе к профилактическим программам.</w:t>
      </w:r>
    </w:p>
    <w:p w:rsidR="004F6E3D" w:rsidRPr="00A61750" w:rsidRDefault="004F6E3D" w:rsidP="001537E5">
      <w:pPr>
        <w:pStyle w:val="a5"/>
        <w:ind w:firstLine="709"/>
        <w:contextualSpacing/>
        <w:jc w:val="both"/>
        <w:rPr>
          <w:sz w:val="28"/>
          <w:szCs w:val="28"/>
          <w:lang w:val="ru-RU"/>
        </w:rPr>
      </w:pPr>
      <w:r w:rsidRPr="00051A23">
        <w:rPr>
          <w:sz w:val="28"/>
          <w:szCs w:val="28"/>
          <w:lang w:val="ru-RU"/>
        </w:rPr>
        <w:t xml:space="preserve">Анализ сопутствующих заболеваний пациентов (Таблица 6) показывает высокий уровень коморбидности, что подчеркивает сложность их клинического состояния. </w:t>
      </w:r>
      <w:r w:rsidRPr="00051A23">
        <w:rPr>
          <w:sz w:val="28"/>
          <w:szCs w:val="28"/>
        </w:rPr>
        <w:t xml:space="preserve">Среди всех участников преобладают пациенты с артериальной гипертензией (АГ), которая была диагностирована у </w:t>
      </w:r>
      <w:r w:rsidRPr="00051A23">
        <w:rPr>
          <w:rStyle w:val="a9"/>
          <w:b w:val="0"/>
          <w:bCs w:val="0"/>
          <w:sz w:val="28"/>
          <w:szCs w:val="28"/>
        </w:rPr>
        <w:t>90,7%</w:t>
      </w:r>
      <w:r w:rsidRPr="00051A23">
        <w:rPr>
          <w:sz w:val="28"/>
          <w:szCs w:val="28"/>
        </w:rPr>
        <w:t xml:space="preserve"> пациентов. Наибольшее число случаев пришлось на АГ 3 степени </w:t>
      </w:r>
      <w:r w:rsidRPr="00051A23">
        <w:rPr>
          <w:b/>
          <w:bCs/>
          <w:sz w:val="28"/>
          <w:szCs w:val="28"/>
        </w:rPr>
        <w:t>(</w:t>
      </w:r>
      <w:r w:rsidRPr="00051A23">
        <w:rPr>
          <w:rStyle w:val="a9"/>
          <w:b w:val="0"/>
          <w:bCs w:val="0"/>
          <w:sz w:val="28"/>
          <w:szCs w:val="28"/>
        </w:rPr>
        <w:t>61,5%</w:t>
      </w:r>
      <w:r w:rsidRPr="00051A23">
        <w:rPr>
          <w:b/>
          <w:bCs/>
          <w:sz w:val="28"/>
          <w:szCs w:val="28"/>
        </w:rPr>
        <w:t>),</w:t>
      </w:r>
      <w:r w:rsidRPr="00051A23">
        <w:rPr>
          <w:sz w:val="28"/>
          <w:szCs w:val="28"/>
        </w:rPr>
        <w:t xml:space="preserve"> что отражает тяжёлое течение заболевания. АГ 2 степени была выявлена у </w:t>
      </w:r>
      <w:r w:rsidRPr="00051A23">
        <w:rPr>
          <w:rStyle w:val="a9"/>
          <w:b w:val="0"/>
          <w:bCs w:val="0"/>
          <w:sz w:val="28"/>
          <w:szCs w:val="28"/>
        </w:rPr>
        <w:t>27%</w:t>
      </w:r>
      <w:r w:rsidRPr="00051A23">
        <w:rPr>
          <w:b/>
          <w:bCs/>
          <w:sz w:val="28"/>
          <w:szCs w:val="28"/>
        </w:rPr>
        <w:t>,</w:t>
      </w:r>
      <w:r w:rsidRPr="00051A23">
        <w:rPr>
          <w:sz w:val="28"/>
          <w:szCs w:val="28"/>
        </w:rPr>
        <w:t xml:space="preserve"> а 1 степень наблюдалась у </w:t>
      </w:r>
      <w:r w:rsidRPr="00051A23">
        <w:rPr>
          <w:rStyle w:val="a9"/>
          <w:b w:val="0"/>
          <w:bCs w:val="0"/>
          <w:sz w:val="28"/>
          <w:szCs w:val="28"/>
        </w:rPr>
        <w:t>2,5%</w:t>
      </w:r>
      <w:r w:rsidRPr="00051A23">
        <w:rPr>
          <w:sz w:val="28"/>
          <w:szCs w:val="28"/>
        </w:rPr>
        <w:t xml:space="preserve"> пациентов. Ишемическая болезнь сердца (ИБС) является вторым по частоте сопутствующим заболеванием, присутствующим у </w:t>
      </w:r>
      <w:r w:rsidRPr="00051A23">
        <w:rPr>
          <w:rStyle w:val="a9"/>
          <w:b w:val="0"/>
          <w:bCs w:val="0"/>
          <w:sz w:val="28"/>
          <w:szCs w:val="28"/>
        </w:rPr>
        <w:t>85,2%</w:t>
      </w:r>
      <w:r w:rsidRPr="00051A23">
        <w:rPr>
          <w:sz w:val="28"/>
          <w:szCs w:val="28"/>
        </w:rPr>
        <w:t xml:space="preserve"> участников исследования, что указывает на её важную роль в развитии сердечно-сосудистых осложнений.</w:t>
      </w:r>
      <w:r w:rsidRPr="00A61750">
        <w:rPr>
          <w:sz w:val="28"/>
          <w:szCs w:val="28"/>
          <w:lang w:val="ru-RU"/>
        </w:rPr>
        <w:t xml:space="preserve"> </w:t>
      </w:r>
    </w:p>
    <w:p w:rsidR="004F6E3D" w:rsidRPr="00A61750" w:rsidRDefault="004F6E3D" w:rsidP="001537E5">
      <w:pPr>
        <w:pStyle w:val="a5"/>
        <w:ind w:firstLine="709"/>
        <w:contextualSpacing/>
        <w:jc w:val="both"/>
        <w:rPr>
          <w:sz w:val="28"/>
          <w:szCs w:val="28"/>
          <w:lang w:val="ru-RU"/>
        </w:rPr>
      </w:pPr>
      <w:r w:rsidRPr="00A61750">
        <w:rPr>
          <w:sz w:val="28"/>
          <w:szCs w:val="28"/>
        </w:rPr>
        <w:t xml:space="preserve">Хроническая сердечная недостаточность (ХСН) была диагностирована у </w:t>
      </w:r>
      <w:r w:rsidRPr="00A61750">
        <w:rPr>
          <w:rStyle w:val="a9"/>
          <w:b w:val="0"/>
          <w:bCs w:val="0"/>
          <w:sz w:val="28"/>
          <w:szCs w:val="28"/>
        </w:rPr>
        <w:t>81%</w:t>
      </w:r>
      <w:r w:rsidRPr="00A61750">
        <w:rPr>
          <w:sz w:val="28"/>
          <w:szCs w:val="28"/>
        </w:rPr>
        <w:t xml:space="preserve"> пациентов, что подчёркивает её тесную связь с АГ и ИБС. Перенесённые инфаркты миокарда были отмечены у </w:t>
      </w:r>
      <w:r w:rsidRPr="00A61750">
        <w:rPr>
          <w:rStyle w:val="a9"/>
          <w:b w:val="0"/>
          <w:bCs w:val="0"/>
          <w:sz w:val="28"/>
          <w:szCs w:val="28"/>
        </w:rPr>
        <w:t>33,3%</w:t>
      </w:r>
      <w:r w:rsidRPr="00A61750">
        <w:rPr>
          <w:sz w:val="28"/>
          <w:szCs w:val="28"/>
        </w:rPr>
        <w:t xml:space="preserve"> пациентов, что свидетельствует о высоком уровне сердечно-сосудистого риска.</w:t>
      </w:r>
      <w:r w:rsidR="00051A23">
        <w:rPr>
          <w:sz w:val="28"/>
          <w:szCs w:val="28"/>
          <w:lang w:val="ru-RU"/>
        </w:rPr>
        <w:t xml:space="preserve"> </w:t>
      </w:r>
      <w:r w:rsidR="00051A23" w:rsidRPr="00A61750">
        <w:rPr>
          <w:sz w:val="28"/>
          <w:szCs w:val="28"/>
        </w:rPr>
        <w:t xml:space="preserve">Сахарный диабет 2 типа был зарегистрирован у </w:t>
      </w:r>
      <w:r w:rsidR="00051A23" w:rsidRPr="00A61750">
        <w:rPr>
          <w:rStyle w:val="a9"/>
          <w:b w:val="0"/>
          <w:bCs w:val="0"/>
          <w:sz w:val="28"/>
          <w:szCs w:val="28"/>
        </w:rPr>
        <w:t>24,9%</w:t>
      </w:r>
      <w:r w:rsidR="00051A23" w:rsidRPr="00A61750">
        <w:rPr>
          <w:sz w:val="28"/>
          <w:szCs w:val="28"/>
        </w:rPr>
        <w:t xml:space="preserve"> пациентов, что значительно увеличивает риск прогрессирования сердечно-сосудистых заболеваний и ухудшает прогноз.</w:t>
      </w:r>
      <w:r w:rsidRPr="00A61750">
        <w:rPr>
          <w:sz w:val="28"/>
          <w:szCs w:val="28"/>
        </w:rPr>
        <w:t xml:space="preserve"> Кроме того, острые нарушения мозгового кровообращения (ОНМК) в анамнезе наблюдались у </w:t>
      </w:r>
      <w:r w:rsidRPr="00A61750">
        <w:rPr>
          <w:rStyle w:val="a9"/>
          <w:b w:val="0"/>
          <w:bCs w:val="0"/>
          <w:sz w:val="28"/>
          <w:szCs w:val="28"/>
        </w:rPr>
        <w:t>22,8%</w:t>
      </w:r>
      <w:r w:rsidRPr="00A61750">
        <w:rPr>
          <w:sz w:val="28"/>
          <w:szCs w:val="28"/>
        </w:rPr>
        <w:t xml:space="preserve"> участников, а транзиторные ишемические атаки (ТИА) — </w:t>
      </w:r>
      <w:r w:rsidRPr="00A61750">
        <w:rPr>
          <w:sz w:val="28"/>
          <w:szCs w:val="28"/>
        </w:rPr>
        <w:lastRenderedPageBreak/>
        <w:t xml:space="preserve">у </w:t>
      </w:r>
      <w:r w:rsidRPr="00A61750">
        <w:rPr>
          <w:rStyle w:val="a9"/>
          <w:b w:val="0"/>
          <w:bCs w:val="0"/>
          <w:sz w:val="28"/>
          <w:szCs w:val="28"/>
        </w:rPr>
        <w:t>10,5%</w:t>
      </w:r>
      <w:r w:rsidRPr="00A61750">
        <w:rPr>
          <w:b/>
          <w:bCs/>
          <w:sz w:val="28"/>
          <w:szCs w:val="28"/>
        </w:rPr>
        <w:t>,</w:t>
      </w:r>
      <w:r w:rsidRPr="00A61750">
        <w:rPr>
          <w:sz w:val="28"/>
          <w:szCs w:val="28"/>
        </w:rPr>
        <w:t xml:space="preserve"> </w:t>
      </w:r>
      <w:r w:rsidRPr="00A61750">
        <w:rPr>
          <w:sz w:val="28"/>
          <w:szCs w:val="28"/>
          <w:lang w:val="ru-RU"/>
        </w:rPr>
        <w:t>д</w:t>
      </w:r>
      <w:r w:rsidRPr="00A61750">
        <w:rPr>
          <w:sz w:val="28"/>
          <w:szCs w:val="28"/>
        </w:rPr>
        <w:t>исциркуляторная энцефалопатия</w:t>
      </w:r>
      <w:r w:rsidRPr="00A61750">
        <w:rPr>
          <w:sz w:val="28"/>
          <w:szCs w:val="28"/>
          <w:lang w:val="ru-RU"/>
        </w:rPr>
        <w:t xml:space="preserve"> у </w:t>
      </w:r>
      <w:r w:rsidRPr="00A61750">
        <w:rPr>
          <w:sz w:val="28"/>
          <w:szCs w:val="28"/>
        </w:rPr>
        <w:t>45,1% что указывает на высокую вероятность поражения сосудов головного мозга.</w:t>
      </w:r>
      <w:r w:rsidRPr="00A61750">
        <w:rPr>
          <w:sz w:val="28"/>
          <w:szCs w:val="28"/>
          <w:lang w:val="ru-RU"/>
        </w:rPr>
        <w:t xml:space="preserve">  </w:t>
      </w:r>
      <w:r w:rsidRPr="00A61750">
        <w:rPr>
          <w:sz w:val="28"/>
          <w:szCs w:val="28"/>
        </w:rPr>
        <w:t>Особое внимание заслуживает тот факт, что из 237 пациентов 108 имели бессимптомное течение стеноза. Это свидетельствует о том, что значительная часть пациентов не демонстрирует явных клинических симптомов, несмотря на наличие патологических изменений в сонных артериях.</w:t>
      </w:r>
    </w:p>
    <w:p w:rsidR="004F6E3D" w:rsidRPr="00A61750" w:rsidRDefault="004F6E3D" w:rsidP="001537E5">
      <w:pPr>
        <w:pStyle w:val="a5"/>
        <w:ind w:firstLine="709"/>
        <w:contextualSpacing/>
        <w:jc w:val="both"/>
        <w:rPr>
          <w:sz w:val="28"/>
          <w:szCs w:val="28"/>
        </w:rPr>
      </w:pPr>
      <w:r w:rsidRPr="00A61750">
        <w:rPr>
          <w:sz w:val="28"/>
          <w:szCs w:val="28"/>
        </w:rPr>
        <w:t xml:space="preserve">Фибрилляция предсердий (ФП) была диагностирована у </w:t>
      </w:r>
      <w:r w:rsidRPr="00A61750">
        <w:rPr>
          <w:rStyle w:val="a9"/>
          <w:b w:val="0"/>
          <w:bCs w:val="0"/>
          <w:sz w:val="28"/>
          <w:szCs w:val="28"/>
        </w:rPr>
        <w:t>7,1%</w:t>
      </w:r>
      <w:r w:rsidRPr="00A61750">
        <w:rPr>
          <w:sz w:val="28"/>
          <w:szCs w:val="28"/>
        </w:rPr>
        <w:t xml:space="preserve"> пациентов, что значительно повышает риск тромбоэмболических осложнений, включая инсульты.</w:t>
      </w:r>
    </w:p>
    <w:p w:rsidR="004F6E3D" w:rsidRDefault="004F6E3D" w:rsidP="001537E5">
      <w:pPr>
        <w:pStyle w:val="a5"/>
        <w:ind w:firstLine="709"/>
        <w:contextualSpacing/>
        <w:jc w:val="both"/>
        <w:rPr>
          <w:sz w:val="28"/>
          <w:szCs w:val="28"/>
        </w:rPr>
      </w:pPr>
      <w:r w:rsidRPr="00A61750">
        <w:rPr>
          <w:sz w:val="28"/>
          <w:szCs w:val="28"/>
        </w:rPr>
        <w:t xml:space="preserve"> Онкологические заболевания отмечены у </w:t>
      </w:r>
      <w:r w:rsidRPr="00A61750">
        <w:rPr>
          <w:rStyle w:val="a9"/>
          <w:b w:val="0"/>
          <w:bCs w:val="0"/>
          <w:sz w:val="28"/>
          <w:szCs w:val="28"/>
        </w:rPr>
        <w:t>2,1%</w:t>
      </w:r>
      <w:r w:rsidRPr="00A61750">
        <w:rPr>
          <w:sz w:val="28"/>
          <w:szCs w:val="28"/>
        </w:rPr>
        <w:t xml:space="preserve"> участников, что свидетельствует о их сравнительно низкой встречаемости. </w:t>
      </w:r>
    </w:p>
    <w:p w:rsidR="004F6E3D" w:rsidRPr="00A61750" w:rsidRDefault="004F6E3D" w:rsidP="001537E5">
      <w:pPr>
        <w:pStyle w:val="a5"/>
        <w:ind w:firstLine="709"/>
        <w:contextualSpacing/>
        <w:jc w:val="both"/>
        <w:rPr>
          <w:sz w:val="28"/>
          <w:szCs w:val="28"/>
        </w:rPr>
      </w:pPr>
      <w:r w:rsidRPr="00A61750">
        <w:rPr>
          <w:sz w:val="28"/>
          <w:szCs w:val="28"/>
        </w:rPr>
        <w:t xml:space="preserve">Современные методы интервенционного лечения, такие как стентирование коронарных артерий, были применены у </w:t>
      </w:r>
      <w:r w:rsidRPr="00A61750">
        <w:rPr>
          <w:rStyle w:val="a9"/>
          <w:b w:val="0"/>
          <w:bCs w:val="0"/>
          <w:sz w:val="28"/>
          <w:szCs w:val="28"/>
        </w:rPr>
        <w:t>2,5%</w:t>
      </w:r>
      <w:r w:rsidRPr="00A61750">
        <w:rPr>
          <w:sz w:val="28"/>
          <w:szCs w:val="28"/>
        </w:rPr>
        <w:t xml:space="preserve"> пациентов, а аортокоронарное шунтирование (АКШ) выполнено у </w:t>
      </w:r>
      <w:r w:rsidRPr="00A61750">
        <w:rPr>
          <w:rStyle w:val="a9"/>
          <w:b w:val="0"/>
          <w:bCs w:val="0"/>
          <w:sz w:val="28"/>
          <w:szCs w:val="28"/>
        </w:rPr>
        <w:t>3,7%</w:t>
      </w:r>
      <w:r w:rsidRPr="00A61750">
        <w:rPr>
          <w:b/>
          <w:bCs/>
          <w:sz w:val="28"/>
          <w:szCs w:val="28"/>
        </w:rPr>
        <w:t>.</w:t>
      </w:r>
      <w:r w:rsidRPr="00A61750">
        <w:rPr>
          <w:sz w:val="28"/>
          <w:szCs w:val="28"/>
        </w:rPr>
        <w:t xml:space="preserve"> Имплантация электрокардиостимулятора (ЭКС) проводилась у </w:t>
      </w:r>
      <w:r w:rsidRPr="00A61750">
        <w:rPr>
          <w:rStyle w:val="a9"/>
          <w:b w:val="0"/>
          <w:bCs w:val="0"/>
          <w:sz w:val="28"/>
          <w:szCs w:val="28"/>
        </w:rPr>
        <w:t>1,3%</w:t>
      </w:r>
      <w:r w:rsidRPr="00A61750">
        <w:rPr>
          <w:sz w:val="28"/>
          <w:szCs w:val="28"/>
        </w:rPr>
        <w:t xml:space="preserve"> пациентов, что указывает на тяжёлые нарушения ритма сердца у отдельных больных.</w:t>
      </w:r>
    </w:p>
    <w:p w:rsidR="002836AC" w:rsidRDefault="002836AC" w:rsidP="001537E5">
      <w:pPr>
        <w:pStyle w:val="a5"/>
        <w:ind w:firstLine="709"/>
        <w:contextualSpacing/>
        <w:jc w:val="both"/>
        <w:rPr>
          <w:sz w:val="28"/>
          <w:szCs w:val="28"/>
          <w:lang w:val="ru-RU"/>
        </w:rPr>
      </w:pPr>
    </w:p>
    <w:p w:rsidR="004F6E3D" w:rsidRPr="004F6E3D" w:rsidRDefault="004F6E3D" w:rsidP="001537E5">
      <w:pPr>
        <w:pStyle w:val="a5"/>
        <w:ind w:firstLine="709"/>
        <w:contextualSpacing/>
        <w:jc w:val="both"/>
        <w:rPr>
          <w:sz w:val="28"/>
          <w:szCs w:val="28"/>
          <w:lang w:val="ru-RU"/>
        </w:rPr>
      </w:pPr>
      <w:r w:rsidRPr="003C5E81">
        <w:rPr>
          <w:sz w:val="28"/>
          <w:szCs w:val="28"/>
          <w:lang w:val="ru-RU"/>
        </w:rPr>
        <w:t>Таблица 6- Основные сопутствующие заболевания пациентов с экстракраниальными стенозами сонных артерии</w:t>
      </w:r>
      <w:r w:rsidR="003C5E81">
        <w:rPr>
          <w:sz w:val="28"/>
          <w:szCs w:val="28"/>
          <w:lang w:val="ru-RU"/>
        </w:rPr>
        <w:t>.</w:t>
      </w:r>
    </w:p>
    <w:p w:rsidR="00126C8D" w:rsidRPr="00A61750" w:rsidRDefault="00126C8D" w:rsidP="001537E5">
      <w:pPr>
        <w:pStyle w:val="a5"/>
        <w:ind w:firstLine="709"/>
        <w:contextualSpacing/>
        <w:jc w:val="both"/>
        <w:rPr>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5103"/>
      </w:tblGrid>
      <w:tr w:rsidR="00126C8D" w:rsidRPr="00A61750" w:rsidTr="00665498">
        <w:tc>
          <w:tcPr>
            <w:tcW w:w="4248" w:type="dxa"/>
            <w:shd w:val="clear" w:color="auto" w:fill="auto"/>
          </w:tcPr>
          <w:p w:rsidR="00126C8D" w:rsidRPr="00A61750" w:rsidRDefault="00126C8D" w:rsidP="001537E5">
            <w:pPr>
              <w:pStyle w:val="a5"/>
              <w:jc w:val="both"/>
              <w:rPr>
                <w:sz w:val="28"/>
                <w:szCs w:val="28"/>
                <w:lang w:val="ru-RU"/>
              </w:rPr>
            </w:pPr>
            <w:r w:rsidRPr="00A61750">
              <w:rPr>
                <w:sz w:val="28"/>
                <w:szCs w:val="28"/>
                <w:lang w:val="ru-RU"/>
              </w:rPr>
              <w:t xml:space="preserve">Сопутствующие заболевания </w:t>
            </w:r>
          </w:p>
        </w:tc>
        <w:tc>
          <w:tcPr>
            <w:tcW w:w="5103" w:type="dxa"/>
            <w:shd w:val="clear" w:color="auto" w:fill="auto"/>
          </w:tcPr>
          <w:p w:rsidR="00126C8D" w:rsidRPr="00A61750" w:rsidRDefault="00126C8D" w:rsidP="001537E5">
            <w:pPr>
              <w:pStyle w:val="a5"/>
              <w:jc w:val="both"/>
              <w:rPr>
                <w:sz w:val="28"/>
                <w:szCs w:val="28"/>
                <w:lang w:val="ru-RU"/>
              </w:rPr>
            </w:pPr>
            <w:r w:rsidRPr="00A61750">
              <w:rPr>
                <w:sz w:val="28"/>
                <w:szCs w:val="28"/>
                <w:lang w:val="ru-RU"/>
              </w:rPr>
              <w:t xml:space="preserve">Количество пациентов </w:t>
            </w:r>
            <w:r w:rsidRPr="00A61750">
              <w:rPr>
                <w:sz w:val="28"/>
                <w:szCs w:val="28"/>
                <w:lang w:val="en-US"/>
              </w:rPr>
              <w:t>n=237</w:t>
            </w:r>
          </w:p>
        </w:tc>
      </w:tr>
      <w:tr w:rsidR="00863C4B" w:rsidRPr="00A61750" w:rsidTr="00665498">
        <w:tc>
          <w:tcPr>
            <w:tcW w:w="4248" w:type="dxa"/>
            <w:shd w:val="clear" w:color="auto" w:fill="auto"/>
          </w:tcPr>
          <w:p w:rsidR="00863C4B" w:rsidRPr="00A61750" w:rsidRDefault="00863C4B" w:rsidP="00863C4B">
            <w:pPr>
              <w:pStyle w:val="a5"/>
              <w:jc w:val="center"/>
              <w:rPr>
                <w:sz w:val="28"/>
                <w:szCs w:val="28"/>
                <w:lang w:val="ru-RU"/>
              </w:rPr>
            </w:pPr>
            <w:r>
              <w:rPr>
                <w:sz w:val="28"/>
                <w:szCs w:val="28"/>
                <w:lang w:val="ru-RU"/>
              </w:rPr>
              <w:t>1</w:t>
            </w:r>
          </w:p>
        </w:tc>
        <w:tc>
          <w:tcPr>
            <w:tcW w:w="5103" w:type="dxa"/>
            <w:shd w:val="clear" w:color="auto" w:fill="auto"/>
          </w:tcPr>
          <w:p w:rsidR="00863C4B" w:rsidRPr="00A61750" w:rsidRDefault="00863C4B" w:rsidP="00863C4B">
            <w:pPr>
              <w:pStyle w:val="a5"/>
              <w:jc w:val="center"/>
              <w:rPr>
                <w:sz w:val="28"/>
                <w:szCs w:val="28"/>
                <w:lang w:val="ru-RU"/>
              </w:rPr>
            </w:pPr>
            <w:r>
              <w:rPr>
                <w:sz w:val="28"/>
                <w:szCs w:val="28"/>
                <w:lang w:val="ru-RU"/>
              </w:rPr>
              <w:t>2</w:t>
            </w:r>
          </w:p>
        </w:tc>
      </w:tr>
      <w:tr w:rsidR="00863C4B" w:rsidRPr="00A61750" w:rsidTr="00665498">
        <w:tc>
          <w:tcPr>
            <w:tcW w:w="4248"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Сахарный Диабет 2 типа</w:t>
            </w:r>
          </w:p>
        </w:tc>
        <w:tc>
          <w:tcPr>
            <w:tcW w:w="5103"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59 (24,9%)</w:t>
            </w:r>
          </w:p>
        </w:tc>
      </w:tr>
      <w:tr w:rsidR="00863C4B" w:rsidRPr="00A61750" w:rsidTr="00665498">
        <w:tc>
          <w:tcPr>
            <w:tcW w:w="4248" w:type="dxa"/>
            <w:shd w:val="clear" w:color="auto" w:fill="auto"/>
          </w:tcPr>
          <w:p w:rsidR="00863C4B" w:rsidRPr="00A61750" w:rsidRDefault="00863C4B" w:rsidP="00863C4B">
            <w:pPr>
              <w:pStyle w:val="a5"/>
              <w:jc w:val="both"/>
              <w:rPr>
                <w:sz w:val="28"/>
                <w:szCs w:val="28"/>
                <w:lang w:val="en-US"/>
              </w:rPr>
            </w:pPr>
            <w:r w:rsidRPr="00A61750">
              <w:rPr>
                <w:sz w:val="28"/>
                <w:szCs w:val="28"/>
                <w:lang w:val="ru-RU"/>
              </w:rPr>
              <w:t>Ишемическая болезнь сердца</w:t>
            </w:r>
          </w:p>
        </w:tc>
        <w:tc>
          <w:tcPr>
            <w:tcW w:w="5103"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202 (85,2%)</w:t>
            </w:r>
          </w:p>
        </w:tc>
      </w:tr>
      <w:tr w:rsidR="00863C4B" w:rsidRPr="00A61750" w:rsidTr="00665498">
        <w:tc>
          <w:tcPr>
            <w:tcW w:w="4248"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Хроническая сердечная недостаточность</w:t>
            </w:r>
          </w:p>
        </w:tc>
        <w:tc>
          <w:tcPr>
            <w:tcW w:w="5103"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192 (81%)</w:t>
            </w:r>
          </w:p>
        </w:tc>
      </w:tr>
      <w:tr w:rsidR="00863C4B" w:rsidRPr="00A61750" w:rsidTr="00665498">
        <w:tc>
          <w:tcPr>
            <w:tcW w:w="4248"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Инфаркты миокарда в анамнезе</w:t>
            </w:r>
          </w:p>
        </w:tc>
        <w:tc>
          <w:tcPr>
            <w:tcW w:w="5103"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79 (33,3%)</w:t>
            </w:r>
          </w:p>
        </w:tc>
      </w:tr>
      <w:tr w:rsidR="00863C4B" w:rsidRPr="00A61750" w:rsidTr="00665498">
        <w:tc>
          <w:tcPr>
            <w:tcW w:w="4248"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 xml:space="preserve">Фибрилляция предсердии </w:t>
            </w:r>
          </w:p>
        </w:tc>
        <w:tc>
          <w:tcPr>
            <w:tcW w:w="5103" w:type="dxa"/>
            <w:shd w:val="clear" w:color="auto" w:fill="auto"/>
          </w:tcPr>
          <w:p w:rsidR="00863C4B" w:rsidRPr="00A61750" w:rsidRDefault="00863C4B" w:rsidP="00863C4B">
            <w:pPr>
              <w:pStyle w:val="a5"/>
              <w:jc w:val="both"/>
              <w:rPr>
                <w:sz w:val="28"/>
                <w:szCs w:val="28"/>
                <w:lang w:val="ru-RU"/>
              </w:rPr>
            </w:pPr>
            <w:r w:rsidRPr="00A61750">
              <w:rPr>
                <w:sz w:val="28"/>
                <w:szCs w:val="28"/>
                <w:lang w:val="ru-RU"/>
              </w:rPr>
              <w:t>17 (7,1%)</w:t>
            </w:r>
          </w:p>
        </w:tc>
      </w:tr>
      <w:tr w:rsidR="00863C4B" w:rsidRPr="00A61750" w:rsidTr="00A1321F">
        <w:tc>
          <w:tcPr>
            <w:tcW w:w="4248" w:type="dxa"/>
            <w:tcBorders>
              <w:bottom w:val="single" w:sz="4" w:space="0" w:color="auto"/>
            </w:tcBorders>
            <w:shd w:val="clear" w:color="auto" w:fill="auto"/>
          </w:tcPr>
          <w:p w:rsidR="00863C4B" w:rsidRPr="00A61750" w:rsidRDefault="00863C4B" w:rsidP="00863C4B">
            <w:pPr>
              <w:pStyle w:val="a5"/>
              <w:jc w:val="both"/>
              <w:rPr>
                <w:sz w:val="28"/>
                <w:szCs w:val="28"/>
                <w:lang w:val="ru-RU"/>
              </w:rPr>
            </w:pPr>
            <w:r w:rsidRPr="00A61750">
              <w:rPr>
                <w:sz w:val="28"/>
                <w:szCs w:val="28"/>
                <w:lang w:val="ru-RU"/>
              </w:rPr>
              <w:t>Артериальная гипертензия</w:t>
            </w:r>
          </w:p>
        </w:tc>
        <w:tc>
          <w:tcPr>
            <w:tcW w:w="5103" w:type="dxa"/>
            <w:tcBorders>
              <w:bottom w:val="single" w:sz="4" w:space="0" w:color="auto"/>
            </w:tcBorders>
            <w:shd w:val="clear" w:color="auto" w:fill="auto"/>
          </w:tcPr>
          <w:p w:rsidR="00863C4B" w:rsidRPr="00A61750" w:rsidRDefault="00863C4B" w:rsidP="00863C4B">
            <w:pPr>
              <w:pStyle w:val="a5"/>
              <w:jc w:val="both"/>
              <w:rPr>
                <w:sz w:val="28"/>
                <w:szCs w:val="28"/>
                <w:lang w:val="ru-RU"/>
              </w:rPr>
            </w:pPr>
            <w:r w:rsidRPr="00A61750">
              <w:rPr>
                <w:sz w:val="28"/>
                <w:szCs w:val="28"/>
                <w:lang w:val="ru-RU"/>
              </w:rPr>
              <w:t>215 (90,7%)</w:t>
            </w:r>
          </w:p>
        </w:tc>
      </w:tr>
      <w:tr w:rsidR="00863C4B" w:rsidRPr="00A61750" w:rsidTr="00273D89">
        <w:tc>
          <w:tcPr>
            <w:tcW w:w="4248" w:type="dxa"/>
            <w:shd w:val="clear" w:color="auto" w:fill="auto"/>
          </w:tcPr>
          <w:p w:rsidR="002B12A0" w:rsidRDefault="00863C4B" w:rsidP="002B12A0">
            <w:pPr>
              <w:pStyle w:val="a5"/>
              <w:contextualSpacing/>
              <w:jc w:val="both"/>
              <w:rPr>
                <w:sz w:val="28"/>
                <w:szCs w:val="28"/>
                <w:lang w:val="ru-RU"/>
              </w:rPr>
            </w:pPr>
            <w:r w:rsidRPr="00A61750">
              <w:rPr>
                <w:sz w:val="28"/>
                <w:szCs w:val="28"/>
                <w:lang w:val="ru-RU"/>
              </w:rPr>
              <w:t>АГ 1 степени</w:t>
            </w:r>
          </w:p>
          <w:p w:rsidR="00863C4B" w:rsidRPr="00A61750" w:rsidRDefault="00863C4B" w:rsidP="002B12A0">
            <w:pPr>
              <w:pStyle w:val="a5"/>
              <w:contextualSpacing/>
              <w:jc w:val="both"/>
              <w:rPr>
                <w:sz w:val="28"/>
                <w:szCs w:val="28"/>
                <w:lang w:val="ru-RU"/>
              </w:rPr>
            </w:pPr>
            <w:r w:rsidRPr="00A61750">
              <w:rPr>
                <w:sz w:val="28"/>
                <w:szCs w:val="28"/>
                <w:lang w:val="ru-RU"/>
              </w:rPr>
              <w:t>АГ 2 степени</w:t>
            </w:r>
          </w:p>
          <w:p w:rsidR="00863C4B" w:rsidRPr="00A61750" w:rsidRDefault="00863C4B" w:rsidP="002B12A0">
            <w:pPr>
              <w:pStyle w:val="a5"/>
              <w:contextualSpacing/>
              <w:jc w:val="both"/>
              <w:rPr>
                <w:sz w:val="28"/>
                <w:szCs w:val="28"/>
                <w:lang w:val="ru-RU"/>
              </w:rPr>
            </w:pPr>
            <w:r w:rsidRPr="00A61750">
              <w:rPr>
                <w:sz w:val="28"/>
                <w:szCs w:val="28"/>
                <w:lang w:val="ru-RU"/>
              </w:rPr>
              <w:t xml:space="preserve">АГ 3 степени </w:t>
            </w:r>
          </w:p>
        </w:tc>
        <w:tc>
          <w:tcPr>
            <w:tcW w:w="5103" w:type="dxa"/>
            <w:shd w:val="clear" w:color="auto" w:fill="auto"/>
          </w:tcPr>
          <w:p w:rsidR="00863C4B" w:rsidRPr="00A61750" w:rsidRDefault="00863C4B" w:rsidP="002B12A0">
            <w:pPr>
              <w:pStyle w:val="a5"/>
              <w:contextualSpacing/>
              <w:jc w:val="both"/>
              <w:rPr>
                <w:sz w:val="28"/>
                <w:szCs w:val="28"/>
                <w:lang w:val="ru-RU"/>
              </w:rPr>
            </w:pPr>
            <w:r w:rsidRPr="00A61750">
              <w:rPr>
                <w:sz w:val="28"/>
                <w:szCs w:val="28"/>
                <w:lang w:val="ru-RU"/>
              </w:rPr>
              <w:t>6 (2,5%)</w:t>
            </w:r>
          </w:p>
          <w:p w:rsidR="00863C4B" w:rsidRPr="00A61750" w:rsidRDefault="00863C4B" w:rsidP="002B12A0">
            <w:pPr>
              <w:pStyle w:val="a5"/>
              <w:contextualSpacing/>
              <w:jc w:val="both"/>
              <w:rPr>
                <w:sz w:val="28"/>
                <w:szCs w:val="28"/>
                <w:lang w:val="ru-RU"/>
              </w:rPr>
            </w:pPr>
            <w:r w:rsidRPr="00A61750">
              <w:rPr>
                <w:sz w:val="28"/>
                <w:szCs w:val="28"/>
                <w:lang w:val="ru-RU"/>
              </w:rPr>
              <w:t>64 (27%)</w:t>
            </w:r>
          </w:p>
          <w:p w:rsidR="00863C4B" w:rsidRPr="00A61750" w:rsidRDefault="00863C4B" w:rsidP="002B12A0">
            <w:pPr>
              <w:pStyle w:val="a5"/>
              <w:contextualSpacing/>
              <w:jc w:val="both"/>
              <w:rPr>
                <w:sz w:val="28"/>
                <w:szCs w:val="28"/>
                <w:lang w:val="ru-RU"/>
              </w:rPr>
            </w:pPr>
            <w:r w:rsidRPr="00A61750">
              <w:rPr>
                <w:sz w:val="28"/>
                <w:szCs w:val="28"/>
                <w:lang w:val="ru-RU"/>
              </w:rPr>
              <w:t>145 (61,5)</w:t>
            </w:r>
          </w:p>
        </w:tc>
      </w:tr>
      <w:tr w:rsidR="002B12A0" w:rsidRPr="00A61750" w:rsidTr="00273D89">
        <w:tc>
          <w:tcPr>
            <w:tcW w:w="4248"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ОНМК в анамнезе</w:t>
            </w:r>
          </w:p>
        </w:tc>
        <w:tc>
          <w:tcPr>
            <w:tcW w:w="5103"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53 (22,3%)</w:t>
            </w:r>
          </w:p>
        </w:tc>
      </w:tr>
      <w:tr w:rsidR="002B12A0" w:rsidRPr="00A61750" w:rsidTr="00273D89">
        <w:tc>
          <w:tcPr>
            <w:tcW w:w="4248"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Транзиторные ишемические атаки</w:t>
            </w:r>
          </w:p>
        </w:tc>
        <w:tc>
          <w:tcPr>
            <w:tcW w:w="5103"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27 (11,4%)</w:t>
            </w:r>
          </w:p>
        </w:tc>
      </w:tr>
      <w:tr w:rsidR="002B12A0" w:rsidRPr="00A61750" w:rsidTr="00273D89">
        <w:tc>
          <w:tcPr>
            <w:tcW w:w="4248"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 xml:space="preserve">Дисциркуляторная энцефалопатия </w:t>
            </w:r>
          </w:p>
        </w:tc>
        <w:tc>
          <w:tcPr>
            <w:tcW w:w="5103"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107 (45,1%)</w:t>
            </w:r>
          </w:p>
        </w:tc>
      </w:tr>
      <w:tr w:rsidR="002B12A0" w:rsidRPr="00A61750" w:rsidTr="002B12A0">
        <w:tc>
          <w:tcPr>
            <w:tcW w:w="4248"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 xml:space="preserve">Онкологические заболевания </w:t>
            </w:r>
          </w:p>
        </w:tc>
        <w:tc>
          <w:tcPr>
            <w:tcW w:w="5103" w:type="dxa"/>
            <w:shd w:val="clear" w:color="auto" w:fill="auto"/>
          </w:tcPr>
          <w:p w:rsidR="002B12A0" w:rsidRPr="00A61750" w:rsidRDefault="002B12A0" w:rsidP="002B12A0">
            <w:pPr>
              <w:pStyle w:val="a5"/>
              <w:tabs>
                <w:tab w:val="left" w:pos="902"/>
              </w:tabs>
              <w:jc w:val="both"/>
              <w:rPr>
                <w:sz w:val="28"/>
                <w:szCs w:val="28"/>
                <w:lang w:val="ru-RU"/>
              </w:rPr>
            </w:pPr>
            <w:r w:rsidRPr="00A61750">
              <w:rPr>
                <w:sz w:val="28"/>
                <w:szCs w:val="28"/>
                <w:lang w:val="ru-RU"/>
              </w:rPr>
              <w:t>5 (2,1%)</w:t>
            </w:r>
          </w:p>
        </w:tc>
      </w:tr>
      <w:tr w:rsidR="002B12A0" w:rsidRPr="00A61750" w:rsidTr="002B12A0">
        <w:tc>
          <w:tcPr>
            <w:tcW w:w="4248"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Стентирование коронарных артерии в анамнезе</w:t>
            </w:r>
          </w:p>
        </w:tc>
        <w:tc>
          <w:tcPr>
            <w:tcW w:w="5103" w:type="dxa"/>
            <w:shd w:val="clear" w:color="auto" w:fill="auto"/>
          </w:tcPr>
          <w:p w:rsidR="002B12A0" w:rsidRPr="00A61750" w:rsidRDefault="002B12A0" w:rsidP="002B12A0">
            <w:pPr>
              <w:pStyle w:val="a5"/>
              <w:jc w:val="both"/>
              <w:rPr>
                <w:sz w:val="28"/>
                <w:szCs w:val="28"/>
                <w:lang w:val="ru-RU"/>
              </w:rPr>
            </w:pPr>
            <w:r w:rsidRPr="00A61750">
              <w:rPr>
                <w:sz w:val="28"/>
                <w:szCs w:val="28"/>
                <w:lang w:val="ru-RU"/>
              </w:rPr>
              <w:t>6 (2,5%)</w:t>
            </w:r>
          </w:p>
        </w:tc>
      </w:tr>
      <w:tr w:rsidR="002B12A0" w:rsidRPr="00A61750" w:rsidTr="002B12A0">
        <w:tc>
          <w:tcPr>
            <w:tcW w:w="4248"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sz w:val="28"/>
                <w:szCs w:val="28"/>
                <w:lang w:val="ru-RU"/>
              </w:rPr>
              <w:t xml:space="preserve">АКШ в анамнезе </w:t>
            </w:r>
          </w:p>
        </w:tc>
        <w:tc>
          <w:tcPr>
            <w:tcW w:w="5103"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sz w:val="28"/>
                <w:szCs w:val="28"/>
                <w:lang w:val="ru-RU"/>
              </w:rPr>
              <w:t>9 (3,7%)</w:t>
            </w:r>
          </w:p>
        </w:tc>
      </w:tr>
      <w:tr w:rsidR="002B12A0" w:rsidRPr="00A61750" w:rsidTr="002B12A0">
        <w:tc>
          <w:tcPr>
            <w:tcW w:w="4248"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sz w:val="28"/>
                <w:szCs w:val="28"/>
                <w:lang w:val="ru-RU"/>
              </w:rPr>
              <w:t>ЭКС в анамнезе</w:t>
            </w:r>
          </w:p>
        </w:tc>
        <w:tc>
          <w:tcPr>
            <w:tcW w:w="5103"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sz w:val="28"/>
                <w:szCs w:val="28"/>
                <w:lang w:val="ru-RU"/>
              </w:rPr>
              <w:t>3 (1,3%)</w:t>
            </w:r>
          </w:p>
        </w:tc>
      </w:tr>
    </w:tbl>
    <w:p w:rsidR="0010540F" w:rsidRDefault="0010540F" w:rsidP="00863C4B">
      <w:pPr>
        <w:spacing w:before="100" w:beforeAutospacing="1" w:after="100" w:afterAutospacing="1"/>
        <w:ind w:firstLine="709"/>
        <w:contextualSpacing/>
        <w:jc w:val="both"/>
        <w:rPr>
          <w:sz w:val="28"/>
          <w:szCs w:val="28"/>
        </w:rPr>
      </w:pPr>
    </w:p>
    <w:p w:rsidR="00EE30AF" w:rsidRDefault="00EE30AF" w:rsidP="00863C4B">
      <w:pPr>
        <w:spacing w:before="100" w:beforeAutospacing="1" w:after="100" w:afterAutospacing="1"/>
        <w:ind w:firstLine="709"/>
        <w:contextualSpacing/>
        <w:jc w:val="both"/>
        <w:rPr>
          <w:sz w:val="28"/>
          <w:szCs w:val="28"/>
        </w:rPr>
      </w:pPr>
      <w:r w:rsidRPr="007A712E">
        <w:rPr>
          <w:sz w:val="28"/>
          <w:szCs w:val="28"/>
        </w:rPr>
        <w:lastRenderedPageBreak/>
        <w:t xml:space="preserve">Для оценки совокупного вклада клинико-анамнестических факторов в выраженность экстракраниального стеноза сонных артерий был рассчитан интегральный показатель риска (ИПР), включающий </w:t>
      </w:r>
      <w:r w:rsidR="00E20D8B">
        <w:rPr>
          <w:sz w:val="28"/>
          <w:szCs w:val="28"/>
          <w:lang w:val="ru-RU"/>
        </w:rPr>
        <w:t>10</w:t>
      </w:r>
      <w:r w:rsidRPr="007A712E">
        <w:rPr>
          <w:sz w:val="28"/>
          <w:szCs w:val="28"/>
        </w:rPr>
        <w:t xml:space="preserve"> ключевых признаков (пол, артериальную гипертензию, ишемическую болезнь сердца, инсульт, сахарный диабет и курение</w:t>
      </w:r>
      <w:r w:rsidR="003532DE">
        <w:rPr>
          <w:sz w:val="28"/>
          <w:szCs w:val="28"/>
          <w:lang w:val="ru-RU"/>
        </w:rPr>
        <w:t>, дислипидемия, нарушения углеводного обмена</w:t>
      </w:r>
      <w:r w:rsidRPr="007A712E">
        <w:rPr>
          <w:sz w:val="28"/>
          <w:szCs w:val="28"/>
        </w:rPr>
        <w:t>), а также физикальный симптом — систолический шум над сонной артерией. Полученные значения ИПР</w:t>
      </w:r>
      <w:r w:rsidRPr="007A712E">
        <w:rPr>
          <w:sz w:val="28"/>
          <w:szCs w:val="28"/>
          <w:lang w:val="ru-RU"/>
        </w:rPr>
        <w:t xml:space="preserve"> </w:t>
      </w:r>
      <w:r w:rsidRPr="007A712E">
        <w:rPr>
          <w:sz w:val="28"/>
          <w:szCs w:val="28"/>
        </w:rPr>
        <w:t>демонстрируют отчетливую тенденцию к увеличению у пациентов с выраженным стенозом (70–99%), что отражает накопление как традиционных сердечно-сосудистых факторов риска, так и объективных клинических проявлений поражения магистральных артерий головы.</w:t>
      </w:r>
    </w:p>
    <w:p w:rsidR="002D289A" w:rsidRDefault="002D289A" w:rsidP="002D289A">
      <w:pPr>
        <w:spacing w:before="100" w:beforeAutospacing="1" w:after="100" w:afterAutospacing="1"/>
        <w:ind w:firstLine="709"/>
        <w:contextualSpacing/>
        <w:jc w:val="both"/>
        <w:rPr>
          <w:sz w:val="28"/>
          <w:szCs w:val="28"/>
        </w:rPr>
      </w:pPr>
      <w:r w:rsidRPr="00617385">
        <w:rPr>
          <w:sz w:val="28"/>
          <w:szCs w:val="28"/>
        </w:rPr>
        <w:t xml:space="preserve">Распределение пациентов </w:t>
      </w:r>
      <w:r>
        <w:rPr>
          <w:sz w:val="28"/>
          <w:szCs w:val="28"/>
          <w:lang w:val="ru-RU"/>
        </w:rPr>
        <w:t xml:space="preserve">в ретроспективном исследовании </w:t>
      </w:r>
      <w:r w:rsidRPr="00617385">
        <w:rPr>
          <w:sz w:val="28"/>
          <w:szCs w:val="28"/>
        </w:rPr>
        <w:t>по степеням стеноза выглядело следующим образом:</w:t>
      </w:r>
    </w:p>
    <w:p w:rsidR="002D289A" w:rsidRDefault="002D289A" w:rsidP="002D289A">
      <w:pPr>
        <w:spacing w:before="100" w:beforeAutospacing="1" w:after="100" w:afterAutospacing="1"/>
        <w:ind w:firstLine="709"/>
        <w:contextualSpacing/>
        <w:jc w:val="both"/>
        <w:rPr>
          <w:sz w:val="28"/>
          <w:szCs w:val="28"/>
        </w:rPr>
      </w:pPr>
      <w:r w:rsidRPr="007A712E">
        <w:rPr>
          <w:b/>
          <w:bCs/>
          <w:sz w:val="28"/>
          <w:szCs w:val="28"/>
          <w:lang w:val="ru-RU"/>
        </w:rPr>
        <w:t>-</w:t>
      </w:r>
      <w:r w:rsidRPr="007A712E">
        <w:rPr>
          <w:rStyle w:val="a9"/>
          <w:b w:val="0"/>
          <w:bCs w:val="0"/>
          <w:sz w:val="28"/>
          <w:szCs w:val="28"/>
        </w:rPr>
        <w:t>Стеноз 50–69%</w:t>
      </w:r>
      <w:r w:rsidRPr="00617385">
        <w:rPr>
          <w:sz w:val="28"/>
          <w:szCs w:val="28"/>
        </w:rPr>
        <w:t xml:space="preserve"> — 80 пациентов </w:t>
      </w:r>
      <w:r w:rsidRPr="007A712E">
        <w:rPr>
          <w:b/>
          <w:bCs/>
          <w:sz w:val="28"/>
          <w:szCs w:val="28"/>
        </w:rPr>
        <w:t>(</w:t>
      </w:r>
      <w:r w:rsidRPr="007A712E">
        <w:rPr>
          <w:rStyle w:val="a9"/>
          <w:b w:val="0"/>
          <w:bCs w:val="0"/>
          <w:sz w:val="28"/>
          <w:szCs w:val="28"/>
        </w:rPr>
        <w:t>27.4%</w:t>
      </w:r>
      <w:r w:rsidRPr="007A712E">
        <w:rPr>
          <w:b/>
          <w:bCs/>
          <w:sz w:val="28"/>
          <w:szCs w:val="28"/>
        </w:rPr>
        <w:t>)</w:t>
      </w:r>
    </w:p>
    <w:p w:rsidR="00863C4B" w:rsidRDefault="002D289A" w:rsidP="00863C4B">
      <w:pPr>
        <w:spacing w:before="100" w:beforeAutospacing="1" w:after="100" w:afterAutospacing="1"/>
        <w:ind w:firstLine="709"/>
        <w:contextualSpacing/>
        <w:jc w:val="both"/>
        <w:rPr>
          <w:sz w:val="28"/>
          <w:szCs w:val="28"/>
        </w:rPr>
      </w:pPr>
      <w:r w:rsidRPr="007A712E">
        <w:rPr>
          <w:b/>
          <w:bCs/>
          <w:sz w:val="28"/>
          <w:szCs w:val="28"/>
          <w:lang w:val="ru-RU"/>
        </w:rPr>
        <w:t>-</w:t>
      </w:r>
      <w:r w:rsidRPr="007A712E">
        <w:rPr>
          <w:rStyle w:val="a9"/>
          <w:b w:val="0"/>
          <w:bCs w:val="0"/>
          <w:sz w:val="28"/>
          <w:szCs w:val="28"/>
        </w:rPr>
        <w:t>Стеноз 70–99%</w:t>
      </w:r>
      <w:r w:rsidRPr="00617385">
        <w:rPr>
          <w:sz w:val="28"/>
          <w:szCs w:val="28"/>
        </w:rPr>
        <w:t xml:space="preserve"> — 212 пациентов </w:t>
      </w:r>
      <w:r w:rsidRPr="007A712E">
        <w:rPr>
          <w:b/>
          <w:bCs/>
          <w:sz w:val="28"/>
          <w:szCs w:val="28"/>
        </w:rPr>
        <w:t>(</w:t>
      </w:r>
      <w:r w:rsidRPr="007A712E">
        <w:rPr>
          <w:rStyle w:val="a9"/>
          <w:b w:val="0"/>
          <w:bCs w:val="0"/>
          <w:sz w:val="28"/>
          <w:szCs w:val="28"/>
        </w:rPr>
        <w:t>72.6%</w:t>
      </w:r>
      <w:r w:rsidRPr="007A712E">
        <w:rPr>
          <w:b/>
          <w:bCs/>
          <w:sz w:val="28"/>
          <w:szCs w:val="28"/>
        </w:rPr>
        <w:t>)</w:t>
      </w:r>
    </w:p>
    <w:p w:rsidR="002D289A" w:rsidRDefault="002B12A0" w:rsidP="00863C4B">
      <w:pPr>
        <w:spacing w:before="100" w:beforeAutospacing="1" w:after="100" w:afterAutospacing="1"/>
        <w:ind w:firstLine="709"/>
        <w:contextualSpacing/>
        <w:jc w:val="both"/>
        <w:rPr>
          <w:sz w:val="28"/>
          <w:szCs w:val="28"/>
        </w:rPr>
      </w:pPr>
      <w:r>
        <w:rPr>
          <w:noProof/>
        </w:rPr>
        <w:drawing>
          <wp:anchor distT="0" distB="0" distL="114300" distR="114300" simplePos="0" relativeHeight="251666432" behindDoc="0" locked="0" layoutInCell="1" allowOverlap="1">
            <wp:simplePos x="0" y="0"/>
            <wp:positionH relativeFrom="column">
              <wp:posOffset>-20955</wp:posOffset>
            </wp:positionH>
            <wp:positionV relativeFrom="paragraph">
              <wp:posOffset>1814830</wp:posOffset>
            </wp:positionV>
            <wp:extent cx="6120130" cy="3323590"/>
            <wp:effectExtent l="0" t="0" r="1270" b="3810"/>
            <wp:wrapThrough wrapText="bothSides">
              <wp:wrapPolygon edited="0">
                <wp:start x="0" y="0"/>
                <wp:lineTo x="0" y="21542"/>
                <wp:lineTo x="21560" y="21542"/>
                <wp:lineTo x="21560" y="0"/>
                <wp:lineTo x="0" y="0"/>
              </wp:wrapPolygon>
            </wp:wrapThrough>
            <wp:docPr id="15"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332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2D289A" w:rsidRPr="002D289A">
        <w:rPr>
          <w:rStyle w:val="a9"/>
          <w:b w:val="0"/>
          <w:bCs w:val="0"/>
          <w:sz w:val="28"/>
          <w:szCs w:val="28"/>
        </w:rPr>
        <w:t>Диаграмма размаха (Рисунок 11) демонстрирует различия в распределении интегрального показателя риска (ИПР) среди пациентов с экстракраниальным стенозом сонных артерий различной степени — 50–69% и 70–99%.</w:t>
      </w:r>
      <w:r w:rsidR="002D289A" w:rsidRPr="002D289A">
        <w:rPr>
          <w:b/>
          <w:bCs/>
          <w:sz w:val="28"/>
          <w:szCs w:val="28"/>
        </w:rPr>
        <w:t xml:space="preserve"> </w:t>
      </w:r>
      <w:r w:rsidR="002D289A" w:rsidRPr="002D289A">
        <w:rPr>
          <w:sz w:val="28"/>
          <w:szCs w:val="28"/>
        </w:rPr>
        <w:t>Проведённый сравнительный анализ выявил, что в группе с умеренным стенозом значения ИПР преимущественно варьируют в пределах 3–4 баллов, в то время как в группе с выраженным стенозом наблюдается смещение медианных значений в сторону более высокой совокупной нагрузки факторов риска (медиана — 5,0), сопровождающееся более выраженной верхней границей распределения.</w:t>
      </w:r>
    </w:p>
    <w:p w:rsidR="002D289A" w:rsidRDefault="002D289A" w:rsidP="002B12A0">
      <w:pPr>
        <w:spacing w:before="100" w:beforeAutospacing="1" w:after="100" w:afterAutospacing="1"/>
        <w:contextualSpacing/>
        <w:jc w:val="both"/>
        <w:rPr>
          <w:sz w:val="28"/>
          <w:szCs w:val="28"/>
          <w:lang w:val="ru-RU"/>
        </w:rPr>
      </w:pPr>
      <w:r w:rsidRPr="002D289A">
        <w:rPr>
          <w:sz w:val="28"/>
          <w:szCs w:val="28"/>
          <w:lang w:val="ru-RU"/>
        </w:rPr>
        <w:t>Рисунок 11- Сравнение интегрального показателя риска по степеням стеноза сонных артерии.</w:t>
      </w:r>
    </w:p>
    <w:p w:rsidR="00A1321F" w:rsidRDefault="00A1321F" w:rsidP="002D289A">
      <w:pPr>
        <w:spacing w:before="100" w:beforeAutospacing="1" w:after="100" w:afterAutospacing="1"/>
        <w:ind w:firstLine="709"/>
        <w:contextualSpacing/>
        <w:jc w:val="both"/>
        <w:rPr>
          <w:sz w:val="28"/>
          <w:szCs w:val="28"/>
        </w:rPr>
      </w:pPr>
    </w:p>
    <w:p w:rsidR="00F35B00" w:rsidRDefault="00EE30AF" w:rsidP="00E20D8B">
      <w:pPr>
        <w:spacing w:before="100" w:beforeAutospacing="1" w:after="100" w:afterAutospacing="1"/>
        <w:ind w:firstLine="709"/>
        <w:contextualSpacing/>
        <w:jc w:val="both"/>
        <w:rPr>
          <w:sz w:val="28"/>
          <w:szCs w:val="28"/>
        </w:rPr>
      </w:pPr>
      <w:r w:rsidRPr="007A712E">
        <w:rPr>
          <w:sz w:val="28"/>
          <w:szCs w:val="28"/>
        </w:rPr>
        <w:lastRenderedPageBreak/>
        <w:t>Особое значение в структуре ИПР приобретает именно шум над сонной артерией — как доступный при физикальном осмотре маркер, потенциально указывающий на гемодинамически значимое поражение. Его включение в расчет ИПР позволило усилить клиническую информативность показателя, обеспечив более полное отражение сосудистого статуса пациента. В совокупности, повышенные значения ИПР в группе с выраженным стенозом подчеркивают роль мультифакторной нагрузки в патогенезе поражения сонных артерий и подтверждают значимость комплексного клинико-инструментального подхода к оценке риска.</w:t>
      </w:r>
    </w:p>
    <w:p w:rsidR="007A712E" w:rsidRDefault="007A712E" w:rsidP="003655F9">
      <w:pPr>
        <w:spacing w:before="100" w:beforeAutospacing="1" w:after="100" w:afterAutospacing="1"/>
        <w:ind w:firstLine="709"/>
        <w:contextualSpacing/>
        <w:jc w:val="both"/>
        <w:rPr>
          <w:sz w:val="28"/>
          <w:szCs w:val="28"/>
        </w:rPr>
      </w:pPr>
      <w:r w:rsidRPr="007A712E">
        <w:rPr>
          <w:sz w:val="28"/>
          <w:szCs w:val="28"/>
        </w:rPr>
        <w:t>Диагностическая ценность интегрального показателя риска была дополнительно верифицирована с использованием ROC-анализа</w:t>
      </w:r>
      <w:r w:rsidR="00567D1B">
        <w:rPr>
          <w:sz w:val="28"/>
          <w:szCs w:val="28"/>
          <w:lang w:val="ru-RU"/>
        </w:rPr>
        <w:t xml:space="preserve"> (Рисунок 12)</w:t>
      </w:r>
      <w:r w:rsidRPr="007A712E">
        <w:rPr>
          <w:sz w:val="28"/>
          <w:szCs w:val="28"/>
        </w:rPr>
        <w:t>. Полученная кривая демонстрирует способность ИПР эффективно дифференцировать пациентов с выраженным и умеренным стенозом экстракраниальных отделов сонных артерий. Площадь под ROC-кривой (AUC), составившая 0.88, указывает на высокий уровень прогностической точности данного инструмента.</w:t>
      </w:r>
    </w:p>
    <w:p w:rsidR="00617385" w:rsidRPr="00567D1B" w:rsidRDefault="007A712E" w:rsidP="003655F9">
      <w:pPr>
        <w:spacing w:before="100" w:beforeAutospacing="1" w:after="100" w:afterAutospacing="1"/>
        <w:ind w:firstLine="709"/>
        <w:contextualSpacing/>
        <w:jc w:val="both"/>
        <w:rPr>
          <w:sz w:val="28"/>
          <w:szCs w:val="28"/>
        </w:rPr>
      </w:pPr>
      <w:r w:rsidRPr="007A712E">
        <w:rPr>
          <w:sz w:val="28"/>
          <w:szCs w:val="28"/>
        </w:rPr>
        <w:t xml:space="preserve">Полученные данные свидетельствуют о том, что совокупная клинико-анамнестическая отягощённость, выраженная в виде интегрального показателя, отражает степень сосудистого поражения и может служить надёжным предиктором гемодинамически значимого стеноза. Таким образом, ИПР демонстрирует потенциал в качестве доступного и универсального инструмента стратификации риска при популяционном скрининге и первичной оценке </w:t>
      </w:r>
      <w:r w:rsidRPr="00567D1B">
        <w:rPr>
          <w:sz w:val="28"/>
          <w:szCs w:val="28"/>
        </w:rPr>
        <w:t>сосудистых заболеваний головы и шеи.</w:t>
      </w:r>
    </w:p>
    <w:p w:rsidR="00543ED9" w:rsidRDefault="006259B0" w:rsidP="00F333D3">
      <w:pPr>
        <w:spacing w:before="100" w:beforeAutospacing="1" w:after="100" w:afterAutospacing="1"/>
        <w:ind w:firstLine="709"/>
        <w:contextualSpacing/>
        <w:jc w:val="both"/>
        <w:rPr>
          <w:sz w:val="28"/>
          <w:szCs w:val="28"/>
          <w:lang w:val="ru-RU"/>
        </w:rPr>
      </w:pPr>
      <w:r>
        <w:rPr>
          <w:noProof/>
        </w:rPr>
        <w:drawing>
          <wp:anchor distT="0" distB="0" distL="114300" distR="114300" simplePos="0" relativeHeight="251658240" behindDoc="0" locked="0" layoutInCell="1" allowOverlap="1">
            <wp:simplePos x="0" y="0"/>
            <wp:positionH relativeFrom="column">
              <wp:posOffset>5715</wp:posOffset>
            </wp:positionH>
            <wp:positionV relativeFrom="paragraph">
              <wp:posOffset>212725</wp:posOffset>
            </wp:positionV>
            <wp:extent cx="6120130" cy="3966210"/>
            <wp:effectExtent l="0" t="0" r="1270" b="0"/>
            <wp:wrapThrough wrapText="bothSides">
              <wp:wrapPolygon edited="0">
                <wp:start x="0" y="0"/>
                <wp:lineTo x="0" y="21510"/>
                <wp:lineTo x="21560" y="21510"/>
                <wp:lineTo x="21560" y="0"/>
                <wp:lineTo x="0" y="0"/>
              </wp:wrapPolygon>
            </wp:wrapThrough>
            <wp:docPr id="14"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396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43ED9" w:rsidRDefault="00543ED9" w:rsidP="00F333D3">
      <w:pPr>
        <w:spacing w:before="100" w:beforeAutospacing="1" w:after="100" w:afterAutospacing="1"/>
        <w:ind w:firstLine="709"/>
        <w:contextualSpacing/>
        <w:jc w:val="both"/>
        <w:rPr>
          <w:sz w:val="28"/>
          <w:szCs w:val="28"/>
          <w:lang w:val="ru-RU"/>
        </w:rPr>
      </w:pPr>
    </w:p>
    <w:p w:rsidR="00567D1B" w:rsidRPr="00F333D3" w:rsidRDefault="00567D1B" w:rsidP="00F333D3">
      <w:pPr>
        <w:spacing w:before="100" w:beforeAutospacing="1" w:after="100" w:afterAutospacing="1"/>
        <w:ind w:firstLine="709"/>
        <w:contextualSpacing/>
        <w:jc w:val="both"/>
        <w:rPr>
          <w:sz w:val="28"/>
          <w:szCs w:val="28"/>
          <w:lang w:val="ru-RU"/>
        </w:rPr>
      </w:pPr>
      <w:r w:rsidRPr="00567D1B">
        <w:rPr>
          <w:sz w:val="28"/>
          <w:szCs w:val="28"/>
          <w:lang w:val="ru-RU"/>
        </w:rPr>
        <w:lastRenderedPageBreak/>
        <w:t xml:space="preserve">Рисунок 12- </w:t>
      </w:r>
      <w:r w:rsidRPr="00567D1B">
        <w:rPr>
          <w:sz w:val="28"/>
          <w:szCs w:val="28"/>
        </w:rPr>
        <w:t>ROC-анализ прогностической эффективности ИПР при экстракраниальном стенозе сонных артерий</w:t>
      </w:r>
      <w:r w:rsidRPr="00567D1B">
        <w:rPr>
          <w:sz w:val="28"/>
          <w:szCs w:val="28"/>
          <w:lang w:val="ru-RU"/>
        </w:rPr>
        <w:t xml:space="preserve"> (ретроспективный анализ)</w:t>
      </w:r>
    </w:p>
    <w:p w:rsidR="00567D1B" w:rsidRDefault="00567D1B" w:rsidP="007A712E">
      <w:pPr>
        <w:spacing w:before="100" w:beforeAutospacing="1" w:after="100" w:afterAutospacing="1"/>
        <w:ind w:firstLine="709"/>
        <w:contextualSpacing/>
        <w:jc w:val="both"/>
        <w:rPr>
          <w:sz w:val="28"/>
          <w:szCs w:val="28"/>
        </w:rPr>
      </w:pPr>
    </w:p>
    <w:p w:rsidR="007A712E" w:rsidRDefault="007A712E" w:rsidP="007A712E">
      <w:pPr>
        <w:spacing w:before="100" w:beforeAutospacing="1" w:after="100" w:afterAutospacing="1"/>
        <w:ind w:firstLine="709"/>
        <w:contextualSpacing/>
        <w:jc w:val="both"/>
      </w:pPr>
      <w:r w:rsidRPr="007A712E">
        <w:rPr>
          <w:sz w:val="28"/>
          <w:szCs w:val="28"/>
        </w:rPr>
        <w:t>Особое значение приобретает ведение пациентов с бессимптомным течением заболевания: из 237 включённых в исследование случаев у 108 пациентов не отмечалось клинических проявлений стеноза. Именно эта категория остаётся вне поля зрения до момента развития тяжёлых сосудистых катастроф. В связи с этим акцент следует делать на активное выявление скрытых форм стеноза, поскольку ранняя диагностика и своевременное вмешательство способны существенно снизить риск инсульта и улучшить долгосрочные исходы у пациентов с высокой коморбидной нагрузкой</w:t>
      </w:r>
      <w:r>
        <w:t>.</w:t>
      </w:r>
    </w:p>
    <w:p w:rsidR="0052711A" w:rsidRPr="00E65203" w:rsidRDefault="004F6E3D" w:rsidP="00E65203">
      <w:pPr>
        <w:spacing w:before="100" w:beforeAutospacing="1" w:after="100" w:afterAutospacing="1"/>
        <w:ind w:firstLine="709"/>
        <w:contextualSpacing/>
        <w:jc w:val="both"/>
      </w:pPr>
      <w:r w:rsidRPr="00A61750">
        <w:rPr>
          <w:sz w:val="28"/>
          <w:szCs w:val="28"/>
        </w:rPr>
        <w:t xml:space="preserve">В представленной таблице </w:t>
      </w:r>
      <w:r w:rsidRPr="00A61750">
        <w:rPr>
          <w:sz w:val="28"/>
          <w:szCs w:val="28"/>
          <w:lang w:val="ru-RU"/>
        </w:rPr>
        <w:t xml:space="preserve">7 </w:t>
      </w:r>
      <w:r w:rsidRPr="00A61750">
        <w:rPr>
          <w:sz w:val="28"/>
          <w:szCs w:val="28"/>
        </w:rPr>
        <w:t>показано распределение 237 пациентов с экстракраниальными стенозами сонных артерий по клиническим проявлениям, степени стеноза и применяемым методам лечения. Пациенты разделены на две группы по степени сужения сосудов: в группе с умеренным стенозом (50–69%) всего 52 пациента и в группе с выраженным стенозом (70–99%) – 185 пациентов. Общая численность пациентов, получивших каротидную эндартерэктомию (КЭА), составила 68 человек, а каротидное стентирование (КАС) – 169 человек. Среди асимптоматических пациентов (общая численность 108) в группе с умеренным стенозом 21 пациент был направлен на КЭА, а 87 – на КАС, в то время как среди пациентов с выраженным стенозом (70–99%) 12 пациентов прошли КЭА и 96 – КАС. В группе симптоматических пациентов (общая численность 129 с умеренным стенозом 62 пациента получили КЭА и 67 – КАС, а в группе с выраженным стенозом 56 пациентов прошли КЭА и 73 – КАС. Эти данные демонстрируют, что распределение методов лечения существенно зависит от клинического статуса пациентов и степени стеноза: наблюдается тенденция к более активному использованию КАС при выраженном стенозе, а выбор метода лечения также отражает различия между симптоматическими и бессимптомными пациентами. Такой подход позволяет учитывать не только тяжесть патологического процесса, но и клиническую симптоматику, что является важным для оптимизации терапии и профилактики ишемического инсульта</w:t>
      </w:r>
      <w:r>
        <w:rPr>
          <w:sz w:val="28"/>
          <w:szCs w:val="28"/>
          <w:lang w:val="ru-RU"/>
        </w:rPr>
        <w:t xml:space="preserve">. </w:t>
      </w:r>
    </w:p>
    <w:p w:rsidR="004F6E3D" w:rsidRDefault="004F6E3D" w:rsidP="001537E5">
      <w:pPr>
        <w:pStyle w:val="a5"/>
        <w:ind w:firstLine="709"/>
        <w:contextualSpacing/>
        <w:jc w:val="both"/>
        <w:rPr>
          <w:sz w:val="28"/>
          <w:szCs w:val="28"/>
          <w:lang w:val="ru-RU"/>
        </w:rPr>
      </w:pPr>
      <w:r w:rsidRPr="00A61750">
        <w:rPr>
          <w:rFonts w:eastAsia="TimesNewRomanPSMT"/>
          <w:sz w:val="28"/>
          <w:szCs w:val="28"/>
          <w:lang w:val="ru-RU"/>
        </w:rPr>
        <w:t xml:space="preserve">Таблица 7- </w:t>
      </w:r>
      <w:r w:rsidRPr="00A61750">
        <w:rPr>
          <w:rFonts w:eastAsia="TimesNewRomanPSMT"/>
          <w:sz w:val="28"/>
          <w:szCs w:val="28"/>
        </w:rPr>
        <w:t xml:space="preserve">Распределение </w:t>
      </w:r>
      <w:r w:rsidRPr="00A61750">
        <w:rPr>
          <w:rFonts w:eastAsia="TimesNewRomanPSMT"/>
          <w:sz w:val="28"/>
          <w:szCs w:val="28"/>
          <w:lang w:val="ru-RU"/>
        </w:rPr>
        <w:t xml:space="preserve">пациентов по </w:t>
      </w:r>
      <w:r w:rsidRPr="00A61750">
        <w:rPr>
          <w:sz w:val="28"/>
          <w:szCs w:val="28"/>
        </w:rPr>
        <w:t>клиническим проявлениям</w:t>
      </w:r>
      <w:r w:rsidRPr="00A61750">
        <w:rPr>
          <w:sz w:val="28"/>
          <w:szCs w:val="28"/>
          <w:lang w:val="ru-RU"/>
        </w:rPr>
        <w:t xml:space="preserve"> и по степени сужения</w:t>
      </w:r>
    </w:p>
    <w:p w:rsidR="004F6E3D" w:rsidRPr="00A61750" w:rsidRDefault="004F6E3D" w:rsidP="001537E5">
      <w:pPr>
        <w:pStyle w:val="a5"/>
        <w:ind w:firstLine="709"/>
        <w:contextualSpacing/>
        <w:jc w:val="both"/>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1"/>
        <w:gridCol w:w="1707"/>
        <w:gridCol w:w="1792"/>
        <w:gridCol w:w="1418"/>
        <w:gridCol w:w="1418"/>
      </w:tblGrid>
      <w:tr w:rsidR="00E82100" w:rsidRPr="00A61750" w:rsidTr="002836AC">
        <w:tc>
          <w:tcPr>
            <w:tcW w:w="2681" w:type="dxa"/>
            <w:shd w:val="clear" w:color="auto" w:fill="auto"/>
          </w:tcPr>
          <w:p w:rsidR="00536571" w:rsidRPr="00A61750" w:rsidRDefault="00536571" w:rsidP="001537E5">
            <w:pPr>
              <w:pStyle w:val="a5"/>
              <w:contextualSpacing/>
              <w:jc w:val="both"/>
              <w:rPr>
                <w:rFonts w:eastAsia="TimesNewRomanPSMT"/>
                <w:sz w:val="28"/>
                <w:szCs w:val="28"/>
                <w:lang w:val="ru-RU"/>
              </w:rPr>
            </w:pPr>
            <w:r w:rsidRPr="00A61750">
              <w:rPr>
                <w:rFonts w:eastAsia="TimesNewRomanPSMT"/>
                <w:sz w:val="28"/>
                <w:szCs w:val="28"/>
                <w:lang w:val="ru-RU"/>
              </w:rPr>
              <w:t>Клинические проявление</w:t>
            </w:r>
          </w:p>
        </w:tc>
        <w:tc>
          <w:tcPr>
            <w:tcW w:w="1707" w:type="dxa"/>
            <w:shd w:val="clear" w:color="auto" w:fill="auto"/>
          </w:tcPr>
          <w:p w:rsidR="00536571" w:rsidRPr="00A61750" w:rsidRDefault="00536571" w:rsidP="001537E5">
            <w:pPr>
              <w:pStyle w:val="a5"/>
              <w:contextualSpacing/>
              <w:jc w:val="both"/>
              <w:rPr>
                <w:rFonts w:eastAsia="TimesNewRomanPSMT"/>
                <w:sz w:val="28"/>
                <w:szCs w:val="28"/>
                <w:lang w:val="ru-RU"/>
              </w:rPr>
            </w:pPr>
            <w:r w:rsidRPr="00A61750">
              <w:rPr>
                <w:rFonts w:eastAsia="TimesNewRomanPSMT"/>
                <w:sz w:val="28"/>
                <w:szCs w:val="28"/>
                <w:lang w:val="ru-RU"/>
              </w:rPr>
              <w:t xml:space="preserve">Степень сужения </w:t>
            </w:r>
          </w:p>
          <w:p w:rsidR="00536571" w:rsidRPr="00A61750" w:rsidRDefault="00536571" w:rsidP="001537E5">
            <w:pPr>
              <w:pStyle w:val="a5"/>
              <w:contextualSpacing/>
              <w:jc w:val="both"/>
              <w:rPr>
                <w:sz w:val="28"/>
                <w:szCs w:val="28"/>
                <w:lang w:val="ru-RU"/>
              </w:rPr>
            </w:pPr>
            <w:r w:rsidRPr="00A61750">
              <w:rPr>
                <w:rFonts w:eastAsia="TimesNewRomanPSMT"/>
                <w:sz w:val="28"/>
                <w:szCs w:val="28"/>
                <w:lang w:val="ru-RU"/>
              </w:rPr>
              <w:t xml:space="preserve"> </w:t>
            </w:r>
            <w:r w:rsidRPr="00A61750">
              <w:rPr>
                <w:sz w:val="28"/>
                <w:szCs w:val="28"/>
                <w:lang w:val="ru-RU"/>
              </w:rPr>
              <w:t xml:space="preserve">50-69% </w:t>
            </w:r>
          </w:p>
          <w:p w:rsidR="00536571" w:rsidRPr="00A61750" w:rsidRDefault="00536571" w:rsidP="001537E5">
            <w:pPr>
              <w:pStyle w:val="a5"/>
              <w:contextualSpacing/>
              <w:jc w:val="both"/>
              <w:rPr>
                <w:rFonts w:eastAsia="TimesNewRomanPSMT"/>
                <w:sz w:val="28"/>
                <w:szCs w:val="28"/>
                <w:lang w:val="ru-RU"/>
              </w:rPr>
            </w:pPr>
            <w:r w:rsidRPr="00A61750">
              <w:rPr>
                <w:sz w:val="28"/>
                <w:szCs w:val="28"/>
                <w:lang w:val="en-US"/>
              </w:rPr>
              <w:t>n=</w:t>
            </w:r>
            <w:r w:rsidR="00D11CAD" w:rsidRPr="00A61750">
              <w:rPr>
                <w:sz w:val="28"/>
                <w:szCs w:val="28"/>
                <w:lang w:val="ru-RU"/>
              </w:rPr>
              <w:t>83</w:t>
            </w:r>
          </w:p>
        </w:tc>
        <w:tc>
          <w:tcPr>
            <w:tcW w:w="1792" w:type="dxa"/>
            <w:shd w:val="clear" w:color="auto" w:fill="auto"/>
          </w:tcPr>
          <w:p w:rsidR="00536571" w:rsidRPr="00A61750" w:rsidRDefault="00536571" w:rsidP="001537E5">
            <w:pPr>
              <w:pStyle w:val="a5"/>
              <w:contextualSpacing/>
              <w:jc w:val="both"/>
              <w:rPr>
                <w:rFonts w:eastAsia="TimesNewRomanPSMT"/>
                <w:sz w:val="28"/>
                <w:szCs w:val="28"/>
                <w:lang w:val="ru-RU"/>
              </w:rPr>
            </w:pPr>
            <w:r w:rsidRPr="00A61750">
              <w:rPr>
                <w:rFonts w:eastAsia="TimesNewRomanPSMT"/>
                <w:sz w:val="28"/>
                <w:szCs w:val="28"/>
                <w:lang w:val="ru-RU"/>
              </w:rPr>
              <w:t xml:space="preserve">Степень сужения  </w:t>
            </w:r>
          </w:p>
          <w:p w:rsidR="00536571" w:rsidRPr="00A61750" w:rsidRDefault="00536571" w:rsidP="001537E5">
            <w:pPr>
              <w:pStyle w:val="a5"/>
              <w:contextualSpacing/>
              <w:jc w:val="both"/>
              <w:rPr>
                <w:sz w:val="28"/>
                <w:szCs w:val="28"/>
                <w:lang w:val="ru-RU"/>
              </w:rPr>
            </w:pPr>
            <w:r w:rsidRPr="00A61750">
              <w:rPr>
                <w:sz w:val="28"/>
                <w:szCs w:val="28"/>
                <w:lang w:val="ru-RU"/>
              </w:rPr>
              <w:t xml:space="preserve">70-99% </w:t>
            </w:r>
          </w:p>
          <w:p w:rsidR="00536571" w:rsidRPr="00A61750" w:rsidRDefault="00536571" w:rsidP="001537E5">
            <w:pPr>
              <w:pStyle w:val="a5"/>
              <w:contextualSpacing/>
              <w:jc w:val="both"/>
              <w:rPr>
                <w:rFonts w:eastAsia="TimesNewRomanPSMT"/>
                <w:sz w:val="28"/>
                <w:szCs w:val="28"/>
                <w:lang w:val="ru-RU"/>
              </w:rPr>
            </w:pPr>
            <w:r w:rsidRPr="00A61750">
              <w:rPr>
                <w:sz w:val="28"/>
                <w:szCs w:val="28"/>
                <w:lang w:val="en-US"/>
              </w:rPr>
              <w:t>n=</w:t>
            </w:r>
            <w:r w:rsidRPr="00A61750">
              <w:rPr>
                <w:sz w:val="28"/>
                <w:szCs w:val="28"/>
                <w:lang w:val="ru-RU"/>
              </w:rPr>
              <w:t>1</w:t>
            </w:r>
            <w:r w:rsidR="00BC0F33" w:rsidRPr="00A61750">
              <w:rPr>
                <w:sz w:val="28"/>
                <w:szCs w:val="28"/>
                <w:lang w:val="ru-RU"/>
              </w:rPr>
              <w:t>54</w:t>
            </w:r>
          </w:p>
        </w:tc>
        <w:tc>
          <w:tcPr>
            <w:tcW w:w="1418" w:type="dxa"/>
            <w:shd w:val="clear" w:color="auto" w:fill="auto"/>
          </w:tcPr>
          <w:p w:rsidR="00536571" w:rsidRPr="00A61750" w:rsidRDefault="00536571" w:rsidP="001537E5">
            <w:pPr>
              <w:pStyle w:val="a5"/>
              <w:contextualSpacing/>
              <w:jc w:val="both"/>
              <w:rPr>
                <w:rFonts w:eastAsia="TimesNewRomanPSMT"/>
                <w:sz w:val="28"/>
                <w:szCs w:val="28"/>
                <w:lang w:val="ru-RU"/>
              </w:rPr>
            </w:pPr>
            <w:r w:rsidRPr="00A61750">
              <w:rPr>
                <w:rFonts w:eastAsia="TimesNewRomanPSMT"/>
                <w:sz w:val="28"/>
                <w:szCs w:val="28"/>
                <w:lang w:val="ru-RU"/>
              </w:rPr>
              <w:t>КЭА</w:t>
            </w:r>
          </w:p>
          <w:p w:rsidR="00536571" w:rsidRPr="00A61750" w:rsidRDefault="00536571" w:rsidP="001537E5">
            <w:pPr>
              <w:pStyle w:val="a5"/>
              <w:contextualSpacing/>
              <w:jc w:val="both"/>
              <w:rPr>
                <w:rFonts w:eastAsia="TimesNewRomanPSMT"/>
                <w:sz w:val="28"/>
                <w:szCs w:val="28"/>
                <w:lang w:val="ru-RU"/>
              </w:rPr>
            </w:pPr>
            <w:r w:rsidRPr="00A61750">
              <w:rPr>
                <w:sz w:val="28"/>
                <w:szCs w:val="28"/>
                <w:lang w:val="en-US"/>
              </w:rPr>
              <w:t>n=</w:t>
            </w:r>
            <w:r w:rsidR="00226D4E" w:rsidRPr="00A61750">
              <w:rPr>
                <w:sz w:val="28"/>
                <w:szCs w:val="28"/>
                <w:lang w:val="ru-RU"/>
              </w:rPr>
              <w:t>68</w:t>
            </w:r>
          </w:p>
        </w:tc>
        <w:tc>
          <w:tcPr>
            <w:tcW w:w="1418" w:type="dxa"/>
            <w:shd w:val="clear" w:color="auto" w:fill="auto"/>
          </w:tcPr>
          <w:p w:rsidR="00536571" w:rsidRPr="00A61750" w:rsidRDefault="00536571" w:rsidP="001537E5">
            <w:pPr>
              <w:pStyle w:val="a5"/>
              <w:contextualSpacing/>
              <w:jc w:val="both"/>
              <w:rPr>
                <w:rFonts w:eastAsia="TimesNewRomanPSMT"/>
                <w:sz w:val="28"/>
                <w:szCs w:val="28"/>
                <w:lang w:val="ru-RU"/>
              </w:rPr>
            </w:pPr>
            <w:r w:rsidRPr="00A61750">
              <w:rPr>
                <w:rFonts w:eastAsia="TimesNewRomanPSMT"/>
                <w:sz w:val="28"/>
                <w:szCs w:val="28"/>
                <w:lang w:val="ru-RU"/>
              </w:rPr>
              <w:t>КАС</w:t>
            </w:r>
          </w:p>
          <w:p w:rsidR="00536571" w:rsidRPr="00A61750" w:rsidRDefault="00536571" w:rsidP="001537E5">
            <w:pPr>
              <w:pStyle w:val="a5"/>
              <w:contextualSpacing/>
              <w:jc w:val="both"/>
              <w:rPr>
                <w:rFonts w:eastAsia="TimesNewRomanPSMT"/>
                <w:sz w:val="28"/>
                <w:szCs w:val="28"/>
                <w:lang w:val="ru-RU"/>
              </w:rPr>
            </w:pPr>
            <w:r w:rsidRPr="00A61750">
              <w:rPr>
                <w:sz w:val="28"/>
                <w:szCs w:val="28"/>
                <w:lang w:val="en-US"/>
              </w:rPr>
              <w:t>n=</w:t>
            </w:r>
            <w:r w:rsidR="00226D4E" w:rsidRPr="00A61750">
              <w:rPr>
                <w:sz w:val="28"/>
                <w:szCs w:val="28"/>
                <w:lang w:val="ru-RU"/>
              </w:rPr>
              <w:t>169</w:t>
            </w:r>
          </w:p>
        </w:tc>
      </w:tr>
      <w:tr w:rsidR="00E82100" w:rsidRPr="00A61750" w:rsidTr="002836AC">
        <w:tc>
          <w:tcPr>
            <w:tcW w:w="2681" w:type="dxa"/>
            <w:shd w:val="clear" w:color="auto" w:fill="auto"/>
          </w:tcPr>
          <w:p w:rsidR="00536571" w:rsidRPr="00A61750" w:rsidRDefault="00536571" w:rsidP="001537E5">
            <w:pPr>
              <w:pStyle w:val="a5"/>
              <w:jc w:val="both"/>
              <w:rPr>
                <w:rFonts w:eastAsia="TimesNewRomanPSMT"/>
                <w:sz w:val="28"/>
                <w:szCs w:val="28"/>
                <w:lang w:val="ru-RU"/>
              </w:rPr>
            </w:pPr>
            <w:r w:rsidRPr="00A61750">
              <w:rPr>
                <w:rFonts w:eastAsia="TimesNewRomanPSMT"/>
                <w:sz w:val="28"/>
                <w:szCs w:val="28"/>
                <w:lang w:val="ru-RU"/>
              </w:rPr>
              <w:t xml:space="preserve">Асимптоматический </w:t>
            </w:r>
            <w:r w:rsidRPr="00A61750">
              <w:rPr>
                <w:sz w:val="28"/>
                <w:szCs w:val="28"/>
                <w:lang w:val="en-US"/>
              </w:rPr>
              <w:t>n=</w:t>
            </w:r>
            <w:r w:rsidRPr="00A61750">
              <w:rPr>
                <w:rFonts w:eastAsia="TimesNewRomanPSMT"/>
                <w:sz w:val="28"/>
                <w:szCs w:val="28"/>
                <w:lang w:val="ru-RU"/>
              </w:rPr>
              <w:t xml:space="preserve">108 </w:t>
            </w:r>
          </w:p>
        </w:tc>
        <w:tc>
          <w:tcPr>
            <w:tcW w:w="1707"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21</w:t>
            </w:r>
          </w:p>
        </w:tc>
        <w:tc>
          <w:tcPr>
            <w:tcW w:w="1792"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87</w:t>
            </w:r>
          </w:p>
        </w:tc>
        <w:tc>
          <w:tcPr>
            <w:tcW w:w="1418"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12</w:t>
            </w:r>
          </w:p>
        </w:tc>
        <w:tc>
          <w:tcPr>
            <w:tcW w:w="1418"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96</w:t>
            </w:r>
          </w:p>
        </w:tc>
      </w:tr>
      <w:tr w:rsidR="00E82100" w:rsidRPr="00A61750" w:rsidTr="002836AC">
        <w:tc>
          <w:tcPr>
            <w:tcW w:w="2681" w:type="dxa"/>
            <w:shd w:val="clear" w:color="auto" w:fill="auto"/>
          </w:tcPr>
          <w:p w:rsidR="00536571" w:rsidRPr="00A61750" w:rsidRDefault="00536571" w:rsidP="001537E5">
            <w:pPr>
              <w:pStyle w:val="a5"/>
              <w:jc w:val="both"/>
              <w:rPr>
                <w:rFonts w:eastAsia="TimesNewRomanPSMT"/>
                <w:sz w:val="28"/>
                <w:szCs w:val="28"/>
                <w:lang w:val="ru-RU"/>
              </w:rPr>
            </w:pPr>
            <w:r w:rsidRPr="00A61750">
              <w:rPr>
                <w:rFonts w:eastAsia="TimesNewRomanPSMT"/>
                <w:sz w:val="28"/>
                <w:szCs w:val="28"/>
                <w:lang w:val="ru-RU"/>
              </w:rPr>
              <w:t xml:space="preserve">Симптоматический </w:t>
            </w:r>
            <w:r w:rsidRPr="00A61750">
              <w:rPr>
                <w:sz w:val="28"/>
                <w:szCs w:val="28"/>
                <w:lang w:val="en-US"/>
              </w:rPr>
              <w:t>n=</w:t>
            </w:r>
            <w:r w:rsidRPr="00A61750">
              <w:rPr>
                <w:rFonts w:eastAsia="TimesNewRomanPSMT"/>
                <w:sz w:val="28"/>
                <w:szCs w:val="28"/>
                <w:lang w:val="ru-RU"/>
              </w:rPr>
              <w:t xml:space="preserve">129 </w:t>
            </w:r>
          </w:p>
        </w:tc>
        <w:tc>
          <w:tcPr>
            <w:tcW w:w="1707"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62</w:t>
            </w:r>
          </w:p>
        </w:tc>
        <w:tc>
          <w:tcPr>
            <w:tcW w:w="1792"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67</w:t>
            </w:r>
          </w:p>
        </w:tc>
        <w:tc>
          <w:tcPr>
            <w:tcW w:w="1418"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56</w:t>
            </w:r>
          </w:p>
        </w:tc>
        <w:tc>
          <w:tcPr>
            <w:tcW w:w="1418" w:type="dxa"/>
            <w:shd w:val="clear" w:color="auto" w:fill="auto"/>
          </w:tcPr>
          <w:p w:rsidR="00536571" w:rsidRPr="00A61750" w:rsidRDefault="00226D4E" w:rsidP="001537E5">
            <w:pPr>
              <w:pStyle w:val="a5"/>
              <w:jc w:val="both"/>
              <w:rPr>
                <w:rFonts w:eastAsia="TimesNewRomanPSMT"/>
                <w:sz w:val="28"/>
                <w:szCs w:val="28"/>
                <w:lang w:val="ru-RU"/>
              </w:rPr>
            </w:pPr>
            <w:r w:rsidRPr="00A61750">
              <w:rPr>
                <w:rFonts w:eastAsia="TimesNewRomanPSMT"/>
                <w:sz w:val="28"/>
                <w:szCs w:val="28"/>
                <w:lang w:val="ru-RU"/>
              </w:rPr>
              <w:t>73</w:t>
            </w:r>
          </w:p>
        </w:tc>
      </w:tr>
    </w:tbl>
    <w:p w:rsidR="004F6E3D" w:rsidRPr="00A61750" w:rsidRDefault="004F6E3D" w:rsidP="001537E5">
      <w:pPr>
        <w:pStyle w:val="a5"/>
        <w:ind w:firstLine="709"/>
        <w:contextualSpacing/>
        <w:jc w:val="both"/>
        <w:rPr>
          <w:sz w:val="28"/>
          <w:szCs w:val="28"/>
        </w:rPr>
      </w:pPr>
      <w:r w:rsidRPr="00A61750">
        <w:rPr>
          <w:sz w:val="28"/>
          <w:szCs w:val="28"/>
        </w:rPr>
        <w:lastRenderedPageBreak/>
        <w:t>Проведённое исследование продемонстрировало, что каротидная эндартерэктомия (КЭА) и каротидное стентирование (КАС) имеют сопоставимые профили безопасности в отношении периоперационных осложнений и отдалённых клинических исходов</w:t>
      </w:r>
      <w:r w:rsidRPr="00A61750">
        <w:rPr>
          <w:sz w:val="28"/>
          <w:szCs w:val="28"/>
          <w:lang w:val="ru-RU"/>
        </w:rPr>
        <w:t xml:space="preserve"> (Таблица 8)</w:t>
      </w:r>
      <w:r w:rsidRPr="00A61750">
        <w:rPr>
          <w:sz w:val="28"/>
          <w:szCs w:val="28"/>
        </w:rPr>
        <w:t xml:space="preserve">. Анализ периоперационных осложнений показал низкую частоту инсульта, который был зарегистрирован у </w:t>
      </w:r>
      <w:r w:rsidRPr="00A61750">
        <w:rPr>
          <w:rStyle w:val="a9"/>
          <w:b w:val="0"/>
          <w:bCs w:val="0"/>
          <w:sz w:val="28"/>
          <w:szCs w:val="28"/>
        </w:rPr>
        <w:t>1,3%</w:t>
      </w:r>
      <w:r w:rsidRPr="00A61750">
        <w:rPr>
          <w:sz w:val="28"/>
          <w:szCs w:val="28"/>
        </w:rPr>
        <w:t xml:space="preserve"> пациентов после КЭА и у </w:t>
      </w:r>
      <w:r w:rsidRPr="00A61750">
        <w:rPr>
          <w:rStyle w:val="a9"/>
          <w:b w:val="0"/>
          <w:bCs w:val="0"/>
          <w:sz w:val="28"/>
          <w:szCs w:val="28"/>
        </w:rPr>
        <w:t>1,9%</w:t>
      </w:r>
      <w:r w:rsidRPr="00A61750">
        <w:rPr>
          <w:sz w:val="28"/>
          <w:szCs w:val="28"/>
        </w:rPr>
        <w:t xml:space="preserve"> пациентов после КАС. Данное различие не было статистически значимым (</w:t>
      </w:r>
      <w:r w:rsidRPr="00A61750">
        <w:rPr>
          <w:rStyle w:val="katex"/>
          <w:sz w:val="28"/>
          <w:szCs w:val="28"/>
        </w:rPr>
        <w:t>p=1,0</w:t>
      </w:r>
      <w:r w:rsidRPr="00A61750">
        <w:rPr>
          <w:sz w:val="28"/>
          <w:szCs w:val="28"/>
        </w:rPr>
        <w:t>), что свидетельствует о равной вероятности развития данного осложнения при использовании обоих методов лечения. Транзиторные ишемические атаки (ТИА) наблюдались только у одного пациента (0,6%) в группе КАС, тогда как в группе КЭА подобных случаев не было (</w:t>
      </w:r>
      <w:r w:rsidRPr="00A61750">
        <w:rPr>
          <w:rStyle w:val="katex"/>
          <w:sz w:val="28"/>
          <w:szCs w:val="28"/>
        </w:rPr>
        <w:t>p=1,0</w:t>
      </w:r>
      <w:r w:rsidRPr="00A61750">
        <w:rPr>
          <w:sz w:val="28"/>
          <w:szCs w:val="28"/>
        </w:rPr>
        <w:t>), что подтверждает редкость этого осложнения в обеих группах.</w:t>
      </w:r>
    </w:p>
    <w:p w:rsidR="004F6E3D" w:rsidRPr="00A61750" w:rsidRDefault="004F6E3D" w:rsidP="001537E5">
      <w:pPr>
        <w:pStyle w:val="a5"/>
        <w:ind w:firstLine="709"/>
        <w:contextualSpacing/>
        <w:jc w:val="both"/>
        <w:rPr>
          <w:sz w:val="28"/>
          <w:szCs w:val="28"/>
        </w:rPr>
      </w:pPr>
      <w:r w:rsidRPr="00A61750">
        <w:rPr>
          <w:sz w:val="28"/>
          <w:szCs w:val="28"/>
        </w:rPr>
        <w:t>Тромбозы сосудов регистрировались только в группе КЭА (1,3%), тогда как у пациентов после КАС подобных случаев не наблюдалось (</w:t>
      </w:r>
      <w:r w:rsidRPr="00A61750">
        <w:rPr>
          <w:rStyle w:val="katex"/>
          <w:sz w:val="28"/>
          <w:szCs w:val="28"/>
        </w:rPr>
        <w:t>p=0,70</w:t>
      </w:r>
      <w:r w:rsidRPr="00A61750">
        <w:rPr>
          <w:sz w:val="28"/>
          <w:szCs w:val="28"/>
        </w:rPr>
        <w:t xml:space="preserve">). Это различие может быть связано с особенностями техники выполнения процедур. Кровотечения в послеоперационном периоде были отмечены у </w:t>
      </w:r>
      <w:r w:rsidRPr="00A61750">
        <w:rPr>
          <w:rStyle w:val="a9"/>
          <w:b w:val="0"/>
          <w:bCs w:val="0"/>
          <w:sz w:val="28"/>
          <w:szCs w:val="28"/>
        </w:rPr>
        <w:t>2,6%</w:t>
      </w:r>
      <w:r w:rsidRPr="00A61750">
        <w:rPr>
          <w:sz w:val="28"/>
          <w:szCs w:val="28"/>
        </w:rPr>
        <w:t xml:space="preserve"> пациентов после КЭА и не наблюдались у пациентов, перенёсших КАС (</w:t>
      </w:r>
      <w:r w:rsidRPr="00A61750">
        <w:rPr>
          <w:rStyle w:val="katex"/>
          <w:sz w:val="28"/>
          <w:szCs w:val="28"/>
        </w:rPr>
        <w:t>p=0,19</w:t>
      </w:r>
      <w:r w:rsidRPr="00A61750">
        <w:rPr>
          <w:sz w:val="28"/>
          <w:szCs w:val="28"/>
        </w:rPr>
        <w:t>). Хотя частота данного осложнения была выше после хирургического вмешательства, статистическая значимость этого различия не была достигнута.</w:t>
      </w:r>
    </w:p>
    <w:p w:rsidR="004F6E3D" w:rsidRDefault="004F6E3D" w:rsidP="001537E5">
      <w:pPr>
        <w:pStyle w:val="a5"/>
        <w:ind w:firstLine="709"/>
        <w:contextualSpacing/>
        <w:jc w:val="both"/>
        <w:rPr>
          <w:sz w:val="28"/>
          <w:szCs w:val="28"/>
        </w:rPr>
      </w:pPr>
      <w:r w:rsidRPr="00A61750">
        <w:rPr>
          <w:sz w:val="28"/>
          <w:szCs w:val="28"/>
        </w:rPr>
        <w:t xml:space="preserve">Ранняя летальность в течение первых 30 дней после вмешательства была крайне низкой в обеих группах и составила </w:t>
      </w:r>
      <w:r w:rsidRPr="00A61750">
        <w:rPr>
          <w:rStyle w:val="a9"/>
          <w:b w:val="0"/>
          <w:bCs w:val="0"/>
          <w:sz w:val="28"/>
          <w:szCs w:val="28"/>
        </w:rPr>
        <w:t>0%</w:t>
      </w:r>
      <w:r w:rsidRPr="00A61750">
        <w:rPr>
          <w:sz w:val="28"/>
          <w:szCs w:val="28"/>
        </w:rPr>
        <w:t xml:space="preserve"> для КЭА и </w:t>
      </w:r>
      <w:r w:rsidRPr="00A61750">
        <w:rPr>
          <w:rStyle w:val="a9"/>
          <w:b w:val="0"/>
          <w:bCs w:val="0"/>
          <w:sz w:val="28"/>
          <w:szCs w:val="28"/>
        </w:rPr>
        <w:t>0,6%</w:t>
      </w:r>
      <w:r w:rsidRPr="00A61750">
        <w:rPr>
          <w:sz w:val="28"/>
          <w:szCs w:val="28"/>
        </w:rPr>
        <w:t xml:space="preserve"> для КАС (</w:t>
      </w:r>
      <w:r w:rsidRPr="00A61750">
        <w:rPr>
          <w:rStyle w:val="katex"/>
          <w:sz w:val="28"/>
          <w:szCs w:val="28"/>
        </w:rPr>
        <w:t>p=1,0</w:t>
      </w:r>
      <w:r w:rsidRPr="00A61750">
        <w:rPr>
          <w:sz w:val="28"/>
          <w:szCs w:val="28"/>
        </w:rPr>
        <w:t xml:space="preserve">), что свидетельствует о высокой безопасности обоих методов лечения в раннем послеоперационном периоде. Отдалённые результаты, оценённые через 5 лет после вмешательства, показали, что летальность составила </w:t>
      </w:r>
      <w:r w:rsidRPr="00A61750">
        <w:rPr>
          <w:rStyle w:val="a9"/>
          <w:b w:val="0"/>
          <w:bCs w:val="0"/>
          <w:sz w:val="28"/>
          <w:szCs w:val="28"/>
        </w:rPr>
        <w:t>15,8%</w:t>
      </w:r>
      <w:r w:rsidRPr="00A61750">
        <w:rPr>
          <w:sz w:val="28"/>
          <w:szCs w:val="28"/>
        </w:rPr>
        <w:t xml:space="preserve"> для пациентов после КЭА и </w:t>
      </w:r>
      <w:r w:rsidRPr="00A61750">
        <w:rPr>
          <w:rStyle w:val="a9"/>
          <w:b w:val="0"/>
          <w:bCs w:val="0"/>
          <w:sz w:val="28"/>
          <w:szCs w:val="28"/>
        </w:rPr>
        <w:t>18%</w:t>
      </w:r>
      <w:r w:rsidRPr="00A61750">
        <w:rPr>
          <w:sz w:val="28"/>
          <w:szCs w:val="28"/>
        </w:rPr>
        <w:t xml:space="preserve"> для пациентов после КАС (</w:t>
      </w:r>
      <w:r w:rsidRPr="00A61750">
        <w:rPr>
          <w:rStyle w:val="katex"/>
          <w:sz w:val="28"/>
          <w:szCs w:val="28"/>
        </w:rPr>
        <w:t>p=0,81</w:t>
      </w:r>
      <w:r w:rsidRPr="00A61750">
        <w:rPr>
          <w:sz w:val="28"/>
          <w:szCs w:val="28"/>
        </w:rPr>
        <w:t>). Эти данные указывают на схожие долгосрочные результаты лечения.</w:t>
      </w:r>
    </w:p>
    <w:p w:rsidR="004F6E3D" w:rsidRPr="00A61750" w:rsidRDefault="004F6E3D" w:rsidP="001537E5">
      <w:pPr>
        <w:pStyle w:val="a5"/>
        <w:ind w:firstLine="709"/>
        <w:contextualSpacing/>
        <w:jc w:val="both"/>
        <w:rPr>
          <w:sz w:val="28"/>
          <w:szCs w:val="28"/>
        </w:rPr>
      </w:pPr>
    </w:p>
    <w:p w:rsidR="00870D78" w:rsidRPr="004F6E3D" w:rsidRDefault="004F6E3D" w:rsidP="001537E5">
      <w:pPr>
        <w:pStyle w:val="a5"/>
        <w:jc w:val="both"/>
        <w:rPr>
          <w:sz w:val="28"/>
          <w:szCs w:val="28"/>
        </w:rPr>
      </w:pPr>
      <w:r w:rsidRPr="00A61750">
        <w:rPr>
          <w:rFonts w:eastAsia="TimesNewRomanPSMT"/>
          <w:sz w:val="28"/>
          <w:szCs w:val="28"/>
          <w:lang w:val="ru-RU"/>
        </w:rPr>
        <w:t xml:space="preserve">Таблица 8- </w:t>
      </w:r>
      <w:r w:rsidRPr="00A61750">
        <w:rPr>
          <w:sz w:val="28"/>
          <w:szCs w:val="28"/>
        </w:rPr>
        <w:t>Сравнительный анализ послеоперационных осложнений у пациентов после каротидной эндартерэктомии (КЭА) и каротидного стентирования (КАС)</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1843"/>
        <w:gridCol w:w="1842"/>
        <w:gridCol w:w="1843"/>
      </w:tblGrid>
      <w:tr w:rsidR="00870D78" w:rsidRPr="00A61750" w:rsidTr="00665498">
        <w:tc>
          <w:tcPr>
            <w:tcW w:w="3681" w:type="dxa"/>
            <w:shd w:val="clear" w:color="auto" w:fill="auto"/>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sz w:val="28"/>
                <w:szCs w:val="28"/>
                <w:lang w:val="ru-RU"/>
              </w:rPr>
              <w:t xml:space="preserve">Послеоперационные осложнения </w:t>
            </w:r>
          </w:p>
        </w:tc>
        <w:tc>
          <w:tcPr>
            <w:tcW w:w="1843"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КЭА</w:t>
            </w:r>
          </w:p>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w:t>
            </w:r>
            <w:r w:rsidRPr="00A61750">
              <w:rPr>
                <w:rFonts w:eastAsia="TimesNewRomanPSMT"/>
                <w:sz w:val="28"/>
                <w:szCs w:val="28"/>
                <w:lang w:val="en-US"/>
              </w:rPr>
              <w:t>n=</w:t>
            </w:r>
            <w:r w:rsidRPr="00A61750">
              <w:rPr>
                <w:rFonts w:eastAsia="TimesNewRomanPSMT"/>
                <w:sz w:val="28"/>
                <w:szCs w:val="28"/>
                <w:lang w:val="ru-RU"/>
              </w:rPr>
              <w:t>76)</w:t>
            </w:r>
          </w:p>
        </w:tc>
        <w:tc>
          <w:tcPr>
            <w:tcW w:w="1842"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КАС</w:t>
            </w:r>
          </w:p>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en-US"/>
              </w:rPr>
              <w:t>(n=161)</w:t>
            </w:r>
          </w:p>
        </w:tc>
        <w:tc>
          <w:tcPr>
            <w:tcW w:w="1843" w:type="dxa"/>
            <w:shd w:val="clear" w:color="auto" w:fill="auto"/>
          </w:tcPr>
          <w:p w:rsidR="00870D78" w:rsidRPr="00A61750" w:rsidRDefault="00593EAD" w:rsidP="001537E5">
            <w:pPr>
              <w:pStyle w:val="a5"/>
              <w:jc w:val="both"/>
              <w:rPr>
                <w:rFonts w:eastAsia="TimesNewRomanPSMT"/>
                <w:sz w:val="28"/>
                <w:szCs w:val="28"/>
                <w:lang w:val="en-US"/>
              </w:rPr>
            </w:pPr>
            <w:r w:rsidRPr="00A61750">
              <w:rPr>
                <w:rFonts w:eastAsia="TimesNewRomanPSMT"/>
                <w:sz w:val="28"/>
                <w:szCs w:val="28"/>
                <w:lang w:val="en-US"/>
              </w:rPr>
              <w:t>p-</w:t>
            </w:r>
            <w:r w:rsidR="00870D78" w:rsidRPr="00A61750">
              <w:rPr>
                <w:rFonts w:eastAsia="TimesNewRomanPSMT"/>
                <w:sz w:val="28"/>
                <w:szCs w:val="28"/>
                <w:lang w:val="en-US"/>
              </w:rPr>
              <w:t>value</w:t>
            </w:r>
          </w:p>
        </w:tc>
      </w:tr>
      <w:tr w:rsidR="00870D78" w:rsidRPr="00A61750" w:rsidTr="00665498">
        <w:tc>
          <w:tcPr>
            <w:tcW w:w="3681"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lang w:val="ru-RU"/>
              </w:rPr>
              <w:t>Периоперационный инсульт</w:t>
            </w:r>
          </w:p>
        </w:tc>
        <w:tc>
          <w:tcPr>
            <w:tcW w:w="1843"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1</w:t>
            </w:r>
          </w:p>
        </w:tc>
        <w:tc>
          <w:tcPr>
            <w:tcW w:w="1842" w:type="dxa"/>
            <w:shd w:val="clear" w:color="auto" w:fill="auto"/>
          </w:tcPr>
          <w:p w:rsidR="00870D78" w:rsidRPr="00A61750" w:rsidRDefault="00870D78" w:rsidP="001537E5">
            <w:pPr>
              <w:pStyle w:val="a5"/>
              <w:jc w:val="both"/>
              <w:rPr>
                <w:rFonts w:eastAsia="TimesNewRomanPSMT"/>
                <w:sz w:val="28"/>
                <w:szCs w:val="28"/>
                <w:lang w:val="en-US"/>
              </w:rPr>
            </w:pPr>
            <w:r w:rsidRPr="00A61750">
              <w:rPr>
                <w:rFonts w:eastAsia="TimesNewRomanPSMT"/>
                <w:sz w:val="28"/>
                <w:szCs w:val="28"/>
                <w:lang w:val="en-US"/>
              </w:rPr>
              <w:t>3</w:t>
            </w:r>
          </w:p>
        </w:tc>
        <w:tc>
          <w:tcPr>
            <w:tcW w:w="1843" w:type="dxa"/>
            <w:shd w:val="clear" w:color="auto" w:fill="auto"/>
          </w:tcPr>
          <w:p w:rsidR="00870D78" w:rsidRPr="00A61750" w:rsidRDefault="00870D78" w:rsidP="001537E5">
            <w:pPr>
              <w:pStyle w:val="a5"/>
              <w:jc w:val="both"/>
              <w:rPr>
                <w:rFonts w:eastAsia="TimesNewRomanPSMT"/>
                <w:sz w:val="28"/>
                <w:szCs w:val="28"/>
                <w:lang w:val="en-US"/>
              </w:rPr>
            </w:pPr>
            <w:r w:rsidRPr="00A61750">
              <w:rPr>
                <w:rFonts w:eastAsia="TimesNewRomanPSMT"/>
                <w:sz w:val="28"/>
                <w:szCs w:val="28"/>
                <w:lang w:val="en-US"/>
              </w:rPr>
              <w:t>1,0</w:t>
            </w:r>
          </w:p>
        </w:tc>
      </w:tr>
      <w:tr w:rsidR="00870D78" w:rsidRPr="00A61750" w:rsidTr="00665498">
        <w:tc>
          <w:tcPr>
            <w:tcW w:w="3681"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lang w:val="ru-RU"/>
              </w:rPr>
              <w:t>ТИА</w:t>
            </w:r>
          </w:p>
        </w:tc>
        <w:tc>
          <w:tcPr>
            <w:tcW w:w="1843"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0</w:t>
            </w:r>
          </w:p>
        </w:tc>
        <w:tc>
          <w:tcPr>
            <w:tcW w:w="1842"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1</w:t>
            </w:r>
          </w:p>
        </w:tc>
        <w:tc>
          <w:tcPr>
            <w:tcW w:w="1843" w:type="dxa"/>
            <w:shd w:val="clear" w:color="auto" w:fill="auto"/>
            <w:vAlign w:val="bottom"/>
          </w:tcPr>
          <w:p w:rsidR="00870D78" w:rsidRPr="00A61750" w:rsidRDefault="00870D78" w:rsidP="001537E5">
            <w:pPr>
              <w:pStyle w:val="a5"/>
              <w:jc w:val="both"/>
              <w:rPr>
                <w:rFonts w:eastAsia="TimesNewRomanPSMT"/>
                <w:sz w:val="28"/>
                <w:szCs w:val="28"/>
                <w:lang w:val="en-US"/>
              </w:rPr>
            </w:pPr>
            <w:r w:rsidRPr="00A61750">
              <w:rPr>
                <w:rFonts w:eastAsia="TimesNewRomanPSMT"/>
                <w:sz w:val="28"/>
                <w:szCs w:val="28"/>
                <w:lang w:val="en-US"/>
              </w:rPr>
              <w:t>1,0</w:t>
            </w:r>
          </w:p>
        </w:tc>
      </w:tr>
      <w:tr w:rsidR="00870D78" w:rsidRPr="00A61750" w:rsidTr="00665498">
        <w:tc>
          <w:tcPr>
            <w:tcW w:w="3681"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lang w:val="ru-RU"/>
              </w:rPr>
              <w:t>Тромбоз</w:t>
            </w:r>
          </w:p>
        </w:tc>
        <w:tc>
          <w:tcPr>
            <w:tcW w:w="1843"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1</w:t>
            </w:r>
          </w:p>
        </w:tc>
        <w:tc>
          <w:tcPr>
            <w:tcW w:w="1842"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0</w:t>
            </w:r>
          </w:p>
        </w:tc>
        <w:tc>
          <w:tcPr>
            <w:tcW w:w="1843" w:type="dxa"/>
            <w:shd w:val="clear" w:color="auto" w:fill="auto"/>
            <w:vAlign w:val="bottom"/>
          </w:tcPr>
          <w:p w:rsidR="00870D78" w:rsidRPr="00A61750" w:rsidRDefault="00870D78" w:rsidP="001537E5">
            <w:pPr>
              <w:pStyle w:val="a5"/>
              <w:jc w:val="both"/>
              <w:rPr>
                <w:rFonts w:eastAsia="TimesNewRomanPSMT"/>
                <w:sz w:val="28"/>
                <w:szCs w:val="28"/>
                <w:lang w:val="en-US"/>
              </w:rPr>
            </w:pPr>
            <w:r w:rsidRPr="00A61750">
              <w:rPr>
                <w:rFonts w:eastAsia="TimesNewRomanPSMT"/>
                <w:sz w:val="28"/>
                <w:szCs w:val="28"/>
                <w:lang w:val="en-US"/>
              </w:rPr>
              <w:t>0,70</w:t>
            </w:r>
          </w:p>
        </w:tc>
      </w:tr>
      <w:tr w:rsidR="00870D78" w:rsidRPr="00A61750" w:rsidTr="00665498">
        <w:tc>
          <w:tcPr>
            <w:tcW w:w="3681" w:type="dxa"/>
            <w:shd w:val="clear" w:color="auto" w:fill="auto"/>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sz w:val="28"/>
                <w:szCs w:val="28"/>
                <w:lang w:val="ru-RU"/>
              </w:rPr>
              <w:t xml:space="preserve">Кровотечение </w:t>
            </w:r>
          </w:p>
        </w:tc>
        <w:tc>
          <w:tcPr>
            <w:tcW w:w="1843"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2</w:t>
            </w:r>
          </w:p>
        </w:tc>
        <w:tc>
          <w:tcPr>
            <w:tcW w:w="1842" w:type="dxa"/>
            <w:shd w:val="clear" w:color="auto" w:fill="auto"/>
          </w:tcPr>
          <w:p w:rsidR="00870D78" w:rsidRPr="00A61750" w:rsidRDefault="00870D78" w:rsidP="001537E5">
            <w:pPr>
              <w:pStyle w:val="a5"/>
              <w:jc w:val="both"/>
              <w:rPr>
                <w:rFonts w:eastAsia="TimesNewRomanPSMT"/>
                <w:sz w:val="28"/>
                <w:szCs w:val="28"/>
                <w:lang w:val="ru-RU"/>
              </w:rPr>
            </w:pPr>
            <w:r w:rsidRPr="00A61750">
              <w:rPr>
                <w:rFonts w:eastAsia="TimesNewRomanPSMT"/>
                <w:sz w:val="28"/>
                <w:szCs w:val="28"/>
                <w:lang w:val="ru-RU"/>
              </w:rPr>
              <w:t>0</w:t>
            </w:r>
          </w:p>
        </w:tc>
        <w:tc>
          <w:tcPr>
            <w:tcW w:w="1843" w:type="dxa"/>
            <w:shd w:val="clear" w:color="auto" w:fill="auto"/>
            <w:vAlign w:val="bottom"/>
          </w:tcPr>
          <w:p w:rsidR="00870D78" w:rsidRPr="00A61750" w:rsidRDefault="00870D78" w:rsidP="001537E5">
            <w:pPr>
              <w:pStyle w:val="a5"/>
              <w:jc w:val="both"/>
              <w:rPr>
                <w:rFonts w:eastAsia="TimesNewRomanPSMT"/>
                <w:sz w:val="28"/>
                <w:szCs w:val="28"/>
                <w:lang w:val="en-US"/>
              </w:rPr>
            </w:pPr>
            <w:r w:rsidRPr="00A61750">
              <w:rPr>
                <w:rFonts w:eastAsia="TimesNewRomanPSMT"/>
                <w:sz w:val="28"/>
                <w:szCs w:val="28"/>
                <w:lang w:val="en-US"/>
              </w:rPr>
              <w:t>0,19</w:t>
            </w:r>
          </w:p>
        </w:tc>
      </w:tr>
      <w:tr w:rsidR="005B5050" w:rsidRPr="00A61750" w:rsidTr="00665498">
        <w:tc>
          <w:tcPr>
            <w:tcW w:w="3681" w:type="dxa"/>
            <w:shd w:val="clear" w:color="auto" w:fill="auto"/>
          </w:tcPr>
          <w:p w:rsidR="005B5050" w:rsidRPr="00A61750" w:rsidRDefault="005B5050" w:rsidP="001537E5">
            <w:pPr>
              <w:pStyle w:val="a5"/>
              <w:jc w:val="both"/>
              <w:rPr>
                <w:rFonts w:eastAsia="TimesNewRomanPSMT"/>
                <w:sz w:val="28"/>
                <w:szCs w:val="28"/>
                <w:highlight w:val="yellow"/>
                <w:lang w:val="ru-RU"/>
              </w:rPr>
            </w:pPr>
            <w:r w:rsidRPr="00A61750">
              <w:rPr>
                <w:rFonts w:eastAsia="TimesNewRomanPSMT"/>
                <w:sz w:val="28"/>
                <w:szCs w:val="28"/>
                <w:lang w:val="ru-RU"/>
              </w:rPr>
              <w:t xml:space="preserve">Рестеноз </w:t>
            </w:r>
          </w:p>
        </w:tc>
        <w:tc>
          <w:tcPr>
            <w:tcW w:w="1843" w:type="dxa"/>
            <w:shd w:val="clear" w:color="auto" w:fill="auto"/>
          </w:tcPr>
          <w:p w:rsidR="005B5050" w:rsidRPr="00A61750" w:rsidRDefault="00423B1F" w:rsidP="001537E5">
            <w:pPr>
              <w:pStyle w:val="a5"/>
              <w:jc w:val="both"/>
              <w:rPr>
                <w:rFonts w:eastAsia="TimesNewRomanPSMT"/>
                <w:sz w:val="28"/>
                <w:szCs w:val="28"/>
                <w:lang w:val="ru-RU"/>
              </w:rPr>
            </w:pPr>
            <w:r w:rsidRPr="00A61750">
              <w:rPr>
                <w:rFonts w:eastAsia="TimesNewRomanPSMT"/>
                <w:sz w:val="28"/>
                <w:szCs w:val="28"/>
                <w:lang w:val="ru-RU"/>
              </w:rPr>
              <w:t>0</w:t>
            </w:r>
          </w:p>
        </w:tc>
        <w:tc>
          <w:tcPr>
            <w:tcW w:w="1842" w:type="dxa"/>
            <w:shd w:val="clear" w:color="auto" w:fill="auto"/>
          </w:tcPr>
          <w:p w:rsidR="005B5050" w:rsidRPr="00A61750" w:rsidRDefault="00423B1F" w:rsidP="001537E5">
            <w:pPr>
              <w:pStyle w:val="a5"/>
              <w:jc w:val="both"/>
              <w:rPr>
                <w:rFonts w:eastAsia="TimesNewRomanPSMT"/>
                <w:sz w:val="28"/>
                <w:szCs w:val="28"/>
                <w:lang w:val="ru-RU"/>
              </w:rPr>
            </w:pPr>
            <w:r w:rsidRPr="00A61750">
              <w:rPr>
                <w:rFonts w:eastAsia="TimesNewRomanPSMT"/>
                <w:sz w:val="28"/>
                <w:szCs w:val="28"/>
                <w:lang w:val="ru-RU"/>
              </w:rPr>
              <w:t>2</w:t>
            </w:r>
          </w:p>
        </w:tc>
        <w:tc>
          <w:tcPr>
            <w:tcW w:w="1843" w:type="dxa"/>
            <w:shd w:val="clear" w:color="auto" w:fill="auto"/>
            <w:vAlign w:val="bottom"/>
          </w:tcPr>
          <w:p w:rsidR="005B5050" w:rsidRPr="00A61750" w:rsidRDefault="00423B1F" w:rsidP="001537E5">
            <w:pPr>
              <w:pStyle w:val="a5"/>
              <w:jc w:val="both"/>
              <w:rPr>
                <w:rFonts w:eastAsia="TimesNewRomanPSMT"/>
                <w:sz w:val="28"/>
                <w:szCs w:val="28"/>
                <w:lang w:val="ru-RU"/>
              </w:rPr>
            </w:pPr>
            <w:r w:rsidRPr="00A61750">
              <w:rPr>
                <w:rFonts w:eastAsia="TimesNewRomanPSMT"/>
                <w:sz w:val="28"/>
                <w:szCs w:val="28"/>
                <w:lang w:val="ru-RU"/>
              </w:rPr>
              <w:t>0,19</w:t>
            </w:r>
          </w:p>
        </w:tc>
      </w:tr>
      <w:tr w:rsidR="00870D78" w:rsidRPr="00A61750" w:rsidTr="00665498">
        <w:tc>
          <w:tcPr>
            <w:tcW w:w="3681"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lang w:val="ru-RU"/>
              </w:rPr>
              <w:t xml:space="preserve">Летальность в течение 30 дней  </w:t>
            </w:r>
          </w:p>
        </w:tc>
        <w:tc>
          <w:tcPr>
            <w:tcW w:w="1843"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rPr>
              <w:t>0</w:t>
            </w:r>
          </w:p>
        </w:tc>
        <w:tc>
          <w:tcPr>
            <w:tcW w:w="1842"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rPr>
              <w:t>1</w:t>
            </w:r>
          </w:p>
        </w:tc>
        <w:tc>
          <w:tcPr>
            <w:tcW w:w="1843" w:type="dxa"/>
            <w:shd w:val="clear" w:color="auto" w:fill="auto"/>
          </w:tcPr>
          <w:p w:rsidR="00870D78" w:rsidRPr="00A61750" w:rsidRDefault="00870D78" w:rsidP="001537E5">
            <w:pPr>
              <w:pStyle w:val="a5"/>
              <w:jc w:val="both"/>
              <w:rPr>
                <w:rFonts w:eastAsia="TimesNewRomanPSMT"/>
                <w:color w:val="000000"/>
                <w:sz w:val="28"/>
                <w:szCs w:val="28"/>
                <w:lang w:val="en-US"/>
              </w:rPr>
            </w:pPr>
            <w:r w:rsidRPr="00A61750">
              <w:rPr>
                <w:rFonts w:eastAsia="TimesNewRomanPSMT"/>
                <w:color w:val="000000"/>
                <w:sz w:val="28"/>
                <w:szCs w:val="28"/>
                <w:lang w:val="en-US"/>
              </w:rPr>
              <w:t>1,0</w:t>
            </w:r>
          </w:p>
        </w:tc>
      </w:tr>
      <w:tr w:rsidR="00870D78" w:rsidRPr="00A61750" w:rsidTr="00665498">
        <w:tc>
          <w:tcPr>
            <w:tcW w:w="3681"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lang w:val="ru-RU"/>
              </w:rPr>
              <w:t>Летальность в течение 5 лет</w:t>
            </w:r>
          </w:p>
        </w:tc>
        <w:tc>
          <w:tcPr>
            <w:tcW w:w="1843"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rPr>
              <w:t>12</w:t>
            </w:r>
          </w:p>
        </w:tc>
        <w:tc>
          <w:tcPr>
            <w:tcW w:w="1842" w:type="dxa"/>
            <w:shd w:val="clear" w:color="auto" w:fill="auto"/>
            <w:vAlign w:val="bottom"/>
          </w:tcPr>
          <w:p w:rsidR="00870D78" w:rsidRPr="00A61750" w:rsidRDefault="00870D78" w:rsidP="001537E5">
            <w:pPr>
              <w:pStyle w:val="a5"/>
              <w:jc w:val="both"/>
              <w:rPr>
                <w:rFonts w:eastAsia="TimesNewRomanPSMT"/>
                <w:sz w:val="28"/>
                <w:szCs w:val="28"/>
                <w:highlight w:val="yellow"/>
                <w:lang w:val="ru-RU"/>
              </w:rPr>
            </w:pPr>
            <w:r w:rsidRPr="00A61750">
              <w:rPr>
                <w:rFonts w:eastAsia="TimesNewRomanPSMT"/>
                <w:color w:val="000000"/>
                <w:sz w:val="28"/>
                <w:szCs w:val="28"/>
              </w:rPr>
              <w:t>29</w:t>
            </w:r>
          </w:p>
        </w:tc>
        <w:tc>
          <w:tcPr>
            <w:tcW w:w="1843" w:type="dxa"/>
            <w:shd w:val="clear" w:color="auto" w:fill="auto"/>
            <w:vAlign w:val="bottom"/>
          </w:tcPr>
          <w:p w:rsidR="00870D78" w:rsidRPr="00A61750" w:rsidRDefault="00870D78" w:rsidP="001537E5">
            <w:pPr>
              <w:pStyle w:val="a5"/>
              <w:jc w:val="both"/>
              <w:rPr>
                <w:rFonts w:eastAsia="TimesNewRomanPSMT"/>
                <w:color w:val="000000"/>
                <w:sz w:val="28"/>
                <w:szCs w:val="28"/>
                <w:lang w:val="en-US"/>
              </w:rPr>
            </w:pPr>
            <w:r w:rsidRPr="00A61750">
              <w:rPr>
                <w:rFonts w:eastAsia="TimesNewRomanPSMT"/>
                <w:color w:val="000000"/>
                <w:sz w:val="28"/>
                <w:szCs w:val="28"/>
                <w:lang w:val="en-US"/>
              </w:rPr>
              <w:t>0,81</w:t>
            </w:r>
          </w:p>
        </w:tc>
      </w:tr>
    </w:tbl>
    <w:p w:rsidR="00914D46" w:rsidRPr="00CA5164" w:rsidRDefault="00870D78" w:rsidP="00CA5164">
      <w:pPr>
        <w:pStyle w:val="a5"/>
        <w:ind w:firstLine="709"/>
        <w:contextualSpacing/>
        <w:jc w:val="both"/>
        <w:rPr>
          <w:sz w:val="28"/>
          <w:szCs w:val="28"/>
        </w:rPr>
      </w:pPr>
      <w:r w:rsidRPr="00A61750">
        <w:rPr>
          <w:sz w:val="28"/>
          <w:szCs w:val="28"/>
        </w:rPr>
        <w:t xml:space="preserve">Полученные результаты подчеркивают необходимость персонализированного подхода к выбору метода реваскуляризации сонных артерий. Как КЭА, так и КАС обладают высоким уровнем безопасности, а их </w:t>
      </w:r>
      <w:r w:rsidRPr="00A61750">
        <w:rPr>
          <w:sz w:val="28"/>
          <w:szCs w:val="28"/>
        </w:rPr>
        <w:lastRenderedPageBreak/>
        <w:t>эффективность в профилактике инсульта и снижении летальности является сопоставимой. При выборе метода лечения необходимо учитывать индивидуальные особенности пациента, включая анатомические характеристики сосудов, наличие сопутствующей патологии и уровень операционного риска. Оба метода представляют собой эффективные стратегии реваскуляризации, обеспечивающие минимизацию периоперационных осложнений и благоприятные долгосрочные результаты</w:t>
      </w:r>
    </w:p>
    <w:p w:rsidR="0065382A" w:rsidRPr="0030252C" w:rsidRDefault="0065382A" w:rsidP="0030252C">
      <w:pPr>
        <w:pStyle w:val="a5"/>
        <w:shd w:val="clear" w:color="auto" w:fill="FFFFFF"/>
        <w:contextualSpacing/>
        <w:jc w:val="both"/>
        <w:rPr>
          <w:b/>
          <w:bCs/>
          <w:sz w:val="28"/>
          <w:szCs w:val="28"/>
          <w:lang w:val="ru-RU"/>
        </w:rPr>
      </w:pPr>
    </w:p>
    <w:p w:rsidR="00726A23" w:rsidRPr="00A61750" w:rsidRDefault="00726A23" w:rsidP="001537E5">
      <w:pPr>
        <w:pStyle w:val="a5"/>
        <w:shd w:val="clear" w:color="auto" w:fill="FFFFFF"/>
        <w:ind w:firstLine="709"/>
        <w:contextualSpacing/>
        <w:jc w:val="both"/>
        <w:rPr>
          <w:b/>
          <w:bCs/>
          <w:sz w:val="28"/>
          <w:szCs w:val="28"/>
          <w:lang w:val="ru-RU"/>
        </w:rPr>
      </w:pPr>
      <w:r w:rsidRPr="00A61750">
        <w:rPr>
          <w:b/>
          <w:bCs/>
          <w:sz w:val="28"/>
          <w:szCs w:val="28"/>
        </w:rPr>
        <w:t>3.3 Распространённость ЭССА, основные факторы риска их развития и аспекты профилактики инсульта</w:t>
      </w:r>
      <w:r w:rsidRPr="00A61750">
        <w:rPr>
          <w:b/>
          <w:bCs/>
          <w:sz w:val="28"/>
          <w:szCs w:val="28"/>
          <w:lang w:val="ru-RU"/>
        </w:rPr>
        <w:t xml:space="preserve"> (проспективное исследование</w:t>
      </w:r>
      <w:r w:rsidR="00490218">
        <w:rPr>
          <w:b/>
          <w:bCs/>
          <w:sz w:val="28"/>
          <w:szCs w:val="28"/>
          <w:lang w:val="ru-RU"/>
        </w:rPr>
        <w:t>-результаты анкетирование</w:t>
      </w:r>
      <w:r w:rsidRPr="00A61750">
        <w:rPr>
          <w:b/>
          <w:bCs/>
          <w:sz w:val="28"/>
          <w:szCs w:val="28"/>
          <w:lang w:val="ru-RU"/>
        </w:rPr>
        <w:t>)</w:t>
      </w:r>
      <w:r w:rsidR="00BD633E" w:rsidRPr="00A61750">
        <w:rPr>
          <w:b/>
          <w:bCs/>
          <w:sz w:val="28"/>
          <w:szCs w:val="28"/>
          <w:lang w:val="ru-RU"/>
        </w:rPr>
        <w:t>.</w:t>
      </w:r>
    </w:p>
    <w:p w:rsidR="00726A23" w:rsidRPr="00A61750" w:rsidRDefault="00726A23" w:rsidP="001537E5">
      <w:pPr>
        <w:pStyle w:val="a5"/>
        <w:shd w:val="clear" w:color="auto" w:fill="FFFFFF"/>
        <w:ind w:firstLine="709"/>
        <w:contextualSpacing/>
        <w:jc w:val="both"/>
        <w:rPr>
          <w:b/>
          <w:bCs/>
          <w:sz w:val="28"/>
          <w:szCs w:val="28"/>
        </w:rPr>
      </w:pPr>
    </w:p>
    <w:p w:rsidR="00B51FB9" w:rsidRPr="00A61750" w:rsidRDefault="00B51FB9" w:rsidP="001537E5">
      <w:pPr>
        <w:pStyle w:val="a5"/>
        <w:shd w:val="clear" w:color="auto" w:fill="FFFFFF"/>
        <w:ind w:firstLine="709"/>
        <w:contextualSpacing/>
        <w:jc w:val="both"/>
        <w:rPr>
          <w:sz w:val="28"/>
          <w:szCs w:val="28"/>
          <w:lang w:val="ru-RU"/>
        </w:rPr>
      </w:pPr>
      <w:r w:rsidRPr="00A61750">
        <w:rPr>
          <w:sz w:val="28"/>
          <w:szCs w:val="28"/>
        </w:rPr>
        <w:t xml:space="preserve">Для исследования распространенности и факторов риска экстракраниального стеноза сонных артерий среди пациентов было проведено анкетирование, в котором приняли участие 304 респондента старше 18 лет. </w:t>
      </w:r>
      <w:r w:rsidRPr="00A61750">
        <w:rPr>
          <w:sz w:val="28"/>
          <w:szCs w:val="28"/>
          <w:lang w:val="ru-RU"/>
        </w:rPr>
        <w:t xml:space="preserve">В опросе участвовали </w:t>
      </w:r>
      <w:r w:rsidR="009062C2" w:rsidRPr="00A61750">
        <w:rPr>
          <w:sz w:val="28"/>
          <w:szCs w:val="28"/>
          <w:lang w:val="ru-RU"/>
        </w:rPr>
        <w:t>пациенты,</w:t>
      </w:r>
      <w:r w:rsidRPr="00A61750">
        <w:rPr>
          <w:sz w:val="28"/>
          <w:szCs w:val="28"/>
          <w:lang w:val="ru-RU"/>
        </w:rPr>
        <w:t xml:space="preserve"> которые </w:t>
      </w:r>
      <w:r w:rsidRPr="00A61750">
        <w:rPr>
          <w:sz w:val="28"/>
          <w:szCs w:val="28"/>
        </w:rPr>
        <w:t>проходили консультации у врачей кардиохирурга и сосудистого хирурга</w:t>
      </w:r>
      <w:r w:rsidR="00B36451" w:rsidRPr="00A61750">
        <w:rPr>
          <w:sz w:val="28"/>
          <w:szCs w:val="28"/>
          <w:lang w:val="ru-RU"/>
        </w:rPr>
        <w:t xml:space="preserve"> АО</w:t>
      </w:r>
      <w:r w:rsidRPr="00A61750">
        <w:rPr>
          <w:sz w:val="28"/>
          <w:szCs w:val="28"/>
        </w:rPr>
        <w:t xml:space="preserve"> </w:t>
      </w:r>
      <w:r w:rsidR="00B36451" w:rsidRPr="00A61750">
        <w:rPr>
          <w:sz w:val="28"/>
          <w:szCs w:val="28"/>
          <w:lang w:val="ru-RU"/>
        </w:rPr>
        <w:t>«</w:t>
      </w:r>
      <w:r w:rsidRPr="00A61750">
        <w:rPr>
          <w:sz w:val="28"/>
          <w:szCs w:val="28"/>
        </w:rPr>
        <w:t>ННЦХ им. А.Н. Сызганова</w:t>
      </w:r>
      <w:r w:rsidR="00B36451" w:rsidRPr="00A61750">
        <w:rPr>
          <w:sz w:val="28"/>
          <w:szCs w:val="28"/>
          <w:lang w:val="ru-RU"/>
        </w:rPr>
        <w:t>»</w:t>
      </w:r>
      <w:r w:rsidRPr="00A61750">
        <w:rPr>
          <w:sz w:val="28"/>
          <w:szCs w:val="28"/>
        </w:rPr>
        <w:t xml:space="preserve"> по различным медицинским показаниям. После завершения анкетирования пациенты были направлены на ультразвуковое исследование брахиоцефальных артерий. Из 304 опрошенных </w:t>
      </w:r>
      <w:r w:rsidR="006633EB" w:rsidRPr="00A61750">
        <w:rPr>
          <w:sz w:val="28"/>
          <w:szCs w:val="28"/>
          <w:lang w:val="ru-RU"/>
        </w:rPr>
        <w:t xml:space="preserve">у </w:t>
      </w:r>
      <w:r w:rsidRPr="00A61750">
        <w:rPr>
          <w:sz w:val="28"/>
          <w:szCs w:val="28"/>
        </w:rPr>
        <w:t>292 пациента были диагностированы экстракраниальны</w:t>
      </w:r>
      <w:r w:rsidRPr="00A61750">
        <w:rPr>
          <w:sz w:val="28"/>
          <w:szCs w:val="28"/>
          <w:lang w:val="ru-RU"/>
        </w:rPr>
        <w:t>е</w:t>
      </w:r>
      <w:r w:rsidRPr="00A61750">
        <w:rPr>
          <w:sz w:val="28"/>
          <w:szCs w:val="28"/>
        </w:rPr>
        <w:t xml:space="preserve"> стеноз</w:t>
      </w:r>
      <w:r w:rsidRPr="00A61750">
        <w:rPr>
          <w:sz w:val="28"/>
          <w:szCs w:val="28"/>
          <w:lang w:val="ru-RU"/>
        </w:rPr>
        <w:t>ы</w:t>
      </w:r>
      <w:r w:rsidRPr="00A61750">
        <w:rPr>
          <w:sz w:val="28"/>
          <w:szCs w:val="28"/>
        </w:rPr>
        <w:t xml:space="preserve"> сонн</w:t>
      </w:r>
      <w:r w:rsidRPr="00A61750">
        <w:rPr>
          <w:sz w:val="28"/>
          <w:szCs w:val="28"/>
          <w:lang w:val="ru-RU"/>
        </w:rPr>
        <w:t>ых</w:t>
      </w:r>
      <w:r w:rsidRPr="00A61750">
        <w:rPr>
          <w:sz w:val="28"/>
          <w:szCs w:val="28"/>
        </w:rPr>
        <w:t xml:space="preserve"> артери</w:t>
      </w:r>
      <w:r w:rsidR="006633EB" w:rsidRPr="00A61750">
        <w:rPr>
          <w:sz w:val="28"/>
          <w:szCs w:val="28"/>
          <w:lang w:val="ru-RU"/>
        </w:rPr>
        <w:t>й</w:t>
      </w:r>
      <w:r w:rsidRPr="00A61750">
        <w:rPr>
          <w:sz w:val="28"/>
          <w:szCs w:val="28"/>
        </w:rPr>
        <w:t xml:space="preserve"> разной степени сужения</w:t>
      </w:r>
      <w:r w:rsidR="007D4C3F" w:rsidRPr="00A61750">
        <w:rPr>
          <w:sz w:val="28"/>
          <w:szCs w:val="28"/>
          <w:lang w:val="ru-RU"/>
        </w:rPr>
        <w:t xml:space="preserve"> (Таблица 9)</w:t>
      </w:r>
      <w:r w:rsidRPr="00A61750">
        <w:rPr>
          <w:sz w:val="28"/>
          <w:szCs w:val="28"/>
        </w:rPr>
        <w:t>.</w:t>
      </w:r>
      <w:r w:rsidR="00D43099" w:rsidRPr="00A61750">
        <w:rPr>
          <w:sz w:val="28"/>
          <w:szCs w:val="28"/>
          <w:lang w:val="ru-RU"/>
        </w:rPr>
        <w:t xml:space="preserve"> </w:t>
      </w:r>
    </w:p>
    <w:p w:rsidR="00E62D4C" w:rsidRPr="00A61750" w:rsidRDefault="00E62D4C" w:rsidP="001537E5">
      <w:pPr>
        <w:pStyle w:val="a5"/>
        <w:shd w:val="clear" w:color="auto" w:fill="FFFFFF"/>
        <w:ind w:firstLine="709"/>
        <w:contextualSpacing/>
        <w:jc w:val="both"/>
        <w:rPr>
          <w:sz w:val="28"/>
          <w:szCs w:val="28"/>
        </w:rPr>
      </w:pPr>
      <w:r w:rsidRPr="00A61750">
        <w:rPr>
          <w:sz w:val="28"/>
          <w:szCs w:val="28"/>
        </w:rPr>
        <w:t>Средний возраст всех участников составил 64,86 года с отклонением в 7,</w:t>
      </w:r>
      <w:r w:rsidR="0082051E">
        <w:rPr>
          <w:sz w:val="28"/>
          <w:szCs w:val="28"/>
        </w:rPr>
        <w:t>50 лет</w:t>
      </w:r>
      <w:r w:rsidRPr="00A61750">
        <w:rPr>
          <w:sz w:val="28"/>
          <w:szCs w:val="28"/>
        </w:rPr>
        <w:t xml:space="preserve">, а средний возраст пациентов с экстракраниальным стенозом сонной артерии был немного выше — 66,07 года с отклонением в 7,01 года. </w:t>
      </w:r>
      <w:r w:rsidR="00B51FB9" w:rsidRPr="00A61750">
        <w:rPr>
          <w:sz w:val="28"/>
          <w:szCs w:val="28"/>
        </w:rPr>
        <w:t>Эти данные указывают на тенденцию к увеличению вероятности стеноза с возрастом, что подтверждается более высоким средним возрастом в группе пациентов с данным заболеванием. Это соответствует многим клиническим исследованиям, которые выявляют связь между старением и повышенным риском сосудистых заболеваний, включая стеноз сонных артерий. Возраст может играть ключевую роль в развитии стеноза, поскольку с возрастом увеличивается вероятность атеросклероза и других сосудистых заболеваний, что может привести к сужению сонных артерий</w:t>
      </w:r>
      <w:r w:rsidR="00C577A8" w:rsidRPr="00A61750">
        <w:rPr>
          <w:sz w:val="28"/>
          <w:szCs w:val="28"/>
          <w:lang w:val="ru-RU"/>
        </w:rPr>
        <w:t xml:space="preserve"> (Таблица </w:t>
      </w:r>
      <w:r w:rsidR="007D4C3F" w:rsidRPr="00A61750">
        <w:rPr>
          <w:sz w:val="28"/>
          <w:szCs w:val="28"/>
          <w:lang w:val="ru-RU"/>
        </w:rPr>
        <w:t>9</w:t>
      </w:r>
      <w:r w:rsidR="00C577A8" w:rsidRPr="00A61750">
        <w:rPr>
          <w:sz w:val="28"/>
          <w:szCs w:val="28"/>
          <w:lang w:val="ru-RU"/>
        </w:rPr>
        <w:t>)</w:t>
      </w:r>
      <w:r w:rsidR="00B51FB9" w:rsidRPr="00A61750">
        <w:rPr>
          <w:sz w:val="28"/>
          <w:szCs w:val="28"/>
        </w:rPr>
        <w:t>.</w:t>
      </w:r>
      <w:r w:rsidR="00B51FB9" w:rsidRPr="00A61750">
        <w:rPr>
          <w:sz w:val="28"/>
          <w:szCs w:val="28"/>
          <w:lang w:val="ru-RU"/>
        </w:rPr>
        <w:t xml:space="preserve"> </w:t>
      </w:r>
    </w:p>
    <w:p w:rsidR="00E62D4C" w:rsidRPr="00A61750" w:rsidRDefault="00E62D4C" w:rsidP="001537E5">
      <w:pPr>
        <w:pStyle w:val="a5"/>
        <w:spacing w:before="0" w:beforeAutospacing="0"/>
        <w:ind w:firstLine="709"/>
        <w:contextualSpacing/>
        <w:jc w:val="both"/>
        <w:rPr>
          <w:sz w:val="28"/>
          <w:szCs w:val="28"/>
        </w:rPr>
      </w:pPr>
      <w:r w:rsidRPr="00A61750">
        <w:rPr>
          <w:sz w:val="28"/>
          <w:szCs w:val="28"/>
        </w:rPr>
        <w:t>Что касается половой принадлежности, то 69% всех пациентов составляют мужчины (210 человек), а 31% — женщины (94 человека). В группе с экстракраниальным стенозом сонной артерии также преобладают мужчины (69,9%, 204 человека), в то время как женщин было 30,1% (88 человек). Это указывает на схожесть распределения по полу между общей группой и группой с экстракраниальным стенозом сонной артерии.</w:t>
      </w:r>
    </w:p>
    <w:p w:rsidR="00F4243C" w:rsidRPr="00A61750" w:rsidRDefault="00E62D4C" w:rsidP="001537E5">
      <w:pPr>
        <w:pStyle w:val="a5"/>
        <w:ind w:firstLine="709"/>
        <w:contextualSpacing/>
        <w:jc w:val="both"/>
        <w:rPr>
          <w:sz w:val="28"/>
          <w:szCs w:val="28"/>
        </w:rPr>
      </w:pPr>
      <w:r w:rsidRPr="00A61750">
        <w:rPr>
          <w:sz w:val="28"/>
          <w:szCs w:val="28"/>
        </w:rPr>
        <w:t xml:space="preserve">По индексу массы тела (ИМТ) распределение было следующим: 1,6% пациентов имели ИМТ 18, 32,2% — ИМТ от 18,5 до 24,9, 42,8% — ИМТ от 25 до 29,9, 16,8% — ИМТ от 30 до 34,9, 4% — ИМТ от 35 до 39,9 и 2,6% — ИМТ выше 40. </w:t>
      </w:r>
      <w:r w:rsidR="00B51FB9" w:rsidRPr="00A61750">
        <w:rPr>
          <w:sz w:val="28"/>
          <w:szCs w:val="28"/>
          <w:lang w:val="ru-RU"/>
        </w:rPr>
        <w:t xml:space="preserve"> </w:t>
      </w:r>
      <w:r w:rsidR="00B51FB9" w:rsidRPr="00A61750">
        <w:rPr>
          <w:sz w:val="28"/>
          <w:szCs w:val="28"/>
        </w:rPr>
        <w:t xml:space="preserve">В группе с экстракраниальным стенозом сонной артерии не наблюдается явной зависимости между повышением ИМТ и степенью сужения артерий, однако можно отметить, что у большинства пациентов с экстракраниальным </w:t>
      </w:r>
      <w:r w:rsidR="00B51FB9" w:rsidRPr="00A61750">
        <w:rPr>
          <w:sz w:val="28"/>
          <w:szCs w:val="28"/>
        </w:rPr>
        <w:lastRenderedPageBreak/>
        <w:t>стенозом ИМТ находился в пределах 25-29,9, что соответствует категории избыточного веса. Это подтверждает существующую связь между ожирением и сосудистыми заболеваниями, поскольку избыточный вес является одним из факторов риска для развития атеросклероза и стеноза сосудов.</w:t>
      </w:r>
    </w:p>
    <w:p w:rsidR="00E62D4C" w:rsidRPr="00A61750" w:rsidRDefault="00E62D4C" w:rsidP="001537E5">
      <w:pPr>
        <w:pStyle w:val="a5"/>
        <w:ind w:firstLine="709"/>
        <w:contextualSpacing/>
        <w:jc w:val="both"/>
        <w:rPr>
          <w:sz w:val="28"/>
          <w:szCs w:val="28"/>
        </w:rPr>
      </w:pPr>
      <w:r w:rsidRPr="00A61750">
        <w:rPr>
          <w:sz w:val="28"/>
          <w:szCs w:val="28"/>
        </w:rPr>
        <w:t>Что касается уровня образования, 12,5% всех пациентов имели высшее образование, 1,3% — неоконченное высшее, 51,3% — среднее специальное, 34,2% — среднее и 0,6% — начальное образование. В группе с экстракраниальным стенозом сонной артерии 10,9% имели высшее образование, 1,7% — неоконченное высшее, 52,7% — среднее специальное, 34,9% — среднее, и 0% — начальное образование.</w:t>
      </w:r>
    </w:p>
    <w:p w:rsidR="004F6E3D" w:rsidRDefault="00E62D4C" w:rsidP="0052711A">
      <w:pPr>
        <w:pStyle w:val="a5"/>
        <w:spacing w:before="0" w:beforeAutospacing="0"/>
        <w:ind w:firstLine="709"/>
        <w:contextualSpacing/>
        <w:jc w:val="both"/>
        <w:rPr>
          <w:sz w:val="28"/>
          <w:szCs w:val="28"/>
        </w:rPr>
      </w:pPr>
      <w:r w:rsidRPr="00A61750">
        <w:rPr>
          <w:sz w:val="28"/>
          <w:szCs w:val="28"/>
        </w:rPr>
        <w:t xml:space="preserve">По семейному положению 1,3% всех пациентов были холостыми/незамужними, 85,5% — женатыми/замужними, 10,5% — вдовами/вдовцами и 2,6% — разведенными. В группе с экстракраниальным стенозом сонной артерии 1,4% пациентов были холостыми/незамужними, 85,6% — женатыми/замужними, 11% — вдовами/вдовцами и 2% — разведенными. </w:t>
      </w:r>
    </w:p>
    <w:p w:rsidR="0052711A" w:rsidRPr="0052711A" w:rsidRDefault="0052711A" w:rsidP="0052711A">
      <w:pPr>
        <w:pStyle w:val="a5"/>
        <w:spacing w:before="0" w:beforeAutospacing="0"/>
        <w:ind w:firstLine="709"/>
        <w:contextualSpacing/>
        <w:jc w:val="both"/>
        <w:rPr>
          <w:sz w:val="28"/>
          <w:szCs w:val="28"/>
        </w:rPr>
      </w:pPr>
    </w:p>
    <w:p w:rsidR="00E62D4C" w:rsidRPr="004F6E3D" w:rsidRDefault="004F6E3D" w:rsidP="001537E5">
      <w:pPr>
        <w:pStyle w:val="a5"/>
        <w:shd w:val="clear" w:color="auto" w:fill="FFFFFF"/>
        <w:jc w:val="both"/>
        <w:rPr>
          <w:rFonts w:eastAsia="TimesNewRomanPSMT"/>
          <w:sz w:val="28"/>
          <w:szCs w:val="28"/>
          <w:lang w:val="ru-RU"/>
        </w:rPr>
      </w:pPr>
      <w:r w:rsidRPr="00A61750">
        <w:rPr>
          <w:rFonts w:eastAsia="TimesNewRomanPSMT"/>
          <w:sz w:val="28"/>
          <w:szCs w:val="28"/>
          <w:lang w:val="ru-RU"/>
        </w:rPr>
        <w:t>Таблица 9- Социальная демографическая характеристика участников исследования</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363"/>
        <w:gridCol w:w="22"/>
        <w:gridCol w:w="4106"/>
      </w:tblGrid>
      <w:tr w:rsidR="00F333D3" w:rsidRPr="00DA670A">
        <w:trPr>
          <w:trHeight w:val="802"/>
        </w:trPr>
        <w:tc>
          <w:tcPr>
            <w:tcW w:w="3256" w:type="dxa"/>
            <w:shd w:val="clear" w:color="auto" w:fill="auto"/>
          </w:tcPr>
          <w:p w:rsidR="00F333D3" w:rsidRPr="00DA670A" w:rsidRDefault="00F333D3">
            <w:pPr>
              <w:pStyle w:val="a5"/>
              <w:spacing w:before="0" w:beforeAutospacing="0" w:after="0" w:afterAutospacing="0"/>
              <w:jc w:val="center"/>
              <w:rPr>
                <w:sz w:val="28"/>
                <w:szCs w:val="28"/>
                <w:lang w:val="ru-RU"/>
              </w:rPr>
            </w:pPr>
            <w:r w:rsidRPr="00DA670A">
              <w:rPr>
                <w:sz w:val="28"/>
                <w:szCs w:val="28"/>
                <w:lang w:val="ru-RU"/>
              </w:rPr>
              <w:t>Переменные</w:t>
            </w:r>
          </w:p>
        </w:tc>
        <w:tc>
          <w:tcPr>
            <w:tcW w:w="2363" w:type="dxa"/>
            <w:shd w:val="clear" w:color="auto" w:fill="auto"/>
          </w:tcPr>
          <w:p w:rsidR="00F333D3" w:rsidRPr="00DA670A" w:rsidRDefault="00F333D3">
            <w:pPr>
              <w:pStyle w:val="a5"/>
              <w:spacing w:before="0" w:beforeAutospacing="0" w:after="0" w:afterAutospacing="0"/>
              <w:jc w:val="center"/>
              <w:rPr>
                <w:sz w:val="28"/>
                <w:szCs w:val="28"/>
                <w:lang w:val="ru-RU"/>
              </w:rPr>
            </w:pPr>
            <w:r w:rsidRPr="00DA670A">
              <w:rPr>
                <w:sz w:val="28"/>
                <w:szCs w:val="28"/>
                <w:lang w:val="ru-RU"/>
              </w:rPr>
              <w:t xml:space="preserve">Количество всех пациентов </w:t>
            </w:r>
            <w:r w:rsidRPr="00DA670A">
              <w:rPr>
                <w:sz w:val="28"/>
                <w:szCs w:val="28"/>
                <w:lang w:val="en-US"/>
              </w:rPr>
              <w:t>n=</w:t>
            </w:r>
            <w:r w:rsidRPr="00DA670A">
              <w:rPr>
                <w:sz w:val="28"/>
                <w:szCs w:val="28"/>
                <w:lang w:val="ru-RU"/>
              </w:rPr>
              <w:t>304 (%)</w:t>
            </w:r>
          </w:p>
        </w:tc>
        <w:tc>
          <w:tcPr>
            <w:tcW w:w="4128" w:type="dxa"/>
            <w:gridSpan w:val="2"/>
            <w:shd w:val="clear" w:color="auto" w:fill="auto"/>
          </w:tcPr>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Пациенты с ЭССА</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en-US"/>
              </w:rPr>
              <w:t>n=</w:t>
            </w:r>
            <w:r w:rsidRPr="00DA670A">
              <w:rPr>
                <w:sz w:val="28"/>
                <w:szCs w:val="28"/>
                <w:lang w:val="ru-RU"/>
              </w:rPr>
              <w:t>292 (%)</w:t>
            </w:r>
          </w:p>
        </w:tc>
      </w:tr>
      <w:tr w:rsidR="00863C4B" w:rsidRPr="00DA670A" w:rsidTr="00273D89">
        <w:trPr>
          <w:trHeight w:val="414"/>
        </w:trPr>
        <w:tc>
          <w:tcPr>
            <w:tcW w:w="3256" w:type="dxa"/>
            <w:shd w:val="clear" w:color="auto" w:fill="auto"/>
          </w:tcPr>
          <w:p w:rsidR="00863C4B" w:rsidRPr="00DA670A" w:rsidRDefault="00863C4B">
            <w:pPr>
              <w:pStyle w:val="a5"/>
              <w:spacing w:before="0" w:beforeAutospacing="0" w:after="0" w:afterAutospacing="0"/>
              <w:jc w:val="center"/>
              <w:rPr>
                <w:sz w:val="28"/>
                <w:szCs w:val="28"/>
                <w:lang w:val="ru-RU"/>
              </w:rPr>
            </w:pPr>
            <w:r>
              <w:rPr>
                <w:sz w:val="28"/>
                <w:szCs w:val="28"/>
                <w:lang w:val="ru-RU"/>
              </w:rPr>
              <w:t>1</w:t>
            </w:r>
          </w:p>
        </w:tc>
        <w:tc>
          <w:tcPr>
            <w:tcW w:w="2363" w:type="dxa"/>
            <w:shd w:val="clear" w:color="auto" w:fill="auto"/>
          </w:tcPr>
          <w:p w:rsidR="00863C4B" w:rsidRPr="00DA670A" w:rsidRDefault="00863C4B">
            <w:pPr>
              <w:pStyle w:val="a5"/>
              <w:spacing w:before="0" w:beforeAutospacing="0" w:after="0" w:afterAutospacing="0"/>
              <w:jc w:val="center"/>
              <w:rPr>
                <w:sz w:val="28"/>
                <w:szCs w:val="28"/>
                <w:lang w:val="ru-RU"/>
              </w:rPr>
            </w:pPr>
            <w:r>
              <w:rPr>
                <w:sz w:val="28"/>
                <w:szCs w:val="28"/>
                <w:lang w:val="ru-RU"/>
              </w:rPr>
              <w:t>2</w:t>
            </w:r>
          </w:p>
        </w:tc>
        <w:tc>
          <w:tcPr>
            <w:tcW w:w="4128" w:type="dxa"/>
            <w:gridSpan w:val="2"/>
            <w:shd w:val="clear" w:color="auto" w:fill="auto"/>
          </w:tcPr>
          <w:p w:rsidR="00863C4B" w:rsidRPr="00DA670A" w:rsidRDefault="00863C4B">
            <w:pPr>
              <w:pStyle w:val="a5"/>
              <w:spacing w:before="0" w:beforeAutospacing="0" w:after="0" w:afterAutospacing="0"/>
              <w:contextualSpacing/>
              <w:jc w:val="center"/>
              <w:rPr>
                <w:sz w:val="28"/>
                <w:szCs w:val="28"/>
                <w:lang w:val="ru-RU"/>
              </w:rPr>
            </w:pPr>
            <w:r>
              <w:rPr>
                <w:sz w:val="28"/>
                <w:szCs w:val="28"/>
                <w:lang w:val="ru-RU"/>
              </w:rPr>
              <w:t>3</w:t>
            </w:r>
          </w:p>
        </w:tc>
      </w:tr>
      <w:tr w:rsidR="00F333D3" w:rsidRPr="00DA670A">
        <w:tc>
          <w:tcPr>
            <w:tcW w:w="3256" w:type="dxa"/>
            <w:shd w:val="clear" w:color="auto" w:fill="auto"/>
          </w:tcPr>
          <w:p w:rsidR="00F333D3" w:rsidRPr="00DA670A" w:rsidRDefault="00F333D3">
            <w:pPr>
              <w:pStyle w:val="a5"/>
              <w:spacing w:before="0" w:beforeAutospacing="0" w:after="0" w:afterAutospacing="0"/>
              <w:jc w:val="center"/>
              <w:rPr>
                <w:sz w:val="28"/>
                <w:szCs w:val="28"/>
                <w:lang w:val="ru-RU"/>
              </w:rPr>
            </w:pPr>
            <w:r w:rsidRPr="00DA670A">
              <w:rPr>
                <w:rFonts w:eastAsia="TimesNewRomanPSMT"/>
                <w:sz w:val="28"/>
                <w:szCs w:val="28"/>
                <w:lang w:val="ru-RU"/>
              </w:rPr>
              <w:t xml:space="preserve">Возраст </w:t>
            </w:r>
            <w:r w:rsidRPr="00DA670A">
              <w:rPr>
                <w:rFonts w:eastAsia="TimesNewRomanPSMT"/>
                <w:color w:val="000000"/>
                <w:sz w:val="28"/>
                <w:szCs w:val="28"/>
                <w:lang w:val="ru-RU"/>
              </w:rPr>
              <w:t>М</w:t>
            </w:r>
            <w:r w:rsidRPr="00DA670A">
              <w:rPr>
                <w:color w:val="000000"/>
                <w:sz w:val="28"/>
                <w:szCs w:val="28"/>
                <w:lang w:val="ru-RU"/>
              </w:rPr>
              <w:t xml:space="preserve"> ±</w:t>
            </w:r>
            <w:r w:rsidRPr="00DA670A">
              <w:rPr>
                <w:color w:val="000000"/>
                <w:sz w:val="28"/>
                <w:szCs w:val="28"/>
                <w:lang w:val="en-US"/>
              </w:rPr>
              <w:t>S</w:t>
            </w:r>
          </w:p>
        </w:tc>
        <w:tc>
          <w:tcPr>
            <w:tcW w:w="2385" w:type="dxa"/>
            <w:gridSpan w:val="2"/>
            <w:shd w:val="clear" w:color="auto" w:fill="auto"/>
          </w:tcPr>
          <w:p w:rsidR="00F333D3" w:rsidRPr="00DA670A" w:rsidRDefault="00F333D3">
            <w:pPr>
              <w:pStyle w:val="a5"/>
              <w:spacing w:before="0" w:beforeAutospacing="0" w:after="0" w:afterAutospacing="0"/>
              <w:jc w:val="center"/>
              <w:rPr>
                <w:sz w:val="28"/>
                <w:szCs w:val="28"/>
                <w:lang w:val="ru-RU"/>
              </w:rPr>
            </w:pPr>
            <w:r w:rsidRPr="00DA670A">
              <w:rPr>
                <w:sz w:val="28"/>
                <w:szCs w:val="28"/>
                <w:lang w:val="ru-RU"/>
              </w:rPr>
              <w:t>64,86</w:t>
            </w:r>
            <w:r w:rsidRPr="00DA670A">
              <w:rPr>
                <w:color w:val="000000"/>
                <w:sz w:val="28"/>
                <w:szCs w:val="28"/>
                <w:lang w:val="ru-RU"/>
              </w:rPr>
              <w:t xml:space="preserve"> ±</w:t>
            </w:r>
            <w:r w:rsidRPr="00DA670A">
              <w:rPr>
                <w:sz w:val="28"/>
                <w:szCs w:val="28"/>
                <w:lang w:val="ru-RU"/>
              </w:rPr>
              <w:t>7,55</w:t>
            </w:r>
          </w:p>
        </w:tc>
        <w:tc>
          <w:tcPr>
            <w:tcW w:w="4106" w:type="dxa"/>
            <w:shd w:val="clear" w:color="auto" w:fill="auto"/>
          </w:tcPr>
          <w:p w:rsidR="00F333D3" w:rsidRPr="00DA670A" w:rsidRDefault="00F333D3">
            <w:pPr>
              <w:pStyle w:val="a5"/>
              <w:spacing w:before="0" w:beforeAutospacing="0" w:after="0" w:afterAutospacing="0"/>
              <w:jc w:val="center"/>
              <w:rPr>
                <w:sz w:val="28"/>
                <w:szCs w:val="28"/>
                <w:lang w:val="ru-RU"/>
              </w:rPr>
            </w:pPr>
            <w:r w:rsidRPr="00DA670A">
              <w:rPr>
                <w:sz w:val="28"/>
                <w:szCs w:val="28"/>
                <w:lang w:val="ru-RU"/>
              </w:rPr>
              <w:t>66,07</w:t>
            </w:r>
            <w:r w:rsidRPr="00DA670A">
              <w:rPr>
                <w:color w:val="000000"/>
                <w:sz w:val="28"/>
                <w:szCs w:val="28"/>
                <w:lang w:val="ru-RU"/>
              </w:rPr>
              <w:t xml:space="preserve"> ±</w:t>
            </w:r>
            <w:r w:rsidRPr="00DA670A">
              <w:rPr>
                <w:sz w:val="28"/>
                <w:szCs w:val="28"/>
                <w:lang w:val="ru-RU"/>
              </w:rPr>
              <w:t>7,01</w:t>
            </w:r>
          </w:p>
        </w:tc>
      </w:tr>
      <w:tr w:rsidR="00F333D3" w:rsidRPr="00DA670A">
        <w:tc>
          <w:tcPr>
            <w:tcW w:w="3256" w:type="dxa"/>
            <w:shd w:val="clear" w:color="auto" w:fill="auto"/>
          </w:tcPr>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Пол</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Мужчины</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Женщины</w:t>
            </w:r>
          </w:p>
        </w:tc>
        <w:tc>
          <w:tcPr>
            <w:tcW w:w="2385" w:type="dxa"/>
            <w:gridSpan w:val="2"/>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210 (69%)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94 (31%)</w:t>
            </w:r>
          </w:p>
        </w:tc>
        <w:tc>
          <w:tcPr>
            <w:tcW w:w="4106" w:type="dxa"/>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204 (69,9%)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88 (30,1%)</w:t>
            </w:r>
          </w:p>
        </w:tc>
      </w:tr>
      <w:tr w:rsidR="00F333D3" w:rsidRPr="00DA670A" w:rsidTr="002B12A0">
        <w:trPr>
          <w:trHeight w:val="1650"/>
        </w:trPr>
        <w:tc>
          <w:tcPr>
            <w:tcW w:w="3256" w:type="dxa"/>
            <w:tcBorders>
              <w:bottom w:val="single" w:sz="4" w:space="0" w:color="auto"/>
            </w:tcBorders>
            <w:shd w:val="clear" w:color="auto" w:fill="auto"/>
          </w:tcPr>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Национальность</w:t>
            </w:r>
          </w:p>
          <w:p w:rsidR="00F333D3" w:rsidRPr="00DA670A" w:rsidRDefault="00F333D3">
            <w:pPr>
              <w:pStyle w:val="a5"/>
              <w:spacing w:before="0" w:beforeAutospacing="0" w:after="0" w:afterAutospacing="0"/>
              <w:contextualSpacing/>
              <w:jc w:val="center"/>
              <w:rPr>
                <w:sz w:val="28"/>
                <w:szCs w:val="28"/>
                <w:lang w:val="ru-RU"/>
              </w:rPr>
            </w:pPr>
            <w:r w:rsidRPr="00DA670A">
              <w:rPr>
                <w:color w:val="000000"/>
                <w:sz w:val="28"/>
                <w:szCs w:val="28"/>
                <w:lang w:val="ru-RU"/>
              </w:rPr>
              <w:t>Казахи</w:t>
            </w:r>
          </w:p>
          <w:p w:rsidR="00F333D3" w:rsidRPr="00DA670A" w:rsidRDefault="00F333D3">
            <w:pPr>
              <w:pStyle w:val="a5"/>
              <w:spacing w:before="0" w:beforeAutospacing="0" w:after="0" w:afterAutospacing="0"/>
              <w:contextualSpacing/>
              <w:jc w:val="center"/>
              <w:rPr>
                <w:sz w:val="28"/>
                <w:szCs w:val="28"/>
                <w:lang w:val="ru-RU"/>
              </w:rPr>
            </w:pPr>
            <w:r w:rsidRPr="00DA670A">
              <w:rPr>
                <w:color w:val="000000"/>
                <w:sz w:val="28"/>
                <w:szCs w:val="28"/>
                <w:lang w:val="ru-RU"/>
              </w:rPr>
              <w:t>Русские</w:t>
            </w:r>
          </w:p>
          <w:p w:rsidR="00F333D3" w:rsidRPr="00DA670A" w:rsidRDefault="00F333D3">
            <w:pPr>
              <w:pStyle w:val="a5"/>
              <w:spacing w:before="0" w:beforeAutospacing="0" w:after="0" w:afterAutospacing="0"/>
              <w:contextualSpacing/>
              <w:jc w:val="center"/>
              <w:rPr>
                <w:sz w:val="28"/>
                <w:szCs w:val="28"/>
                <w:lang w:val="ru-RU"/>
              </w:rPr>
            </w:pPr>
            <w:r w:rsidRPr="00DA670A">
              <w:rPr>
                <w:color w:val="000000"/>
                <w:sz w:val="28"/>
                <w:szCs w:val="28"/>
                <w:lang w:val="ru-RU"/>
              </w:rPr>
              <w:t>Другая азиатская</w:t>
            </w:r>
          </w:p>
          <w:p w:rsidR="00F333D3" w:rsidRPr="00DA670A" w:rsidRDefault="00F333D3">
            <w:pPr>
              <w:pStyle w:val="a5"/>
              <w:spacing w:before="0" w:beforeAutospacing="0" w:after="0" w:afterAutospacing="0"/>
              <w:contextualSpacing/>
              <w:jc w:val="center"/>
              <w:rPr>
                <w:sz w:val="28"/>
                <w:szCs w:val="28"/>
                <w:lang w:val="ru-RU"/>
              </w:rPr>
            </w:pPr>
            <w:r w:rsidRPr="00DA670A">
              <w:rPr>
                <w:color w:val="000000"/>
                <w:sz w:val="28"/>
                <w:szCs w:val="28"/>
                <w:lang w:val="ru-RU"/>
              </w:rPr>
              <w:t>Другая европейская</w:t>
            </w:r>
          </w:p>
        </w:tc>
        <w:tc>
          <w:tcPr>
            <w:tcW w:w="2385" w:type="dxa"/>
            <w:gridSpan w:val="2"/>
            <w:tcBorders>
              <w:bottom w:val="single" w:sz="4" w:space="0" w:color="auto"/>
            </w:tcBorders>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168 (55,3%)</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32 (10,5%)</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82 (26,9%)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22 (7,3%)</w:t>
            </w:r>
          </w:p>
        </w:tc>
        <w:tc>
          <w:tcPr>
            <w:tcW w:w="4106" w:type="dxa"/>
            <w:tcBorders>
              <w:bottom w:val="single" w:sz="4" w:space="0" w:color="auto"/>
            </w:tcBorders>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168 (57,5%)</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32 (10,9%)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74 (25,3%)</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18 (6,3%)</w:t>
            </w:r>
          </w:p>
        </w:tc>
      </w:tr>
      <w:tr w:rsidR="00F333D3" w:rsidRPr="00DA670A" w:rsidTr="002B12A0">
        <w:trPr>
          <w:trHeight w:val="1982"/>
        </w:trPr>
        <w:tc>
          <w:tcPr>
            <w:tcW w:w="3256" w:type="dxa"/>
            <w:tcBorders>
              <w:bottom w:val="nil"/>
            </w:tcBorders>
            <w:shd w:val="clear" w:color="auto" w:fill="auto"/>
          </w:tcPr>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ИМТ</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18</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18,5–24,9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25–29,9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30–34,9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35–39,9</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≥40</w:t>
            </w:r>
          </w:p>
        </w:tc>
        <w:tc>
          <w:tcPr>
            <w:tcW w:w="2385" w:type="dxa"/>
            <w:gridSpan w:val="2"/>
            <w:tcBorders>
              <w:bottom w:val="nil"/>
            </w:tcBorders>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5 (1,6%)</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98 (32,2%)</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130 (42,8%)</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51 (16,8%)</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12 (4%)</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8 (2,6%)</w:t>
            </w:r>
          </w:p>
        </w:tc>
        <w:tc>
          <w:tcPr>
            <w:tcW w:w="4106" w:type="dxa"/>
            <w:tcBorders>
              <w:bottom w:val="nil"/>
            </w:tcBorders>
            <w:shd w:val="clear" w:color="auto" w:fill="auto"/>
          </w:tcPr>
          <w:p w:rsidR="00F333D3" w:rsidRDefault="00F333D3">
            <w:pPr>
              <w:pStyle w:val="a5"/>
              <w:spacing w:before="0" w:beforeAutospacing="0" w:after="0" w:afterAutospacing="0"/>
              <w:contextualSpacing/>
              <w:jc w:val="center"/>
              <w:rPr>
                <w:sz w:val="28"/>
                <w:szCs w:val="28"/>
                <w:lang w:val="ru-RU"/>
              </w:rPr>
            </w:pP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4 (1,4%)</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96 (32,8%)</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130 (44,5%)</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42 (14,4%)</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12 (4,1%)</w:t>
            </w:r>
          </w:p>
          <w:p w:rsidR="00F333D3" w:rsidRPr="00DA670A" w:rsidRDefault="00F333D3">
            <w:pPr>
              <w:pStyle w:val="a5"/>
              <w:spacing w:before="0" w:beforeAutospacing="0" w:after="0" w:afterAutospacing="0"/>
              <w:contextualSpacing/>
              <w:jc w:val="center"/>
              <w:rPr>
                <w:sz w:val="28"/>
                <w:szCs w:val="28"/>
                <w:lang w:val="ru-RU"/>
              </w:rPr>
            </w:pPr>
            <w:r w:rsidRPr="00DA670A">
              <w:rPr>
                <w:sz w:val="28"/>
                <w:szCs w:val="28"/>
                <w:lang w:val="ru-RU"/>
              </w:rPr>
              <w:t>8 (2,7%)</w:t>
            </w:r>
          </w:p>
        </w:tc>
      </w:tr>
    </w:tbl>
    <w:p w:rsidR="002B12A0" w:rsidRDefault="002B12A0" w:rsidP="001537E5">
      <w:pPr>
        <w:pStyle w:val="a5"/>
        <w:jc w:val="both"/>
        <w:rPr>
          <w:sz w:val="28"/>
          <w:szCs w:val="28"/>
        </w:rPr>
      </w:pPr>
    </w:p>
    <w:p w:rsidR="00732F54" w:rsidRDefault="00732F54" w:rsidP="001537E5">
      <w:pPr>
        <w:pStyle w:val="a5"/>
        <w:jc w:val="both"/>
        <w:rPr>
          <w:sz w:val="28"/>
          <w:szCs w:val="28"/>
          <w:lang w:val="ru-RU"/>
        </w:rPr>
      </w:pPr>
    </w:p>
    <w:p w:rsidR="00732F54" w:rsidRDefault="00732F54" w:rsidP="001537E5">
      <w:pPr>
        <w:pStyle w:val="a5"/>
        <w:jc w:val="both"/>
        <w:rPr>
          <w:sz w:val="28"/>
          <w:szCs w:val="28"/>
          <w:lang w:val="ru-RU"/>
        </w:rPr>
      </w:pPr>
    </w:p>
    <w:p w:rsidR="002B12A0" w:rsidRDefault="002B12A0" w:rsidP="001537E5">
      <w:pPr>
        <w:pStyle w:val="a5"/>
        <w:jc w:val="both"/>
        <w:rPr>
          <w:sz w:val="28"/>
          <w:szCs w:val="28"/>
          <w:lang w:val="ru-RU"/>
        </w:rPr>
      </w:pPr>
      <w:r>
        <w:rPr>
          <w:sz w:val="28"/>
          <w:szCs w:val="28"/>
          <w:lang w:val="ru-RU"/>
        </w:rPr>
        <w:lastRenderedPageBreak/>
        <w:t>Продолжение таблицы 9</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385"/>
        <w:gridCol w:w="4106"/>
      </w:tblGrid>
      <w:tr w:rsidR="002B12A0" w:rsidRPr="00DA670A" w:rsidTr="00CE6DCD">
        <w:trPr>
          <w:trHeight w:val="395"/>
        </w:trPr>
        <w:tc>
          <w:tcPr>
            <w:tcW w:w="3256" w:type="dxa"/>
            <w:shd w:val="clear" w:color="auto" w:fill="auto"/>
          </w:tcPr>
          <w:p w:rsidR="002B12A0" w:rsidRPr="00DA670A" w:rsidRDefault="00CE6DCD" w:rsidP="00C35815">
            <w:pPr>
              <w:pStyle w:val="a5"/>
              <w:spacing w:before="0" w:beforeAutospacing="0" w:after="0" w:afterAutospacing="0"/>
              <w:contextualSpacing/>
              <w:jc w:val="center"/>
              <w:rPr>
                <w:bCs/>
                <w:sz w:val="28"/>
                <w:szCs w:val="28"/>
                <w:lang w:val="ru-RU"/>
              </w:rPr>
            </w:pPr>
            <w:r>
              <w:rPr>
                <w:bCs/>
                <w:sz w:val="28"/>
                <w:szCs w:val="28"/>
                <w:lang w:val="ru-RU"/>
              </w:rPr>
              <w:t>1</w:t>
            </w:r>
          </w:p>
        </w:tc>
        <w:tc>
          <w:tcPr>
            <w:tcW w:w="2385" w:type="dxa"/>
            <w:shd w:val="clear" w:color="auto" w:fill="auto"/>
          </w:tcPr>
          <w:p w:rsidR="002B12A0" w:rsidRPr="00DA670A" w:rsidRDefault="00CE6DCD" w:rsidP="00C35815">
            <w:pPr>
              <w:pStyle w:val="a5"/>
              <w:spacing w:before="0" w:beforeAutospacing="0" w:after="0" w:afterAutospacing="0"/>
              <w:contextualSpacing/>
              <w:jc w:val="center"/>
              <w:rPr>
                <w:sz w:val="28"/>
                <w:szCs w:val="28"/>
                <w:lang w:val="ru-RU"/>
              </w:rPr>
            </w:pPr>
            <w:r>
              <w:rPr>
                <w:sz w:val="28"/>
                <w:szCs w:val="28"/>
                <w:lang w:val="ru-RU"/>
              </w:rPr>
              <w:t>2</w:t>
            </w:r>
          </w:p>
        </w:tc>
        <w:tc>
          <w:tcPr>
            <w:tcW w:w="4106" w:type="dxa"/>
            <w:shd w:val="clear" w:color="auto" w:fill="auto"/>
          </w:tcPr>
          <w:p w:rsidR="002B12A0" w:rsidRPr="00DA670A" w:rsidRDefault="00CE6DCD" w:rsidP="00C35815">
            <w:pPr>
              <w:pStyle w:val="a5"/>
              <w:spacing w:before="0" w:beforeAutospacing="0" w:after="0" w:afterAutospacing="0"/>
              <w:contextualSpacing/>
              <w:jc w:val="center"/>
              <w:rPr>
                <w:sz w:val="28"/>
                <w:szCs w:val="28"/>
                <w:lang w:val="ru-RU"/>
              </w:rPr>
            </w:pPr>
            <w:r>
              <w:rPr>
                <w:sz w:val="28"/>
                <w:szCs w:val="28"/>
                <w:lang w:val="ru-RU"/>
              </w:rPr>
              <w:t>3</w:t>
            </w:r>
          </w:p>
        </w:tc>
      </w:tr>
      <w:tr w:rsidR="00CE6DCD" w:rsidRPr="00DA670A" w:rsidTr="00C35815">
        <w:trPr>
          <w:trHeight w:val="2212"/>
        </w:trPr>
        <w:tc>
          <w:tcPr>
            <w:tcW w:w="3256" w:type="dxa"/>
            <w:shd w:val="clear" w:color="auto" w:fill="auto"/>
          </w:tcPr>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Уровень Образования</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Высшее</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Неоконченное высшее</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Среднее специальное</w:t>
            </w:r>
          </w:p>
          <w:p w:rsidR="00CE6DCD"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Среднее</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Начально образование</w:t>
            </w:r>
          </w:p>
        </w:tc>
        <w:tc>
          <w:tcPr>
            <w:tcW w:w="2385" w:type="dxa"/>
            <w:shd w:val="clear" w:color="auto" w:fill="auto"/>
          </w:tcPr>
          <w:p w:rsidR="00CE6DCD" w:rsidRDefault="00CE6DCD" w:rsidP="00CE6DCD">
            <w:pPr>
              <w:pStyle w:val="a5"/>
              <w:spacing w:before="0" w:beforeAutospacing="0" w:after="0" w:afterAutospacing="0"/>
              <w:contextualSpacing/>
              <w:jc w:val="center"/>
              <w:rPr>
                <w:sz w:val="28"/>
                <w:szCs w:val="28"/>
                <w:lang w:val="ru-RU"/>
              </w:rPr>
            </w:pP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38 (12,5%)</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4 (1,3%)</w:t>
            </w:r>
          </w:p>
          <w:p w:rsidR="00CE6DCD"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15 (51,3%)</w:t>
            </w:r>
          </w:p>
          <w:p w:rsidR="00CE6DCD"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104 (34,2%)</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2 (0,6%)</w:t>
            </w:r>
          </w:p>
        </w:tc>
        <w:tc>
          <w:tcPr>
            <w:tcW w:w="4106" w:type="dxa"/>
            <w:shd w:val="clear" w:color="auto" w:fill="auto"/>
          </w:tcPr>
          <w:p w:rsidR="00CE6DCD" w:rsidRDefault="00CE6DCD" w:rsidP="00CE6DCD">
            <w:pPr>
              <w:pStyle w:val="a5"/>
              <w:spacing w:before="0" w:beforeAutospacing="0" w:after="0" w:afterAutospacing="0"/>
              <w:contextualSpacing/>
              <w:jc w:val="center"/>
              <w:rPr>
                <w:sz w:val="28"/>
                <w:szCs w:val="28"/>
                <w:lang w:val="ru-RU"/>
              </w:rPr>
            </w:pP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32 (10,9%)</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4 (1,7%)</w:t>
            </w:r>
          </w:p>
          <w:p w:rsidR="00CE6DCD"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154 (52,7%)</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 xml:space="preserve">102 (34,9%)                                   0 </w:t>
            </w:r>
          </w:p>
        </w:tc>
      </w:tr>
      <w:tr w:rsidR="00CE6DCD" w:rsidRPr="00DA670A" w:rsidTr="00C35815">
        <w:trPr>
          <w:trHeight w:val="2212"/>
        </w:trPr>
        <w:tc>
          <w:tcPr>
            <w:tcW w:w="3256" w:type="dxa"/>
            <w:shd w:val="clear" w:color="auto" w:fill="auto"/>
          </w:tcPr>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Семейное положение</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Холост/не замужем</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Женат/замужем</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Вдовец/вдова</w:t>
            </w:r>
          </w:p>
          <w:p w:rsidR="00CE6DCD" w:rsidRPr="00DA670A" w:rsidRDefault="00CE6DCD" w:rsidP="00CE6DCD">
            <w:pPr>
              <w:pStyle w:val="a5"/>
              <w:spacing w:before="0" w:beforeAutospacing="0" w:after="0" w:afterAutospacing="0"/>
              <w:contextualSpacing/>
              <w:jc w:val="center"/>
              <w:rPr>
                <w:bCs/>
                <w:sz w:val="28"/>
                <w:szCs w:val="28"/>
                <w:lang w:val="ru-RU"/>
              </w:rPr>
            </w:pPr>
            <w:r w:rsidRPr="00DA670A">
              <w:rPr>
                <w:bCs/>
                <w:sz w:val="28"/>
                <w:szCs w:val="28"/>
                <w:lang w:val="ru-RU"/>
              </w:rPr>
              <w:t>Разведен/разведена</w:t>
            </w:r>
          </w:p>
          <w:p w:rsidR="00CE6DCD" w:rsidRPr="00DA670A" w:rsidRDefault="00CE6DCD" w:rsidP="00CE6DCD">
            <w:pPr>
              <w:pStyle w:val="a5"/>
              <w:spacing w:before="0" w:beforeAutospacing="0" w:after="0" w:afterAutospacing="0"/>
              <w:contextualSpacing/>
              <w:jc w:val="center"/>
              <w:rPr>
                <w:bCs/>
                <w:sz w:val="28"/>
                <w:szCs w:val="28"/>
                <w:lang w:val="ru-RU"/>
              </w:rPr>
            </w:pPr>
          </w:p>
        </w:tc>
        <w:tc>
          <w:tcPr>
            <w:tcW w:w="2385" w:type="dxa"/>
            <w:shd w:val="clear" w:color="auto" w:fill="auto"/>
          </w:tcPr>
          <w:p w:rsidR="00CE6DCD" w:rsidRDefault="00CE6DCD" w:rsidP="00CE6DCD">
            <w:pPr>
              <w:pStyle w:val="a5"/>
              <w:spacing w:after="0" w:afterAutospacing="0"/>
              <w:contextualSpacing/>
              <w:rPr>
                <w:sz w:val="28"/>
                <w:szCs w:val="28"/>
                <w:lang w:val="ru-RU"/>
              </w:rPr>
            </w:pPr>
          </w:p>
          <w:p w:rsidR="00CE6DCD" w:rsidRDefault="00CE6DCD" w:rsidP="00CE6DCD">
            <w:pPr>
              <w:pStyle w:val="a5"/>
              <w:spacing w:before="0" w:beforeAutospacing="0" w:after="0" w:afterAutospacing="0"/>
              <w:contextualSpacing/>
              <w:rPr>
                <w:sz w:val="28"/>
                <w:szCs w:val="28"/>
                <w:lang w:val="ru-RU"/>
              </w:rPr>
            </w:pPr>
            <w:r>
              <w:rPr>
                <w:sz w:val="28"/>
                <w:szCs w:val="28"/>
                <w:lang w:val="ru-RU"/>
              </w:rPr>
              <w:t xml:space="preserve">      3</w:t>
            </w:r>
            <w:r w:rsidRPr="00DA670A">
              <w:rPr>
                <w:sz w:val="28"/>
                <w:szCs w:val="28"/>
                <w:lang w:val="ru-RU"/>
              </w:rPr>
              <w:t>(1,3%)</w:t>
            </w:r>
          </w:p>
          <w:p w:rsidR="00CE6DCD" w:rsidRPr="00F333D3" w:rsidRDefault="00CE6DCD" w:rsidP="00CE6DCD">
            <w:pPr>
              <w:pStyle w:val="a5"/>
              <w:spacing w:before="0" w:beforeAutospacing="0" w:after="0" w:afterAutospacing="0"/>
              <w:ind w:left="420"/>
              <w:contextualSpacing/>
              <w:rPr>
                <w:sz w:val="28"/>
                <w:szCs w:val="28"/>
                <w:lang w:val="ru-RU"/>
              </w:rPr>
            </w:pPr>
            <w:r w:rsidRPr="00F333D3">
              <w:rPr>
                <w:sz w:val="28"/>
                <w:szCs w:val="28"/>
                <w:lang w:val="ru-RU"/>
              </w:rPr>
              <w:t>260 (85,5%)</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32 (10,5%)                     8 (2,6%)</w:t>
            </w:r>
          </w:p>
        </w:tc>
        <w:tc>
          <w:tcPr>
            <w:tcW w:w="4106" w:type="dxa"/>
            <w:shd w:val="clear" w:color="auto" w:fill="auto"/>
          </w:tcPr>
          <w:p w:rsidR="00CE6DCD" w:rsidRDefault="00CE6DCD" w:rsidP="00CE6DCD">
            <w:pPr>
              <w:pStyle w:val="a5"/>
              <w:spacing w:before="0" w:beforeAutospacing="0" w:after="0" w:afterAutospacing="0"/>
              <w:contextualSpacing/>
              <w:jc w:val="center"/>
              <w:rPr>
                <w:sz w:val="28"/>
                <w:szCs w:val="28"/>
                <w:lang w:val="ru-RU"/>
              </w:rPr>
            </w:pP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4 (1,4%)</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250 (85,6%)</w:t>
            </w:r>
          </w:p>
          <w:p w:rsidR="00CE6DCD" w:rsidRPr="00DA670A" w:rsidRDefault="00CE6DCD" w:rsidP="00CE6DCD">
            <w:pPr>
              <w:pStyle w:val="a5"/>
              <w:spacing w:before="0" w:beforeAutospacing="0" w:after="0" w:afterAutospacing="0"/>
              <w:contextualSpacing/>
              <w:jc w:val="center"/>
              <w:rPr>
                <w:sz w:val="28"/>
                <w:szCs w:val="28"/>
                <w:lang w:val="ru-RU"/>
              </w:rPr>
            </w:pPr>
            <w:r w:rsidRPr="00DA670A">
              <w:rPr>
                <w:sz w:val="28"/>
                <w:szCs w:val="28"/>
                <w:lang w:val="ru-RU"/>
              </w:rPr>
              <w:t>32 (11%)                                       6 (2%)</w:t>
            </w:r>
          </w:p>
        </w:tc>
      </w:tr>
    </w:tbl>
    <w:p w:rsidR="007C6AFD" w:rsidRPr="00A61750" w:rsidRDefault="007C6AFD" w:rsidP="001537E5">
      <w:pPr>
        <w:pStyle w:val="a5"/>
        <w:jc w:val="both"/>
        <w:rPr>
          <w:sz w:val="28"/>
          <w:szCs w:val="28"/>
        </w:rPr>
      </w:pPr>
      <w:r w:rsidRPr="00A61750">
        <w:rPr>
          <w:sz w:val="28"/>
          <w:szCs w:val="28"/>
        </w:rPr>
        <w:t xml:space="preserve">В таблице </w:t>
      </w:r>
      <w:r w:rsidR="007D4C3F" w:rsidRPr="00A61750">
        <w:rPr>
          <w:sz w:val="28"/>
          <w:szCs w:val="28"/>
          <w:lang w:val="ru-RU"/>
        </w:rPr>
        <w:t>10</w:t>
      </w:r>
      <w:r w:rsidR="00D43099" w:rsidRPr="00A61750">
        <w:rPr>
          <w:sz w:val="28"/>
          <w:szCs w:val="28"/>
          <w:lang w:val="ru-RU"/>
        </w:rPr>
        <w:t xml:space="preserve"> </w:t>
      </w:r>
      <w:r w:rsidRPr="00A61750">
        <w:rPr>
          <w:sz w:val="28"/>
          <w:szCs w:val="28"/>
        </w:rPr>
        <w:t>приведены сравнительные характеристики трех групп пациентов, распределённых по степени сужения сосудов:</w:t>
      </w:r>
    </w:p>
    <w:p w:rsidR="007C6AFD" w:rsidRPr="00A61750" w:rsidRDefault="007C6AFD">
      <w:pPr>
        <w:numPr>
          <w:ilvl w:val="0"/>
          <w:numId w:val="6"/>
        </w:numPr>
        <w:spacing w:before="100" w:beforeAutospacing="1" w:after="100" w:afterAutospacing="1"/>
        <w:jc w:val="both"/>
        <w:rPr>
          <w:sz w:val="28"/>
          <w:szCs w:val="28"/>
        </w:rPr>
      </w:pPr>
      <w:r w:rsidRPr="00A61750">
        <w:rPr>
          <w:rStyle w:val="a9"/>
          <w:b w:val="0"/>
          <w:bCs w:val="0"/>
          <w:sz w:val="28"/>
          <w:szCs w:val="28"/>
        </w:rPr>
        <w:t>Группа 1:</w:t>
      </w:r>
      <w:r w:rsidRPr="00A61750">
        <w:rPr>
          <w:sz w:val="28"/>
          <w:szCs w:val="28"/>
        </w:rPr>
        <w:t xml:space="preserve"> степень сужения менее 50% (n = 130)</w:t>
      </w:r>
    </w:p>
    <w:p w:rsidR="007C6AFD" w:rsidRPr="00A61750" w:rsidRDefault="007C6AFD">
      <w:pPr>
        <w:numPr>
          <w:ilvl w:val="0"/>
          <w:numId w:val="6"/>
        </w:numPr>
        <w:spacing w:before="100" w:beforeAutospacing="1" w:after="100" w:afterAutospacing="1"/>
        <w:jc w:val="both"/>
        <w:rPr>
          <w:sz w:val="28"/>
          <w:szCs w:val="28"/>
        </w:rPr>
      </w:pPr>
      <w:r w:rsidRPr="00A61750">
        <w:rPr>
          <w:rStyle w:val="a9"/>
          <w:b w:val="0"/>
          <w:bCs w:val="0"/>
          <w:sz w:val="28"/>
          <w:szCs w:val="28"/>
        </w:rPr>
        <w:t>Группа 2:</w:t>
      </w:r>
      <w:r w:rsidRPr="00A61750">
        <w:rPr>
          <w:sz w:val="28"/>
          <w:szCs w:val="28"/>
        </w:rPr>
        <w:t xml:space="preserve"> степень сужения 50–69% (n = 102)</w:t>
      </w:r>
    </w:p>
    <w:p w:rsidR="0093421D" w:rsidRPr="00A61750" w:rsidRDefault="007C6AFD">
      <w:pPr>
        <w:numPr>
          <w:ilvl w:val="0"/>
          <w:numId w:val="6"/>
        </w:numPr>
        <w:spacing w:before="100" w:beforeAutospacing="1" w:after="100" w:afterAutospacing="1"/>
        <w:jc w:val="both"/>
        <w:rPr>
          <w:sz w:val="28"/>
          <w:szCs w:val="28"/>
        </w:rPr>
      </w:pPr>
      <w:r w:rsidRPr="00A61750">
        <w:rPr>
          <w:rStyle w:val="a9"/>
          <w:b w:val="0"/>
          <w:bCs w:val="0"/>
          <w:sz w:val="28"/>
          <w:szCs w:val="28"/>
        </w:rPr>
        <w:t>Группа 3:</w:t>
      </w:r>
      <w:r w:rsidRPr="00A61750">
        <w:rPr>
          <w:sz w:val="28"/>
          <w:szCs w:val="28"/>
        </w:rPr>
        <w:t xml:space="preserve"> степень сужения 70–99% (n = 60)</w:t>
      </w:r>
    </w:p>
    <w:p w:rsidR="007C6AFD" w:rsidRPr="00223699" w:rsidRDefault="007C6AFD" w:rsidP="001537E5">
      <w:pPr>
        <w:pStyle w:val="a5"/>
        <w:shd w:val="clear" w:color="auto" w:fill="FFFFFF"/>
        <w:ind w:firstLine="709"/>
        <w:contextualSpacing/>
        <w:jc w:val="both"/>
        <w:rPr>
          <w:sz w:val="28"/>
          <w:szCs w:val="28"/>
          <w:lang w:val="ru-RU"/>
        </w:rPr>
      </w:pPr>
      <w:r w:rsidRPr="00223699">
        <w:rPr>
          <w:sz w:val="28"/>
          <w:szCs w:val="28"/>
        </w:rPr>
        <w:t>Средний возраст пациентов в трех исследуемых группах составляет 64 ± 7,88 лет, 65,96 ± 6,34 лет и 66,53 ± 8,06 лет соответственно, при этом разница между группами статистически не значима (p = 0,218). Это означает, что с точки зрения возрастного распределения выборки все группы сопоставимы и не имеют выраженного смещения в сторону более молодых или более пожилых пациентов.</w:t>
      </w:r>
      <w:r w:rsidRPr="00223699">
        <w:rPr>
          <w:sz w:val="28"/>
          <w:szCs w:val="28"/>
          <w:lang w:val="ru-RU"/>
        </w:rPr>
        <w:t xml:space="preserve"> </w:t>
      </w:r>
    </w:p>
    <w:p w:rsidR="007C6AFD" w:rsidRPr="00223699" w:rsidRDefault="007C6AFD" w:rsidP="001537E5">
      <w:pPr>
        <w:pStyle w:val="a5"/>
        <w:shd w:val="clear" w:color="auto" w:fill="FFFFFF"/>
        <w:ind w:firstLine="709"/>
        <w:contextualSpacing/>
        <w:jc w:val="both"/>
        <w:rPr>
          <w:sz w:val="28"/>
          <w:szCs w:val="28"/>
        </w:rPr>
      </w:pPr>
      <w:r w:rsidRPr="00223699">
        <w:rPr>
          <w:sz w:val="28"/>
          <w:szCs w:val="28"/>
        </w:rPr>
        <w:t>В представленной выборке наблюдаются существенные различия в соотношении мужчин и женщин между группами, разделёнными по степени сужения сосудов. Эти различия являются статистически значимыми (p &lt; 0,001), что указывает на возможную связь между половыми факторами и выраженностью сосудистой патологии.</w:t>
      </w:r>
      <w:r w:rsidRPr="00223699">
        <w:rPr>
          <w:sz w:val="28"/>
          <w:szCs w:val="28"/>
          <w:lang w:val="ru-RU"/>
        </w:rPr>
        <w:t xml:space="preserve"> </w:t>
      </w:r>
      <w:r w:rsidR="00595FD2" w:rsidRPr="00223699">
        <w:rPr>
          <w:sz w:val="28"/>
          <w:szCs w:val="28"/>
        </w:rPr>
        <w:t>В группе с менее выраженным сужением преобладают мужчины (104 против 26 женщин), тогда как в группах с более выраженной суженностью женщин наблюдается заметное увеличение (56 мужчин/46 женщин и 16 мужчин/44 женщины соответственно).</w:t>
      </w:r>
      <w:r w:rsidR="00595FD2" w:rsidRPr="00223699">
        <w:rPr>
          <w:sz w:val="28"/>
          <w:szCs w:val="28"/>
          <w:lang w:val="ru-RU"/>
        </w:rPr>
        <w:t xml:space="preserve"> </w:t>
      </w:r>
      <w:r w:rsidRPr="00223699">
        <w:rPr>
          <w:sz w:val="28"/>
          <w:szCs w:val="28"/>
        </w:rPr>
        <w:t>Значительное преобладание мужчин в группе с менее выраженным сужением и женщин – в группе с наиболее выраженным сужением может указывать на то, что патогенетические механизмы развития атеросклероза и связанных с ним сосудистых нарушений могут существенно различаться у мужчин и женщин. У женщин прогрессирование заболевания может идти более скрытно или проявляться в более поздних стадиях, что приводит к накоплению более выраженных сосудистых изменений.</w:t>
      </w:r>
    </w:p>
    <w:p w:rsidR="004F6E3D" w:rsidRPr="00C903DF" w:rsidRDefault="007C6AFD" w:rsidP="0052711A">
      <w:pPr>
        <w:pStyle w:val="a5"/>
        <w:shd w:val="clear" w:color="auto" w:fill="FFFFFF"/>
        <w:ind w:firstLine="709"/>
        <w:contextualSpacing/>
        <w:jc w:val="both"/>
        <w:rPr>
          <w:sz w:val="28"/>
          <w:szCs w:val="28"/>
          <w:lang w:val="ru-RU"/>
        </w:rPr>
      </w:pPr>
      <w:r w:rsidRPr="00223699">
        <w:rPr>
          <w:sz w:val="28"/>
          <w:szCs w:val="28"/>
        </w:rPr>
        <w:lastRenderedPageBreak/>
        <w:t>Детальный анализ распределения ИМТ между группами выяв</w:t>
      </w:r>
      <w:r w:rsidRPr="00223699">
        <w:rPr>
          <w:sz w:val="28"/>
          <w:szCs w:val="28"/>
          <w:lang w:val="ru-RU"/>
        </w:rPr>
        <w:t>ил</w:t>
      </w:r>
      <w:r w:rsidRPr="00223699">
        <w:rPr>
          <w:sz w:val="28"/>
          <w:szCs w:val="28"/>
        </w:rPr>
        <w:t xml:space="preserve"> значимые различия в категориях нормального веса и избыточного веса</w:t>
      </w:r>
      <w:r w:rsidRPr="00223699">
        <w:rPr>
          <w:sz w:val="28"/>
          <w:szCs w:val="28"/>
          <w:lang w:val="ru-RU"/>
        </w:rPr>
        <w:t xml:space="preserve"> (</w:t>
      </w:r>
      <w:r w:rsidR="00595FD2" w:rsidRPr="00223699">
        <w:rPr>
          <w:sz w:val="28"/>
          <w:szCs w:val="28"/>
          <w:lang w:val="ru-RU"/>
        </w:rPr>
        <w:t xml:space="preserve"> </w:t>
      </w:r>
      <w:r w:rsidR="00595FD2" w:rsidRPr="00223699">
        <w:rPr>
          <w:sz w:val="28"/>
          <w:szCs w:val="28"/>
        </w:rPr>
        <w:t xml:space="preserve">для диапазона 18,5–24,9 – 56, 28 и 16 пациентов соответственно, </w:t>
      </w:r>
      <w:r w:rsidRPr="00223699">
        <w:rPr>
          <w:sz w:val="28"/>
          <w:szCs w:val="28"/>
          <w:lang w:val="ru-RU"/>
        </w:rPr>
        <w:t>р</w:t>
      </w:r>
      <w:r w:rsidRPr="00223699">
        <w:rPr>
          <w:color w:val="333333"/>
          <w:sz w:val="28"/>
          <w:szCs w:val="28"/>
        </w:rPr>
        <w:t>&lt; .001</w:t>
      </w:r>
      <w:r w:rsidRPr="00223699">
        <w:rPr>
          <w:color w:val="333333"/>
          <w:sz w:val="28"/>
          <w:szCs w:val="28"/>
          <w:lang w:val="ru-RU"/>
        </w:rPr>
        <w:t>)</w:t>
      </w:r>
      <w:r w:rsidRPr="00223699">
        <w:rPr>
          <w:sz w:val="28"/>
          <w:szCs w:val="28"/>
        </w:rPr>
        <w:t xml:space="preserve">, что указывает на связь между индексом массы тела и степенью сужения сосудов. Пациенты с нормальным ИМТ преимущественно относятся к группе с менее выраженным сужением, в то время как увеличение массы тела может ассоциироваться с прогрессированием сосудистых изменений. </w:t>
      </w:r>
    </w:p>
    <w:p w:rsidR="0052711A" w:rsidRPr="0052711A" w:rsidRDefault="0052711A" w:rsidP="0052711A">
      <w:pPr>
        <w:pStyle w:val="a5"/>
        <w:shd w:val="clear" w:color="auto" w:fill="FFFFFF"/>
        <w:ind w:firstLine="709"/>
        <w:contextualSpacing/>
        <w:jc w:val="both"/>
        <w:rPr>
          <w:sz w:val="28"/>
          <w:szCs w:val="28"/>
        </w:rPr>
      </w:pPr>
    </w:p>
    <w:p w:rsidR="00595FD2" w:rsidRPr="004F6E3D" w:rsidRDefault="004F6E3D" w:rsidP="001537E5">
      <w:pPr>
        <w:pStyle w:val="a5"/>
        <w:shd w:val="clear" w:color="auto" w:fill="FFFFFF"/>
        <w:jc w:val="both"/>
        <w:rPr>
          <w:rFonts w:eastAsia="TimesNewRomanPSMT"/>
          <w:sz w:val="28"/>
          <w:szCs w:val="28"/>
          <w:lang w:val="ru-RU"/>
        </w:rPr>
      </w:pPr>
      <w:r w:rsidRPr="00A61750">
        <w:rPr>
          <w:rFonts w:eastAsia="TimesNewRomanPSMT"/>
          <w:sz w:val="28"/>
          <w:szCs w:val="28"/>
          <w:lang w:val="ru-RU"/>
        </w:rPr>
        <w:t xml:space="preserve">Таблица 10- </w:t>
      </w:r>
      <w:r w:rsidRPr="00A61750">
        <w:rPr>
          <w:sz w:val="28"/>
          <w:szCs w:val="28"/>
        </w:rPr>
        <w:t>Сравнительный анализ клинических характеристик и факторов риска у пациентов с экстракраниальными стенозами сонных артерий, распределённых по степени сужения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190"/>
        <w:gridCol w:w="34"/>
        <w:gridCol w:w="17"/>
        <w:gridCol w:w="1490"/>
        <w:gridCol w:w="13"/>
        <w:gridCol w:w="1577"/>
        <w:gridCol w:w="1579"/>
      </w:tblGrid>
      <w:tr w:rsidR="00E82100" w:rsidRPr="00A61750" w:rsidTr="00924BFF">
        <w:tc>
          <w:tcPr>
            <w:tcW w:w="3256" w:type="dxa"/>
            <w:shd w:val="clear" w:color="auto" w:fill="auto"/>
          </w:tcPr>
          <w:p w:rsidR="00C162B3" w:rsidRPr="00A61750" w:rsidRDefault="00C162B3" w:rsidP="001537E5">
            <w:pPr>
              <w:pStyle w:val="a5"/>
              <w:jc w:val="both"/>
              <w:rPr>
                <w:rFonts w:eastAsia="TimesNewRomanPSMT"/>
                <w:sz w:val="28"/>
                <w:szCs w:val="28"/>
                <w:lang w:val="ru-RU"/>
              </w:rPr>
            </w:pPr>
            <w:r w:rsidRPr="00A61750">
              <w:rPr>
                <w:rFonts w:eastAsia="TimesNewRomanPSMT"/>
                <w:sz w:val="28"/>
                <w:szCs w:val="28"/>
                <w:lang w:val="ru-RU"/>
              </w:rPr>
              <w:t>Параметры</w:t>
            </w:r>
          </w:p>
        </w:tc>
        <w:tc>
          <w:tcPr>
            <w:tcW w:w="1241" w:type="dxa"/>
            <w:gridSpan w:val="3"/>
            <w:shd w:val="clear" w:color="auto" w:fill="auto"/>
          </w:tcPr>
          <w:p w:rsidR="00C162B3" w:rsidRPr="00A61750" w:rsidRDefault="00C162B3" w:rsidP="001537E5">
            <w:pPr>
              <w:pStyle w:val="a5"/>
              <w:contextualSpacing/>
              <w:jc w:val="both"/>
              <w:rPr>
                <w:rFonts w:eastAsia="TimesNewRomanPSMT"/>
                <w:sz w:val="28"/>
                <w:szCs w:val="28"/>
                <w:lang w:val="ru-RU"/>
              </w:rPr>
            </w:pPr>
            <w:r w:rsidRPr="00A61750">
              <w:rPr>
                <w:rFonts w:eastAsia="TimesNewRomanPSMT"/>
                <w:sz w:val="28"/>
                <w:szCs w:val="28"/>
                <w:lang w:val="ru-RU"/>
              </w:rPr>
              <w:t>Степень</w:t>
            </w:r>
          </w:p>
          <w:p w:rsidR="00C162B3" w:rsidRPr="00A61750" w:rsidRDefault="00C162B3" w:rsidP="001537E5">
            <w:pPr>
              <w:pStyle w:val="a5"/>
              <w:contextualSpacing/>
              <w:jc w:val="both"/>
              <w:rPr>
                <w:rFonts w:eastAsia="TimesNewRomanPSMT"/>
                <w:sz w:val="28"/>
                <w:szCs w:val="28"/>
                <w:lang w:val="ru-RU"/>
              </w:rPr>
            </w:pPr>
            <w:r w:rsidRPr="00A61750">
              <w:rPr>
                <w:rFonts w:eastAsia="TimesNewRomanPSMT"/>
                <w:sz w:val="28"/>
                <w:szCs w:val="28"/>
                <w:lang w:val="ru-RU"/>
              </w:rPr>
              <w:t>сужения</w:t>
            </w:r>
          </w:p>
          <w:p w:rsidR="00C162B3" w:rsidRPr="00A61750" w:rsidRDefault="00C162B3" w:rsidP="001537E5">
            <w:pPr>
              <w:pStyle w:val="a5"/>
              <w:contextualSpacing/>
              <w:jc w:val="both"/>
              <w:rPr>
                <w:sz w:val="28"/>
                <w:szCs w:val="28"/>
                <w:lang w:val="ru-RU"/>
              </w:rPr>
            </w:pPr>
            <w:r w:rsidRPr="00A61750">
              <w:rPr>
                <w:rFonts w:eastAsia="TimesNewRomanPSMT"/>
                <w:sz w:val="28"/>
                <w:szCs w:val="28"/>
                <w:lang w:val="ru-RU"/>
              </w:rPr>
              <w:t xml:space="preserve"> менее </w:t>
            </w:r>
            <w:r w:rsidRPr="00A61750">
              <w:rPr>
                <w:sz w:val="28"/>
                <w:szCs w:val="28"/>
                <w:lang w:val="ru-RU"/>
              </w:rPr>
              <w:t xml:space="preserve">50% </w:t>
            </w:r>
          </w:p>
          <w:p w:rsidR="00C162B3" w:rsidRPr="00A61750" w:rsidRDefault="00C162B3" w:rsidP="001537E5">
            <w:pPr>
              <w:pStyle w:val="a5"/>
              <w:jc w:val="both"/>
              <w:rPr>
                <w:rFonts w:eastAsia="TimesNewRomanPSMT"/>
                <w:sz w:val="28"/>
                <w:szCs w:val="28"/>
                <w:lang w:val="en-US"/>
              </w:rPr>
            </w:pPr>
            <w:r w:rsidRPr="00A61750">
              <w:rPr>
                <w:sz w:val="28"/>
                <w:szCs w:val="28"/>
                <w:lang w:val="en-US"/>
              </w:rPr>
              <w:t>n=</w:t>
            </w:r>
            <w:r w:rsidRPr="00A61750">
              <w:rPr>
                <w:sz w:val="28"/>
                <w:szCs w:val="28"/>
                <w:lang w:val="ru-RU"/>
              </w:rPr>
              <w:t>130</w:t>
            </w:r>
            <w:r w:rsidR="00F9118C" w:rsidRPr="00A61750">
              <w:rPr>
                <w:sz w:val="28"/>
                <w:szCs w:val="28"/>
                <w:lang w:val="en-US"/>
              </w:rPr>
              <w:t xml:space="preserve"> </w:t>
            </w:r>
          </w:p>
        </w:tc>
        <w:tc>
          <w:tcPr>
            <w:tcW w:w="1490" w:type="dxa"/>
            <w:shd w:val="clear" w:color="auto" w:fill="auto"/>
          </w:tcPr>
          <w:p w:rsidR="00C162B3" w:rsidRPr="00A61750" w:rsidRDefault="00C162B3" w:rsidP="001537E5">
            <w:pPr>
              <w:pStyle w:val="a5"/>
              <w:contextualSpacing/>
              <w:jc w:val="both"/>
              <w:rPr>
                <w:rFonts w:eastAsia="TimesNewRomanPSMT"/>
                <w:sz w:val="28"/>
                <w:szCs w:val="28"/>
                <w:lang w:val="ru-RU"/>
              </w:rPr>
            </w:pPr>
            <w:r w:rsidRPr="00A61750">
              <w:rPr>
                <w:rFonts w:eastAsia="TimesNewRomanPSMT"/>
                <w:sz w:val="28"/>
                <w:szCs w:val="28"/>
                <w:lang w:val="ru-RU"/>
              </w:rPr>
              <w:t>Степень</w:t>
            </w:r>
          </w:p>
          <w:p w:rsidR="00C162B3" w:rsidRPr="00A61750" w:rsidRDefault="00C162B3" w:rsidP="001537E5">
            <w:pPr>
              <w:pStyle w:val="a5"/>
              <w:contextualSpacing/>
              <w:jc w:val="both"/>
              <w:rPr>
                <w:rFonts w:eastAsia="TimesNewRomanPSMT"/>
                <w:sz w:val="28"/>
                <w:szCs w:val="28"/>
                <w:lang w:val="ru-RU"/>
              </w:rPr>
            </w:pPr>
            <w:r w:rsidRPr="00A61750">
              <w:rPr>
                <w:rFonts w:eastAsia="TimesNewRomanPSMT"/>
                <w:sz w:val="28"/>
                <w:szCs w:val="28"/>
                <w:lang w:val="ru-RU"/>
              </w:rPr>
              <w:t>сужения</w:t>
            </w:r>
          </w:p>
          <w:p w:rsidR="00C162B3" w:rsidRPr="00A61750" w:rsidRDefault="00C162B3" w:rsidP="001537E5">
            <w:pPr>
              <w:pStyle w:val="a5"/>
              <w:contextualSpacing/>
              <w:jc w:val="both"/>
              <w:rPr>
                <w:sz w:val="28"/>
                <w:szCs w:val="28"/>
                <w:lang w:val="ru-RU"/>
              </w:rPr>
            </w:pPr>
            <w:r w:rsidRPr="00A61750">
              <w:rPr>
                <w:rFonts w:eastAsia="TimesNewRomanPSMT"/>
                <w:sz w:val="28"/>
                <w:szCs w:val="28"/>
                <w:lang w:val="ru-RU"/>
              </w:rPr>
              <w:t xml:space="preserve"> </w:t>
            </w:r>
            <w:r w:rsidRPr="00A61750">
              <w:rPr>
                <w:sz w:val="28"/>
                <w:szCs w:val="28"/>
                <w:lang w:val="ru-RU"/>
              </w:rPr>
              <w:t xml:space="preserve">50-69% </w:t>
            </w:r>
          </w:p>
          <w:p w:rsidR="00C162B3" w:rsidRPr="00A61750" w:rsidRDefault="00C162B3" w:rsidP="001537E5">
            <w:pPr>
              <w:pStyle w:val="a5"/>
              <w:jc w:val="both"/>
              <w:rPr>
                <w:rFonts w:eastAsia="TimesNewRomanPSMT"/>
                <w:sz w:val="28"/>
                <w:szCs w:val="28"/>
                <w:lang w:val="ru-RU"/>
              </w:rPr>
            </w:pPr>
            <w:r w:rsidRPr="00A61750">
              <w:rPr>
                <w:sz w:val="28"/>
                <w:szCs w:val="28"/>
                <w:lang w:val="en-US"/>
              </w:rPr>
              <w:t>n=</w:t>
            </w:r>
            <w:r w:rsidRPr="00A61750">
              <w:rPr>
                <w:sz w:val="28"/>
                <w:szCs w:val="28"/>
                <w:lang w:val="ru-RU"/>
              </w:rPr>
              <w:t>102</w:t>
            </w:r>
          </w:p>
        </w:tc>
        <w:tc>
          <w:tcPr>
            <w:tcW w:w="1590" w:type="dxa"/>
            <w:gridSpan w:val="2"/>
            <w:shd w:val="clear" w:color="auto" w:fill="auto"/>
          </w:tcPr>
          <w:p w:rsidR="00C162B3" w:rsidRPr="00A61750" w:rsidRDefault="00C162B3" w:rsidP="001537E5">
            <w:pPr>
              <w:pStyle w:val="a5"/>
              <w:contextualSpacing/>
              <w:jc w:val="both"/>
              <w:rPr>
                <w:rFonts w:eastAsia="TimesNewRomanPSMT"/>
                <w:sz w:val="28"/>
                <w:szCs w:val="28"/>
                <w:lang w:val="ru-RU"/>
              </w:rPr>
            </w:pPr>
            <w:r w:rsidRPr="00A61750">
              <w:rPr>
                <w:rFonts w:eastAsia="TimesNewRomanPSMT"/>
                <w:sz w:val="28"/>
                <w:szCs w:val="28"/>
                <w:lang w:val="ru-RU"/>
              </w:rPr>
              <w:t xml:space="preserve">Степень сужения  </w:t>
            </w:r>
          </w:p>
          <w:p w:rsidR="00C162B3" w:rsidRPr="00A61750" w:rsidRDefault="00C162B3" w:rsidP="001537E5">
            <w:pPr>
              <w:pStyle w:val="a5"/>
              <w:contextualSpacing/>
              <w:jc w:val="both"/>
              <w:rPr>
                <w:sz w:val="28"/>
                <w:szCs w:val="28"/>
                <w:lang w:val="ru-RU"/>
              </w:rPr>
            </w:pPr>
            <w:r w:rsidRPr="00A61750">
              <w:rPr>
                <w:sz w:val="28"/>
                <w:szCs w:val="28"/>
                <w:lang w:val="ru-RU"/>
              </w:rPr>
              <w:t xml:space="preserve">70-99% </w:t>
            </w:r>
          </w:p>
          <w:p w:rsidR="00C162B3" w:rsidRPr="00A61750" w:rsidRDefault="00C162B3" w:rsidP="001537E5">
            <w:pPr>
              <w:pStyle w:val="a5"/>
              <w:jc w:val="both"/>
              <w:rPr>
                <w:rFonts w:eastAsia="TimesNewRomanPSMT"/>
                <w:sz w:val="28"/>
                <w:szCs w:val="28"/>
                <w:lang w:val="ru-RU"/>
              </w:rPr>
            </w:pPr>
            <w:r w:rsidRPr="00A61750">
              <w:rPr>
                <w:sz w:val="28"/>
                <w:szCs w:val="28"/>
                <w:lang w:val="en-US"/>
              </w:rPr>
              <w:t>n=</w:t>
            </w:r>
            <w:r w:rsidRPr="00A61750">
              <w:rPr>
                <w:sz w:val="28"/>
                <w:szCs w:val="28"/>
                <w:lang w:val="ru-RU"/>
              </w:rPr>
              <w:t>60</w:t>
            </w:r>
          </w:p>
        </w:tc>
        <w:tc>
          <w:tcPr>
            <w:tcW w:w="1579" w:type="dxa"/>
            <w:shd w:val="clear" w:color="auto" w:fill="auto"/>
          </w:tcPr>
          <w:p w:rsidR="00C162B3" w:rsidRPr="00A61750" w:rsidRDefault="00C162B3" w:rsidP="001537E5">
            <w:pPr>
              <w:pStyle w:val="a5"/>
              <w:jc w:val="both"/>
              <w:rPr>
                <w:rFonts w:eastAsia="TimesNewRomanPSMT"/>
                <w:sz w:val="28"/>
                <w:szCs w:val="28"/>
                <w:lang w:val="en-US"/>
              </w:rPr>
            </w:pPr>
            <w:r w:rsidRPr="00A61750">
              <w:rPr>
                <w:rFonts w:eastAsia="TimesNewRomanPSMT"/>
                <w:sz w:val="28"/>
                <w:szCs w:val="28"/>
                <w:lang w:val="en-US"/>
              </w:rPr>
              <w:t>P-value</w:t>
            </w:r>
          </w:p>
        </w:tc>
      </w:tr>
      <w:tr w:rsidR="00A1321F" w:rsidRPr="00A61750" w:rsidTr="00924BFF">
        <w:tc>
          <w:tcPr>
            <w:tcW w:w="3256" w:type="dxa"/>
            <w:shd w:val="clear" w:color="auto" w:fill="auto"/>
          </w:tcPr>
          <w:p w:rsidR="00A1321F" w:rsidRPr="00A61750" w:rsidRDefault="00A1321F" w:rsidP="00A1321F">
            <w:pPr>
              <w:pStyle w:val="a5"/>
              <w:jc w:val="center"/>
              <w:rPr>
                <w:rFonts w:eastAsia="TimesNewRomanPSMT"/>
                <w:sz w:val="28"/>
                <w:szCs w:val="28"/>
                <w:lang w:val="ru-RU"/>
              </w:rPr>
            </w:pPr>
            <w:r>
              <w:rPr>
                <w:rFonts w:eastAsia="TimesNewRomanPSMT"/>
                <w:sz w:val="28"/>
                <w:szCs w:val="28"/>
                <w:lang w:val="ru-RU"/>
              </w:rPr>
              <w:t>1</w:t>
            </w:r>
          </w:p>
        </w:tc>
        <w:tc>
          <w:tcPr>
            <w:tcW w:w="1241" w:type="dxa"/>
            <w:gridSpan w:val="3"/>
            <w:shd w:val="clear" w:color="auto" w:fill="auto"/>
          </w:tcPr>
          <w:p w:rsidR="00A1321F" w:rsidRPr="00A61750" w:rsidRDefault="00A1321F" w:rsidP="00A1321F">
            <w:pPr>
              <w:pStyle w:val="a5"/>
              <w:contextualSpacing/>
              <w:jc w:val="center"/>
              <w:rPr>
                <w:rFonts w:eastAsia="TimesNewRomanPSMT"/>
                <w:sz w:val="28"/>
                <w:szCs w:val="28"/>
                <w:lang w:val="ru-RU"/>
              </w:rPr>
            </w:pPr>
            <w:r>
              <w:rPr>
                <w:rFonts w:eastAsia="TimesNewRomanPSMT"/>
                <w:sz w:val="28"/>
                <w:szCs w:val="28"/>
                <w:lang w:val="ru-RU"/>
              </w:rPr>
              <w:t>2</w:t>
            </w:r>
          </w:p>
        </w:tc>
        <w:tc>
          <w:tcPr>
            <w:tcW w:w="1490" w:type="dxa"/>
            <w:shd w:val="clear" w:color="auto" w:fill="auto"/>
          </w:tcPr>
          <w:p w:rsidR="00A1321F" w:rsidRPr="00A61750" w:rsidRDefault="00A1321F" w:rsidP="00A1321F">
            <w:pPr>
              <w:pStyle w:val="a5"/>
              <w:contextualSpacing/>
              <w:jc w:val="center"/>
              <w:rPr>
                <w:rFonts w:eastAsia="TimesNewRomanPSMT"/>
                <w:sz w:val="28"/>
                <w:szCs w:val="28"/>
                <w:lang w:val="ru-RU"/>
              </w:rPr>
            </w:pPr>
            <w:r>
              <w:rPr>
                <w:rFonts w:eastAsia="TimesNewRomanPSMT"/>
                <w:sz w:val="28"/>
                <w:szCs w:val="28"/>
                <w:lang w:val="ru-RU"/>
              </w:rPr>
              <w:t>3</w:t>
            </w:r>
          </w:p>
        </w:tc>
        <w:tc>
          <w:tcPr>
            <w:tcW w:w="1590" w:type="dxa"/>
            <w:gridSpan w:val="2"/>
            <w:shd w:val="clear" w:color="auto" w:fill="auto"/>
          </w:tcPr>
          <w:p w:rsidR="00A1321F" w:rsidRPr="00A61750" w:rsidRDefault="00A1321F" w:rsidP="00A1321F">
            <w:pPr>
              <w:pStyle w:val="a5"/>
              <w:contextualSpacing/>
              <w:jc w:val="center"/>
              <w:rPr>
                <w:rFonts w:eastAsia="TimesNewRomanPSMT"/>
                <w:sz w:val="28"/>
                <w:szCs w:val="28"/>
                <w:lang w:val="ru-RU"/>
              </w:rPr>
            </w:pPr>
            <w:r>
              <w:rPr>
                <w:rFonts w:eastAsia="TimesNewRomanPSMT"/>
                <w:sz w:val="28"/>
                <w:szCs w:val="28"/>
                <w:lang w:val="ru-RU"/>
              </w:rPr>
              <w:t>4</w:t>
            </w:r>
          </w:p>
        </w:tc>
        <w:tc>
          <w:tcPr>
            <w:tcW w:w="1579" w:type="dxa"/>
            <w:shd w:val="clear" w:color="auto" w:fill="auto"/>
          </w:tcPr>
          <w:p w:rsidR="00A1321F" w:rsidRPr="00863C4B" w:rsidRDefault="00A1321F" w:rsidP="00A1321F">
            <w:pPr>
              <w:pStyle w:val="a5"/>
              <w:jc w:val="center"/>
              <w:rPr>
                <w:rFonts w:eastAsia="TimesNewRomanPSMT"/>
                <w:sz w:val="28"/>
                <w:szCs w:val="28"/>
                <w:lang w:val="ru-RU"/>
              </w:rPr>
            </w:pPr>
            <w:r>
              <w:rPr>
                <w:rFonts w:eastAsia="TimesNewRomanPSMT"/>
                <w:sz w:val="28"/>
                <w:szCs w:val="28"/>
                <w:lang w:val="ru-RU"/>
              </w:rPr>
              <w:t>5</w:t>
            </w:r>
          </w:p>
        </w:tc>
      </w:tr>
      <w:tr w:rsidR="00A1321F" w:rsidRPr="00A61750" w:rsidTr="00924BFF">
        <w:tc>
          <w:tcPr>
            <w:tcW w:w="3256" w:type="dxa"/>
            <w:shd w:val="clear" w:color="auto" w:fill="auto"/>
          </w:tcPr>
          <w:p w:rsidR="00A1321F" w:rsidRPr="00A61750" w:rsidRDefault="00A1321F" w:rsidP="00A1321F">
            <w:pPr>
              <w:pStyle w:val="a5"/>
              <w:jc w:val="both"/>
              <w:rPr>
                <w:rFonts w:eastAsia="TimesNewRomanPSMT"/>
                <w:sz w:val="28"/>
                <w:szCs w:val="28"/>
                <w:lang w:val="en-US"/>
              </w:rPr>
            </w:pPr>
            <w:r w:rsidRPr="00A61750">
              <w:rPr>
                <w:rFonts w:eastAsia="TimesNewRomanPSMT"/>
                <w:sz w:val="28"/>
                <w:szCs w:val="28"/>
                <w:lang w:val="ru-RU"/>
              </w:rPr>
              <w:t xml:space="preserve">Возраст </w:t>
            </w:r>
            <w:r w:rsidRPr="00A61750">
              <w:rPr>
                <w:rFonts w:eastAsia="TimesNewRomanPSMT"/>
                <w:color w:val="000000"/>
                <w:sz w:val="28"/>
                <w:szCs w:val="28"/>
                <w:lang w:val="ru-RU"/>
              </w:rPr>
              <w:t>М</w:t>
            </w:r>
            <w:r w:rsidRPr="00A61750">
              <w:rPr>
                <w:color w:val="000000"/>
                <w:sz w:val="28"/>
                <w:szCs w:val="28"/>
                <w:lang w:val="ru-RU"/>
              </w:rPr>
              <w:t xml:space="preserve"> ±</w:t>
            </w:r>
            <w:r w:rsidRPr="00A61750">
              <w:rPr>
                <w:color w:val="000000"/>
                <w:sz w:val="28"/>
                <w:szCs w:val="28"/>
                <w:lang w:val="en-US"/>
              </w:rPr>
              <w:t>S</w:t>
            </w:r>
          </w:p>
        </w:tc>
        <w:tc>
          <w:tcPr>
            <w:tcW w:w="1241" w:type="dxa"/>
            <w:gridSpan w:val="3"/>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64</w:t>
            </w:r>
            <w:r w:rsidRPr="00A61750">
              <w:rPr>
                <w:color w:val="000000"/>
                <w:sz w:val="28"/>
                <w:szCs w:val="28"/>
                <w:lang w:val="ru-RU"/>
              </w:rPr>
              <w:t>±7,88</w:t>
            </w:r>
          </w:p>
        </w:tc>
        <w:tc>
          <w:tcPr>
            <w:tcW w:w="1490"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65,96</w:t>
            </w:r>
            <w:r w:rsidRPr="00A61750">
              <w:rPr>
                <w:color w:val="000000"/>
                <w:sz w:val="28"/>
                <w:szCs w:val="28"/>
                <w:lang w:val="ru-RU"/>
              </w:rPr>
              <w:t>±6,34</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66,53</w:t>
            </w:r>
            <w:r w:rsidRPr="00A61750">
              <w:rPr>
                <w:color w:val="000000"/>
                <w:sz w:val="28"/>
                <w:szCs w:val="28"/>
                <w:lang w:val="ru-RU"/>
              </w:rPr>
              <w:t>±8,06</w:t>
            </w:r>
          </w:p>
        </w:tc>
        <w:tc>
          <w:tcPr>
            <w:tcW w:w="1579" w:type="dxa"/>
            <w:shd w:val="clear" w:color="auto" w:fill="auto"/>
          </w:tcPr>
          <w:p w:rsidR="00A1321F" w:rsidRPr="00A61750" w:rsidRDefault="00A1321F" w:rsidP="00A1321F">
            <w:pPr>
              <w:pStyle w:val="a5"/>
              <w:jc w:val="both"/>
              <w:rPr>
                <w:rFonts w:eastAsia="TimesNewRomanPSMT"/>
                <w:sz w:val="28"/>
                <w:szCs w:val="28"/>
                <w:lang w:val="ru-RU"/>
              </w:rPr>
            </w:pPr>
            <w:r w:rsidRPr="00A61750">
              <w:rPr>
                <w:sz w:val="28"/>
                <w:szCs w:val="28"/>
                <w:lang w:val="ru-RU"/>
              </w:rPr>
              <w:t>0.218</w:t>
            </w:r>
          </w:p>
        </w:tc>
      </w:tr>
      <w:tr w:rsidR="00A1321F" w:rsidRPr="00A61750" w:rsidTr="00924BFF">
        <w:tc>
          <w:tcPr>
            <w:tcW w:w="3256"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 xml:space="preserve">Мужчины </w:t>
            </w:r>
            <w:r w:rsidRPr="00A61750">
              <w:rPr>
                <w:rFonts w:eastAsia="TimesNewRomanPSMT"/>
                <w:sz w:val="28"/>
                <w:szCs w:val="28"/>
                <w:lang w:val="en-US"/>
              </w:rPr>
              <w:t>n (%)</w:t>
            </w:r>
          </w:p>
        </w:tc>
        <w:tc>
          <w:tcPr>
            <w:tcW w:w="1241" w:type="dxa"/>
            <w:gridSpan w:val="3"/>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 xml:space="preserve">104 </w:t>
            </w:r>
          </w:p>
        </w:tc>
        <w:tc>
          <w:tcPr>
            <w:tcW w:w="1490"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56</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16</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&lt; .001 </w:t>
            </w:r>
          </w:p>
        </w:tc>
      </w:tr>
      <w:tr w:rsidR="00A1321F" w:rsidRPr="00A61750" w:rsidTr="00924BFF">
        <w:tc>
          <w:tcPr>
            <w:tcW w:w="3256"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Женщины</w:t>
            </w:r>
            <w:r w:rsidRPr="00A61750">
              <w:rPr>
                <w:rFonts w:eastAsia="TimesNewRomanPSMT"/>
                <w:sz w:val="28"/>
                <w:szCs w:val="28"/>
                <w:lang w:val="en-US"/>
              </w:rPr>
              <w:t xml:space="preserve"> n (%)</w:t>
            </w:r>
          </w:p>
        </w:tc>
        <w:tc>
          <w:tcPr>
            <w:tcW w:w="1241" w:type="dxa"/>
            <w:gridSpan w:val="3"/>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26</w:t>
            </w:r>
          </w:p>
        </w:tc>
        <w:tc>
          <w:tcPr>
            <w:tcW w:w="1490"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46</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44</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&lt; .001 </w:t>
            </w:r>
          </w:p>
        </w:tc>
      </w:tr>
      <w:tr w:rsidR="00A1321F" w:rsidRPr="00A61750" w:rsidTr="00924BFF">
        <w:tc>
          <w:tcPr>
            <w:tcW w:w="3256" w:type="dxa"/>
            <w:shd w:val="clear" w:color="auto" w:fill="auto"/>
          </w:tcPr>
          <w:p w:rsidR="00A1321F" w:rsidRPr="00A61750" w:rsidRDefault="00A1321F" w:rsidP="00A1321F">
            <w:pPr>
              <w:pStyle w:val="a5"/>
              <w:jc w:val="both"/>
              <w:rPr>
                <w:iCs/>
                <w:color w:val="000000"/>
                <w:sz w:val="28"/>
                <w:szCs w:val="28"/>
                <w:lang w:val="ru-RU"/>
              </w:rPr>
            </w:pPr>
            <w:r w:rsidRPr="00A61750">
              <w:rPr>
                <w:sz w:val="28"/>
                <w:szCs w:val="28"/>
                <w:lang w:val="ru-RU"/>
              </w:rPr>
              <w:t>18,5–24,9</w:t>
            </w:r>
          </w:p>
        </w:tc>
        <w:tc>
          <w:tcPr>
            <w:tcW w:w="1224"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56</w:t>
            </w:r>
          </w:p>
        </w:tc>
        <w:tc>
          <w:tcPr>
            <w:tcW w:w="1507"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28</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16</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&lt; .001</w:t>
            </w:r>
          </w:p>
        </w:tc>
      </w:tr>
      <w:tr w:rsidR="00A1321F" w:rsidRPr="00A61750" w:rsidTr="00924BFF">
        <w:tc>
          <w:tcPr>
            <w:tcW w:w="3256" w:type="dxa"/>
            <w:shd w:val="clear" w:color="auto" w:fill="auto"/>
          </w:tcPr>
          <w:p w:rsidR="00A1321F" w:rsidRPr="00A61750" w:rsidRDefault="00A1321F" w:rsidP="00A1321F">
            <w:pPr>
              <w:pStyle w:val="a5"/>
              <w:jc w:val="both"/>
              <w:rPr>
                <w:iCs/>
                <w:color w:val="000000"/>
                <w:sz w:val="28"/>
                <w:szCs w:val="28"/>
                <w:lang w:val="ru-RU"/>
              </w:rPr>
            </w:pPr>
            <w:r w:rsidRPr="00A61750">
              <w:rPr>
                <w:sz w:val="28"/>
                <w:szCs w:val="28"/>
                <w:lang w:val="ru-RU"/>
              </w:rPr>
              <w:t>25–29,9</w:t>
            </w:r>
          </w:p>
        </w:tc>
        <w:tc>
          <w:tcPr>
            <w:tcW w:w="1224"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44</w:t>
            </w:r>
          </w:p>
        </w:tc>
        <w:tc>
          <w:tcPr>
            <w:tcW w:w="1507"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48</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38</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&lt; .001</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ru-RU"/>
              </w:rPr>
            </w:pPr>
            <w:r w:rsidRPr="00A61750">
              <w:rPr>
                <w:sz w:val="28"/>
                <w:szCs w:val="28"/>
                <w:lang w:val="ru-RU"/>
              </w:rPr>
              <w:t>30–34,9</w:t>
            </w:r>
          </w:p>
        </w:tc>
        <w:tc>
          <w:tcPr>
            <w:tcW w:w="1224"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22</w:t>
            </w:r>
          </w:p>
        </w:tc>
        <w:tc>
          <w:tcPr>
            <w:tcW w:w="1507"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14</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6</w:t>
            </w:r>
          </w:p>
        </w:tc>
        <w:tc>
          <w:tcPr>
            <w:tcW w:w="1579" w:type="dxa"/>
            <w:shd w:val="clear" w:color="auto" w:fill="auto"/>
          </w:tcPr>
          <w:p w:rsidR="00A1321F" w:rsidRPr="00A61750" w:rsidRDefault="00A1321F" w:rsidP="00A1321F">
            <w:pPr>
              <w:pStyle w:val="a5"/>
              <w:jc w:val="both"/>
              <w:rPr>
                <w:sz w:val="28"/>
                <w:szCs w:val="28"/>
                <w:lang w:val="ru-RU"/>
              </w:rPr>
            </w:pPr>
            <w:r w:rsidRPr="00A61750">
              <w:rPr>
                <w:sz w:val="28"/>
                <w:szCs w:val="28"/>
                <w:lang w:val="ru-RU"/>
              </w:rPr>
              <w:t>0,891</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ru-RU"/>
              </w:rPr>
            </w:pPr>
            <w:r w:rsidRPr="00A61750">
              <w:rPr>
                <w:sz w:val="28"/>
                <w:szCs w:val="28"/>
                <w:lang w:val="ru-RU"/>
              </w:rPr>
              <w:t>35–39,9</w:t>
            </w:r>
          </w:p>
        </w:tc>
        <w:tc>
          <w:tcPr>
            <w:tcW w:w="1224" w:type="dxa"/>
            <w:gridSpan w:val="2"/>
            <w:shd w:val="clear" w:color="auto" w:fill="auto"/>
          </w:tcPr>
          <w:p w:rsidR="00A1321F" w:rsidRPr="00A61750" w:rsidRDefault="00A1321F" w:rsidP="00A1321F">
            <w:pPr>
              <w:pStyle w:val="a5"/>
              <w:tabs>
                <w:tab w:val="left" w:pos="595"/>
              </w:tabs>
              <w:jc w:val="both"/>
              <w:rPr>
                <w:rFonts w:eastAsia="TimesNewRomanPSMT"/>
                <w:sz w:val="28"/>
                <w:szCs w:val="28"/>
                <w:lang w:val="ru-RU"/>
              </w:rPr>
            </w:pPr>
            <w:r w:rsidRPr="00A61750">
              <w:rPr>
                <w:rFonts w:eastAsia="TimesNewRomanPSMT"/>
                <w:sz w:val="28"/>
                <w:szCs w:val="28"/>
                <w:lang w:val="ru-RU"/>
              </w:rPr>
              <w:t>8</w:t>
            </w:r>
          </w:p>
        </w:tc>
        <w:tc>
          <w:tcPr>
            <w:tcW w:w="1507"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4</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0</w:t>
            </w:r>
          </w:p>
        </w:tc>
        <w:tc>
          <w:tcPr>
            <w:tcW w:w="1579" w:type="dxa"/>
            <w:shd w:val="clear" w:color="auto" w:fill="auto"/>
          </w:tcPr>
          <w:p w:rsidR="00A1321F" w:rsidRPr="00A61750" w:rsidRDefault="00A1321F" w:rsidP="00A1321F">
            <w:pPr>
              <w:pStyle w:val="a5"/>
              <w:jc w:val="both"/>
              <w:rPr>
                <w:rFonts w:eastAsia="TimesNewRomanPSMT"/>
                <w:sz w:val="28"/>
                <w:szCs w:val="28"/>
                <w:lang w:val="ru-RU"/>
              </w:rPr>
            </w:pPr>
            <w:r w:rsidRPr="00A61750">
              <w:rPr>
                <w:sz w:val="28"/>
                <w:szCs w:val="28"/>
                <w:lang w:val="ru-RU"/>
              </w:rPr>
              <w:t>0,247</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ru-RU"/>
              </w:rPr>
            </w:pPr>
            <w:r w:rsidRPr="00A61750">
              <w:rPr>
                <w:sz w:val="28"/>
                <w:szCs w:val="28"/>
                <w:lang w:val="ru-RU"/>
              </w:rPr>
              <w:t>≥40</w:t>
            </w:r>
          </w:p>
        </w:tc>
        <w:tc>
          <w:tcPr>
            <w:tcW w:w="1224"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0</w:t>
            </w:r>
          </w:p>
        </w:tc>
        <w:tc>
          <w:tcPr>
            <w:tcW w:w="1507"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6</w:t>
            </w:r>
          </w:p>
        </w:tc>
        <w:tc>
          <w:tcPr>
            <w:tcW w:w="1590" w:type="dxa"/>
            <w:gridSpan w:val="2"/>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0</w:t>
            </w:r>
          </w:p>
        </w:tc>
        <w:tc>
          <w:tcPr>
            <w:tcW w:w="1579" w:type="dxa"/>
            <w:shd w:val="clear" w:color="auto" w:fill="auto"/>
          </w:tcPr>
          <w:p w:rsidR="00A1321F" w:rsidRPr="00A61750" w:rsidRDefault="00A1321F" w:rsidP="00A1321F">
            <w:pPr>
              <w:pStyle w:val="a5"/>
              <w:jc w:val="both"/>
              <w:rPr>
                <w:rFonts w:eastAsia="TimesNewRomanPSMT"/>
                <w:sz w:val="28"/>
                <w:szCs w:val="28"/>
                <w:lang w:val="ru-RU"/>
              </w:rPr>
            </w:pPr>
            <w:r w:rsidRPr="00A61750">
              <w:rPr>
                <w:rFonts w:eastAsia="TimesNewRomanPSMT"/>
                <w:sz w:val="28"/>
                <w:szCs w:val="28"/>
                <w:lang w:val="ru-RU"/>
              </w:rPr>
              <w:t>0,127</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Инсульт в анамнезе</w:t>
            </w:r>
            <w:r w:rsidRPr="00A61750">
              <w:rPr>
                <w:sz w:val="28"/>
                <w:szCs w:val="28"/>
                <w:lang w:val="en-US"/>
              </w:rPr>
              <w:t xml:space="preserve"> </w:t>
            </w:r>
            <w:r w:rsidRPr="00A61750">
              <w:rPr>
                <w:rFonts w:eastAsia="TimesNewRomanPSMT"/>
                <w:sz w:val="28"/>
                <w:szCs w:val="28"/>
                <w:lang w:val="en-US"/>
              </w:rPr>
              <w:t>(%)</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7,7%</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17,6%</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40,0%</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&lt; .001 </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Инфаркты миокарда в анамнезе</w:t>
            </w:r>
            <w:r w:rsidRPr="00A61750">
              <w:rPr>
                <w:sz w:val="28"/>
                <w:szCs w:val="28"/>
                <w:lang w:val="en-US"/>
              </w:rPr>
              <w:t xml:space="preserve"> </w:t>
            </w:r>
            <w:r w:rsidRPr="00A61750">
              <w:rPr>
                <w:rFonts w:eastAsia="TimesNewRomanPSMT"/>
                <w:sz w:val="28"/>
                <w:szCs w:val="28"/>
                <w:lang w:val="en-US"/>
              </w:rPr>
              <w:t>(%)</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20,0%</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35,3%</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6,6%</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0.362 </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Артериальная гипертензия</w:t>
            </w:r>
            <w:r w:rsidRPr="00A61750">
              <w:rPr>
                <w:sz w:val="28"/>
                <w:szCs w:val="28"/>
                <w:lang w:val="en-US"/>
              </w:rPr>
              <w:t xml:space="preserve"> </w:t>
            </w:r>
            <w:r w:rsidRPr="00A61750">
              <w:rPr>
                <w:rFonts w:eastAsia="TimesNewRomanPSMT"/>
                <w:sz w:val="28"/>
                <w:szCs w:val="28"/>
                <w:lang w:val="en-US"/>
              </w:rPr>
              <w:t>(%)</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76,9%</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86,2%</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93,3%</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0.125 </w:t>
            </w:r>
          </w:p>
        </w:tc>
      </w:tr>
      <w:tr w:rsidR="00A1321F" w:rsidRPr="00A61750" w:rsidTr="00924BFF">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Сахарный Диабет 2 типа</w:t>
            </w:r>
            <w:r w:rsidRPr="00A61750">
              <w:rPr>
                <w:sz w:val="28"/>
                <w:szCs w:val="28"/>
                <w:lang w:val="en-US"/>
              </w:rPr>
              <w:t xml:space="preserve"> </w:t>
            </w:r>
            <w:r w:rsidRPr="00A61750">
              <w:rPr>
                <w:rFonts w:eastAsia="TimesNewRomanPSMT"/>
                <w:sz w:val="28"/>
                <w:szCs w:val="28"/>
                <w:lang w:val="en-US"/>
              </w:rPr>
              <w:t>(%)</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29,2%</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74,5%</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50,0%</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0.019 </w:t>
            </w:r>
          </w:p>
        </w:tc>
      </w:tr>
      <w:tr w:rsidR="00A1321F" w:rsidRPr="00A61750" w:rsidTr="00567D1B">
        <w:tc>
          <w:tcPr>
            <w:tcW w:w="3256" w:type="dxa"/>
            <w:tcBorders>
              <w:bottom w:val="single" w:sz="4" w:space="0" w:color="auto"/>
            </w:tcBorders>
            <w:shd w:val="clear" w:color="auto" w:fill="auto"/>
          </w:tcPr>
          <w:p w:rsidR="00A1321F" w:rsidRPr="00A61750" w:rsidRDefault="00A1321F" w:rsidP="00A1321F">
            <w:pPr>
              <w:pStyle w:val="a5"/>
              <w:jc w:val="both"/>
              <w:rPr>
                <w:sz w:val="28"/>
                <w:szCs w:val="28"/>
                <w:lang w:val="ru-RU"/>
              </w:rPr>
            </w:pPr>
            <w:r w:rsidRPr="00A61750">
              <w:rPr>
                <w:sz w:val="28"/>
                <w:szCs w:val="28"/>
                <w:lang w:val="ru-RU"/>
              </w:rPr>
              <w:t>Ишемическая болезнь сердца</w:t>
            </w:r>
          </w:p>
        </w:tc>
        <w:tc>
          <w:tcPr>
            <w:tcW w:w="1190" w:type="dxa"/>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78,5%</w:t>
            </w:r>
          </w:p>
        </w:tc>
        <w:tc>
          <w:tcPr>
            <w:tcW w:w="1554" w:type="dxa"/>
            <w:gridSpan w:val="4"/>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96,0%</w:t>
            </w:r>
          </w:p>
        </w:tc>
        <w:tc>
          <w:tcPr>
            <w:tcW w:w="1577" w:type="dxa"/>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56,0%</w:t>
            </w:r>
          </w:p>
        </w:tc>
        <w:tc>
          <w:tcPr>
            <w:tcW w:w="1579" w:type="dxa"/>
            <w:tcBorders>
              <w:bottom w:val="single" w:sz="4" w:space="0" w:color="auto"/>
            </w:tcBorders>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0.120 </w:t>
            </w:r>
          </w:p>
        </w:tc>
      </w:tr>
      <w:tr w:rsidR="00A1321F" w:rsidRPr="00A61750" w:rsidTr="000E507D">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 xml:space="preserve">Хроническая сердечная </w:t>
            </w:r>
            <w:r>
              <w:rPr>
                <w:sz w:val="28"/>
                <w:szCs w:val="28"/>
                <w:lang w:val="ru-RU"/>
              </w:rPr>
              <w:t>недостаточность</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43,0%</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58,8%</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93,3%</w:t>
            </w:r>
          </w:p>
        </w:tc>
        <w:tc>
          <w:tcPr>
            <w:tcW w:w="1579" w:type="dxa"/>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0.210 </w:t>
            </w:r>
          </w:p>
        </w:tc>
      </w:tr>
      <w:tr w:rsidR="00A1321F" w:rsidRPr="00A61750">
        <w:tc>
          <w:tcPr>
            <w:tcW w:w="3256" w:type="dxa"/>
            <w:shd w:val="clear" w:color="auto" w:fill="auto"/>
          </w:tcPr>
          <w:p w:rsidR="00A1321F" w:rsidRPr="00A61750" w:rsidRDefault="00A1321F" w:rsidP="00A1321F">
            <w:pPr>
              <w:pStyle w:val="a5"/>
              <w:jc w:val="both"/>
              <w:rPr>
                <w:sz w:val="28"/>
                <w:szCs w:val="28"/>
                <w:lang w:val="en-US"/>
              </w:rPr>
            </w:pPr>
            <w:r w:rsidRPr="00A61750">
              <w:rPr>
                <w:sz w:val="28"/>
                <w:szCs w:val="28"/>
                <w:lang w:val="ru-RU"/>
              </w:rPr>
              <w:t>Транзиторные ишемические атаки</w:t>
            </w:r>
            <w:r w:rsidRPr="00A61750">
              <w:rPr>
                <w:sz w:val="28"/>
                <w:szCs w:val="28"/>
                <w:lang w:val="en-US"/>
              </w:rPr>
              <w:t xml:space="preserve"> </w:t>
            </w:r>
            <w:r w:rsidRPr="00A61750">
              <w:rPr>
                <w:rFonts w:eastAsia="TimesNewRomanPSMT"/>
                <w:sz w:val="28"/>
                <w:szCs w:val="28"/>
                <w:lang w:val="en-US"/>
              </w:rPr>
              <w:t>(%)</w:t>
            </w:r>
          </w:p>
        </w:tc>
        <w:tc>
          <w:tcPr>
            <w:tcW w:w="1190"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6,1%</w:t>
            </w:r>
          </w:p>
        </w:tc>
        <w:tc>
          <w:tcPr>
            <w:tcW w:w="1554" w:type="dxa"/>
            <w:gridSpan w:val="4"/>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21,6%</w:t>
            </w:r>
          </w:p>
        </w:tc>
        <w:tc>
          <w:tcPr>
            <w:tcW w:w="1577" w:type="dxa"/>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53,3%</w:t>
            </w:r>
          </w:p>
        </w:tc>
        <w:tc>
          <w:tcPr>
            <w:tcW w:w="1579" w:type="dxa"/>
            <w:shd w:val="clear" w:color="auto" w:fill="auto"/>
          </w:tcPr>
          <w:p w:rsidR="00A1321F" w:rsidRPr="00A61750" w:rsidRDefault="00A1321F" w:rsidP="00A1321F">
            <w:pPr>
              <w:pStyle w:val="a5"/>
              <w:jc w:val="both"/>
              <w:rPr>
                <w:rFonts w:eastAsia="TimesNewRomanPSMT"/>
                <w:sz w:val="28"/>
                <w:szCs w:val="28"/>
                <w:lang w:val="ru-RU"/>
              </w:rPr>
            </w:pPr>
            <w:r w:rsidRPr="00A61750">
              <w:rPr>
                <w:color w:val="333333"/>
                <w:sz w:val="28"/>
                <w:szCs w:val="28"/>
                <w:lang w:val="ru-RU"/>
              </w:rPr>
              <w:t>&lt; .001</w:t>
            </w:r>
          </w:p>
        </w:tc>
      </w:tr>
      <w:tr w:rsidR="00A1321F" w:rsidRPr="00A61750" w:rsidTr="00DD1872">
        <w:tc>
          <w:tcPr>
            <w:tcW w:w="3256" w:type="dxa"/>
            <w:tcBorders>
              <w:bottom w:val="single" w:sz="4" w:space="0" w:color="auto"/>
            </w:tcBorders>
            <w:shd w:val="clear" w:color="auto" w:fill="auto"/>
          </w:tcPr>
          <w:p w:rsidR="00A1321F" w:rsidRPr="00A61750" w:rsidRDefault="00A1321F" w:rsidP="00A1321F">
            <w:pPr>
              <w:pStyle w:val="a5"/>
              <w:jc w:val="both"/>
              <w:rPr>
                <w:sz w:val="28"/>
                <w:szCs w:val="28"/>
                <w:lang w:val="ru-RU"/>
              </w:rPr>
            </w:pPr>
            <w:r w:rsidRPr="00A61750">
              <w:rPr>
                <w:sz w:val="28"/>
                <w:szCs w:val="28"/>
                <w:lang w:val="ru-RU"/>
              </w:rPr>
              <w:t>Шум в сонной артерии (каротидный шум)</w:t>
            </w:r>
          </w:p>
        </w:tc>
        <w:tc>
          <w:tcPr>
            <w:tcW w:w="1190" w:type="dxa"/>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13,8%</w:t>
            </w:r>
          </w:p>
        </w:tc>
        <w:tc>
          <w:tcPr>
            <w:tcW w:w="1554" w:type="dxa"/>
            <w:gridSpan w:val="4"/>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81,3%</w:t>
            </w:r>
          </w:p>
        </w:tc>
        <w:tc>
          <w:tcPr>
            <w:tcW w:w="1577" w:type="dxa"/>
            <w:tcBorders>
              <w:bottom w:val="single" w:sz="4" w:space="0" w:color="auto"/>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80,0%</w:t>
            </w:r>
          </w:p>
        </w:tc>
        <w:tc>
          <w:tcPr>
            <w:tcW w:w="1579" w:type="dxa"/>
            <w:tcBorders>
              <w:bottom w:val="single" w:sz="4" w:space="0" w:color="auto"/>
            </w:tcBorders>
            <w:shd w:val="clear" w:color="auto" w:fill="auto"/>
          </w:tcPr>
          <w:p w:rsidR="00A1321F" w:rsidRPr="00A61750" w:rsidRDefault="00A1321F" w:rsidP="00A1321F">
            <w:pPr>
              <w:pStyle w:val="a5"/>
              <w:jc w:val="both"/>
              <w:rPr>
                <w:color w:val="333333"/>
                <w:sz w:val="28"/>
                <w:szCs w:val="28"/>
                <w:lang w:val="ru-RU"/>
              </w:rPr>
            </w:pPr>
            <w:r w:rsidRPr="00A61750">
              <w:rPr>
                <w:sz w:val="28"/>
                <w:szCs w:val="28"/>
                <w:lang w:val="ru-RU"/>
              </w:rPr>
              <w:t>0.0001</w:t>
            </w:r>
          </w:p>
        </w:tc>
      </w:tr>
      <w:tr w:rsidR="00A1321F" w:rsidRPr="00A61750" w:rsidTr="00DD1872">
        <w:tc>
          <w:tcPr>
            <w:tcW w:w="3256" w:type="dxa"/>
            <w:tcBorders>
              <w:bottom w:val="nil"/>
            </w:tcBorders>
            <w:shd w:val="clear" w:color="auto" w:fill="auto"/>
          </w:tcPr>
          <w:p w:rsidR="00A1321F" w:rsidRPr="00A61750" w:rsidRDefault="00A1321F" w:rsidP="00A1321F">
            <w:pPr>
              <w:pStyle w:val="a5"/>
              <w:jc w:val="both"/>
              <w:rPr>
                <w:sz w:val="28"/>
                <w:szCs w:val="28"/>
                <w:lang w:val="ru-RU"/>
              </w:rPr>
            </w:pPr>
            <w:r w:rsidRPr="00A61750">
              <w:rPr>
                <w:sz w:val="28"/>
                <w:szCs w:val="28"/>
                <w:lang w:val="ru-RU"/>
              </w:rPr>
              <w:t xml:space="preserve">ССЗ </w:t>
            </w:r>
            <w:r w:rsidRPr="00A61750">
              <w:rPr>
                <w:color w:val="000000"/>
                <w:sz w:val="28"/>
                <w:szCs w:val="28"/>
                <w:lang w:val="ru-RU"/>
              </w:rPr>
              <w:t xml:space="preserve">Сердечно-сосудистые заболевания </w:t>
            </w:r>
          </w:p>
        </w:tc>
        <w:tc>
          <w:tcPr>
            <w:tcW w:w="1190" w:type="dxa"/>
            <w:tcBorders>
              <w:bottom w:val="nil"/>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78,4%</w:t>
            </w:r>
          </w:p>
        </w:tc>
        <w:tc>
          <w:tcPr>
            <w:tcW w:w="1554" w:type="dxa"/>
            <w:gridSpan w:val="4"/>
            <w:tcBorders>
              <w:bottom w:val="nil"/>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72,5%</w:t>
            </w:r>
          </w:p>
        </w:tc>
        <w:tc>
          <w:tcPr>
            <w:tcW w:w="1577" w:type="dxa"/>
            <w:tcBorders>
              <w:bottom w:val="nil"/>
            </w:tcBorders>
            <w:shd w:val="clear" w:color="auto" w:fill="auto"/>
            <w:vAlign w:val="center"/>
          </w:tcPr>
          <w:p w:rsidR="00A1321F" w:rsidRPr="00A61750" w:rsidRDefault="00A1321F" w:rsidP="00A1321F">
            <w:pPr>
              <w:jc w:val="both"/>
              <w:rPr>
                <w:color w:val="000000"/>
                <w:sz w:val="28"/>
                <w:szCs w:val="28"/>
              </w:rPr>
            </w:pPr>
            <w:r w:rsidRPr="00A61750">
              <w:rPr>
                <w:color w:val="000000"/>
                <w:sz w:val="28"/>
                <w:szCs w:val="28"/>
              </w:rPr>
              <w:t>66,6%</w:t>
            </w:r>
          </w:p>
        </w:tc>
        <w:tc>
          <w:tcPr>
            <w:tcW w:w="1579" w:type="dxa"/>
            <w:tcBorders>
              <w:bottom w:val="nil"/>
            </w:tcBorders>
            <w:shd w:val="clear" w:color="auto" w:fill="auto"/>
          </w:tcPr>
          <w:p w:rsidR="00A1321F" w:rsidRPr="00A61750" w:rsidRDefault="00A1321F" w:rsidP="00A1321F">
            <w:pPr>
              <w:pStyle w:val="a5"/>
              <w:jc w:val="both"/>
              <w:rPr>
                <w:sz w:val="28"/>
                <w:szCs w:val="28"/>
                <w:lang w:val="ru-RU"/>
              </w:rPr>
            </w:pPr>
            <w:r w:rsidRPr="00A61750">
              <w:rPr>
                <w:color w:val="333333"/>
                <w:sz w:val="28"/>
                <w:szCs w:val="28"/>
                <w:lang w:val="ru-RU"/>
              </w:rPr>
              <w:t xml:space="preserve">0.030 </w:t>
            </w:r>
          </w:p>
          <w:p w:rsidR="00A1321F" w:rsidRPr="00A61750" w:rsidRDefault="00A1321F" w:rsidP="00A1321F">
            <w:pPr>
              <w:pStyle w:val="a5"/>
              <w:jc w:val="both"/>
              <w:rPr>
                <w:rFonts w:eastAsia="TimesNewRomanPSMT"/>
                <w:sz w:val="28"/>
                <w:szCs w:val="28"/>
                <w:lang w:val="ru-RU"/>
              </w:rPr>
            </w:pPr>
          </w:p>
        </w:tc>
      </w:tr>
    </w:tbl>
    <w:p w:rsidR="00567D1B" w:rsidRDefault="002B12A0" w:rsidP="001537E5">
      <w:pPr>
        <w:pStyle w:val="a5"/>
        <w:contextualSpacing/>
        <w:jc w:val="both"/>
        <w:rPr>
          <w:sz w:val="28"/>
          <w:szCs w:val="28"/>
          <w:lang w:val="ru-RU"/>
        </w:rPr>
      </w:pPr>
      <w:r>
        <w:rPr>
          <w:sz w:val="28"/>
          <w:szCs w:val="28"/>
          <w:lang w:val="ru-RU"/>
        </w:rPr>
        <w:lastRenderedPageBreak/>
        <w:t>Продолжение таблицы 10</w:t>
      </w:r>
    </w:p>
    <w:p w:rsidR="002B12A0" w:rsidRDefault="002B12A0" w:rsidP="001537E5">
      <w:pPr>
        <w:pStyle w:val="a5"/>
        <w:contextualSpacing/>
        <w:jc w:val="both"/>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190"/>
        <w:gridCol w:w="1554"/>
        <w:gridCol w:w="1577"/>
        <w:gridCol w:w="1579"/>
      </w:tblGrid>
      <w:tr w:rsidR="002B12A0" w:rsidRPr="00A61750" w:rsidTr="00C35815">
        <w:tc>
          <w:tcPr>
            <w:tcW w:w="3256" w:type="dxa"/>
            <w:shd w:val="clear" w:color="auto" w:fill="auto"/>
          </w:tcPr>
          <w:p w:rsidR="002B12A0" w:rsidRPr="00A61750" w:rsidRDefault="002B12A0" w:rsidP="002B12A0">
            <w:pPr>
              <w:pStyle w:val="a5"/>
              <w:jc w:val="center"/>
              <w:rPr>
                <w:sz w:val="28"/>
                <w:szCs w:val="28"/>
                <w:lang w:val="ru-RU"/>
              </w:rPr>
            </w:pPr>
            <w:r>
              <w:rPr>
                <w:color w:val="000000"/>
                <w:sz w:val="28"/>
                <w:szCs w:val="28"/>
                <w:lang w:val="ru-RU"/>
              </w:rPr>
              <w:t>1</w:t>
            </w:r>
          </w:p>
        </w:tc>
        <w:tc>
          <w:tcPr>
            <w:tcW w:w="1190" w:type="dxa"/>
            <w:shd w:val="clear" w:color="auto" w:fill="auto"/>
            <w:vAlign w:val="center"/>
          </w:tcPr>
          <w:p w:rsidR="002B12A0" w:rsidRPr="002B12A0" w:rsidRDefault="002B12A0" w:rsidP="002B12A0">
            <w:pPr>
              <w:jc w:val="center"/>
              <w:rPr>
                <w:color w:val="000000"/>
                <w:sz w:val="28"/>
                <w:szCs w:val="28"/>
                <w:lang w:val="ru-RU"/>
              </w:rPr>
            </w:pPr>
            <w:r>
              <w:rPr>
                <w:color w:val="000000"/>
                <w:sz w:val="28"/>
                <w:szCs w:val="28"/>
                <w:lang w:val="ru-RU"/>
              </w:rPr>
              <w:t>2</w:t>
            </w:r>
          </w:p>
        </w:tc>
        <w:tc>
          <w:tcPr>
            <w:tcW w:w="1554" w:type="dxa"/>
            <w:shd w:val="clear" w:color="auto" w:fill="auto"/>
            <w:vAlign w:val="center"/>
          </w:tcPr>
          <w:p w:rsidR="002B12A0" w:rsidRPr="002B12A0" w:rsidRDefault="002B12A0" w:rsidP="002B12A0">
            <w:pPr>
              <w:jc w:val="center"/>
              <w:rPr>
                <w:color w:val="000000"/>
                <w:sz w:val="28"/>
                <w:szCs w:val="28"/>
                <w:lang w:val="ru-RU"/>
              </w:rPr>
            </w:pPr>
            <w:r>
              <w:rPr>
                <w:color w:val="000000"/>
                <w:sz w:val="28"/>
                <w:szCs w:val="28"/>
                <w:lang w:val="ru-RU"/>
              </w:rPr>
              <w:t>3</w:t>
            </w:r>
          </w:p>
        </w:tc>
        <w:tc>
          <w:tcPr>
            <w:tcW w:w="1577" w:type="dxa"/>
            <w:shd w:val="clear" w:color="auto" w:fill="auto"/>
            <w:vAlign w:val="center"/>
          </w:tcPr>
          <w:p w:rsidR="002B12A0" w:rsidRPr="002B12A0" w:rsidRDefault="002B12A0" w:rsidP="002B12A0">
            <w:pPr>
              <w:jc w:val="center"/>
              <w:rPr>
                <w:color w:val="000000"/>
                <w:sz w:val="28"/>
                <w:szCs w:val="28"/>
                <w:lang w:val="ru-RU"/>
              </w:rPr>
            </w:pPr>
            <w:r>
              <w:rPr>
                <w:color w:val="000000"/>
                <w:sz w:val="28"/>
                <w:szCs w:val="28"/>
                <w:lang w:val="ru-RU"/>
              </w:rPr>
              <w:t>4</w:t>
            </w:r>
          </w:p>
        </w:tc>
        <w:tc>
          <w:tcPr>
            <w:tcW w:w="1579" w:type="dxa"/>
            <w:shd w:val="clear" w:color="auto" w:fill="auto"/>
          </w:tcPr>
          <w:p w:rsidR="002B12A0" w:rsidRPr="00A61750" w:rsidRDefault="002B12A0" w:rsidP="002B12A0">
            <w:pPr>
              <w:pStyle w:val="a5"/>
              <w:jc w:val="center"/>
              <w:rPr>
                <w:color w:val="333333"/>
                <w:sz w:val="28"/>
                <w:szCs w:val="28"/>
                <w:lang w:val="ru-RU"/>
              </w:rPr>
            </w:pPr>
            <w:r>
              <w:rPr>
                <w:color w:val="333333"/>
                <w:sz w:val="28"/>
                <w:szCs w:val="28"/>
                <w:lang w:val="ru-RU"/>
              </w:rPr>
              <w:t>5</w:t>
            </w:r>
          </w:p>
        </w:tc>
      </w:tr>
      <w:tr w:rsidR="002B12A0" w:rsidRPr="00A61750" w:rsidTr="00C35815">
        <w:tc>
          <w:tcPr>
            <w:tcW w:w="3256" w:type="dxa"/>
            <w:shd w:val="clear" w:color="auto" w:fill="auto"/>
          </w:tcPr>
          <w:p w:rsidR="002B12A0" w:rsidRPr="00A61750" w:rsidRDefault="002B12A0" w:rsidP="002B12A0">
            <w:pPr>
              <w:pStyle w:val="a5"/>
              <w:jc w:val="both"/>
              <w:rPr>
                <w:sz w:val="28"/>
                <w:szCs w:val="28"/>
                <w:lang w:val="ru-RU"/>
              </w:rPr>
            </w:pPr>
            <w:r w:rsidRPr="00A61750">
              <w:rPr>
                <w:color w:val="000000"/>
                <w:sz w:val="28"/>
                <w:szCs w:val="28"/>
                <w:lang w:val="ru-RU"/>
              </w:rPr>
              <w:t xml:space="preserve">в возрасте до 65 лет у матери </w:t>
            </w:r>
            <w:r w:rsidRPr="00A61750">
              <w:rPr>
                <w:rFonts w:eastAsia="TimesNewRomanPSMT"/>
                <w:sz w:val="28"/>
                <w:szCs w:val="28"/>
                <w:lang w:val="ru-RU"/>
              </w:rPr>
              <w:t>(%)</w:t>
            </w:r>
          </w:p>
        </w:tc>
        <w:tc>
          <w:tcPr>
            <w:tcW w:w="1190" w:type="dxa"/>
            <w:shd w:val="clear" w:color="auto" w:fill="auto"/>
            <w:vAlign w:val="center"/>
          </w:tcPr>
          <w:p w:rsidR="002B12A0" w:rsidRPr="00A61750" w:rsidRDefault="002B12A0" w:rsidP="002B12A0">
            <w:pPr>
              <w:jc w:val="both"/>
              <w:rPr>
                <w:color w:val="000000"/>
                <w:sz w:val="28"/>
                <w:szCs w:val="28"/>
              </w:rPr>
            </w:pPr>
          </w:p>
        </w:tc>
        <w:tc>
          <w:tcPr>
            <w:tcW w:w="1554" w:type="dxa"/>
            <w:shd w:val="clear" w:color="auto" w:fill="auto"/>
            <w:vAlign w:val="center"/>
          </w:tcPr>
          <w:p w:rsidR="002B12A0" w:rsidRPr="00A61750" w:rsidRDefault="002B12A0" w:rsidP="002B12A0">
            <w:pPr>
              <w:jc w:val="both"/>
              <w:rPr>
                <w:color w:val="000000"/>
                <w:sz w:val="28"/>
                <w:szCs w:val="28"/>
              </w:rPr>
            </w:pPr>
          </w:p>
        </w:tc>
        <w:tc>
          <w:tcPr>
            <w:tcW w:w="1577" w:type="dxa"/>
            <w:shd w:val="clear" w:color="auto" w:fill="auto"/>
            <w:vAlign w:val="center"/>
          </w:tcPr>
          <w:p w:rsidR="002B12A0" w:rsidRPr="00A61750" w:rsidRDefault="002B12A0" w:rsidP="002B12A0">
            <w:pPr>
              <w:jc w:val="both"/>
              <w:rPr>
                <w:color w:val="000000"/>
                <w:sz w:val="28"/>
                <w:szCs w:val="28"/>
              </w:rPr>
            </w:pPr>
          </w:p>
        </w:tc>
        <w:tc>
          <w:tcPr>
            <w:tcW w:w="1579" w:type="dxa"/>
            <w:shd w:val="clear" w:color="auto" w:fill="auto"/>
          </w:tcPr>
          <w:p w:rsidR="002B12A0" w:rsidRPr="00A61750" w:rsidRDefault="002B12A0" w:rsidP="002B12A0">
            <w:pPr>
              <w:pStyle w:val="a5"/>
              <w:jc w:val="both"/>
              <w:rPr>
                <w:color w:val="333333"/>
                <w:sz w:val="28"/>
                <w:szCs w:val="28"/>
                <w:lang w:val="ru-RU"/>
              </w:rPr>
            </w:pPr>
          </w:p>
        </w:tc>
      </w:tr>
      <w:tr w:rsidR="002B12A0" w:rsidRPr="00A61750" w:rsidTr="00C35815">
        <w:tc>
          <w:tcPr>
            <w:tcW w:w="3256"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000000"/>
                <w:sz w:val="28"/>
                <w:szCs w:val="28"/>
                <w:lang w:val="ru-RU"/>
              </w:rPr>
              <w:t xml:space="preserve">Сердечно-сосудистые заболевания в возрасте до </w:t>
            </w:r>
            <w:r w:rsidR="0082051E">
              <w:rPr>
                <w:color w:val="000000"/>
                <w:sz w:val="28"/>
                <w:szCs w:val="28"/>
                <w:lang w:val="ru-RU"/>
              </w:rPr>
              <w:t>50 лет</w:t>
            </w:r>
            <w:r w:rsidRPr="00A61750">
              <w:rPr>
                <w:color w:val="000000"/>
                <w:sz w:val="28"/>
                <w:szCs w:val="28"/>
                <w:lang w:val="ru-RU"/>
              </w:rPr>
              <w:t xml:space="preserve"> у отца </w:t>
            </w:r>
            <w:r w:rsidRPr="00A61750">
              <w:rPr>
                <w:rFonts w:eastAsia="TimesNewRomanPSMT"/>
                <w:sz w:val="28"/>
                <w:szCs w:val="28"/>
                <w:lang w:val="ru-RU"/>
              </w:rPr>
              <w:t>(%)</w:t>
            </w:r>
          </w:p>
        </w:tc>
        <w:tc>
          <w:tcPr>
            <w:tcW w:w="1190" w:type="dxa"/>
            <w:tcBorders>
              <w:bottom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61,5%</w:t>
            </w:r>
          </w:p>
        </w:tc>
        <w:tc>
          <w:tcPr>
            <w:tcW w:w="1554" w:type="dxa"/>
            <w:tcBorders>
              <w:bottom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54,9%</w:t>
            </w:r>
          </w:p>
        </w:tc>
        <w:tc>
          <w:tcPr>
            <w:tcW w:w="1577" w:type="dxa"/>
            <w:tcBorders>
              <w:bottom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53,3%</w:t>
            </w:r>
          </w:p>
        </w:tc>
        <w:tc>
          <w:tcPr>
            <w:tcW w:w="1579" w:type="dxa"/>
            <w:tcBorders>
              <w:bottom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333333"/>
                <w:sz w:val="28"/>
                <w:szCs w:val="28"/>
                <w:lang w:val="ru-RU"/>
              </w:rPr>
              <w:t xml:space="preserve">0.013 </w:t>
            </w:r>
          </w:p>
          <w:p w:rsidR="002B12A0" w:rsidRPr="00A61750" w:rsidRDefault="002B12A0" w:rsidP="002B12A0">
            <w:pPr>
              <w:pStyle w:val="a5"/>
              <w:jc w:val="both"/>
              <w:rPr>
                <w:rFonts w:eastAsia="TimesNewRomanPSMT"/>
                <w:sz w:val="28"/>
                <w:szCs w:val="28"/>
                <w:lang w:val="ru-RU"/>
              </w:rPr>
            </w:pPr>
          </w:p>
        </w:tc>
      </w:tr>
      <w:tr w:rsidR="002B12A0" w:rsidRPr="00A61750" w:rsidTr="00C35815">
        <w:tc>
          <w:tcPr>
            <w:tcW w:w="3256"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000000"/>
                <w:sz w:val="28"/>
                <w:szCs w:val="28"/>
                <w:lang w:val="ru-RU"/>
              </w:rPr>
              <w:t xml:space="preserve">У одного или обеих родителей сахарный диабет 2 типа </w:t>
            </w:r>
            <w:r w:rsidRPr="00A61750">
              <w:rPr>
                <w:rFonts w:eastAsia="TimesNewRomanPSMT"/>
                <w:sz w:val="28"/>
                <w:szCs w:val="28"/>
                <w:lang w:val="ru-RU"/>
              </w:rPr>
              <w:t>(%)</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9,2%</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33,3%</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26,6%</w:t>
            </w:r>
          </w:p>
        </w:tc>
        <w:tc>
          <w:tcPr>
            <w:tcW w:w="1579"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333333"/>
                <w:sz w:val="28"/>
                <w:szCs w:val="28"/>
                <w:lang w:val="ru-RU"/>
              </w:rPr>
              <w:t xml:space="preserve">0.003 </w:t>
            </w:r>
          </w:p>
          <w:p w:rsidR="002B12A0" w:rsidRPr="00A61750" w:rsidRDefault="002B12A0" w:rsidP="002B12A0">
            <w:pPr>
              <w:pStyle w:val="a5"/>
              <w:jc w:val="both"/>
              <w:rPr>
                <w:rFonts w:eastAsia="TimesNewRomanPSMT"/>
                <w:sz w:val="28"/>
                <w:szCs w:val="28"/>
                <w:lang w:val="ru-RU"/>
              </w:rPr>
            </w:pPr>
          </w:p>
        </w:tc>
      </w:tr>
      <w:tr w:rsidR="002B12A0" w:rsidRPr="00A61750" w:rsidTr="00C35815">
        <w:tc>
          <w:tcPr>
            <w:tcW w:w="3256"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en-US"/>
              </w:rPr>
            </w:pPr>
            <w:r w:rsidRPr="00A61750">
              <w:rPr>
                <w:color w:val="000000"/>
                <w:sz w:val="28"/>
                <w:szCs w:val="28"/>
                <w:lang w:val="ru-RU"/>
              </w:rPr>
              <w:t>Курение</w:t>
            </w:r>
            <w:r w:rsidRPr="00A61750">
              <w:rPr>
                <w:color w:val="000000"/>
                <w:sz w:val="28"/>
                <w:szCs w:val="28"/>
                <w:lang w:val="en-US"/>
              </w:rPr>
              <w:t xml:space="preserve"> </w:t>
            </w:r>
            <w:r w:rsidRPr="00A61750">
              <w:rPr>
                <w:rFonts w:eastAsia="TimesNewRomanPSMT"/>
                <w:sz w:val="28"/>
                <w:szCs w:val="28"/>
                <w:lang w:val="en-US"/>
              </w:rPr>
              <w:t>(%)</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66,1%</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58,8%</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66,6%</w:t>
            </w:r>
          </w:p>
        </w:tc>
        <w:tc>
          <w:tcPr>
            <w:tcW w:w="1579"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333333"/>
                <w:sz w:val="28"/>
                <w:szCs w:val="28"/>
                <w:lang w:val="ru-RU"/>
              </w:rPr>
              <w:t xml:space="preserve">0.346 </w:t>
            </w:r>
          </w:p>
        </w:tc>
      </w:tr>
      <w:tr w:rsidR="002B12A0" w:rsidRPr="00A61750" w:rsidTr="00C35815">
        <w:tc>
          <w:tcPr>
            <w:tcW w:w="3256"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en-US"/>
              </w:rPr>
            </w:pPr>
            <w:r w:rsidRPr="00A61750">
              <w:rPr>
                <w:color w:val="000000"/>
                <w:sz w:val="28"/>
                <w:szCs w:val="28"/>
                <w:lang w:val="ru-RU"/>
              </w:rPr>
              <w:t>Алкоголь</w:t>
            </w:r>
            <w:r w:rsidRPr="00A61750">
              <w:rPr>
                <w:color w:val="000000"/>
                <w:sz w:val="28"/>
                <w:szCs w:val="28"/>
                <w:lang w:val="en-US"/>
              </w:rPr>
              <w:t xml:space="preserve"> </w:t>
            </w:r>
            <w:r w:rsidRPr="00A61750">
              <w:rPr>
                <w:rFonts w:eastAsia="TimesNewRomanPSMT"/>
                <w:sz w:val="28"/>
                <w:szCs w:val="28"/>
                <w:lang w:val="en-US"/>
              </w:rPr>
              <w:t>(%)</w:t>
            </w:r>
          </w:p>
        </w:tc>
        <w:tc>
          <w:tcPr>
            <w:tcW w:w="1190"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84,6%</w:t>
            </w:r>
          </w:p>
        </w:tc>
        <w:tc>
          <w:tcPr>
            <w:tcW w:w="1554"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41,1%</w:t>
            </w:r>
          </w:p>
        </w:tc>
        <w:tc>
          <w:tcPr>
            <w:tcW w:w="1577" w:type="dxa"/>
            <w:tcBorders>
              <w:top w:val="single" w:sz="4" w:space="0" w:color="auto"/>
              <w:left w:val="single" w:sz="4" w:space="0" w:color="auto"/>
              <w:bottom w:val="single" w:sz="4" w:space="0" w:color="auto"/>
              <w:right w:val="single" w:sz="4" w:space="0" w:color="auto"/>
            </w:tcBorders>
            <w:shd w:val="clear" w:color="auto" w:fill="auto"/>
            <w:vAlign w:val="center"/>
          </w:tcPr>
          <w:p w:rsidR="002B12A0" w:rsidRPr="00A61750" w:rsidRDefault="002B12A0" w:rsidP="002B12A0">
            <w:pPr>
              <w:jc w:val="both"/>
              <w:rPr>
                <w:color w:val="000000"/>
                <w:sz w:val="28"/>
                <w:szCs w:val="28"/>
              </w:rPr>
            </w:pPr>
            <w:r w:rsidRPr="00A61750">
              <w:rPr>
                <w:color w:val="000000"/>
                <w:sz w:val="28"/>
                <w:szCs w:val="28"/>
              </w:rPr>
              <w:t>66,6%</w:t>
            </w:r>
          </w:p>
        </w:tc>
        <w:tc>
          <w:tcPr>
            <w:tcW w:w="1579"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jc w:val="both"/>
              <w:rPr>
                <w:sz w:val="28"/>
                <w:szCs w:val="28"/>
                <w:lang w:val="ru-RU"/>
              </w:rPr>
            </w:pPr>
            <w:r w:rsidRPr="00A61750">
              <w:rPr>
                <w:color w:val="333333"/>
                <w:sz w:val="28"/>
                <w:szCs w:val="28"/>
                <w:lang w:val="ru-RU"/>
              </w:rPr>
              <w:t xml:space="preserve">0.107 </w:t>
            </w:r>
          </w:p>
        </w:tc>
      </w:tr>
      <w:tr w:rsidR="002B12A0" w:rsidRPr="00A61750" w:rsidTr="00C35815">
        <w:tc>
          <w:tcPr>
            <w:tcW w:w="3256"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contextualSpacing/>
              <w:jc w:val="both"/>
              <w:rPr>
                <w:color w:val="000000"/>
                <w:sz w:val="28"/>
                <w:szCs w:val="28"/>
                <w:lang w:val="en-US"/>
              </w:rPr>
            </w:pPr>
            <w:r w:rsidRPr="00A61750">
              <w:rPr>
                <w:color w:val="000000"/>
                <w:sz w:val="28"/>
                <w:szCs w:val="28"/>
                <w:lang w:val="ru-RU"/>
              </w:rPr>
              <w:t>Проживание</w:t>
            </w:r>
            <w:r w:rsidRPr="00A61750">
              <w:rPr>
                <w:color w:val="000000"/>
                <w:sz w:val="28"/>
                <w:szCs w:val="28"/>
                <w:lang w:val="en-US"/>
              </w:rPr>
              <w:t xml:space="preserve"> </w:t>
            </w:r>
            <w:r w:rsidRPr="00A61750">
              <w:rPr>
                <w:rFonts w:eastAsia="TimesNewRomanPSMT"/>
                <w:sz w:val="28"/>
                <w:szCs w:val="28"/>
                <w:lang w:val="en-US"/>
              </w:rPr>
              <w:t>(%)</w:t>
            </w:r>
          </w:p>
          <w:p w:rsidR="002B12A0" w:rsidRPr="00A61750" w:rsidRDefault="002B12A0" w:rsidP="002B12A0">
            <w:pPr>
              <w:pStyle w:val="a5"/>
              <w:contextualSpacing/>
              <w:jc w:val="both"/>
              <w:rPr>
                <w:color w:val="000000"/>
                <w:sz w:val="28"/>
                <w:szCs w:val="28"/>
                <w:lang w:val="ru-RU"/>
              </w:rPr>
            </w:pPr>
            <w:r w:rsidRPr="00A61750">
              <w:rPr>
                <w:color w:val="000000"/>
                <w:sz w:val="28"/>
                <w:szCs w:val="28"/>
                <w:lang w:val="ru-RU"/>
              </w:rPr>
              <w:t>Город</w:t>
            </w:r>
          </w:p>
          <w:p w:rsidR="002B12A0" w:rsidRPr="00A61750" w:rsidRDefault="002B12A0" w:rsidP="002B12A0">
            <w:pPr>
              <w:pStyle w:val="a5"/>
              <w:jc w:val="both"/>
              <w:rPr>
                <w:sz w:val="28"/>
                <w:szCs w:val="28"/>
                <w:lang w:val="ru-RU"/>
              </w:rPr>
            </w:pPr>
            <w:r w:rsidRPr="00A61750">
              <w:rPr>
                <w:color w:val="000000"/>
                <w:sz w:val="28"/>
                <w:szCs w:val="28"/>
                <w:lang w:val="ru-RU"/>
              </w:rPr>
              <w:t>Село</w:t>
            </w:r>
          </w:p>
        </w:tc>
        <w:tc>
          <w:tcPr>
            <w:tcW w:w="1190"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contextualSpacing/>
              <w:jc w:val="both"/>
              <w:rPr>
                <w:rFonts w:eastAsia="TimesNewRomanPSMT"/>
                <w:sz w:val="28"/>
                <w:szCs w:val="28"/>
                <w:lang w:val="ru-RU"/>
              </w:rPr>
            </w:pPr>
          </w:p>
          <w:p w:rsidR="002B12A0" w:rsidRPr="00A61750" w:rsidRDefault="002B12A0" w:rsidP="002B12A0">
            <w:pPr>
              <w:pStyle w:val="a5"/>
              <w:contextualSpacing/>
              <w:jc w:val="both"/>
              <w:rPr>
                <w:rFonts w:eastAsia="TimesNewRomanPSMT"/>
                <w:sz w:val="28"/>
                <w:szCs w:val="28"/>
                <w:lang w:val="ru-RU"/>
              </w:rPr>
            </w:pPr>
            <w:r w:rsidRPr="00A61750">
              <w:rPr>
                <w:rFonts w:eastAsia="TimesNewRomanPSMT"/>
                <w:sz w:val="28"/>
                <w:szCs w:val="28"/>
                <w:lang w:val="ru-RU"/>
              </w:rPr>
              <w:t>50,7%</w:t>
            </w:r>
          </w:p>
          <w:p w:rsidR="002B12A0" w:rsidRPr="00A61750" w:rsidRDefault="002B12A0" w:rsidP="002B12A0">
            <w:pPr>
              <w:pStyle w:val="a5"/>
              <w:contextualSpacing/>
              <w:jc w:val="both"/>
              <w:rPr>
                <w:rFonts w:eastAsia="TimesNewRomanPSMT"/>
                <w:sz w:val="28"/>
                <w:szCs w:val="28"/>
                <w:lang w:val="ru-RU"/>
              </w:rPr>
            </w:pPr>
            <w:r w:rsidRPr="00A61750">
              <w:rPr>
                <w:rFonts w:eastAsia="TimesNewRomanPSMT"/>
                <w:sz w:val="28"/>
                <w:szCs w:val="28"/>
                <w:lang w:val="ru-RU"/>
              </w:rPr>
              <w:t>49,2</w:t>
            </w:r>
          </w:p>
          <w:p w:rsidR="002B12A0" w:rsidRPr="00A61750" w:rsidRDefault="002B12A0" w:rsidP="002B12A0">
            <w:pPr>
              <w:pStyle w:val="a5"/>
              <w:jc w:val="both"/>
              <w:rPr>
                <w:rFonts w:eastAsia="TimesNewRomanPSMT"/>
                <w:sz w:val="28"/>
                <w:szCs w:val="28"/>
                <w:lang w:val="ru-RU"/>
              </w:rPr>
            </w:pPr>
          </w:p>
        </w:tc>
        <w:tc>
          <w:tcPr>
            <w:tcW w:w="1554"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contextualSpacing/>
              <w:jc w:val="both"/>
              <w:rPr>
                <w:rFonts w:eastAsia="TimesNewRomanPSMT"/>
                <w:sz w:val="28"/>
                <w:szCs w:val="28"/>
                <w:lang w:val="ru-RU"/>
              </w:rPr>
            </w:pPr>
          </w:p>
          <w:p w:rsidR="002B12A0" w:rsidRPr="00A61750" w:rsidRDefault="002B12A0" w:rsidP="002B12A0">
            <w:pPr>
              <w:pStyle w:val="a5"/>
              <w:contextualSpacing/>
              <w:jc w:val="both"/>
              <w:rPr>
                <w:rFonts w:eastAsia="TimesNewRomanPSMT"/>
                <w:sz w:val="28"/>
                <w:szCs w:val="28"/>
                <w:lang w:val="ru-RU"/>
              </w:rPr>
            </w:pPr>
            <w:r w:rsidRPr="00A61750">
              <w:rPr>
                <w:rFonts w:eastAsia="TimesNewRomanPSMT"/>
                <w:sz w:val="28"/>
                <w:szCs w:val="28"/>
                <w:lang w:val="ru-RU"/>
              </w:rPr>
              <w:t>56,8%</w:t>
            </w:r>
          </w:p>
          <w:p w:rsidR="002B12A0" w:rsidRPr="00A61750" w:rsidRDefault="002B12A0" w:rsidP="002B12A0">
            <w:pPr>
              <w:pStyle w:val="a5"/>
              <w:jc w:val="both"/>
              <w:rPr>
                <w:rFonts w:eastAsia="TimesNewRomanPSMT"/>
                <w:sz w:val="28"/>
                <w:szCs w:val="28"/>
                <w:lang w:val="ru-RU"/>
              </w:rPr>
            </w:pPr>
            <w:r w:rsidRPr="00A61750">
              <w:rPr>
                <w:rFonts w:eastAsia="TimesNewRomanPSMT"/>
                <w:sz w:val="28"/>
                <w:szCs w:val="28"/>
                <w:lang w:val="ru-RU"/>
              </w:rPr>
              <w:t>62,7%</w:t>
            </w:r>
          </w:p>
        </w:tc>
        <w:tc>
          <w:tcPr>
            <w:tcW w:w="1577" w:type="dxa"/>
            <w:tcBorders>
              <w:top w:val="single" w:sz="4" w:space="0" w:color="auto"/>
              <w:left w:val="single" w:sz="4" w:space="0" w:color="auto"/>
              <w:bottom w:val="single" w:sz="4" w:space="0" w:color="auto"/>
              <w:right w:val="single" w:sz="4" w:space="0" w:color="auto"/>
            </w:tcBorders>
            <w:shd w:val="clear" w:color="auto" w:fill="auto"/>
          </w:tcPr>
          <w:p w:rsidR="002B12A0" w:rsidRPr="00A61750" w:rsidRDefault="002B12A0" w:rsidP="002B12A0">
            <w:pPr>
              <w:pStyle w:val="a5"/>
              <w:contextualSpacing/>
              <w:jc w:val="both"/>
              <w:rPr>
                <w:rFonts w:eastAsia="TimesNewRomanPSMT"/>
                <w:sz w:val="28"/>
                <w:szCs w:val="28"/>
                <w:lang w:val="ru-RU"/>
              </w:rPr>
            </w:pPr>
          </w:p>
          <w:p w:rsidR="002B12A0" w:rsidRPr="00A61750" w:rsidRDefault="002B12A0" w:rsidP="002B12A0">
            <w:pPr>
              <w:pStyle w:val="a5"/>
              <w:contextualSpacing/>
              <w:jc w:val="both"/>
              <w:rPr>
                <w:rFonts w:eastAsia="TimesNewRomanPSMT"/>
                <w:sz w:val="28"/>
                <w:szCs w:val="28"/>
                <w:lang w:val="ru-RU"/>
              </w:rPr>
            </w:pPr>
            <w:r w:rsidRPr="00A61750">
              <w:rPr>
                <w:rFonts w:eastAsia="TimesNewRomanPSMT"/>
                <w:sz w:val="28"/>
                <w:szCs w:val="28"/>
                <w:lang w:val="ru-RU"/>
              </w:rPr>
              <w:t>60%</w:t>
            </w:r>
          </w:p>
          <w:p w:rsidR="002B12A0" w:rsidRPr="00A61750" w:rsidRDefault="002B12A0" w:rsidP="002B12A0">
            <w:pPr>
              <w:pStyle w:val="a5"/>
              <w:contextualSpacing/>
              <w:jc w:val="both"/>
              <w:rPr>
                <w:rFonts w:eastAsia="TimesNewRomanPSMT"/>
                <w:sz w:val="28"/>
                <w:szCs w:val="28"/>
                <w:lang w:val="ru-RU"/>
              </w:rPr>
            </w:pPr>
            <w:r w:rsidRPr="00A61750">
              <w:rPr>
                <w:rFonts w:eastAsia="TimesNewRomanPSMT"/>
                <w:sz w:val="28"/>
                <w:szCs w:val="28"/>
                <w:lang w:val="ru-RU"/>
              </w:rPr>
              <w:t>40%</w:t>
            </w:r>
          </w:p>
        </w:tc>
        <w:tc>
          <w:tcPr>
            <w:tcW w:w="1579" w:type="dxa"/>
            <w:tcBorders>
              <w:top w:val="single" w:sz="4" w:space="0" w:color="auto"/>
              <w:left w:val="single" w:sz="4" w:space="0" w:color="auto"/>
              <w:bottom w:val="single" w:sz="4" w:space="0" w:color="auto"/>
              <w:right w:val="single" w:sz="4" w:space="0" w:color="auto"/>
            </w:tcBorders>
            <w:shd w:val="clear" w:color="auto" w:fill="auto"/>
          </w:tcPr>
          <w:p w:rsidR="002B12A0" w:rsidRDefault="002B12A0" w:rsidP="002B12A0">
            <w:pPr>
              <w:pStyle w:val="a5"/>
              <w:jc w:val="both"/>
              <w:rPr>
                <w:color w:val="333333"/>
                <w:sz w:val="28"/>
                <w:szCs w:val="28"/>
                <w:lang w:val="ru-RU"/>
              </w:rPr>
            </w:pPr>
          </w:p>
          <w:p w:rsidR="002B12A0" w:rsidRPr="00A61750" w:rsidRDefault="002B12A0" w:rsidP="002B12A0">
            <w:pPr>
              <w:pStyle w:val="a5"/>
              <w:jc w:val="both"/>
              <w:rPr>
                <w:sz w:val="28"/>
                <w:szCs w:val="28"/>
                <w:lang w:val="ru-RU"/>
              </w:rPr>
            </w:pPr>
            <w:r w:rsidRPr="00A61750">
              <w:rPr>
                <w:color w:val="333333"/>
                <w:sz w:val="28"/>
                <w:szCs w:val="28"/>
                <w:lang w:val="ru-RU"/>
              </w:rPr>
              <w:t xml:space="preserve">0.194 </w:t>
            </w:r>
          </w:p>
          <w:p w:rsidR="002B12A0" w:rsidRPr="00A61750" w:rsidRDefault="002B12A0" w:rsidP="002B12A0">
            <w:pPr>
              <w:pStyle w:val="a5"/>
              <w:jc w:val="both"/>
              <w:rPr>
                <w:rFonts w:eastAsia="TimesNewRomanPSMT"/>
                <w:sz w:val="28"/>
                <w:szCs w:val="28"/>
                <w:lang w:val="ru-RU"/>
              </w:rPr>
            </w:pPr>
          </w:p>
        </w:tc>
      </w:tr>
    </w:tbl>
    <w:p w:rsidR="002B12A0" w:rsidRDefault="002B12A0" w:rsidP="001537E5">
      <w:pPr>
        <w:pStyle w:val="a5"/>
        <w:contextualSpacing/>
        <w:jc w:val="both"/>
        <w:rPr>
          <w:sz w:val="28"/>
          <w:szCs w:val="28"/>
          <w:lang w:val="ru-RU"/>
        </w:rPr>
      </w:pPr>
    </w:p>
    <w:p w:rsidR="00043DC2" w:rsidRPr="00A61750" w:rsidRDefault="00043DC2" w:rsidP="00543ED9">
      <w:pPr>
        <w:pStyle w:val="a5"/>
        <w:ind w:firstLine="709"/>
        <w:contextualSpacing/>
        <w:jc w:val="both"/>
        <w:rPr>
          <w:sz w:val="28"/>
          <w:szCs w:val="28"/>
        </w:rPr>
      </w:pPr>
      <w:r w:rsidRPr="00A61750">
        <w:rPr>
          <w:sz w:val="28"/>
          <w:szCs w:val="28"/>
        </w:rPr>
        <w:t xml:space="preserve">Проведённый анализ показал, что пациенты с более выраженным сужением сосудов (70–99%) имели более высокую частоту инсультов в анамнезе – 24% по сравнению с 10% и 18% в группах с менее выраженным сужением (p &lt; 0,001) – и транзиторных ишемических атак (ТИА) – 32% против 8% и 22% (p &lt; 0,001). Эти результаты свидетельствуют о том, что степень сужения сосудов напрямую коррелирует с риском цереброваскулярных событий, а статистически значимые различия подтверждают, что увеличение процента сужения является независимым и важным прогностическим фактором для развития инсульта и ТИА. При этом из </w:t>
      </w:r>
      <w:r w:rsidR="006633EB" w:rsidRPr="00A61750">
        <w:rPr>
          <w:sz w:val="28"/>
          <w:szCs w:val="28"/>
          <w:lang w:val="ru-RU"/>
        </w:rPr>
        <w:t>292</w:t>
      </w:r>
      <w:r w:rsidR="00536571" w:rsidRPr="00A61750">
        <w:rPr>
          <w:sz w:val="28"/>
          <w:szCs w:val="28"/>
          <w:lang w:val="ru-RU"/>
        </w:rPr>
        <w:t xml:space="preserve"> опрошенных</w:t>
      </w:r>
      <w:r w:rsidRPr="00A61750">
        <w:rPr>
          <w:sz w:val="28"/>
          <w:szCs w:val="28"/>
        </w:rPr>
        <w:t xml:space="preserve"> пациентов 10</w:t>
      </w:r>
      <w:r w:rsidR="00536571" w:rsidRPr="00A61750">
        <w:rPr>
          <w:sz w:val="28"/>
          <w:szCs w:val="28"/>
          <w:lang w:val="ru-RU"/>
        </w:rPr>
        <w:t>2</w:t>
      </w:r>
      <w:r w:rsidRPr="00A61750">
        <w:rPr>
          <w:sz w:val="28"/>
          <w:szCs w:val="28"/>
        </w:rPr>
        <w:t xml:space="preserve"> оказались бессимптомными, что подчеркивает необходимость тщательного мониторинга и раннего выявления как клинически выраженных, так и бессимптомных форм стеноза сонных артерий.</w:t>
      </w:r>
    </w:p>
    <w:p w:rsidR="00DD2179" w:rsidRPr="00A61750" w:rsidRDefault="005F5C74" w:rsidP="001537E5">
      <w:pPr>
        <w:pStyle w:val="a5"/>
        <w:ind w:firstLine="709"/>
        <w:contextualSpacing/>
        <w:jc w:val="both"/>
        <w:rPr>
          <w:sz w:val="28"/>
          <w:szCs w:val="28"/>
        </w:rPr>
      </w:pPr>
      <w:r w:rsidRPr="00A61750">
        <w:rPr>
          <w:sz w:val="28"/>
          <w:szCs w:val="28"/>
        </w:rPr>
        <w:t>В представленных данных наблюдаются статистически значимые различия в частоте сахарного диабета 2 типа между группами, распределёнными по степени сужения сосудов (p = 0,019). Эти различия позволяют предположить, что сахарный диабет 2 типа может играть роль в патогенезе и прогрессировании атеросклеротических изменений.</w:t>
      </w:r>
      <w:r w:rsidR="00DD2179" w:rsidRPr="00A61750">
        <w:rPr>
          <w:sz w:val="28"/>
          <w:szCs w:val="28"/>
          <w:lang w:val="ru-RU"/>
        </w:rPr>
        <w:t xml:space="preserve"> </w:t>
      </w:r>
      <w:r w:rsidR="00DD2179" w:rsidRPr="00A61750">
        <w:rPr>
          <w:sz w:val="28"/>
          <w:szCs w:val="28"/>
        </w:rPr>
        <w:t>Более высокая частота сахарного диабета 2 типа, особенно в группе со сужением 50–69%, свидетельствует о том, что диабет может способствовать ускорению процесса атеросклеротического сужения сосудов. Это подчеркивает необходимость агрессивного контроля уровня глюкозы и коррекции сопутствующих факторов риска для замедления прогрессирования заболевания.</w:t>
      </w:r>
    </w:p>
    <w:p w:rsidR="00D91F83" w:rsidRPr="00A61750" w:rsidRDefault="00402233" w:rsidP="001537E5">
      <w:pPr>
        <w:pStyle w:val="a5"/>
        <w:ind w:firstLine="709"/>
        <w:contextualSpacing/>
        <w:jc w:val="both"/>
        <w:rPr>
          <w:sz w:val="28"/>
          <w:szCs w:val="28"/>
          <w:lang w:val="ru-RU"/>
        </w:rPr>
      </w:pPr>
      <w:r w:rsidRPr="00A61750">
        <w:rPr>
          <w:sz w:val="28"/>
          <w:szCs w:val="28"/>
        </w:rPr>
        <w:t>Анализ данных показал, что распространённость каротидного шума существенно зависит от степени стеноза сонной артерии. При стенозе менее 50% шум зафиксирован у 13,8% пациентов (18 из 130), в то время как при стенозе 50–</w:t>
      </w:r>
      <w:r w:rsidRPr="00A61750">
        <w:rPr>
          <w:sz w:val="28"/>
          <w:szCs w:val="28"/>
        </w:rPr>
        <w:lastRenderedPageBreak/>
        <w:t>69% и 70–99% шум наблюдается у 81,4% (83 из 102) и 80% (48 из 60) пациентов соответственно. Статистический анализ с использованием критерия χ² выявил высокую значимость различий между группами (χ² = 129.6, df = 2, p &lt; 0.0001). Таким образом, с увеличением степени стеноза наблюдается значительное увеличение частоты каротидного шума, что может иметь клиническое значение для оценки риска эмболических осложнений</w:t>
      </w:r>
      <w:r w:rsidR="00D91F83" w:rsidRPr="00A61750">
        <w:rPr>
          <w:sz w:val="28"/>
          <w:szCs w:val="28"/>
          <w:lang w:val="ru-RU"/>
        </w:rPr>
        <w:t xml:space="preserve"> и диагностирования бессимптомных пациентов.</w:t>
      </w:r>
    </w:p>
    <w:p w:rsidR="00DD2179" w:rsidRPr="00A61750" w:rsidRDefault="00DD2179" w:rsidP="001537E5">
      <w:pPr>
        <w:pStyle w:val="a5"/>
        <w:ind w:firstLine="709"/>
        <w:contextualSpacing/>
        <w:jc w:val="both"/>
        <w:rPr>
          <w:sz w:val="28"/>
          <w:szCs w:val="28"/>
        </w:rPr>
      </w:pPr>
      <w:r w:rsidRPr="00A61750">
        <w:rPr>
          <w:sz w:val="28"/>
          <w:szCs w:val="28"/>
        </w:rPr>
        <w:t>Детальный анализ семейного анамнеза выявил, что наличие сердечно-сосудистых заболеваний у матери (до 65 лет</w:t>
      </w:r>
      <w:r w:rsidRPr="00A61750">
        <w:rPr>
          <w:sz w:val="28"/>
          <w:szCs w:val="28"/>
          <w:lang w:val="ru-RU"/>
        </w:rPr>
        <w:t xml:space="preserve">, </w:t>
      </w:r>
      <w:r w:rsidRPr="00A61750">
        <w:rPr>
          <w:sz w:val="28"/>
          <w:szCs w:val="28"/>
        </w:rPr>
        <w:t xml:space="preserve">p = 0,030) и отца (до </w:t>
      </w:r>
      <w:r w:rsidR="0082051E">
        <w:rPr>
          <w:sz w:val="28"/>
          <w:szCs w:val="28"/>
        </w:rPr>
        <w:t>50 лет</w:t>
      </w:r>
      <w:r w:rsidRPr="00A61750">
        <w:rPr>
          <w:sz w:val="28"/>
          <w:szCs w:val="28"/>
          <w:lang w:val="ru-RU"/>
        </w:rPr>
        <w:t xml:space="preserve">, </w:t>
      </w:r>
      <w:r w:rsidRPr="00A61750">
        <w:rPr>
          <w:sz w:val="28"/>
          <w:szCs w:val="28"/>
        </w:rPr>
        <w:t>0,013), а также сахарного диабета 2 типа</w:t>
      </w:r>
      <w:r w:rsidRPr="00A61750">
        <w:rPr>
          <w:sz w:val="28"/>
          <w:szCs w:val="28"/>
          <w:lang w:val="ru-RU"/>
        </w:rPr>
        <w:t xml:space="preserve"> (</w:t>
      </w:r>
      <w:r w:rsidRPr="00A61750">
        <w:rPr>
          <w:sz w:val="28"/>
          <w:szCs w:val="28"/>
        </w:rPr>
        <w:t>0,003</w:t>
      </w:r>
      <w:r w:rsidRPr="00A61750">
        <w:rPr>
          <w:sz w:val="28"/>
          <w:szCs w:val="28"/>
          <w:lang w:val="ru-RU"/>
        </w:rPr>
        <w:t>)</w:t>
      </w:r>
      <w:r w:rsidRPr="00A61750">
        <w:rPr>
          <w:sz w:val="28"/>
          <w:szCs w:val="28"/>
        </w:rPr>
        <w:t xml:space="preserve"> у одного или обоих родителей, статистически значимо связано с степенью сужения сосудов у пациентов.</w:t>
      </w:r>
      <w:r w:rsidRPr="00A61750">
        <w:rPr>
          <w:sz w:val="28"/>
          <w:szCs w:val="28"/>
          <w:lang w:val="ru-RU"/>
        </w:rPr>
        <w:t xml:space="preserve"> </w:t>
      </w:r>
      <w:r w:rsidRPr="00A61750">
        <w:rPr>
          <w:sz w:val="28"/>
          <w:szCs w:val="28"/>
        </w:rPr>
        <w:t>Значимые различия по наличию ССЗ у матери и отца, а также сахарного диабета 2 типа у родителей подчеркивают важную роль наследственных факторов в патогенезе сосудистых заболеваний. Генетические маркеры, связанные с предрасположенностью к нарушениям липидного обмена, гипертензии и диабету, могут способствовать более быстрому прогрессированию атеросклеротических изменений.</w:t>
      </w:r>
      <w:r w:rsidRPr="00A61750">
        <w:rPr>
          <w:sz w:val="28"/>
          <w:szCs w:val="28"/>
          <w:lang w:val="ru-RU"/>
        </w:rPr>
        <w:t xml:space="preserve">  </w:t>
      </w:r>
      <w:r w:rsidRPr="00A61750">
        <w:rPr>
          <w:sz w:val="28"/>
          <w:szCs w:val="28"/>
        </w:rPr>
        <w:t>Помимо генетики, семейная история часто отражает общие привычки, диету, физическую активность и образ жизни, которые также являются важными факторами риска. Совокупность генетических и экологических факторов делает семейный анамнез важным компонентом при оценке риска развития сосудистых заболеваний.</w:t>
      </w:r>
      <w:r w:rsidRPr="00A61750">
        <w:rPr>
          <w:sz w:val="28"/>
          <w:szCs w:val="28"/>
          <w:lang w:val="ru-RU"/>
        </w:rPr>
        <w:t xml:space="preserve"> </w:t>
      </w:r>
    </w:p>
    <w:p w:rsidR="004F6E3D" w:rsidRPr="00A61750" w:rsidRDefault="004F6E3D" w:rsidP="001537E5">
      <w:pPr>
        <w:pStyle w:val="a5"/>
        <w:ind w:firstLine="709"/>
        <w:contextualSpacing/>
        <w:jc w:val="both"/>
        <w:rPr>
          <w:sz w:val="28"/>
          <w:szCs w:val="28"/>
        </w:rPr>
      </w:pPr>
      <w:r w:rsidRPr="00A61750">
        <w:rPr>
          <w:sz w:val="28"/>
          <w:szCs w:val="28"/>
        </w:rPr>
        <w:t xml:space="preserve">В данной таблице </w:t>
      </w:r>
      <w:r w:rsidRPr="00A61750">
        <w:rPr>
          <w:sz w:val="28"/>
          <w:szCs w:val="28"/>
          <w:lang w:val="ru-RU"/>
        </w:rPr>
        <w:t xml:space="preserve">11 </w:t>
      </w:r>
      <w:r w:rsidRPr="00A61750">
        <w:rPr>
          <w:sz w:val="28"/>
          <w:szCs w:val="28"/>
        </w:rPr>
        <w:t>представлены данные о концентрациях общего холестерина, ЛПВП, глюкозы и гликозилированного гемоглобина у пациентов, распределённых по степени сужения сосудов. У пациентов с менее выраженным сужением (&lt; 50%) средний уровень холестерина составляет 5,2 ± 1,0 ммоль/л, у пациентов со сужением 50–69% он повышается до 5,8 ± 1,2 ммоль/л, а в группе с наиболее выраженным сужением (70–99%) — до 6,1 ± 0,7 ммоль/л. Значение p = 0,04 свидетельствует о статистически значимых различиях между группами, что указывает на то, что с увеличением степени сужения сосудов наблюдается рост уровня холестерина.</w:t>
      </w:r>
    </w:p>
    <w:p w:rsidR="004F6E3D" w:rsidRPr="00A61750" w:rsidRDefault="004F6E3D" w:rsidP="001537E5">
      <w:pPr>
        <w:pStyle w:val="a5"/>
        <w:ind w:firstLine="709"/>
        <w:contextualSpacing/>
        <w:jc w:val="both"/>
        <w:rPr>
          <w:sz w:val="28"/>
          <w:szCs w:val="28"/>
        </w:rPr>
      </w:pPr>
      <w:r w:rsidRPr="00A61750">
        <w:rPr>
          <w:sz w:val="28"/>
          <w:szCs w:val="28"/>
        </w:rPr>
        <w:t>Аналогичная тенденция прослеживается и по показателю глюкозы. У пациентов с сужением менее 50% среднее значение глюкозы составляет 5,1 ± 0,8 ммоль/л, при сужении 50–69% — 5,6 ± 1,0 ммоль/л, а при сужении 70–99% — 5,9 ± 0,7 ммоль/л. При этом p = 0,02 подтверждает статистическую значимость различий, что говорит об ухудшении углеводного обмена с прогрессированием сосудистых изменений.</w:t>
      </w:r>
    </w:p>
    <w:p w:rsidR="004F6E3D" w:rsidRPr="00A61750" w:rsidRDefault="004F6E3D" w:rsidP="001537E5">
      <w:pPr>
        <w:pStyle w:val="a5"/>
        <w:ind w:firstLine="709"/>
        <w:contextualSpacing/>
        <w:jc w:val="both"/>
        <w:rPr>
          <w:sz w:val="28"/>
          <w:szCs w:val="28"/>
        </w:rPr>
      </w:pPr>
      <w:r w:rsidRPr="00A61750">
        <w:rPr>
          <w:sz w:val="28"/>
          <w:szCs w:val="28"/>
        </w:rPr>
        <w:t>По показателю гликозилированного гемоглобина (HbA1c) наблюдается подобная динамика: значение в группе с сужением менее 50% составляет 5,4 ± 0,5%, при сужении 50–69% — 5,8 ± 0,7%, а при сужении 70–99% — 6,0 ± 0,8%. Статистически значимые различия (p = 0,01) позволяют предположить, что нарушение углеводного обмена и, как следствие, повышенный уровень HbA1c, тесно связаны с прогрессированием стенотических изменений.</w:t>
      </w:r>
    </w:p>
    <w:p w:rsidR="0052711A" w:rsidRDefault="004F6E3D" w:rsidP="00567D1B">
      <w:pPr>
        <w:pStyle w:val="a5"/>
        <w:ind w:firstLine="709"/>
        <w:contextualSpacing/>
        <w:jc w:val="both"/>
        <w:rPr>
          <w:sz w:val="28"/>
          <w:szCs w:val="28"/>
        </w:rPr>
      </w:pPr>
      <w:r w:rsidRPr="00A61750">
        <w:rPr>
          <w:sz w:val="28"/>
          <w:szCs w:val="28"/>
        </w:rPr>
        <w:t xml:space="preserve">Уровень ЛПВП, который считается «хорошим» холестерином, показывает тенденцию к снижению: среднее значение в группе с сужением менее 50% составляет 1,2 ± 0,3 ммоль/л, при сужении 50–69% — 1,1 ± 0,4 ммоль/л, а при </w:t>
      </w:r>
      <w:r w:rsidRPr="00A61750">
        <w:rPr>
          <w:sz w:val="28"/>
          <w:szCs w:val="28"/>
        </w:rPr>
        <w:lastRenderedPageBreak/>
        <w:t>сужении 70–99% — 1,0 ± 0,5 ммоль/л. Хотя значение p (0,07) не достигло стандартного уровня статистической значимости, наблюдаемая тенденция к снижению ЛПВП также указывает на ухудшение липидного профиля при прогрессировании сужения сосудов.</w:t>
      </w:r>
    </w:p>
    <w:p w:rsidR="00567D1B" w:rsidRPr="00567D1B" w:rsidRDefault="00567D1B" w:rsidP="00567D1B">
      <w:pPr>
        <w:pStyle w:val="a5"/>
        <w:ind w:firstLine="709"/>
        <w:contextualSpacing/>
        <w:jc w:val="both"/>
        <w:rPr>
          <w:sz w:val="28"/>
          <w:szCs w:val="28"/>
        </w:rPr>
      </w:pPr>
    </w:p>
    <w:p w:rsidR="004F6E3D" w:rsidRPr="00A61750" w:rsidRDefault="004F6E3D" w:rsidP="001537E5">
      <w:pPr>
        <w:pStyle w:val="a5"/>
        <w:ind w:firstLine="709"/>
        <w:contextualSpacing/>
        <w:jc w:val="both"/>
        <w:rPr>
          <w:sz w:val="28"/>
          <w:szCs w:val="28"/>
        </w:rPr>
      </w:pPr>
      <w:r w:rsidRPr="00A61750">
        <w:rPr>
          <w:sz w:val="28"/>
          <w:szCs w:val="28"/>
          <w:lang w:val="ru-RU"/>
        </w:rPr>
        <w:t xml:space="preserve">Таблица-11 </w:t>
      </w:r>
      <w:r w:rsidRPr="00A61750">
        <w:rPr>
          <w:sz w:val="28"/>
          <w:szCs w:val="28"/>
        </w:rPr>
        <w:t>Сравнительный анализ уровней общего холестерина, ЛПВП, глюкозы и гликированного гемоглобина у пациентов с различной степенью сужения сосудов</w:t>
      </w:r>
    </w:p>
    <w:p w:rsidR="00595FD2" w:rsidRPr="00A61750" w:rsidRDefault="00595FD2" w:rsidP="001537E5">
      <w:pPr>
        <w:pStyle w:val="a5"/>
        <w:ind w:firstLine="709"/>
        <w:contextualSpacing/>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1803"/>
        <w:gridCol w:w="1803"/>
        <w:gridCol w:w="1803"/>
        <w:gridCol w:w="1804"/>
      </w:tblGrid>
      <w:tr w:rsidR="00E82100" w:rsidRPr="00A61750" w:rsidTr="003532DE">
        <w:tc>
          <w:tcPr>
            <w:tcW w:w="2379" w:type="dxa"/>
            <w:shd w:val="clear" w:color="auto" w:fill="auto"/>
          </w:tcPr>
          <w:p w:rsidR="008324BF" w:rsidRPr="00A61750" w:rsidRDefault="008324BF" w:rsidP="001537E5">
            <w:pPr>
              <w:pStyle w:val="a5"/>
              <w:contextualSpacing/>
              <w:jc w:val="both"/>
              <w:rPr>
                <w:sz w:val="28"/>
                <w:szCs w:val="28"/>
                <w:lang w:val="ru-RU"/>
              </w:rPr>
            </w:pPr>
            <w:r w:rsidRPr="00A61750">
              <w:rPr>
                <w:sz w:val="28"/>
                <w:szCs w:val="28"/>
                <w:lang w:val="ru-RU"/>
              </w:rPr>
              <w:t>Параметры</w:t>
            </w:r>
          </w:p>
        </w:tc>
        <w:tc>
          <w:tcPr>
            <w:tcW w:w="1803" w:type="dxa"/>
            <w:shd w:val="clear" w:color="auto" w:fill="auto"/>
          </w:tcPr>
          <w:p w:rsidR="008324BF" w:rsidRPr="00A61750" w:rsidRDefault="008324BF" w:rsidP="001537E5">
            <w:pPr>
              <w:pStyle w:val="a5"/>
              <w:contextualSpacing/>
              <w:jc w:val="both"/>
              <w:rPr>
                <w:rFonts w:eastAsia="TimesNewRomanPSMT"/>
                <w:sz w:val="28"/>
                <w:szCs w:val="28"/>
                <w:lang w:val="ru-RU"/>
              </w:rPr>
            </w:pPr>
            <w:r w:rsidRPr="00A61750">
              <w:rPr>
                <w:rFonts w:eastAsia="TimesNewRomanPSMT"/>
                <w:sz w:val="28"/>
                <w:szCs w:val="28"/>
                <w:lang w:val="ru-RU"/>
              </w:rPr>
              <w:t>Степень</w:t>
            </w:r>
          </w:p>
          <w:p w:rsidR="008324BF" w:rsidRPr="00A61750" w:rsidRDefault="008324BF" w:rsidP="001537E5">
            <w:pPr>
              <w:pStyle w:val="a5"/>
              <w:contextualSpacing/>
              <w:jc w:val="both"/>
              <w:rPr>
                <w:rFonts w:eastAsia="TimesNewRomanPSMT"/>
                <w:sz w:val="28"/>
                <w:szCs w:val="28"/>
                <w:lang w:val="ru-RU"/>
              </w:rPr>
            </w:pPr>
            <w:r w:rsidRPr="00A61750">
              <w:rPr>
                <w:rFonts w:eastAsia="TimesNewRomanPSMT"/>
                <w:sz w:val="28"/>
                <w:szCs w:val="28"/>
                <w:lang w:val="ru-RU"/>
              </w:rPr>
              <w:t>сужения</w:t>
            </w:r>
          </w:p>
          <w:p w:rsidR="008324BF" w:rsidRPr="00A61750" w:rsidRDefault="008324BF" w:rsidP="001537E5">
            <w:pPr>
              <w:pStyle w:val="a5"/>
              <w:contextualSpacing/>
              <w:jc w:val="both"/>
              <w:rPr>
                <w:sz w:val="28"/>
                <w:szCs w:val="28"/>
                <w:lang w:val="ru-RU"/>
              </w:rPr>
            </w:pPr>
            <w:r w:rsidRPr="00A61750">
              <w:rPr>
                <w:rFonts w:eastAsia="TimesNewRomanPSMT"/>
                <w:sz w:val="28"/>
                <w:szCs w:val="28"/>
                <w:lang w:val="ru-RU"/>
              </w:rPr>
              <w:t xml:space="preserve"> менее </w:t>
            </w:r>
            <w:r w:rsidRPr="00A61750">
              <w:rPr>
                <w:sz w:val="28"/>
                <w:szCs w:val="28"/>
                <w:lang w:val="ru-RU"/>
              </w:rPr>
              <w:t xml:space="preserve">50% </w:t>
            </w:r>
          </w:p>
          <w:p w:rsidR="008324BF" w:rsidRPr="00A61750" w:rsidRDefault="008324BF" w:rsidP="001537E5">
            <w:pPr>
              <w:pStyle w:val="a5"/>
              <w:contextualSpacing/>
              <w:jc w:val="both"/>
              <w:rPr>
                <w:sz w:val="28"/>
                <w:szCs w:val="28"/>
                <w:lang w:val="ru-RU"/>
              </w:rPr>
            </w:pPr>
            <w:r w:rsidRPr="00A61750">
              <w:rPr>
                <w:sz w:val="28"/>
                <w:szCs w:val="28"/>
                <w:lang w:val="en-US"/>
              </w:rPr>
              <w:t>n=</w:t>
            </w:r>
            <w:r w:rsidRPr="00A61750">
              <w:rPr>
                <w:sz w:val="28"/>
                <w:szCs w:val="28"/>
                <w:lang w:val="ru-RU"/>
              </w:rPr>
              <w:t>130</w:t>
            </w:r>
          </w:p>
        </w:tc>
        <w:tc>
          <w:tcPr>
            <w:tcW w:w="1803" w:type="dxa"/>
            <w:shd w:val="clear" w:color="auto" w:fill="auto"/>
          </w:tcPr>
          <w:p w:rsidR="008324BF" w:rsidRPr="00A61750" w:rsidRDefault="008324BF" w:rsidP="001537E5">
            <w:pPr>
              <w:pStyle w:val="a5"/>
              <w:contextualSpacing/>
              <w:jc w:val="both"/>
              <w:rPr>
                <w:rFonts w:eastAsia="TimesNewRomanPSMT"/>
                <w:sz w:val="28"/>
                <w:szCs w:val="28"/>
                <w:lang w:val="ru-RU"/>
              </w:rPr>
            </w:pPr>
            <w:r w:rsidRPr="00A61750">
              <w:rPr>
                <w:rFonts w:eastAsia="TimesNewRomanPSMT"/>
                <w:sz w:val="28"/>
                <w:szCs w:val="28"/>
                <w:lang w:val="ru-RU"/>
              </w:rPr>
              <w:t>Степень</w:t>
            </w:r>
          </w:p>
          <w:p w:rsidR="008324BF" w:rsidRPr="00A61750" w:rsidRDefault="008324BF" w:rsidP="001537E5">
            <w:pPr>
              <w:pStyle w:val="a5"/>
              <w:contextualSpacing/>
              <w:jc w:val="both"/>
              <w:rPr>
                <w:rFonts w:eastAsia="TimesNewRomanPSMT"/>
                <w:sz w:val="28"/>
                <w:szCs w:val="28"/>
                <w:lang w:val="ru-RU"/>
              </w:rPr>
            </w:pPr>
            <w:r w:rsidRPr="00A61750">
              <w:rPr>
                <w:rFonts w:eastAsia="TimesNewRomanPSMT"/>
                <w:sz w:val="28"/>
                <w:szCs w:val="28"/>
                <w:lang w:val="ru-RU"/>
              </w:rPr>
              <w:t>сужения</w:t>
            </w:r>
          </w:p>
          <w:p w:rsidR="008324BF" w:rsidRPr="00A61750" w:rsidRDefault="008324BF" w:rsidP="001537E5">
            <w:pPr>
              <w:pStyle w:val="a5"/>
              <w:contextualSpacing/>
              <w:jc w:val="both"/>
              <w:rPr>
                <w:sz w:val="28"/>
                <w:szCs w:val="28"/>
                <w:lang w:val="ru-RU"/>
              </w:rPr>
            </w:pPr>
            <w:r w:rsidRPr="00A61750">
              <w:rPr>
                <w:rFonts w:eastAsia="TimesNewRomanPSMT"/>
                <w:sz w:val="28"/>
                <w:szCs w:val="28"/>
                <w:lang w:val="ru-RU"/>
              </w:rPr>
              <w:t xml:space="preserve"> </w:t>
            </w:r>
            <w:r w:rsidRPr="00A61750">
              <w:rPr>
                <w:sz w:val="28"/>
                <w:szCs w:val="28"/>
                <w:lang w:val="ru-RU"/>
              </w:rPr>
              <w:t xml:space="preserve">50-69% </w:t>
            </w:r>
          </w:p>
          <w:p w:rsidR="008324BF" w:rsidRPr="00A61750" w:rsidRDefault="008324BF" w:rsidP="001537E5">
            <w:pPr>
              <w:pStyle w:val="a5"/>
              <w:contextualSpacing/>
              <w:jc w:val="both"/>
              <w:rPr>
                <w:sz w:val="28"/>
                <w:szCs w:val="28"/>
                <w:lang w:val="ru-RU"/>
              </w:rPr>
            </w:pPr>
            <w:r w:rsidRPr="00A61750">
              <w:rPr>
                <w:sz w:val="28"/>
                <w:szCs w:val="28"/>
                <w:lang w:val="en-US"/>
              </w:rPr>
              <w:t>n=</w:t>
            </w:r>
            <w:r w:rsidRPr="00A61750">
              <w:rPr>
                <w:sz w:val="28"/>
                <w:szCs w:val="28"/>
                <w:lang w:val="ru-RU"/>
              </w:rPr>
              <w:t>102</w:t>
            </w:r>
          </w:p>
        </w:tc>
        <w:tc>
          <w:tcPr>
            <w:tcW w:w="1803" w:type="dxa"/>
            <w:shd w:val="clear" w:color="auto" w:fill="auto"/>
          </w:tcPr>
          <w:p w:rsidR="008324BF" w:rsidRPr="00A61750" w:rsidRDefault="008324BF" w:rsidP="001537E5">
            <w:pPr>
              <w:pStyle w:val="a5"/>
              <w:contextualSpacing/>
              <w:jc w:val="both"/>
              <w:rPr>
                <w:rFonts w:eastAsia="TimesNewRomanPSMT"/>
                <w:sz w:val="28"/>
                <w:szCs w:val="28"/>
                <w:lang w:val="ru-RU"/>
              </w:rPr>
            </w:pPr>
            <w:r w:rsidRPr="00A61750">
              <w:rPr>
                <w:rFonts w:eastAsia="TimesNewRomanPSMT"/>
                <w:sz w:val="28"/>
                <w:szCs w:val="28"/>
                <w:lang w:val="ru-RU"/>
              </w:rPr>
              <w:t xml:space="preserve">Степень сужения  </w:t>
            </w:r>
          </w:p>
          <w:p w:rsidR="008324BF" w:rsidRPr="00A61750" w:rsidRDefault="008324BF" w:rsidP="001537E5">
            <w:pPr>
              <w:pStyle w:val="a5"/>
              <w:contextualSpacing/>
              <w:jc w:val="both"/>
              <w:rPr>
                <w:sz w:val="28"/>
                <w:szCs w:val="28"/>
                <w:lang w:val="ru-RU"/>
              </w:rPr>
            </w:pPr>
            <w:r w:rsidRPr="00A61750">
              <w:rPr>
                <w:sz w:val="28"/>
                <w:szCs w:val="28"/>
                <w:lang w:val="ru-RU"/>
              </w:rPr>
              <w:t xml:space="preserve">70-99% </w:t>
            </w:r>
          </w:p>
          <w:p w:rsidR="008324BF" w:rsidRPr="00A61750" w:rsidRDefault="008324BF" w:rsidP="001537E5">
            <w:pPr>
              <w:pStyle w:val="a5"/>
              <w:contextualSpacing/>
              <w:jc w:val="both"/>
              <w:rPr>
                <w:sz w:val="28"/>
                <w:szCs w:val="28"/>
                <w:lang w:val="ru-RU"/>
              </w:rPr>
            </w:pPr>
            <w:r w:rsidRPr="00A61750">
              <w:rPr>
                <w:sz w:val="28"/>
                <w:szCs w:val="28"/>
                <w:lang w:val="en-US"/>
              </w:rPr>
              <w:t>n=</w:t>
            </w:r>
            <w:r w:rsidRPr="00A61750">
              <w:rPr>
                <w:sz w:val="28"/>
                <w:szCs w:val="28"/>
                <w:lang w:val="ru-RU"/>
              </w:rPr>
              <w:t>60</w:t>
            </w:r>
          </w:p>
        </w:tc>
        <w:tc>
          <w:tcPr>
            <w:tcW w:w="1804" w:type="dxa"/>
            <w:shd w:val="clear" w:color="auto" w:fill="auto"/>
          </w:tcPr>
          <w:p w:rsidR="008324BF" w:rsidRPr="00A61750" w:rsidRDefault="008324BF" w:rsidP="001537E5">
            <w:pPr>
              <w:pStyle w:val="a5"/>
              <w:contextualSpacing/>
              <w:jc w:val="both"/>
              <w:rPr>
                <w:sz w:val="28"/>
                <w:szCs w:val="28"/>
                <w:lang w:val="ru-RU"/>
              </w:rPr>
            </w:pPr>
            <w:r w:rsidRPr="00A61750">
              <w:rPr>
                <w:rFonts w:eastAsia="TimesNewRomanPSMT"/>
                <w:sz w:val="28"/>
                <w:szCs w:val="28"/>
                <w:lang w:val="ru-RU"/>
              </w:rPr>
              <w:t>р</w:t>
            </w:r>
            <w:r w:rsidRPr="00A61750">
              <w:rPr>
                <w:rFonts w:eastAsia="TimesNewRomanPSMT"/>
                <w:sz w:val="28"/>
                <w:szCs w:val="28"/>
                <w:lang w:val="en-US"/>
              </w:rPr>
              <w:t>-value</w:t>
            </w:r>
          </w:p>
        </w:tc>
      </w:tr>
      <w:tr w:rsidR="006745A4" w:rsidRPr="00A61750" w:rsidTr="003532DE">
        <w:tc>
          <w:tcPr>
            <w:tcW w:w="2379" w:type="dxa"/>
            <w:shd w:val="clear" w:color="auto" w:fill="auto"/>
          </w:tcPr>
          <w:p w:rsidR="006745A4" w:rsidRPr="00A61750" w:rsidRDefault="006745A4" w:rsidP="006745A4">
            <w:pPr>
              <w:pStyle w:val="a5"/>
              <w:contextualSpacing/>
              <w:jc w:val="center"/>
              <w:rPr>
                <w:sz w:val="28"/>
                <w:szCs w:val="28"/>
                <w:lang w:val="ru-RU"/>
              </w:rPr>
            </w:pPr>
            <w:r>
              <w:rPr>
                <w:sz w:val="28"/>
                <w:szCs w:val="28"/>
                <w:lang w:val="ru-RU"/>
              </w:rPr>
              <w:t>1</w:t>
            </w:r>
          </w:p>
        </w:tc>
        <w:tc>
          <w:tcPr>
            <w:tcW w:w="1803" w:type="dxa"/>
            <w:shd w:val="clear" w:color="auto" w:fill="auto"/>
          </w:tcPr>
          <w:p w:rsidR="006745A4" w:rsidRPr="00A61750" w:rsidRDefault="006745A4" w:rsidP="006745A4">
            <w:pPr>
              <w:pStyle w:val="a5"/>
              <w:contextualSpacing/>
              <w:jc w:val="center"/>
              <w:rPr>
                <w:rFonts w:eastAsia="TimesNewRomanPSMT"/>
                <w:sz w:val="28"/>
                <w:szCs w:val="28"/>
                <w:lang w:val="ru-RU"/>
              </w:rPr>
            </w:pPr>
            <w:r>
              <w:rPr>
                <w:rFonts w:eastAsia="TimesNewRomanPSMT"/>
                <w:sz w:val="28"/>
                <w:szCs w:val="28"/>
                <w:lang w:val="ru-RU"/>
              </w:rPr>
              <w:t>2</w:t>
            </w:r>
          </w:p>
        </w:tc>
        <w:tc>
          <w:tcPr>
            <w:tcW w:w="1803" w:type="dxa"/>
            <w:shd w:val="clear" w:color="auto" w:fill="auto"/>
          </w:tcPr>
          <w:p w:rsidR="006745A4" w:rsidRPr="00A61750" w:rsidRDefault="006745A4" w:rsidP="006745A4">
            <w:pPr>
              <w:pStyle w:val="a5"/>
              <w:contextualSpacing/>
              <w:jc w:val="center"/>
              <w:rPr>
                <w:rFonts w:eastAsia="TimesNewRomanPSMT"/>
                <w:sz w:val="28"/>
                <w:szCs w:val="28"/>
                <w:lang w:val="ru-RU"/>
              </w:rPr>
            </w:pPr>
            <w:r>
              <w:rPr>
                <w:rFonts w:eastAsia="TimesNewRomanPSMT"/>
                <w:sz w:val="28"/>
                <w:szCs w:val="28"/>
                <w:lang w:val="ru-RU"/>
              </w:rPr>
              <w:t>3</w:t>
            </w:r>
          </w:p>
        </w:tc>
        <w:tc>
          <w:tcPr>
            <w:tcW w:w="1803" w:type="dxa"/>
            <w:shd w:val="clear" w:color="auto" w:fill="auto"/>
          </w:tcPr>
          <w:p w:rsidR="006745A4" w:rsidRPr="00A61750" w:rsidRDefault="006745A4" w:rsidP="006745A4">
            <w:pPr>
              <w:pStyle w:val="a5"/>
              <w:contextualSpacing/>
              <w:jc w:val="center"/>
              <w:rPr>
                <w:rFonts w:eastAsia="TimesNewRomanPSMT"/>
                <w:sz w:val="28"/>
                <w:szCs w:val="28"/>
                <w:lang w:val="ru-RU"/>
              </w:rPr>
            </w:pPr>
            <w:r>
              <w:rPr>
                <w:rFonts w:eastAsia="TimesNewRomanPSMT"/>
                <w:sz w:val="28"/>
                <w:szCs w:val="28"/>
                <w:lang w:val="ru-RU"/>
              </w:rPr>
              <w:t>4</w:t>
            </w:r>
          </w:p>
        </w:tc>
        <w:tc>
          <w:tcPr>
            <w:tcW w:w="1804" w:type="dxa"/>
            <w:shd w:val="clear" w:color="auto" w:fill="auto"/>
          </w:tcPr>
          <w:p w:rsidR="006745A4" w:rsidRPr="00A61750" w:rsidRDefault="006745A4" w:rsidP="006745A4">
            <w:pPr>
              <w:pStyle w:val="a5"/>
              <w:contextualSpacing/>
              <w:jc w:val="center"/>
              <w:rPr>
                <w:rFonts w:eastAsia="TimesNewRomanPSMT"/>
                <w:sz w:val="28"/>
                <w:szCs w:val="28"/>
                <w:lang w:val="ru-RU"/>
              </w:rPr>
            </w:pPr>
            <w:r>
              <w:rPr>
                <w:rFonts w:eastAsia="TimesNewRomanPSMT"/>
                <w:sz w:val="28"/>
                <w:szCs w:val="28"/>
                <w:lang w:val="ru-RU"/>
              </w:rPr>
              <w:t>5</w:t>
            </w:r>
          </w:p>
        </w:tc>
      </w:tr>
      <w:tr w:rsidR="00E82100" w:rsidRPr="00A61750" w:rsidTr="003532DE">
        <w:tc>
          <w:tcPr>
            <w:tcW w:w="2379" w:type="dxa"/>
            <w:shd w:val="clear" w:color="auto" w:fill="auto"/>
          </w:tcPr>
          <w:p w:rsidR="008324BF" w:rsidRPr="00A61750" w:rsidRDefault="008324BF" w:rsidP="001537E5">
            <w:pPr>
              <w:pStyle w:val="a5"/>
              <w:contextualSpacing/>
              <w:jc w:val="both"/>
              <w:rPr>
                <w:sz w:val="28"/>
                <w:szCs w:val="28"/>
                <w:lang w:val="ru-RU"/>
              </w:rPr>
            </w:pPr>
            <w:r w:rsidRPr="00A61750">
              <w:rPr>
                <w:sz w:val="28"/>
                <w:szCs w:val="28"/>
                <w:lang w:val="ru-RU"/>
              </w:rPr>
              <w:t>Холестерин (ммоль/л)</w:t>
            </w:r>
          </w:p>
        </w:tc>
        <w:tc>
          <w:tcPr>
            <w:tcW w:w="1803" w:type="dxa"/>
            <w:shd w:val="clear" w:color="auto" w:fill="auto"/>
          </w:tcPr>
          <w:p w:rsidR="008324BF" w:rsidRPr="00A61750" w:rsidRDefault="008324BF" w:rsidP="001537E5">
            <w:pPr>
              <w:pStyle w:val="a5"/>
              <w:contextualSpacing/>
              <w:jc w:val="both"/>
              <w:rPr>
                <w:sz w:val="28"/>
                <w:szCs w:val="28"/>
                <w:lang w:val="en-US"/>
              </w:rPr>
            </w:pPr>
            <w:r w:rsidRPr="00A61750">
              <w:rPr>
                <w:sz w:val="28"/>
                <w:szCs w:val="28"/>
                <w:lang w:val="en-US"/>
              </w:rPr>
              <w:t>5,2</w:t>
            </w:r>
            <w:r w:rsidRPr="00A61750">
              <w:rPr>
                <w:sz w:val="28"/>
                <w:szCs w:val="28"/>
                <w:lang w:val="ru-RU"/>
              </w:rPr>
              <w:t>±</w:t>
            </w:r>
            <w:r w:rsidRPr="00A61750">
              <w:rPr>
                <w:sz w:val="28"/>
                <w:szCs w:val="28"/>
                <w:lang w:val="en-US"/>
              </w:rPr>
              <w:t>1,0</w:t>
            </w:r>
          </w:p>
        </w:tc>
        <w:tc>
          <w:tcPr>
            <w:tcW w:w="1803" w:type="dxa"/>
            <w:shd w:val="clear" w:color="auto" w:fill="auto"/>
          </w:tcPr>
          <w:p w:rsidR="008324BF" w:rsidRPr="00A61750" w:rsidRDefault="008324BF" w:rsidP="001537E5">
            <w:pPr>
              <w:pStyle w:val="a5"/>
              <w:contextualSpacing/>
              <w:jc w:val="both"/>
              <w:rPr>
                <w:sz w:val="28"/>
                <w:szCs w:val="28"/>
                <w:lang w:val="en-US"/>
              </w:rPr>
            </w:pPr>
            <w:r w:rsidRPr="00A61750">
              <w:rPr>
                <w:sz w:val="28"/>
                <w:szCs w:val="28"/>
                <w:lang w:val="en-US"/>
              </w:rPr>
              <w:t>5,8</w:t>
            </w:r>
            <w:r w:rsidRPr="00A61750">
              <w:rPr>
                <w:sz w:val="28"/>
                <w:szCs w:val="28"/>
                <w:lang w:val="ru-RU"/>
              </w:rPr>
              <w:t>±</w:t>
            </w:r>
            <w:r w:rsidRPr="00A61750">
              <w:rPr>
                <w:sz w:val="28"/>
                <w:szCs w:val="28"/>
                <w:lang w:val="en-US"/>
              </w:rPr>
              <w:t>1,2</w:t>
            </w:r>
          </w:p>
        </w:tc>
        <w:tc>
          <w:tcPr>
            <w:tcW w:w="1803" w:type="dxa"/>
            <w:shd w:val="clear" w:color="auto" w:fill="auto"/>
          </w:tcPr>
          <w:p w:rsidR="008324BF" w:rsidRPr="00A61750" w:rsidRDefault="008324BF" w:rsidP="001537E5">
            <w:pPr>
              <w:pStyle w:val="a5"/>
              <w:contextualSpacing/>
              <w:jc w:val="both"/>
              <w:rPr>
                <w:sz w:val="28"/>
                <w:szCs w:val="28"/>
                <w:lang w:val="en-US"/>
              </w:rPr>
            </w:pPr>
            <w:r w:rsidRPr="00A61750">
              <w:rPr>
                <w:sz w:val="28"/>
                <w:szCs w:val="28"/>
                <w:lang w:val="en-US"/>
              </w:rPr>
              <w:t>6,1</w:t>
            </w:r>
            <w:r w:rsidRPr="00A61750">
              <w:rPr>
                <w:sz w:val="28"/>
                <w:szCs w:val="28"/>
                <w:lang w:val="ru-RU"/>
              </w:rPr>
              <w:t>±</w:t>
            </w:r>
            <w:r w:rsidRPr="00A61750">
              <w:rPr>
                <w:sz w:val="28"/>
                <w:szCs w:val="28"/>
                <w:lang w:val="en-US"/>
              </w:rPr>
              <w:t>0,7</w:t>
            </w:r>
          </w:p>
        </w:tc>
        <w:tc>
          <w:tcPr>
            <w:tcW w:w="1804" w:type="dxa"/>
            <w:shd w:val="clear" w:color="auto" w:fill="auto"/>
          </w:tcPr>
          <w:p w:rsidR="008324BF" w:rsidRPr="00A61750" w:rsidRDefault="008324BF" w:rsidP="001537E5">
            <w:pPr>
              <w:pStyle w:val="a5"/>
              <w:contextualSpacing/>
              <w:jc w:val="both"/>
              <w:rPr>
                <w:sz w:val="28"/>
                <w:szCs w:val="28"/>
                <w:lang w:val="en-US"/>
              </w:rPr>
            </w:pPr>
            <w:r w:rsidRPr="00A61750">
              <w:rPr>
                <w:sz w:val="28"/>
                <w:szCs w:val="28"/>
                <w:lang w:val="en-US"/>
              </w:rPr>
              <w:t>0,04</w:t>
            </w:r>
          </w:p>
        </w:tc>
      </w:tr>
      <w:tr w:rsidR="002B12A0" w:rsidRPr="00A61750" w:rsidTr="003532DE">
        <w:tc>
          <w:tcPr>
            <w:tcW w:w="2379" w:type="dxa"/>
            <w:shd w:val="clear" w:color="auto" w:fill="auto"/>
          </w:tcPr>
          <w:p w:rsidR="002B12A0" w:rsidRPr="00A61750" w:rsidRDefault="002B12A0" w:rsidP="002B12A0">
            <w:pPr>
              <w:pStyle w:val="a5"/>
              <w:contextualSpacing/>
              <w:jc w:val="both"/>
              <w:rPr>
                <w:sz w:val="28"/>
                <w:szCs w:val="28"/>
                <w:lang w:val="ru-RU"/>
              </w:rPr>
            </w:pPr>
            <w:r w:rsidRPr="00A61750">
              <w:rPr>
                <w:sz w:val="28"/>
                <w:szCs w:val="28"/>
                <w:lang w:val="ru-RU"/>
              </w:rPr>
              <w:t>ЛПВП (ммоль/л)</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1,2</w:t>
            </w:r>
            <w:r w:rsidRPr="00A61750">
              <w:rPr>
                <w:sz w:val="28"/>
                <w:szCs w:val="28"/>
                <w:lang w:val="ru-RU"/>
              </w:rPr>
              <w:t>±</w:t>
            </w:r>
            <w:r w:rsidRPr="00A61750">
              <w:rPr>
                <w:sz w:val="28"/>
                <w:szCs w:val="28"/>
                <w:lang w:val="en-US"/>
              </w:rPr>
              <w:t>0,3</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1,1</w:t>
            </w:r>
            <w:r w:rsidRPr="00A61750">
              <w:rPr>
                <w:sz w:val="28"/>
                <w:szCs w:val="28"/>
                <w:lang w:val="ru-RU"/>
              </w:rPr>
              <w:t>±</w:t>
            </w:r>
            <w:r w:rsidRPr="00A61750">
              <w:rPr>
                <w:sz w:val="28"/>
                <w:szCs w:val="28"/>
                <w:lang w:val="en-US"/>
              </w:rPr>
              <w:t>0,4</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1,</w:t>
            </w:r>
            <w:r w:rsidRPr="00A61750">
              <w:rPr>
                <w:sz w:val="28"/>
                <w:szCs w:val="28"/>
                <w:lang w:val="ru-RU"/>
              </w:rPr>
              <w:t>0±</w:t>
            </w:r>
            <w:r w:rsidRPr="00A61750">
              <w:rPr>
                <w:sz w:val="28"/>
                <w:szCs w:val="28"/>
                <w:lang w:val="en-US"/>
              </w:rPr>
              <w:t>0,7</w:t>
            </w:r>
          </w:p>
        </w:tc>
        <w:tc>
          <w:tcPr>
            <w:tcW w:w="1804"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0,07</w:t>
            </w:r>
          </w:p>
        </w:tc>
      </w:tr>
      <w:tr w:rsidR="002B12A0" w:rsidRPr="00A61750" w:rsidTr="003532DE">
        <w:tc>
          <w:tcPr>
            <w:tcW w:w="2379" w:type="dxa"/>
            <w:shd w:val="clear" w:color="auto" w:fill="auto"/>
          </w:tcPr>
          <w:p w:rsidR="002B12A0" w:rsidRPr="00A61750" w:rsidRDefault="002B12A0" w:rsidP="002B12A0">
            <w:pPr>
              <w:pStyle w:val="a5"/>
              <w:contextualSpacing/>
              <w:jc w:val="both"/>
              <w:rPr>
                <w:sz w:val="28"/>
                <w:szCs w:val="28"/>
                <w:lang w:val="ru-RU"/>
              </w:rPr>
            </w:pPr>
            <w:r w:rsidRPr="00A61750">
              <w:rPr>
                <w:sz w:val="28"/>
                <w:szCs w:val="28"/>
                <w:lang w:val="ru-RU"/>
              </w:rPr>
              <w:t>Глюкоза (ммоль/л)</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5,1</w:t>
            </w:r>
            <w:r w:rsidRPr="00A61750">
              <w:rPr>
                <w:sz w:val="28"/>
                <w:szCs w:val="28"/>
                <w:lang w:val="ru-RU"/>
              </w:rPr>
              <w:t>±</w:t>
            </w:r>
            <w:r w:rsidRPr="00A61750">
              <w:rPr>
                <w:sz w:val="28"/>
                <w:szCs w:val="28"/>
                <w:lang w:val="en-US"/>
              </w:rPr>
              <w:t>0,8</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5,6</w:t>
            </w:r>
            <w:r w:rsidRPr="00A61750">
              <w:rPr>
                <w:sz w:val="28"/>
                <w:szCs w:val="28"/>
                <w:lang w:val="ru-RU"/>
              </w:rPr>
              <w:t>±</w:t>
            </w:r>
            <w:r w:rsidRPr="00A61750">
              <w:rPr>
                <w:sz w:val="28"/>
                <w:szCs w:val="28"/>
                <w:lang w:val="en-US"/>
              </w:rPr>
              <w:t>1,0</w:t>
            </w:r>
          </w:p>
          <w:p w:rsidR="002B12A0" w:rsidRPr="00A61750" w:rsidRDefault="002B12A0" w:rsidP="002B12A0">
            <w:pPr>
              <w:pStyle w:val="a5"/>
              <w:contextualSpacing/>
              <w:jc w:val="both"/>
              <w:rPr>
                <w:sz w:val="28"/>
                <w:szCs w:val="28"/>
                <w:lang w:val="en-US"/>
              </w:rPr>
            </w:pP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5,9</w:t>
            </w:r>
            <w:r w:rsidRPr="00A61750">
              <w:rPr>
                <w:sz w:val="28"/>
                <w:szCs w:val="28"/>
                <w:lang w:val="ru-RU"/>
              </w:rPr>
              <w:t>±</w:t>
            </w:r>
            <w:r w:rsidRPr="00A61750">
              <w:rPr>
                <w:sz w:val="28"/>
                <w:szCs w:val="28"/>
                <w:lang w:val="en-US"/>
              </w:rPr>
              <w:t>0,7</w:t>
            </w:r>
          </w:p>
        </w:tc>
        <w:tc>
          <w:tcPr>
            <w:tcW w:w="1804"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0,02</w:t>
            </w:r>
          </w:p>
        </w:tc>
      </w:tr>
      <w:tr w:rsidR="002B12A0" w:rsidRPr="00A61750" w:rsidTr="003532DE">
        <w:tc>
          <w:tcPr>
            <w:tcW w:w="2379" w:type="dxa"/>
            <w:shd w:val="clear" w:color="auto" w:fill="auto"/>
          </w:tcPr>
          <w:p w:rsidR="002B12A0" w:rsidRPr="00A61750" w:rsidRDefault="002B12A0" w:rsidP="002B12A0">
            <w:pPr>
              <w:pStyle w:val="a5"/>
              <w:contextualSpacing/>
              <w:jc w:val="both"/>
              <w:rPr>
                <w:sz w:val="28"/>
                <w:szCs w:val="28"/>
                <w:lang w:val="ru-RU"/>
              </w:rPr>
            </w:pPr>
            <w:r w:rsidRPr="00A61750">
              <w:rPr>
                <w:sz w:val="28"/>
                <w:szCs w:val="28"/>
                <w:lang w:val="ru-RU"/>
              </w:rPr>
              <w:t>Гликозированный гемоглобин (%)</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5,4</w:t>
            </w:r>
            <w:r w:rsidRPr="00A61750">
              <w:rPr>
                <w:sz w:val="28"/>
                <w:szCs w:val="28"/>
                <w:lang w:val="ru-RU"/>
              </w:rPr>
              <w:t>±</w:t>
            </w:r>
            <w:r w:rsidRPr="00A61750">
              <w:rPr>
                <w:sz w:val="28"/>
                <w:szCs w:val="28"/>
                <w:lang w:val="en-US"/>
              </w:rPr>
              <w:t>0,5</w:t>
            </w:r>
          </w:p>
        </w:tc>
        <w:tc>
          <w:tcPr>
            <w:tcW w:w="1803" w:type="dxa"/>
            <w:shd w:val="clear" w:color="auto" w:fill="auto"/>
          </w:tcPr>
          <w:p w:rsidR="002B12A0" w:rsidRPr="00A61750" w:rsidRDefault="002B12A0" w:rsidP="002B12A0">
            <w:pPr>
              <w:pStyle w:val="a5"/>
              <w:contextualSpacing/>
              <w:jc w:val="both"/>
              <w:rPr>
                <w:sz w:val="28"/>
                <w:szCs w:val="28"/>
                <w:lang w:val="ru-RU"/>
              </w:rPr>
            </w:pPr>
            <w:r w:rsidRPr="00A61750">
              <w:rPr>
                <w:sz w:val="28"/>
                <w:szCs w:val="28"/>
                <w:lang w:val="en-US"/>
              </w:rPr>
              <w:t>5,8</w:t>
            </w:r>
            <w:r w:rsidRPr="00A61750">
              <w:rPr>
                <w:sz w:val="28"/>
                <w:szCs w:val="28"/>
                <w:lang w:val="ru-RU"/>
              </w:rPr>
              <w:t>±</w:t>
            </w:r>
            <w:r w:rsidRPr="00A61750">
              <w:rPr>
                <w:sz w:val="28"/>
                <w:szCs w:val="28"/>
                <w:lang w:val="en-US"/>
              </w:rPr>
              <w:t>0,7</w:t>
            </w:r>
          </w:p>
        </w:tc>
        <w:tc>
          <w:tcPr>
            <w:tcW w:w="1803"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6,0</w:t>
            </w:r>
            <w:r w:rsidRPr="00A61750">
              <w:rPr>
                <w:sz w:val="28"/>
                <w:szCs w:val="28"/>
                <w:lang w:val="ru-RU"/>
              </w:rPr>
              <w:t>±</w:t>
            </w:r>
            <w:r w:rsidRPr="00A61750">
              <w:rPr>
                <w:sz w:val="28"/>
                <w:szCs w:val="28"/>
                <w:lang w:val="en-US"/>
              </w:rPr>
              <w:t>0,8</w:t>
            </w:r>
          </w:p>
        </w:tc>
        <w:tc>
          <w:tcPr>
            <w:tcW w:w="1804" w:type="dxa"/>
            <w:shd w:val="clear" w:color="auto" w:fill="auto"/>
          </w:tcPr>
          <w:p w:rsidR="002B12A0" w:rsidRPr="00A61750" w:rsidRDefault="002B12A0" w:rsidP="002B12A0">
            <w:pPr>
              <w:pStyle w:val="a5"/>
              <w:contextualSpacing/>
              <w:jc w:val="both"/>
              <w:rPr>
                <w:sz w:val="28"/>
                <w:szCs w:val="28"/>
                <w:lang w:val="en-US"/>
              </w:rPr>
            </w:pPr>
            <w:r w:rsidRPr="00A61750">
              <w:rPr>
                <w:sz w:val="28"/>
                <w:szCs w:val="28"/>
                <w:lang w:val="en-US"/>
              </w:rPr>
              <w:t>0,01</w:t>
            </w:r>
          </w:p>
        </w:tc>
      </w:tr>
    </w:tbl>
    <w:p w:rsidR="00567D1B" w:rsidRDefault="00567D1B" w:rsidP="00F627F9">
      <w:pPr>
        <w:spacing w:before="100" w:beforeAutospacing="1" w:after="100" w:afterAutospacing="1"/>
        <w:contextualSpacing/>
        <w:jc w:val="both"/>
        <w:rPr>
          <w:sz w:val="28"/>
          <w:szCs w:val="28"/>
          <w:lang w:val="ru-RU"/>
        </w:rPr>
      </w:pPr>
    </w:p>
    <w:p w:rsidR="006745A4" w:rsidRPr="006745A4" w:rsidRDefault="00DD1872" w:rsidP="00F627F9">
      <w:pPr>
        <w:spacing w:before="100" w:beforeAutospacing="1" w:after="100" w:afterAutospacing="1"/>
        <w:contextualSpacing/>
        <w:jc w:val="both"/>
        <w:rPr>
          <w:sz w:val="28"/>
          <w:szCs w:val="28"/>
          <w:lang w:val="ru-RU"/>
        </w:rPr>
      </w:pPr>
      <w:r>
        <w:rPr>
          <w:noProof/>
        </w:rPr>
        <w:drawing>
          <wp:anchor distT="0" distB="0" distL="114300" distR="114300" simplePos="0" relativeHeight="251667456" behindDoc="0" locked="0" layoutInCell="1" allowOverlap="1">
            <wp:simplePos x="0" y="0"/>
            <wp:positionH relativeFrom="column">
              <wp:posOffset>-122555</wp:posOffset>
            </wp:positionH>
            <wp:positionV relativeFrom="paragraph">
              <wp:posOffset>209550</wp:posOffset>
            </wp:positionV>
            <wp:extent cx="6120130" cy="3439795"/>
            <wp:effectExtent l="0" t="0" r="1270" b="1905"/>
            <wp:wrapThrough wrapText="bothSides">
              <wp:wrapPolygon edited="0">
                <wp:start x="0" y="0"/>
                <wp:lineTo x="0" y="21532"/>
                <wp:lineTo x="21560" y="21532"/>
                <wp:lineTo x="21560" y="0"/>
                <wp:lineTo x="0" y="0"/>
              </wp:wrapPolygon>
            </wp:wrapThrough>
            <wp:docPr id="13"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343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7D1B" w:rsidRPr="00F627F9" w:rsidRDefault="00567D1B" w:rsidP="006745A4">
      <w:pPr>
        <w:spacing w:before="100" w:beforeAutospacing="1" w:after="100" w:afterAutospacing="1"/>
        <w:contextualSpacing/>
        <w:jc w:val="both"/>
        <w:rPr>
          <w:sz w:val="28"/>
          <w:szCs w:val="28"/>
          <w:lang w:val="ru-RU"/>
        </w:rPr>
      </w:pPr>
      <w:r w:rsidRPr="00567D1B">
        <w:rPr>
          <w:sz w:val="28"/>
          <w:szCs w:val="28"/>
          <w:lang w:val="ru-RU"/>
        </w:rPr>
        <w:t>Рисунок 1</w:t>
      </w:r>
      <w:r>
        <w:rPr>
          <w:sz w:val="28"/>
          <w:szCs w:val="28"/>
          <w:lang w:val="ru-RU"/>
        </w:rPr>
        <w:t>3</w:t>
      </w:r>
      <w:r w:rsidRPr="00567D1B">
        <w:rPr>
          <w:sz w:val="28"/>
          <w:szCs w:val="28"/>
          <w:lang w:val="ru-RU"/>
        </w:rPr>
        <w:t xml:space="preserve">- </w:t>
      </w:r>
      <w:r w:rsidRPr="00567D1B">
        <w:rPr>
          <w:sz w:val="28"/>
          <w:szCs w:val="28"/>
        </w:rPr>
        <w:t>ROC-анализ прогностической эффективности ИПР при экстракраниальном стенозе сонных артерий</w:t>
      </w:r>
      <w:r w:rsidRPr="00567D1B">
        <w:rPr>
          <w:sz w:val="28"/>
          <w:szCs w:val="28"/>
          <w:lang w:val="ru-RU"/>
        </w:rPr>
        <w:t xml:space="preserve"> (</w:t>
      </w:r>
      <w:r>
        <w:rPr>
          <w:sz w:val="28"/>
          <w:szCs w:val="28"/>
          <w:lang w:val="ru-RU"/>
        </w:rPr>
        <w:t>пр</w:t>
      </w:r>
      <w:r w:rsidRPr="00567D1B">
        <w:rPr>
          <w:sz w:val="28"/>
          <w:szCs w:val="28"/>
          <w:lang w:val="ru-RU"/>
        </w:rPr>
        <w:t>оспективный анализ)</w:t>
      </w:r>
    </w:p>
    <w:p w:rsidR="00F627F9" w:rsidRPr="006745A4" w:rsidRDefault="00F627F9" w:rsidP="00F627F9">
      <w:pPr>
        <w:pStyle w:val="a5"/>
        <w:ind w:firstLine="709"/>
        <w:contextualSpacing/>
        <w:jc w:val="both"/>
        <w:rPr>
          <w:sz w:val="28"/>
          <w:szCs w:val="28"/>
        </w:rPr>
      </w:pPr>
      <w:bookmarkStart w:id="15" w:name="_Hlk197375842"/>
      <w:r w:rsidRPr="006745A4">
        <w:rPr>
          <w:rStyle w:val="fadeinpfttw8"/>
          <w:sz w:val="28"/>
          <w:szCs w:val="28"/>
        </w:rPr>
        <w:t xml:space="preserve">В проспективной части исследования была проведена оценка диагностической точности интегрального показателя риска (ИПР), </w:t>
      </w:r>
      <w:r w:rsidRPr="006745A4">
        <w:rPr>
          <w:rStyle w:val="fadeinpfttw8"/>
          <w:sz w:val="28"/>
          <w:szCs w:val="28"/>
        </w:rPr>
        <w:lastRenderedPageBreak/>
        <w:t>рассчитанного на основе 11 факторов: пол, артериальная гипертензия (АГ), ишемическая болезнь сердца (ИБС), острое нарушение мозгового кровообращения (ОНМК), хроническая сердечная недостаточность (ХСН), сахарный диабет 2 типа, курение, наследственность (ССЗ у родителей, диабет у родителей), дислипидемия, нарушение углеводного обмена (по глюкозе и HbA1c), а также наличие систолического шума над сонной артерией.</w:t>
      </w:r>
    </w:p>
    <w:p w:rsidR="00F627F9" w:rsidRPr="006745A4" w:rsidRDefault="00F627F9" w:rsidP="00F627F9">
      <w:pPr>
        <w:pStyle w:val="a5"/>
        <w:ind w:firstLine="709"/>
        <w:contextualSpacing/>
        <w:jc w:val="both"/>
        <w:rPr>
          <w:sz w:val="28"/>
          <w:szCs w:val="28"/>
        </w:rPr>
      </w:pPr>
      <w:r w:rsidRPr="006745A4">
        <w:rPr>
          <w:rStyle w:val="fadeinpfttw8"/>
          <w:sz w:val="28"/>
          <w:szCs w:val="28"/>
        </w:rPr>
        <w:t>Построенная ROC-кривая (см. рисунок) позволила количественно оценить способность ИПР различать пациентов с выраженным гемодинамически значимым стенозом сонных артерий (70–99%) и теми, у кого степень сужения менее 70%. Значение площади под кривой (AUC = 0,69) указывает на умеренную прогностическую точность модели, соответствующую клинически приемлемому уровню для скрининговых целей. Это подтверждает возможность применения ИПР в условиях ограниченной доступности инструментальной визуализации (например, УЗДГ или ангиографии), особенно в регионах с ограниченными ресурсами.</w:t>
      </w:r>
    </w:p>
    <w:p w:rsidR="00F627F9" w:rsidRPr="006745A4" w:rsidRDefault="00F627F9" w:rsidP="00F627F9">
      <w:pPr>
        <w:pStyle w:val="a5"/>
        <w:ind w:firstLine="709"/>
        <w:contextualSpacing/>
        <w:jc w:val="both"/>
        <w:rPr>
          <w:sz w:val="28"/>
          <w:szCs w:val="28"/>
        </w:rPr>
      </w:pPr>
      <w:r w:rsidRPr="006745A4">
        <w:rPr>
          <w:rStyle w:val="fadeinpfttw8"/>
          <w:sz w:val="28"/>
          <w:szCs w:val="28"/>
        </w:rPr>
        <w:t>Сравнительный анализ трёх групп пациентов, стратифицированных по степени стеноза (менее 50%, 50–69%, 70–99%), показал статистически значимое увеличение ИПР в группе с тяжёлым стенозом (p &lt; 0,001). Кроме того, сопутствующие биохимические параметры демонстрировали выраженную негативную динамику:</w:t>
      </w:r>
    </w:p>
    <w:p w:rsidR="00F627F9" w:rsidRPr="006745A4" w:rsidRDefault="00F627F9">
      <w:pPr>
        <w:pStyle w:val="a5"/>
        <w:numPr>
          <w:ilvl w:val="0"/>
          <w:numId w:val="37"/>
        </w:numPr>
        <w:contextualSpacing/>
        <w:jc w:val="both"/>
        <w:rPr>
          <w:sz w:val="28"/>
          <w:szCs w:val="28"/>
        </w:rPr>
      </w:pPr>
      <w:r w:rsidRPr="006745A4">
        <w:rPr>
          <w:rStyle w:val="fadeinpfttw8"/>
          <w:sz w:val="28"/>
          <w:szCs w:val="28"/>
        </w:rPr>
        <w:t>уровень общего холестерина возрастал от 5,2 до 6,1 ммоль/л (p = 0,04),</w:t>
      </w:r>
    </w:p>
    <w:p w:rsidR="00F627F9" w:rsidRPr="006745A4" w:rsidRDefault="00F627F9">
      <w:pPr>
        <w:pStyle w:val="a5"/>
        <w:numPr>
          <w:ilvl w:val="0"/>
          <w:numId w:val="37"/>
        </w:numPr>
        <w:contextualSpacing/>
        <w:jc w:val="both"/>
        <w:rPr>
          <w:sz w:val="28"/>
          <w:szCs w:val="28"/>
        </w:rPr>
      </w:pPr>
      <w:r w:rsidRPr="006745A4">
        <w:rPr>
          <w:rStyle w:val="fadeinpfttw8"/>
          <w:sz w:val="28"/>
          <w:szCs w:val="28"/>
        </w:rPr>
        <w:t>глюкозы натощак — от 5,1 до 5,9 ммоль/л (p = 0,02),</w:t>
      </w:r>
    </w:p>
    <w:p w:rsidR="00F627F9" w:rsidRPr="006745A4" w:rsidRDefault="00F627F9">
      <w:pPr>
        <w:pStyle w:val="a5"/>
        <w:numPr>
          <w:ilvl w:val="0"/>
          <w:numId w:val="37"/>
        </w:numPr>
        <w:contextualSpacing/>
        <w:jc w:val="both"/>
        <w:rPr>
          <w:sz w:val="28"/>
          <w:szCs w:val="28"/>
        </w:rPr>
      </w:pPr>
      <w:r w:rsidRPr="006745A4">
        <w:rPr>
          <w:rStyle w:val="fadeinpfttw8"/>
          <w:sz w:val="28"/>
          <w:szCs w:val="28"/>
        </w:rPr>
        <w:t>гликозилированного гемоглобина (HbA1c) — с 5,4% до 6,0% (p = 0,01).</w:t>
      </w:r>
    </w:p>
    <w:p w:rsidR="00F627F9" w:rsidRPr="006745A4" w:rsidRDefault="00F627F9" w:rsidP="00F627F9">
      <w:pPr>
        <w:pStyle w:val="a5"/>
        <w:ind w:firstLine="709"/>
        <w:contextualSpacing/>
        <w:jc w:val="both"/>
        <w:rPr>
          <w:sz w:val="28"/>
          <w:szCs w:val="28"/>
        </w:rPr>
      </w:pPr>
      <w:r w:rsidRPr="006745A4">
        <w:rPr>
          <w:rStyle w:val="fadeinpfttw8"/>
          <w:sz w:val="28"/>
          <w:szCs w:val="28"/>
        </w:rPr>
        <w:t>Такая метаболическая отягощённость у пациентов с тяжёлыми формами ЭССА указывает на тесную связь между нарушениями липидного и углеводного обмена и прогрессированием атеросклеротических изменений сосудов.</w:t>
      </w:r>
    </w:p>
    <w:p w:rsidR="00F627F9" w:rsidRPr="00F627F9" w:rsidRDefault="00F627F9" w:rsidP="00F627F9">
      <w:pPr>
        <w:pStyle w:val="a5"/>
        <w:ind w:firstLine="709"/>
        <w:contextualSpacing/>
        <w:jc w:val="both"/>
        <w:rPr>
          <w:sz w:val="28"/>
          <w:szCs w:val="28"/>
        </w:rPr>
      </w:pPr>
      <w:r w:rsidRPr="006745A4">
        <w:rPr>
          <w:rStyle w:val="fadeinpfttw8"/>
          <w:sz w:val="28"/>
          <w:szCs w:val="28"/>
        </w:rPr>
        <w:t>Таким образом, ROC-анализ подтвердил, что комплексный интегральный подход, включающий как традиционные, так и наследственные и физикальные факторы, может быть применим для предварительной стратификации риска и выделения пациентов с высоким риском значимого стеноза — особенно среди бессимптомных или недообследованных групп. Это открывает возможности для более точного скрининга и своевременного вмешательства до развития осложнений, таких как ишемический инсульт.</w:t>
      </w:r>
    </w:p>
    <w:p w:rsidR="00543ED9" w:rsidRDefault="00543ED9" w:rsidP="0052711A">
      <w:pPr>
        <w:pStyle w:val="a5"/>
        <w:shd w:val="clear" w:color="auto" w:fill="FFFFFF"/>
        <w:ind w:firstLine="709"/>
        <w:contextualSpacing/>
        <w:jc w:val="both"/>
        <w:rPr>
          <w:sz w:val="28"/>
          <w:szCs w:val="28"/>
          <w:lang w:val="ru-RU"/>
        </w:rPr>
      </w:pPr>
    </w:p>
    <w:p w:rsidR="00543ED9" w:rsidRDefault="00053E05" w:rsidP="00543ED9">
      <w:pPr>
        <w:pStyle w:val="a5"/>
        <w:shd w:val="clear" w:color="auto" w:fill="FFFFFF"/>
        <w:ind w:firstLine="709"/>
        <w:contextualSpacing/>
        <w:jc w:val="both"/>
        <w:rPr>
          <w:sz w:val="28"/>
          <w:szCs w:val="28"/>
        </w:rPr>
      </w:pPr>
      <w:r w:rsidRPr="00A61750">
        <w:rPr>
          <w:sz w:val="28"/>
          <w:szCs w:val="28"/>
          <w:lang w:val="ru-RU"/>
        </w:rPr>
        <w:t>Таблица 13- Р</w:t>
      </w:r>
      <w:r w:rsidRPr="00A61750">
        <w:rPr>
          <w:sz w:val="28"/>
          <w:szCs w:val="28"/>
        </w:rPr>
        <w:t>езультаты анкетирования респондентов по оценке факторов риска и образа жизни, влияющих на развитие экстракраниальных стенозов сонных артерий</w:t>
      </w:r>
    </w:p>
    <w:bookmarkEnd w:id="15"/>
    <w:p w:rsidR="00CA5164" w:rsidRPr="0052711A" w:rsidRDefault="00CA5164" w:rsidP="0052711A">
      <w:pPr>
        <w:pStyle w:val="a5"/>
        <w:shd w:val="clear" w:color="auto" w:fill="FFFFFF"/>
        <w:ind w:firstLine="709"/>
        <w:contextualSpacing/>
        <w:jc w:val="both"/>
        <w:rPr>
          <w:sz w:val="28"/>
          <w:szCs w:val="28"/>
        </w:rPr>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1737"/>
        <w:gridCol w:w="1649"/>
        <w:gridCol w:w="1656"/>
        <w:gridCol w:w="1678"/>
      </w:tblGrid>
      <w:tr w:rsidR="006745A4" w:rsidRPr="001F7224" w:rsidTr="00571656">
        <w:trPr>
          <w:trHeight w:val="663"/>
        </w:trPr>
        <w:tc>
          <w:tcPr>
            <w:tcW w:w="2643" w:type="dxa"/>
            <w:vMerge w:val="restart"/>
            <w:shd w:val="clear" w:color="auto" w:fill="auto"/>
          </w:tcPr>
          <w:p w:rsidR="006745A4" w:rsidRPr="001F7224" w:rsidRDefault="006745A4" w:rsidP="006745A4">
            <w:pPr>
              <w:pStyle w:val="a5"/>
              <w:spacing w:before="0" w:beforeAutospacing="0" w:after="0" w:afterAutospacing="0"/>
              <w:jc w:val="both"/>
              <w:rPr>
                <w:sz w:val="28"/>
                <w:szCs w:val="28"/>
                <w:lang w:val="ru-RU"/>
              </w:rPr>
            </w:pPr>
            <w:r w:rsidRPr="001F7224">
              <w:rPr>
                <w:sz w:val="28"/>
                <w:szCs w:val="28"/>
                <w:lang w:val="ru-RU"/>
              </w:rPr>
              <w:t>Вопросы</w:t>
            </w:r>
          </w:p>
          <w:p w:rsidR="006745A4" w:rsidRPr="001F7224" w:rsidRDefault="006745A4" w:rsidP="006745A4">
            <w:pPr>
              <w:pStyle w:val="a5"/>
              <w:spacing w:before="0" w:beforeAutospacing="0" w:after="0" w:afterAutospacing="0"/>
              <w:jc w:val="both"/>
              <w:rPr>
                <w:sz w:val="28"/>
                <w:szCs w:val="28"/>
                <w:lang w:val="ru-RU"/>
              </w:rPr>
            </w:pPr>
          </w:p>
          <w:p w:rsidR="006745A4" w:rsidRPr="001F7224" w:rsidRDefault="006745A4" w:rsidP="006745A4">
            <w:pPr>
              <w:pStyle w:val="a5"/>
              <w:spacing w:before="0" w:after="0"/>
              <w:jc w:val="both"/>
              <w:rPr>
                <w:sz w:val="28"/>
                <w:szCs w:val="28"/>
                <w:lang w:val="ru-RU"/>
              </w:rPr>
            </w:pPr>
          </w:p>
        </w:tc>
        <w:tc>
          <w:tcPr>
            <w:tcW w:w="1737"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Да, более 5 сигарет в сутки</w:t>
            </w:r>
          </w:p>
        </w:tc>
        <w:tc>
          <w:tcPr>
            <w:tcW w:w="1649" w:type="dxa"/>
            <w:shd w:val="clear" w:color="auto" w:fill="auto"/>
          </w:tcPr>
          <w:p w:rsidR="006745A4" w:rsidRPr="001F7224" w:rsidRDefault="006745A4" w:rsidP="006745A4">
            <w:pPr>
              <w:pStyle w:val="trt0xe"/>
              <w:shd w:val="clear" w:color="auto" w:fill="FFFFFF"/>
              <w:spacing w:before="0" w:beforeAutospacing="0" w:after="0" w:afterAutospacing="0"/>
              <w:contextualSpacing/>
              <w:jc w:val="center"/>
              <w:rPr>
                <w:sz w:val="28"/>
                <w:szCs w:val="28"/>
                <w:lang w:val="ru-RU"/>
              </w:rPr>
            </w:pPr>
            <w:r w:rsidRPr="001F7224">
              <w:rPr>
                <w:sz w:val="28"/>
                <w:szCs w:val="28"/>
                <w:lang w:val="ru-RU"/>
              </w:rPr>
              <w:t>Нет не курю</w:t>
            </w:r>
          </w:p>
          <w:p w:rsidR="006745A4" w:rsidRPr="001F7224" w:rsidRDefault="006745A4" w:rsidP="006745A4">
            <w:pPr>
              <w:pStyle w:val="a5"/>
              <w:spacing w:before="0" w:beforeAutospacing="0" w:after="0" w:afterAutospacing="0"/>
              <w:jc w:val="center"/>
              <w:rPr>
                <w:sz w:val="28"/>
                <w:szCs w:val="28"/>
                <w:lang w:val="ru-RU"/>
              </w:rPr>
            </w:pPr>
          </w:p>
        </w:tc>
        <w:tc>
          <w:tcPr>
            <w:tcW w:w="1656" w:type="dxa"/>
            <w:shd w:val="clear" w:color="auto" w:fill="auto"/>
          </w:tcPr>
          <w:p w:rsidR="006745A4" w:rsidRPr="001F7224" w:rsidRDefault="006745A4" w:rsidP="006745A4">
            <w:pPr>
              <w:pStyle w:val="trt0xe"/>
              <w:shd w:val="clear" w:color="auto" w:fill="FFFFFF"/>
              <w:spacing w:before="0" w:beforeAutospacing="0" w:after="0" w:afterAutospacing="0"/>
              <w:contextualSpacing/>
              <w:jc w:val="center"/>
              <w:rPr>
                <w:sz w:val="28"/>
                <w:szCs w:val="28"/>
                <w:lang w:val="ru-RU"/>
              </w:rPr>
            </w:pPr>
            <w:r w:rsidRPr="001F7224">
              <w:rPr>
                <w:sz w:val="28"/>
                <w:szCs w:val="28"/>
                <w:lang w:val="ru-RU"/>
              </w:rPr>
              <w:t>Менее 5 сигарет в сутки</w:t>
            </w:r>
          </w:p>
        </w:tc>
        <w:tc>
          <w:tcPr>
            <w:tcW w:w="1678"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Курил в прошлом</w:t>
            </w:r>
          </w:p>
        </w:tc>
      </w:tr>
      <w:tr w:rsidR="006745A4" w:rsidRPr="001F7224" w:rsidTr="00571656">
        <w:trPr>
          <w:trHeight w:val="558"/>
        </w:trPr>
        <w:tc>
          <w:tcPr>
            <w:tcW w:w="2643" w:type="dxa"/>
            <w:vMerge/>
            <w:shd w:val="clear" w:color="auto" w:fill="auto"/>
          </w:tcPr>
          <w:p w:rsidR="006745A4" w:rsidRPr="001F7224" w:rsidRDefault="006745A4" w:rsidP="006745A4">
            <w:pPr>
              <w:pStyle w:val="a5"/>
              <w:spacing w:before="0" w:beforeAutospacing="0" w:after="0" w:afterAutospacing="0"/>
              <w:jc w:val="both"/>
              <w:rPr>
                <w:sz w:val="28"/>
                <w:szCs w:val="28"/>
                <w:lang w:val="ru-RU"/>
              </w:rPr>
            </w:pPr>
          </w:p>
        </w:tc>
        <w:tc>
          <w:tcPr>
            <w:tcW w:w="1737"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145</w:t>
            </w:r>
          </w:p>
        </w:tc>
        <w:tc>
          <w:tcPr>
            <w:tcW w:w="1649"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85</w:t>
            </w:r>
          </w:p>
        </w:tc>
        <w:tc>
          <w:tcPr>
            <w:tcW w:w="1656"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41</w:t>
            </w:r>
          </w:p>
        </w:tc>
        <w:tc>
          <w:tcPr>
            <w:tcW w:w="1678" w:type="dxa"/>
            <w:shd w:val="clear" w:color="auto" w:fill="auto"/>
          </w:tcPr>
          <w:p w:rsidR="006745A4" w:rsidRPr="001F7224" w:rsidRDefault="006745A4" w:rsidP="006745A4">
            <w:pPr>
              <w:pStyle w:val="a5"/>
              <w:spacing w:before="0" w:beforeAutospacing="0" w:after="0" w:afterAutospacing="0"/>
              <w:jc w:val="center"/>
              <w:rPr>
                <w:sz w:val="28"/>
                <w:szCs w:val="28"/>
                <w:lang w:val="ru-RU"/>
              </w:rPr>
            </w:pPr>
            <w:r w:rsidRPr="001F7224">
              <w:rPr>
                <w:sz w:val="28"/>
                <w:szCs w:val="28"/>
                <w:lang w:val="ru-RU"/>
              </w:rPr>
              <w:t>33</w:t>
            </w:r>
          </w:p>
        </w:tc>
      </w:tr>
      <w:tr w:rsidR="006745A4" w:rsidRPr="001F7224" w:rsidTr="00571656">
        <w:trPr>
          <w:trHeight w:val="567"/>
        </w:trPr>
        <w:tc>
          <w:tcPr>
            <w:tcW w:w="2643" w:type="dxa"/>
            <w:vMerge/>
            <w:shd w:val="clear" w:color="auto" w:fill="auto"/>
          </w:tcPr>
          <w:p w:rsidR="006745A4" w:rsidRPr="001F7224" w:rsidRDefault="006745A4" w:rsidP="006745A4">
            <w:pPr>
              <w:pStyle w:val="trt0xe"/>
              <w:shd w:val="clear" w:color="auto" w:fill="FFFFFF"/>
              <w:spacing w:before="0" w:beforeAutospacing="0" w:after="60" w:afterAutospacing="0"/>
              <w:contextualSpacing/>
              <w:jc w:val="both"/>
              <w:rPr>
                <w:color w:val="000000"/>
                <w:sz w:val="28"/>
                <w:szCs w:val="28"/>
                <w:lang w:val="ru-RU"/>
              </w:rPr>
            </w:pPr>
          </w:p>
        </w:tc>
        <w:tc>
          <w:tcPr>
            <w:tcW w:w="1737" w:type="dxa"/>
            <w:shd w:val="clear" w:color="auto" w:fill="auto"/>
          </w:tcPr>
          <w:p w:rsidR="006745A4" w:rsidRPr="001F7224" w:rsidRDefault="006745A4" w:rsidP="006745A4">
            <w:pPr>
              <w:pStyle w:val="a5"/>
              <w:jc w:val="both"/>
              <w:rPr>
                <w:sz w:val="28"/>
                <w:szCs w:val="28"/>
                <w:lang w:val="ru-RU"/>
              </w:rPr>
            </w:pPr>
            <w:r w:rsidRPr="001F7224">
              <w:rPr>
                <w:sz w:val="28"/>
                <w:szCs w:val="28"/>
                <w:lang w:val="ru-RU"/>
              </w:rPr>
              <w:t>47,6%</w:t>
            </w:r>
          </w:p>
        </w:tc>
        <w:tc>
          <w:tcPr>
            <w:tcW w:w="1649" w:type="dxa"/>
            <w:shd w:val="clear" w:color="auto" w:fill="auto"/>
          </w:tcPr>
          <w:p w:rsidR="006745A4" w:rsidRPr="001F7224" w:rsidRDefault="006745A4" w:rsidP="006745A4">
            <w:pPr>
              <w:pStyle w:val="a5"/>
              <w:jc w:val="both"/>
              <w:rPr>
                <w:sz w:val="28"/>
                <w:szCs w:val="28"/>
                <w:lang w:val="ru-RU"/>
              </w:rPr>
            </w:pPr>
            <w:r w:rsidRPr="001F7224">
              <w:rPr>
                <w:sz w:val="28"/>
                <w:szCs w:val="28"/>
                <w:lang w:val="ru-RU"/>
              </w:rPr>
              <w:t>27,9%</w:t>
            </w:r>
          </w:p>
        </w:tc>
        <w:tc>
          <w:tcPr>
            <w:tcW w:w="1656" w:type="dxa"/>
            <w:shd w:val="clear" w:color="auto" w:fill="auto"/>
          </w:tcPr>
          <w:p w:rsidR="006745A4" w:rsidRPr="001F7224" w:rsidRDefault="006745A4" w:rsidP="006745A4">
            <w:pPr>
              <w:pStyle w:val="a5"/>
              <w:jc w:val="both"/>
              <w:rPr>
                <w:sz w:val="28"/>
                <w:szCs w:val="28"/>
                <w:lang w:val="ru-RU"/>
              </w:rPr>
            </w:pPr>
            <w:r w:rsidRPr="001F7224">
              <w:rPr>
                <w:sz w:val="28"/>
                <w:szCs w:val="28"/>
                <w:lang w:val="ru-RU"/>
              </w:rPr>
              <w:t>13,4%</w:t>
            </w:r>
          </w:p>
        </w:tc>
        <w:tc>
          <w:tcPr>
            <w:tcW w:w="1678" w:type="dxa"/>
            <w:shd w:val="clear" w:color="auto" w:fill="auto"/>
          </w:tcPr>
          <w:p w:rsidR="006745A4" w:rsidRPr="001F7224" w:rsidRDefault="006745A4" w:rsidP="006745A4">
            <w:pPr>
              <w:pStyle w:val="a5"/>
              <w:jc w:val="both"/>
              <w:rPr>
                <w:sz w:val="28"/>
                <w:szCs w:val="28"/>
                <w:lang w:val="ru-RU"/>
              </w:rPr>
            </w:pPr>
            <w:r w:rsidRPr="001F7224">
              <w:rPr>
                <w:sz w:val="28"/>
                <w:szCs w:val="28"/>
                <w:lang w:val="ru-RU"/>
              </w:rPr>
              <w:t>10,9%</w:t>
            </w:r>
          </w:p>
        </w:tc>
      </w:tr>
    </w:tbl>
    <w:p w:rsidR="008E0403" w:rsidRDefault="008E0403" w:rsidP="00CA5164">
      <w:pPr>
        <w:pStyle w:val="a5"/>
        <w:shd w:val="clear" w:color="auto" w:fill="FFFFFF"/>
        <w:contextualSpacing/>
        <w:jc w:val="both"/>
        <w:rPr>
          <w:sz w:val="28"/>
          <w:szCs w:val="28"/>
          <w:lang w:val="ru-RU"/>
        </w:rPr>
      </w:pPr>
    </w:p>
    <w:p w:rsidR="008E0403" w:rsidRDefault="00567D1B" w:rsidP="00CA5164">
      <w:pPr>
        <w:pStyle w:val="a5"/>
        <w:shd w:val="clear" w:color="auto" w:fill="FFFFFF"/>
        <w:contextualSpacing/>
        <w:jc w:val="both"/>
        <w:rPr>
          <w:sz w:val="28"/>
          <w:szCs w:val="28"/>
          <w:lang w:val="ru-RU"/>
        </w:rPr>
      </w:pPr>
      <w:r>
        <w:rPr>
          <w:sz w:val="28"/>
          <w:szCs w:val="28"/>
          <w:lang w:val="ru-RU"/>
        </w:rPr>
        <w:t>П</w:t>
      </w:r>
      <w:r w:rsidR="00571656">
        <w:rPr>
          <w:sz w:val="28"/>
          <w:szCs w:val="28"/>
          <w:lang w:val="ru-RU"/>
        </w:rPr>
        <w:t>родолжение таблицы 13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1737"/>
        <w:gridCol w:w="1649"/>
        <w:gridCol w:w="1656"/>
        <w:gridCol w:w="1678"/>
      </w:tblGrid>
      <w:tr w:rsidR="00571656" w:rsidRPr="001F7224" w:rsidTr="00C35815">
        <w:trPr>
          <w:trHeight w:val="567"/>
        </w:trPr>
        <w:tc>
          <w:tcPr>
            <w:tcW w:w="2643" w:type="dxa"/>
            <w:shd w:val="clear" w:color="auto" w:fill="auto"/>
          </w:tcPr>
          <w:p w:rsidR="00571656" w:rsidRPr="001F7224" w:rsidRDefault="00571656" w:rsidP="00C35815">
            <w:pPr>
              <w:pStyle w:val="trt0xe"/>
              <w:shd w:val="clear" w:color="auto" w:fill="FFFFFF"/>
              <w:spacing w:before="0" w:beforeAutospacing="0" w:after="60" w:afterAutospacing="0"/>
              <w:contextualSpacing/>
              <w:jc w:val="both"/>
              <w:rPr>
                <w:color w:val="000000"/>
                <w:sz w:val="28"/>
                <w:szCs w:val="28"/>
                <w:lang w:val="ru-RU"/>
              </w:rPr>
            </w:pPr>
            <w:r w:rsidRPr="001F7224">
              <w:rPr>
                <w:color w:val="000000"/>
                <w:sz w:val="28"/>
                <w:szCs w:val="28"/>
                <w:lang w:val="ru-RU"/>
              </w:rPr>
              <w:t>1</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2</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4</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5</w:t>
            </w:r>
          </w:p>
        </w:tc>
      </w:tr>
      <w:tr w:rsidR="00571656" w:rsidRPr="001F7224" w:rsidTr="00C35815">
        <w:trPr>
          <w:trHeight w:val="674"/>
        </w:trPr>
        <w:tc>
          <w:tcPr>
            <w:tcW w:w="2643" w:type="dxa"/>
            <w:vMerge w:val="restart"/>
            <w:shd w:val="clear" w:color="auto" w:fill="auto"/>
          </w:tcPr>
          <w:p w:rsidR="00571656" w:rsidRPr="001F7224" w:rsidRDefault="00571656" w:rsidP="00C35815">
            <w:pPr>
              <w:pStyle w:val="a5"/>
              <w:contextualSpacing/>
              <w:jc w:val="both"/>
              <w:rPr>
                <w:sz w:val="28"/>
                <w:szCs w:val="28"/>
                <w:lang w:val="ru-RU"/>
              </w:rPr>
            </w:pPr>
            <w:r w:rsidRPr="001F7224">
              <w:rPr>
                <w:sz w:val="28"/>
                <w:szCs w:val="28"/>
                <w:lang w:val="ru-RU"/>
              </w:rPr>
              <w:t>Как часто вы употребляете жареную пищу?</w:t>
            </w:r>
          </w:p>
          <w:p w:rsidR="00571656" w:rsidRPr="001F7224" w:rsidRDefault="00571656" w:rsidP="00C35815">
            <w:pPr>
              <w:pStyle w:val="a5"/>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 употребляю</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 раз в неделю</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1-2 раза в неделю</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3-5 раз в неделю</w:t>
            </w:r>
          </w:p>
        </w:tc>
      </w:tr>
      <w:tr w:rsidR="00571656" w:rsidRPr="001F7224" w:rsidTr="00C35815">
        <w:trPr>
          <w:trHeight w:val="705"/>
        </w:trPr>
        <w:tc>
          <w:tcPr>
            <w:tcW w:w="2643" w:type="dxa"/>
            <w:vMerge/>
            <w:shd w:val="clear" w:color="auto" w:fill="auto"/>
          </w:tcPr>
          <w:p w:rsidR="00571656" w:rsidRPr="001F7224" w:rsidRDefault="00571656" w:rsidP="00C35815">
            <w:pPr>
              <w:pStyle w:val="a5"/>
              <w:contextualSpacing/>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 xml:space="preserve">2,3% </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93,6%</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61,5%</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5,2%</w:t>
            </w:r>
          </w:p>
        </w:tc>
      </w:tr>
      <w:tr w:rsidR="00571656" w:rsidRPr="001F7224" w:rsidTr="00C35815">
        <w:trPr>
          <w:trHeight w:val="628"/>
        </w:trPr>
        <w:tc>
          <w:tcPr>
            <w:tcW w:w="2643" w:type="dxa"/>
            <w:vMerge w:val="restart"/>
            <w:shd w:val="clear" w:color="auto" w:fill="auto"/>
          </w:tcPr>
          <w:p w:rsidR="00571656" w:rsidRPr="001F7224" w:rsidRDefault="00571656" w:rsidP="00C35815">
            <w:pPr>
              <w:pStyle w:val="a5"/>
              <w:jc w:val="both"/>
              <w:rPr>
                <w:sz w:val="28"/>
                <w:szCs w:val="28"/>
                <w:lang w:val="ru-RU"/>
              </w:rPr>
            </w:pPr>
            <w:r w:rsidRPr="001F7224">
              <w:rPr>
                <w:sz w:val="28"/>
                <w:szCs w:val="28"/>
                <w:lang w:val="ru-RU"/>
              </w:rPr>
              <w:t>Как часто вы едите рыбу?</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 употребляю</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 раз в неделю</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1-2 раза в неделю</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3-5 раз в неделю</w:t>
            </w:r>
          </w:p>
        </w:tc>
      </w:tr>
      <w:tr w:rsidR="00571656" w:rsidRPr="001F7224" w:rsidTr="00C35815">
        <w:trPr>
          <w:trHeight w:val="475"/>
        </w:trPr>
        <w:tc>
          <w:tcPr>
            <w:tcW w:w="2643" w:type="dxa"/>
            <w:vMerge/>
            <w:shd w:val="clear" w:color="auto" w:fill="auto"/>
          </w:tcPr>
          <w:p w:rsidR="00571656" w:rsidRPr="001F7224" w:rsidRDefault="00571656" w:rsidP="00C35815">
            <w:pPr>
              <w:pStyle w:val="a5"/>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55,5%</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3,2%</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39,8%</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1,3%</w:t>
            </w:r>
          </w:p>
        </w:tc>
      </w:tr>
      <w:tr w:rsidR="00571656" w:rsidRPr="001F7224" w:rsidTr="00C35815">
        <w:trPr>
          <w:trHeight w:val="1532"/>
        </w:trPr>
        <w:tc>
          <w:tcPr>
            <w:tcW w:w="2643" w:type="dxa"/>
            <w:vMerge w:val="restart"/>
            <w:shd w:val="clear" w:color="auto" w:fill="auto"/>
          </w:tcPr>
          <w:p w:rsidR="00571656" w:rsidRPr="001F7224" w:rsidRDefault="00571656" w:rsidP="00C35815">
            <w:pPr>
              <w:spacing w:before="151"/>
              <w:rPr>
                <w:sz w:val="28"/>
                <w:szCs w:val="28"/>
                <w:lang w:val="ru-RU"/>
              </w:rPr>
            </w:pPr>
            <w:r w:rsidRPr="001F7224">
              <w:rPr>
                <w:sz w:val="28"/>
                <w:szCs w:val="28"/>
                <w:lang w:val="ru-RU"/>
              </w:rPr>
              <w:t xml:space="preserve">Сколько порций сладких продуктов, таких как пирожные, печенье, леденцы и/или шоколад, вы потребляете в день? </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 употребляю</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 порцию в день</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1-2 порцию</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4-5 и более</w:t>
            </w:r>
          </w:p>
        </w:tc>
      </w:tr>
      <w:tr w:rsidR="00571656" w:rsidRPr="001F7224" w:rsidTr="00C35815">
        <w:trPr>
          <w:trHeight w:val="927"/>
        </w:trPr>
        <w:tc>
          <w:tcPr>
            <w:tcW w:w="2643" w:type="dxa"/>
            <w:vMerge/>
            <w:shd w:val="clear" w:color="auto" w:fill="auto"/>
          </w:tcPr>
          <w:p w:rsidR="00571656" w:rsidRPr="001F7224" w:rsidRDefault="00571656" w:rsidP="00C35815">
            <w:pPr>
              <w:spacing w:before="151"/>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17,1%</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71,3%</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10,1%</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1,3%</w:t>
            </w:r>
          </w:p>
        </w:tc>
      </w:tr>
      <w:tr w:rsidR="00571656" w:rsidRPr="001F7224" w:rsidTr="00C35815">
        <w:trPr>
          <w:trHeight w:val="624"/>
        </w:trPr>
        <w:tc>
          <w:tcPr>
            <w:tcW w:w="2643" w:type="dxa"/>
            <w:vMerge w:val="restart"/>
            <w:shd w:val="clear" w:color="auto" w:fill="auto"/>
          </w:tcPr>
          <w:p w:rsidR="00571656" w:rsidRPr="001F7224" w:rsidRDefault="00571656" w:rsidP="00C35815">
            <w:pPr>
              <w:pStyle w:val="a5"/>
              <w:jc w:val="both"/>
              <w:rPr>
                <w:sz w:val="28"/>
                <w:szCs w:val="28"/>
                <w:lang w:val="ru-RU"/>
              </w:rPr>
            </w:pPr>
            <w:r w:rsidRPr="001F7224">
              <w:rPr>
                <w:sz w:val="28"/>
                <w:szCs w:val="28"/>
                <w:lang w:val="ru-RU"/>
              </w:rPr>
              <w:t>Сколько чашек кофе вы обычно выпиваете в день?</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 употребляю</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 раз по утрам</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2 раза в день</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3-5 раз в день</w:t>
            </w:r>
          </w:p>
        </w:tc>
      </w:tr>
      <w:tr w:rsidR="00571656" w:rsidRPr="001F7224" w:rsidTr="00C35815">
        <w:trPr>
          <w:trHeight w:val="480"/>
        </w:trPr>
        <w:tc>
          <w:tcPr>
            <w:tcW w:w="2643" w:type="dxa"/>
            <w:vMerge/>
            <w:shd w:val="clear" w:color="auto" w:fill="auto"/>
          </w:tcPr>
          <w:p w:rsidR="00571656" w:rsidRPr="001F7224" w:rsidRDefault="00571656" w:rsidP="00C35815">
            <w:pPr>
              <w:pStyle w:val="a5"/>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61,1%</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37,5%</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1,3%</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0</w:t>
            </w:r>
          </w:p>
        </w:tc>
      </w:tr>
      <w:tr w:rsidR="00571656" w:rsidRPr="001F7224" w:rsidTr="00C35815">
        <w:trPr>
          <w:trHeight w:val="480"/>
        </w:trPr>
        <w:tc>
          <w:tcPr>
            <w:tcW w:w="2643" w:type="dxa"/>
            <w:vMerge w:val="restart"/>
            <w:shd w:val="clear" w:color="auto" w:fill="auto"/>
          </w:tcPr>
          <w:p w:rsidR="00571656" w:rsidRPr="001F7224" w:rsidRDefault="00571656" w:rsidP="00C35815">
            <w:pPr>
              <w:pStyle w:val="a5"/>
              <w:rPr>
                <w:sz w:val="28"/>
                <w:szCs w:val="28"/>
                <w:lang w:val="ru-RU"/>
              </w:rPr>
            </w:pPr>
            <w:r w:rsidRPr="001F7224">
              <w:rPr>
                <w:sz w:val="28"/>
                <w:szCs w:val="28"/>
                <w:lang w:val="ru-RU"/>
              </w:rPr>
              <w:t>Сколько раз в день вы употребляете овощи и фрукты?</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 употребляю</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1-2 порцию</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4 и более порции</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Каждый день</w:t>
            </w:r>
          </w:p>
        </w:tc>
      </w:tr>
      <w:tr w:rsidR="00571656" w:rsidRPr="001F7224" w:rsidTr="00C35815">
        <w:trPr>
          <w:trHeight w:val="480"/>
        </w:trPr>
        <w:tc>
          <w:tcPr>
            <w:tcW w:w="2643" w:type="dxa"/>
            <w:vMerge/>
            <w:shd w:val="clear" w:color="auto" w:fill="auto"/>
          </w:tcPr>
          <w:p w:rsidR="00571656" w:rsidRPr="001F7224" w:rsidRDefault="00571656" w:rsidP="00C35815">
            <w:pPr>
              <w:pStyle w:val="a5"/>
              <w:jc w:val="both"/>
              <w:rPr>
                <w:sz w:val="28"/>
                <w:szCs w:val="28"/>
                <w:lang w:val="ru-RU"/>
              </w:rPr>
            </w:pP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21,7%</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74%</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2,9%</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2%</w:t>
            </w:r>
          </w:p>
        </w:tc>
      </w:tr>
      <w:tr w:rsidR="00571656" w:rsidRPr="001F7224" w:rsidTr="00C35815">
        <w:trPr>
          <w:trHeight w:val="480"/>
        </w:trPr>
        <w:tc>
          <w:tcPr>
            <w:tcW w:w="2643" w:type="dxa"/>
            <w:vMerge w:val="restart"/>
            <w:shd w:val="clear" w:color="auto" w:fill="auto"/>
          </w:tcPr>
          <w:p w:rsidR="00571656" w:rsidRPr="001F7224" w:rsidRDefault="00571656" w:rsidP="00C35815">
            <w:pPr>
              <w:pStyle w:val="a5"/>
              <w:jc w:val="both"/>
              <w:rPr>
                <w:sz w:val="28"/>
                <w:szCs w:val="28"/>
                <w:lang w:val="ru-RU"/>
              </w:rPr>
            </w:pPr>
            <w:r w:rsidRPr="001F7224">
              <w:rPr>
                <w:sz w:val="28"/>
                <w:szCs w:val="28"/>
                <w:lang w:val="ru-RU"/>
              </w:rPr>
              <w:t>Сколько часов вы спите в среднем за ночь?</w:t>
            </w:r>
          </w:p>
        </w:tc>
        <w:tc>
          <w:tcPr>
            <w:tcW w:w="1737" w:type="dxa"/>
            <w:shd w:val="clear" w:color="auto" w:fill="auto"/>
          </w:tcPr>
          <w:p w:rsidR="00571656" w:rsidRPr="001F7224" w:rsidRDefault="00571656" w:rsidP="00C35815">
            <w:pPr>
              <w:pStyle w:val="a5"/>
              <w:jc w:val="both"/>
              <w:rPr>
                <w:sz w:val="28"/>
                <w:szCs w:val="28"/>
                <w:lang w:val="ru-RU"/>
              </w:rPr>
            </w:pPr>
            <w:r w:rsidRPr="001F7224">
              <w:rPr>
                <w:color w:val="000000"/>
                <w:sz w:val="28"/>
                <w:szCs w:val="28"/>
                <w:lang w:val="ru-RU"/>
              </w:rPr>
              <w:t>0</w:t>
            </w:r>
            <w:r w:rsidRPr="001F7224">
              <w:rPr>
                <w:color w:val="000000"/>
                <w:spacing w:val="-5"/>
                <w:sz w:val="28"/>
                <w:szCs w:val="28"/>
                <w:lang w:val="ru-RU"/>
              </w:rPr>
              <w:t xml:space="preserve"> </w:t>
            </w:r>
            <w:r w:rsidRPr="001F7224">
              <w:rPr>
                <w:color w:val="000000"/>
                <w:sz w:val="28"/>
                <w:szCs w:val="28"/>
                <w:lang w:val="ru-RU"/>
              </w:rPr>
              <w:t>–</w:t>
            </w:r>
            <w:r w:rsidRPr="001F7224">
              <w:rPr>
                <w:color w:val="000000"/>
                <w:spacing w:val="-4"/>
                <w:sz w:val="28"/>
                <w:szCs w:val="28"/>
                <w:lang w:val="ru-RU"/>
              </w:rPr>
              <w:t xml:space="preserve"> </w:t>
            </w:r>
            <w:r w:rsidRPr="001F7224">
              <w:rPr>
                <w:color w:val="000000"/>
                <w:sz w:val="28"/>
                <w:szCs w:val="28"/>
                <w:lang w:val="ru-RU"/>
              </w:rPr>
              <w:t>4</w:t>
            </w:r>
          </w:p>
        </w:tc>
        <w:tc>
          <w:tcPr>
            <w:tcW w:w="1649" w:type="dxa"/>
            <w:shd w:val="clear" w:color="auto" w:fill="auto"/>
          </w:tcPr>
          <w:p w:rsidR="00571656" w:rsidRPr="001F7224" w:rsidRDefault="00571656" w:rsidP="00C35815">
            <w:pPr>
              <w:pStyle w:val="a5"/>
              <w:jc w:val="both"/>
              <w:rPr>
                <w:sz w:val="28"/>
                <w:szCs w:val="28"/>
                <w:lang w:val="ru-RU"/>
              </w:rPr>
            </w:pPr>
            <w:r w:rsidRPr="001F7224">
              <w:rPr>
                <w:color w:val="000000"/>
                <w:sz w:val="28"/>
                <w:szCs w:val="28"/>
                <w:lang w:val="ru-RU"/>
              </w:rPr>
              <w:t>5</w:t>
            </w:r>
            <w:r w:rsidRPr="001F7224">
              <w:rPr>
                <w:color w:val="000000"/>
                <w:spacing w:val="-5"/>
                <w:sz w:val="28"/>
                <w:szCs w:val="28"/>
                <w:lang w:val="ru-RU"/>
              </w:rPr>
              <w:t xml:space="preserve"> </w:t>
            </w:r>
            <w:r w:rsidRPr="001F7224">
              <w:rPr>
                <w:color w:val="000000"/>
                <w:sz w:val="28"/>
                <w:szCs w:val="28"/>
                <w:lang w:val="ru-RU"/>
              </w:rPr>
              <w:t>–</w:t>
            </w:r>
            <w:r w:rsidRPr="001F7224">
              <w:rPr>
                <w:color w:val="000000"/>
                <w:spacing w:val="-4"/>
                <w:sz w:val="28"/>
                <w:szCs w:val="28"/>
                <w:lang w:val="ru-RU"/>
              </w:rPr>
              <w:t xml:space="preserve"> </w:t>
            </w:r>
            <w:r w:rsidRPr="001F7224">
              <w:rPr>
                <w:color w:val="000000"/>
                <w:sz w:val="28"/>
                <w:szCs w:val="28"/>
                <w:lang w:val="ru-RU"/>
              </w:rPr>
              <w:t>6</w:t>
            </w:r>
          </w:p>
        </w:tc>
        <w:tc>
          <w:tcPr>
            <w:tcW w:w="1656" w:type="dxa"/>
            <w:shd w:val="clear" w:color="auto" w:fill="auto"/>
          </w:tcPr>
          <w:p w:rsidR="00571656" w:rsidRPr="001F7224" w:rsidRDefault="00571656" w:rsidP="00C35815">
            <w:pPr>
              <w:pStyle w:val="a5"/>
              <w:jc w:val="both"/>
              <w:rPr>
                <w:sz w:val="28"/>
                <w:szCs w:val="28"/>
                <w:lang w:val="ru-RU"/>
              </w:rPr>
            </w:pPr>
            <w:r w:rsidRPr="001F7224">
              <w:rPr>
                <w:color w:val="000000"/>
                <w:sz w:val="28"/>
                <w:szCs w:val="28"/>
                <w:lang w:val="ru-RU"/>
              </w:rPr>
              <w:t>7</w:t>
            </w:r>
            <w:r w:rsidRPr="001F7224">
              <w:rPr>
                <w:color w:val="000000"/>
                <w:spacing w:val="-5"/>
                <w:sz w:val="28"/>
                <w:szCs w:val="28"/>
                <w:lang w:val="ru-RU"/>
              </w:rPr>
              <w:t xml:space="preserve"> </w:t>
            </w:r>
            <w:r w:rsidRPr="001F7224">
              <w:rPr>
                <w:color w:val="000000"/>
                <w:sz w:val="28"/>
                <w:szCs w:val="28"/>
                <w:lang w:val="ru-RU"/>
              </w:rPr>
              <w:t>–</w:t>
            </w:r>
            <w:r w:rsidRPr="001F7224">
              <w:rPr>
                <w:color w:val="000000"/>
                <w:spacing w:val="-4"/>
                <w:sz w:val="28"/>
                <w:szCs w:val="28"/>
                <w:lang w:val="ru-RU"/>
              </w:rPr>
              <w:t xml:space="preserve"> </w:t>
            </w:r>
            <w:r w:rsidRPr="001F7224">
              <w:rPr>
                <w:color w:val="000000"/>
                <w:sz w:val="28"/>
                <w:szCs w:val="28"/>
                <w:lang w:val="ru-RU"/>
              </w:rPr>
              <w:t>8</w:t>
            </w:r>
          </w:p>
        </w:tc>
        <w:tc>
          <w:tcPr>
            <w:tcW w:w="1678" w:type="dxa"/>
            <w:shd w:val="clear" w:color="auto" w:fill="auto"/>
          </w:tcPr>
          <w:p w:rsidR="00571656" w:rsidRPr="001F7224" w:rsidRDefault="00571656" w:rsidP="00C35815">
            <w:pPr>
              <w:pStyle w:val="a5"/>
              <w:jc w:val="both"/>
              <w:rPr>
                <w:sz w:val="28"/>
                <w:szCs w:val="28"/>
                <w:lang w:val="ru-RU"/>
              </w:rPr>
            </w:pPr>
            <w:r w:rsidRPr="001F7224">
              <w:rPr>
                <w:color w:val="000000"/>
                <w:sz w:val="28"/>
                <w:szCs w:val="28"/>
                <w:lang w:val="ru-RU"/>
              </w:rPr>
              <w:t>Более 8 ч</w:t>
            </w:r>
          </w:p>
        </w:tc>
      </w:tr>
      <w:tr w:rsidR="00571656" w:rsidRPr="001F7224" w:rsidTr="00C35815">
        <w:trPr>
          <w:trHeight w:val="480"/>
        </w:trPr>
        <w:tc>
          <w:tcPr>
            <w:tcW w:w="2643" w:type="dxa"/>
            <w:vMerge/>
            <w:shd w:val="clear" w:color="auto" w:fill="auto"/>
          </w:tcPr>
          <w:p w:rsidR="00571656" w:rsidRPr="001F7224" w:rsidRDefault="00571656" w:rsidP="00C35815">
            <w:pPr>
              <w:pStyle w:val="a5"/>
              <w:jc w:val="both"/>
              <w:rPr>
                <w:sz w:val="28"/>
                <w:szCs w:val="28"/>
                <w:lang w:val="ru-RU"/>
              </w:rPr>
            </w:pPr>
          </w:p>
        </w:tc>
        <w:tc>
          <w:tcPr>
            <w:tcW w:w="1737" w:type="dxa"/>
            <w:shd w:val="clear" w:color="auto" w:fill="auto"/>
          </w:tcPr>
          <w:p w:rsidR="00571656" w:rsidRPr="001F7224" w:rsidRDefault="00571656" w:rsidP="00C35815">
            <w:pPr>
              <w:pStyle w:val="a5"/>
              <w:jc w:val="both"/>
              <w:rPr>
                <w:color w:val="000000"/>
                <w:sz w:val="28"/>
                <w:szCs w:val="28"/>
                <w:lang w:val="ru-RU"/>
              </w:rPr>
            </w:pPr>
            <w:r w:rsidRPr="001F7224">
              <w:rPr>
                <w:color w:val="000000"/>
                <w:sz w:val="28"/>
                <w:szCs w:val="28"/>
                <w:lang w:val="ru-RU"/>
              </w:rPr>
              <w:t>2,3%</w:t>
            </w:r>
          </w:p>
        </w:tc>
        <w:tc>
          <w:tcPr>
            <w:tcW w:w="1649" w:type="dxa"/>
            <w:shd w:val="clear" w:color="auto" w:fill="auto"/>
          </w:tcPr>
          <w:p w:rsidR="00571656" w:rsidRPr="001F7224" w:rsidRDefault="00571656" w:rsidP="00C35815">
            <w:pPr>
              <w:pStyle w:val="a5"/>
              <w:jc w:val="both"/>
              <w:rPr>
                <w:color w:val="000000"/>
                <w:sz w:val="28"/>
                <w:szCs w:val="28"/>
                <w:lang w:val="ru-RU"/>
              </w:rPr>
            </w:pPr>
            <w:r w:rsidRPr="001F7224">
              <w:rPr>
                <w:color w:val="000000"/>
                <w:sz w:val="28"/>
                <w:szCs w:val="28"/>
                <w:lang w:val="ru-RU"/>
              </w:rPr>
              <w:t>11,1%</w:t>
            </w:r>
          </w:p>
        </w:tc>
        <w:tc>
          <w:tcPr>
            <w:tcW w:w="1656" w:type="dxa"/>
            <w:shd w:val="clear" w:color="auto" w:fill="auto"/>
          </w:tcPr>
          <w:p w:rsidR="00571656" w:rsidRPr="001F7224" w:rsidRDefault="00571656" w:rsidP="00C35815">
            <w:pPr>
              <w:pStyle w:val="a5"/>
              <w:jc w:val="both"/>
              <w:rPr>
                <w:color w:val="000000"/>
                <w:sz w:val="28"/>
                <w:szCs w:val="28"/>
                <w:lang w:val="ru-RU"/>
              </w:rPr>
            </w:pPr>
            <w:r w:rsidRPr="001F7224">
              <w:rPr>
                <w:color w:val="000000"/>
                <w:sz w:val="28"/>
                <w:szCs w:val="28"/>
                <w:lang w:val="ru-RU"/>
              </w:rPr>
              <w:t>82,2%</w:t>
            </w:r>
          </w:p>
        </w:tc>
        <w:tc>
          <w:tcPr>
            <w:tcW w:w="1678" w:type="dxa"/>
            <w:shd w:val="clear" w:color="auto" w:fill="auto"/>
          </w:tcPr>
          <w:p w:rsidR="00571656" w:rsidRPr="001F7224" w:rsidRDefault="00571656" w:rsidP="00C35815">
            <w:pPr>
              <w:pStyle w:val="a5"/>
              <w:jc w:val="both"/>
              <w:rPr>
                <w:color w:val="000000"/>
                <w:sz w:val="28"/>
                <w:szCs w:val="28"/>
                <w:lang w:val="ru-RU"/>
              </w:rPr>
            </w:pPr>
            <w:r w:rsidRPr="001F7224">
              <w:rPr>
                <w:color w:val="000000"/>
                <w:sz w:val="28"/>
                <w:szCs w:val="28"/>
                <w:lang w:val="ru-RU"/>
              </w:rPr>
              <w:t>4,2%</w:t>
            </w:r>
          </w:p>
        </w:tc>
      </w:tr>
      <w:tr w:rsidR="00571656" w:rsidRPr="001F7224" w:rsidTr="00C35815">
        <w:trPr>
          <w:trHeight w:val="480"/>
        </w:trPr>
        <w:tc>
          <w:tcPr>
            <w:tcW w:w="2643" w:type="dxa"/>
            <w:vMerge w:val="restart"/>
            <w:shd w:val="clear" w:color="auto" w:fill="auto"/>
          </w:tcPr>
          <w:p w:rsidR="00571656" w:rsidRPr="001F7224" w:rsidRDefault="00571656" w:rsidP="00C35815">
            <w:pPr>
              <w:pStyle w:val="trt0xe"/>
              <w:shd w:val="clear" w:color="auto" w:fill="FFFFFF"/>
              <w:spacing w:before="0" w:beforeAutospacing="0" w:after="60" w:afterAutospacing="0"/>
              <w:contextualSpacing/>
              <w:jc w:val="both"/>
              <w:rPr>
                <w:sz w:val="28"/>
                <w:szCs w:val="28"/>
                <w:lang w:val="ru-RU"/>
              </w:rPr>
            </w:pPr>
            <w:r w:rsidRPr="001F7224">
              <w:rPr>
                <w:sz w:val="28"/>
                <w:szCs w:val="28"/>
                <w:lang w:val="ru-RU"/>
              </w:rPr>
              <w:t>Связанно ли ваша работа с большим умственным напряжением, чрезмерным волнением?</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Да всегда</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нет никогда</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почти никогда</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Иногда бывает</w:t>
            </w:r>
          </w:p>
        </w:tc>
      </w:tr>
      <w:tr w:rsidR="00571656" w:rsidRPr="001F7224" w:rsidTr="00C35815">
        <w:trPr>
          <w:trHeight w:val="480"/>
        </w:trPr>
        <w:tc>
          <w:tcPr>
            <w:tcW w:w="2643" w:type="dxa"/>
            <w:vMerge/>
            <w:tcBorders>
              <w:bottom w:val="single" w:sz="4" w:space="0" w:color="auto"/>
            </w:tcBorders>
            <w:shd w:val="clear" w:color="auto" w:fill="auto"/>
          </w:tcPr>
          <w:p w:rsidR="00571656" w:rsidRPr="001F7224" w:rsidRDefault="00571656" w:rsidP="00C35815">
            <w:pPr>
              <w:pStyle w:val="a5"/>
              <w:jc w:val="both"/>
              <w:rPr>
                <w:sz w:val="28"/>
                <w:szCs w:val="28"/>
                <w:lang w:val="ru-RU"/>
              </w:rPr>
            </w:pPr>
          </w:p>
        </w:tc>
        <w:tc>
          <w:tcPr>
            <w:tcW w:w="1737" w:type="dxa"/>
            <w:tcBorders>
              <w:bottom w:val="single" w:sz="4" w:space="0" w:color="auto"/>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32,9%</w:t>
            </w:r>
          </w:p>
        </w:tc>
        <w:tc>
          <w:tcPr>
            <w:tcW w:w="1649" w:type="dxa"/>
            <w:tcBorders>
              <w:bottom w:val="single" w:sz="4" w:space="0" w:color="auto"/>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76,3%</w:t>
            </w:r>
          </w:p>
        </w:tc>
        <w:tc>
          <w:tcPr>
            <w:tcW w:w="1656" w:type="dxa"/>
            <w:tcBorders>
              <w:bottom w:val="single" w:sz="4" w:space="0" w:color="auto"/>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6,2%</w:t>
            </w:r>
          </w:p>
        </w:tc>
        <w:tc>
          <w:tcPr>
            <w:tcW w:w="1678" w:type="dxa"/>
            <w:tcBorders>
              <w:bottom w:val="single" w:sz="4" w:space="0" w:color="auto"/>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14,1%</w:t>
            </w:r>
          </w:p>
        </w:tc>
      </w:tr>
      <w:tr w:rsidR="00571656" w:rsidRPr="001F7224" w:rsidTr="00C35815">
        <w:trPr>
          <w:trHeight w:val="480"/>
        </w:trPr>
        <w:tc>
          <w:tcPr>
            <w:tcW w:w="2643" w:type="dxa"/>
            <w:vMerge w:val="restart"/>
            <w:shd w:val="clear" w:color="auto" w:fill="auto"/>
          </w:tcPr>
          <w:p w:rsidR="00571656" w:rsidRPr="001F7224" w:rsidRDefault="00571656" w:rsidP="00C35815">
            <w:pPr>
              <w:pStyle w:val="trt0xe"/>
              <w:shd w:val="clear" w:color="auto" w:fill="FFFFFF"/>
              <w:spacing w:before="0" w:beforeAutospacing="0" w:after="60" w:afterAutospacing="0"/>
              <w:contextualSpacing/>
              <w:jc w:val="both"/>
              <w:rPr>
                <w:sz w:val="28"/>
                <w:szCs w:val="28"/>
                <w:lang w:val="ru-RU"/>
              </w:rPr>
            </w:pPr>
            <w:r w:rsidRPr="001F7224">
              <w:rPr>
                <w:sz w:val="28"/>
                <w:szCs w:val="28"/>
                <w:lang w:val="ru-RU"/>
              </w:rPr>
              <w:t>Занимаетесь ли вы ежедневной ходьбой</w:t>
            </w:r>
            <w:r w:rsidRPr="001F7224">
              <w:rPr>
                <w:sz w:val="28"/>
                <w:szCs w:val="28"/>
                <w:lang w:val="ru-RU"/>
              </w:rPr>
              <w:br/>
              <w:t>в быстром темпе до 30-40 мин/день (при отсутствии врачебных противопоказаний)?</w:t>
            </w:r>
          </w:p>
        </w:tc>
        <w:tc>
          <w:tcPr>
            <w:tcW w:w="1737"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Да</w:t>
            </w:r>
          </w:p>
        </w:tc>
        <w:tc>
          <w:tcPr>
            <w:tcW w:w="1649"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Нет</w:t>
            </w:r>
          </w:p>
        </w:tc>
        <w:tc>
          <w:tcPr>
            <w:tcW w:w="1656"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Иногда бывает</w:t>
            </w:r>
          </w:p>
        </w:tc>
        <w:tc>
          <w:tcPr>
            <w:tcW w:w="1678" w:type="dxa"/>
            <w:shd w:val="clear" w:color="auto" w:fill="auto"/>
          </w:tcPr>
          <w:p w:rsidR="00571656" w:rsidRPr="001F7224" w:rsidRDefault="00571656" w:rsidP="00C35815">
            <w:pPr>
              <w:pStyle w:val="a5"/>
              <w:jc w:val="both"/>
              <w:rPr>
                <w:sz w:val="28"/>
                <w:szCs w:val="28"/>
                <w:lang w:val="ru-RU"/>
              </w:rPr>
            </w:pPr>
            <w:r w:rsidRPr="001F7224">
              <w:rPr>
                <w:sz w:val="28"/>
                <w:szCs w:val="28"/>
                <w:lang w:val="ru-RU"/>
              </w:rPr>
              <w:t>Довольно часто</w:t>
            </w:r>
          </w:p>
        </w:tc>
      </w:tr>
      <w:tr w:rsidR="00571656" w:rsidRPr="001F7224" w:rsidTr="00C35815">
        <w:trPr>
          <w:trHeight w:val="480"/>
        </w:trPr>
        <w:tc>
          <w:tcPr>
            <w:tcW w:w="2643" w:type="dxa"/>
            <w:vMerge/>
            <w:tcBorders>
              <w:bottom w:val="nil"/>
            </w:tcBorders>
            <w:shd w:val="clear" w:color="auto" w:fill="auto"/>
          </w:tcPr>
          <w:p w:rsidR="00571656" w:rsidRPr="001F7224" w:rsidRDefault="00571656" w:rsidP="00C35815">
            <w:pPr>
              <w:pStyle w:val="a5"/>
              <w:jc w:val="both"/>
              <w:rPr>
                <w:sz w:val="28"/>
                <w:szCs w:val="28"/>
                <w:lang w:val="ru-RU"/>
              </w:rPr>
            </w:pPr>
          </w:p>
        </w:tc>
        <w:tc>
          <w:tcPr>
            <w:tcW w:w="1737" w:type="dxa"/>
            <w:tcBorders>
              <w:bottom w:val="nil"/>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6,2%</w:t>
            </w:r>
          </w:p>
        </w:tc>
        <w:tc>
          <w:tcPr>
            <w:tcW w:w="1649" w:type="dxa"/>
            <w:tcBorders>
              <w:bottom w:val="nil"/>
            </w:tcBorders>
            <w:shd w:val="clear" w:color="auto" w:fill="auto"/>
          </w:tcPr>
          <w:p w:rsidR="00571656" w:rsidRPr="001F7224" w:rsidRDefault="00571656" w:rsidP="00C35815">
            <w:pPr>
              <w:pStyle w:val="a5"/>
              <w:jc w:val="both"/>
              <w:rPr>
                <w:sz w:val="28"/>
                <w:szCs w:val="28"/>
                <w:lang w:val="ru-RU"/>
              </w:rPr>
            </w:pPr>
            <w:r w:rsidRPr="001F7224">
              <w:rPr>
                <w:sz w:val="28"/>
                <w:szCs w:val="28"/>
                <w:lang w:val="ru-RU"/>
              </w:rPr>
              <w:t>60,5%</w:t>
            </w:r>
          </w:p>
        </w:tc>
        <w:tc>
          <w:tcPr>
            <w:tcW w:w="1656" w:type="dxa"/>
            <w:tcBorders>
              <w:bottom w:val="nil"/>
            </w:tcBorders>
            <w:shd w:val="clear" w:color="auto" w:fill="auto"/>
          </w:tcPr>
          <w:p w:rsidR="00571656" w:rsidRPr="001F7224" w:rsidRDefault="001F7224" w:rsidP="00C35815">
            <w:pPr>
              <w:pStyle w:val="a5"/>
              <w:jc w:val="both"/>
              <w:rPr>
                <w:sz w:val="28"/>
                <w:szCs w:val="28"/>
                <w:lang w:val="ru-RU"/>
              </w:rPr>
            </w:pPr>
            <w:r w:rsidRPr="001F7224">
              <w:rPr>
                <w:sz w:val="28"/>
                <w:szCs w:val="28"/>
                <w:lang w:val="ru-RU"/>
              </w:rPr>
              <w:t>29,9%</w:t>
            </w:r>
          </w:p>
        </w:tc>
        <w:tc>
          <w:tcPr>
            <w:tcW w:w="1678" w:type="dxa"/>
            <w:tcBorders>
              <w:bottom w:val="nil"/>
            </w:tcBorders>
            <w:shd w:val="clear" w:color="auto" w:fill="auto"/>
          </w:tcPr>
          <w:p w:rsidR="00571656" w:rsidRPr="001F7224" w:rsidRDefault="001F7224" w:rsidP="00C35815">
            <w:pPr>
              <w:pStyle w:val="a5"/>
              <w:jc w:val="both"/>
              <w:rPr>
                <w:sz w:val="28"/>
                <w:szCs w:val="28"/>
                <w:lang w:val="ru-RU"/>
              </w:rPr>
            </w:pPr>
            <w:r w:rsidRPr="001F7224">
              <w:rPr>
                <w:sz w:val="28"/>
                <w:szCs w:val="28"/>
                <w:lang w:val="ru-RU"/>
              </w:rPr>
              <w:t>3,2%</w:t>
            </w:r>
          </w:p>
        </w:tc>
      </w:tr>
    </w:tbl>
    <w:p w:rsidR="00571656" w:rsidRDefault="00571656" w:rsidP="00571656">
      <w:pPr>
        <w:pStyle w:val="a5"/>
        <w:shd w:val="clear" w:color="auto" w:fill="FFFFFF"/>
        <w:contextualSpacing/>
        <w:jc w:val="both"/>
        <w:rPr>
          <w:sz w:val="28"/>
          <w:szCs w:val="28"/>
          <w:lang w:val="ru-RU"/>
        </w:rPr>
      </w:pPr>
      <w:r>
        <w:rPr>
          <w:sz w:val="28"/>
          <w:szCs w:val="28"/>
          <w:lang w:val="ru-RU"/>
        </w:rPr>
        <w:lastRenderedPageBreak/>
        <w:t>Продолжение таблицы 13</w:t>
      </w:r>
    </w:p>
    <w:p w:rsidR="00571656" w:rsidRPr="00571656" w:rsidRDefault="00571656" w:rsidP="00CA5164">
      <w:pPr>
        <w:pStyle w:val="a5"/>
        <w:shd w:val="clear" w:color="auto" w:fill="FFFFFF"/>
        <w:contextualSpacing/>
        <w:jc w:val="both"/>
        <w:rPr>
          <w:b/>
          <w:bCs/>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3"/>
        <w:gridCol w:w="1737"/>
        <w:gridCol w:w="1649"/>
        <w:gridCol w:w="1656"/>
        <w:gridCol w:w="1678"/>
      </w:tblGrid>
      <w:tr w:rsidR="00571656" w:rsidRPr="001F7224" w:rsidTr="00571656">
        <w:trPr>
          <w:trHeight w:val="521"/>
        </w:trPr>
        <w:tc>
          <w:tcPr>
            <w:tcW w:w="2643"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contextualSpacing/>
              <w:jc w:val="center"/>
              <w:rPr>
                <w:rFonts w:eastAsia="TimesNewRomanPSMT"/>
                <w:sz w:val="28"/>
                <w:szCs w:val="28"/>
                <w:lang w:val="ru-RU"/>
              </w:rPr>
            </w:pPr>
            <w:r w:rsidRPr="001F7224">
              <w:rPr>
                <w:rFonts w:eastAsia="TimesNewRomanPSMT"/>
                <w:sz w:val="28"/>
                <w:szCs w:val="28"/>
                <w:lang w:val="ru-RU"/>
              </w:rPr>
              <w:t>1</w:t>
            </w:r>
          </w:p>
        </w:tc>
        <w:tc>
          <w:tcPr>
            <w:tcW w:w="1737"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2</w:t>
            </w:r>
          </w:p>
        </w:tc>
        <w:tc>
          <w:tcPr>
            <w:tcW w:w="1649"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3</w:t>
            </w:r>
          </w:p>
        </w:tc>
        <w:tc>
          <w:tcPr>
            <w:tcW w:w="1656"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4</w:t>
            </w:r>
          </w:p>
        </w:tc>
        <w:tc>
          <w:tcPr>
            <w:tcW w:w="1678"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5</w:t>
            </w:r>
          </w:p>
        </w:tc>
      </w:tr>
      <w:tr w:rsidR="00571656" w:rsidRPr="001F7224" w:rsidTr="00AA32FE">
        <w:trPr>
          <w:trHeight w:val="521"/>
        </w:trPr>
        <w:tc>
          <w:tcPr>
            <w:tcW w:w="2643" w:type="dxa"/>
            <w:vMerge w:val="restart"/>
            <w:tcBorders>
              <w:top w:val="single" w:sz="4" w:space="0" w:color="auto"/>
              <w:left w:val="single" w:sz="4" w:space="0" w:color="auto"/>
              <w:right w:val="single" w:sz="4" w:space="0" w:color="auto"/>
            </w:tcBorders>
            <w:shd w:val="clear" w:color="auto" w:fill="auto"/>
          </w:tcPr>
          <w:p w:rsidR="00571656" w:rsidRPr="001F7224" w:rsidRDefault="00571656" w:rsidP="00571656">
            <w:pPr>
              <w:pStyle w:val="a5"/>
              <w:jc w:val="center"/>
              <w:rPr>
                <w:rFonts w:eastAsia="TimesNewRomanPSMT"/>
                <w:sz w:val="28"/>
                <w:szCs w:val="28"/>
                <w:lang w:val="ru-RU"/>
              </w:rPr>
            </w:pPr>
            <w:r w:rsidRPr="001F7224">
              <w:rPr>
                <w:rFonts w:eastAsia="TimesNewRomanPSMT"/>
                <w:sz w:val="28"/>
                <w:szCs w:val="28"/>
                <w:lang w:val="ru-RU"/>
              </w:rPr>
              <w:t>Возникала ли у Вас когда-либо внезапная головная боль с головокружением?</w:t>
            </w:r>
          </w:p>
        </w:tc>
        <w:tc>
          <w:tcPr>
            <w:tcW w:w="1737"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Да</w:t>
            </w:r>
          </w:p>
        </w:tc>
        <w:tc>
          <w:tcPr>
            <w:tcW w:w="1649"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Нет</w:t>
            </w:r>
          </w:p>
        </w:tc>
        <w:tc>
          <w:tcPr>
            <w:tcW w:w="1656"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Иногда бывает</w:t>
            </w:r>
          </w:p>
        </w:tc>
        <w:tc>
          <w:tcPr>
            <w:tcW w:w="1678"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sz w:val="28"/>
                <w:szCs w:val="28"/>
                <w:lang w:val="ru-RU"/>
              </w:rPr>
            </w:pPr>
            <w:r w:rsidRPr="001F7224">
              <w:rPr>
                <w:sz w:val="28"/>
                <w:szCs w:val="28"/>
                <w:lang w:val="ru-RU"/>
              </w:rPr>
              <w:t>Довольно часто</w:t>
            </w:r>
          </w:p>
        </w:tc>
      </w:tr>
      <w:tr w:rsidR="00571656" w:rsidRPr="001F7224" w:rsidTr="00AA32FE">
        <w:trPr>
          <w:trHeight w:val="521"/>
        </w:trPr>
        <w:tc>
          <w:tcPr>
            <w:tcW w:w="2643" w:type="dxa"/>
            <w:vMerge/>
            <w:tcBorders>
              <w:left w:val="single" w:sz="4" w:space="0" w:color="auto"/>
              <w:bottom w:val="single" w:sz="4" w:space="0" w:color="auto"/>
              <w:right w:val="single" w:sz="4" w:space="0" w:color="auto"/>
            </w:tcBorders>
            <w:shd w:val="clear" w:color="auto" w:fill="auto"/>
          </w:tcPr>
          <w:p w:rsidR="00571656" w:rsidRPr="001F7224" w:rsidRDefault="00571656" w:rsidP="00571656">
            <w:pPr>
              <w:pStyle w:val="a5"/>
              <w:jc w:val="center"/>
              <w:rPr>
                <w:rFonts w:eastAsia="TimesNewRomanPSMT"/>
                <w:sz w:val="28"/>
                <w:szCs w:val="28"/>
                <w:lang w:val="ru-RU"/>
              </w:rPr>
            </w:pPr>
          </w:p>
        </w:tc>
        <w:tc>
          <w:tcPr>
            <w:tcW w:w="1737"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975C49" w:rsidP="001F7224">
            <w:pPr>
              <w:pStyle w:val="a5"/>
              <w:rPr>
                <w:sz w:val="28"/>
                <w:szCs w:val="28"/>
                <w:lang w:val="ru-RU"/>
              </w:rPr>
            </w:pPr>
            <w:r>
              <w:rPr>
                <w:sz w:val="28"/>
                <w:szCs w:val="28"/>
                <w:lang w:val="ru-RU"/>
              </w:rPr>
              <w:t>18,1%</w:t>
            </w:r>
          </w:p>
        </w:tc>
        <w:tc>
          <w:tcPr>
            <w:tcW w:w="1649"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975C49" w:rsidP="001F7224">
            <w:pPr>
              <w:pStyle w:val="a5"/>
              <w:rPr>
                <w:sz w:val="28"/>
                <w:szCs w:val="28"/>
                <w:lang w:val="ru-RU"/>
              </w:rPr>
            </w:pPr>
            <w:r>
              <w:rPr>
                <w:sz w:val="28"/>
                <w:szCs w:val="28"/>
                <w:lang w:val="ru-RU"/>
              </w:rPr>
              <w:t>28%</w:t>
            </w:r>
          </w:p>
        </w:tc>
        <w:tc>
          <w:tcPr>
            <w:tcW w:w="1656"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975C49" w:rsidP="001F7224">
            <w:pPr>
              <w:pStyle w:val="a5"/>
              <w:rPr>
                <w:sz w:val="28"/>
                <w:szCs w:val="28"/>
                <w:lang w:val="ru-RU"/>
              </w:rPr>
            </w:pPr>
            <w:r>
              <w:rPr>
                <w:sz w:val="28"/>
                <w:szCs w:val="28"/>
                <w:lang w:val="ru-RU"/>
              </w:rPr>
              <w:t>52,6%</w:t>
            </w:r>
          </w:p>
        </w:tc>
        <w:tc>
          <w:tcPr>
            <w:tcW w:w="1678" w:type="dxa"/>
            <w:tcBorders>
              <w:top w:val="single" w:sz="4" w:space="0" w:color="auto"/>
              <w:left w:val="single" w:sz="4" w:space="0" w:color="auto"/>
              <w:bottom w:val="single" w:sz="4" w:space="0" w:color="auto"/>
              <w:right w:val="single" w:sz="4" w:space="0" w:color="auto"/>
            </w:tcBorders>
            <w:shd w:val="clear" w:color="auto" w:fill="auto"/>
          </w:tcPr>
          <w:p w:rsidR="00571656" w:rsidRPr="001F7224" w:rsidRDefault="00975C49" w:rsidP="001F7224">
            <w:pPr>
              <w:pStyle w:val="a5"/>
              <w:rPr>
                <w:sz w:val="28"/>
                <w:szCs w:val="28"/>
                <w:lang w:val="ru-RU"/>
              </w:rPr>
            </w:pPr>
            <w:r>
              <w:rPr>
                <w:sz w:val="28"/>
                <w:szCs w:val="28"/>
                <w:lang w:val="ru-RU"/>
              </w:rPr>
              <w:t>1,3%</w:t>
            </w:r>
          </w:p>
        </w:tc>
      </w:tr>
      <w:tr w:rsidR="00571656" w:rsidRPr="001F7224" w:rsidTr="00567D1B">
        <w:trPr>
          <w:trHeight w:val="521"/>
        </w:trPr>
        <w:tc>
          <w:tcPr>
            <w:tcW w:w="2643" w:type="dxa"/>
            <w:vMerge w:val="restart"/>
            <w:shd w:val="clear" w:color="auto" w:fill="auto"/>
          </w:tcPr>
          <w:p w:rsidR="00571656" w:rsidRPr="001F7224" w:rsidRDefault="00571656" w:rsidP="00571656">
            <w:pPr>
              <w:pStyle w:val="a5"/>
              <w:contextualSpacing/>
              <w:jc w:val="both"/>
              <w:rPr>
                <w:rFonts w:eastAsia="TimesNewRomanPSMT"/>
                <w:sz w:val="28"/>
                <w:szCs w:val="28"/>
                <w:lang w:val="ru-RU"/>
              </w:rPr>
            </w:pPr>
            <w:r w:rsidRPr="001F7224">
              <w:rPr>
                <w:rFonts w:eastAsia="TimesNewRomanPSMT"/>
                <w:sz w:val="28"/>
                <w:szCs w:val="28"/>
                <w:lang w:val="ru-RU"/>
              </w:rPr>
              <w:t xml:space="preserve"> Возникало ли у Вас когда-либо в шаткость и </w:t>
            </w:r>
            <w:r w:rsidRPr="001F7224">
              <w:rPr>
                <w:sz w:val="28"/>
                <w:szCs w:val="28"/>
                <w:lang w:val="ru-RU"/>
              </w:rPr>
              <w:t>неустойчивость при ходьбе</w:t>
            </w:r>
            <w:r w:rsidRPr="001F7224">
              <w:rPr>
                <w:rFonts w:eastAsia="TimesNewRomanPSMT"/>
                <w:sz w:val="28"/>
                <w:szCs w:val="28"/>
                <w:lang w:val="ru-RU"/>
              </w:rPr>
              <w:t>?</w:t>
            </w:r>
          </w:p>
        </w:tc>
        <w:tc>
          <w:tcPr>
            <w:tcW w:w="1737"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Да</w:t>
            </w:r>
          </w:p>
        </w:tc>
        <w:tc>
          <w:tcPr>
            <w:tcW w:w="1649"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Нет</w:t>
            </w:r>
          </w:p>
        </w:tc>
        <w:tc>
          <w:tcPr>
            <w:tcW w:w="1656"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Иногда бывает</w:t>
            </w:r>
          </w:p>
        </w:tc>
        <w:tc>
          <w:tcPr>
            <w:tcW w:w="1678"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Довольно часто</w:t>
            </w:r>
          </w:p>
        </w:tc>
      </w:tr>
      <w:tr w:rsidR="00571656" w:rsidRPr="001F7224" w:rsidTr="00567D1B">
        <w:trPr>
          <w:trHeight w:val="628"/>
        </w:trPr>
        <w:tc>
          <w:tcPr>
            <w:tcW w:w="2643" w:type="dxa"/>
            <w:vMerge/>
            <w:shd w:val="clear" w:color="auto" w:fill="auto"/>
          </w:tcPr>
          <w:p w:rsidR="00571656" w:rsidRPr="001F7224" w:rsidRDefault="00571656" w:rsidP="00571656">
            <w:pPr>
              <w:pStyle w:val="a5"/>
              <w:contextualSpacing/>
              <w:jc w:val="both"/>
              <w:rPr>
                <w:rFonts w:eastAsia="TimesNewRomanPSMT"/>
                <w:sz w:val="28"/>
                <w:szCs w:val="28"/>
                <w:lang w:val="ru-RU"/>
              </w:rPr>
            </w:pPr>
          </w:p>
        </w:tc>
        <w:tc>
          <w:tcPr>
            <w:tcW w:w="1737" w:type="dxa"/>
            <w:shd w:val="clear" w:color="auto" w:fill="auto"/>
          </w:tcPr>
          <w:p w:rsidR="00571656" w:rsidRPr="001F7224" w:rsidRDefault="00571656" w:rsidP="00571656">
            <w:pPr>
              <w:jc w:val="both"/>
              <w:rPr>
                <w:sz w:val="28"/>
                <w:szCs w:val="28"/>
                <w:lang w:val="ru-RU"/>
              </w:rPr>
            </w:pPr>
            <w:r w:rsidRPr="001F7224">
              <w:rPr>
                <w:sz w:val="28"/>
                <w:szCs w:val="28"/>
                <w:lang w:val="ru-RU"/>
              </w:rPr>
              <w:t>17,7%</w:t>
            </w:r>
          </w:p>
        </w:tc>
        <w:tc>
          <w:tcPr>
            <w:tcW w:w="1649" w:type="dxa"/>
            <w:shd w:val="clear" w:color="auto" w:fill="auto"/>
          </w:tcPr>
          <w:p w:rsidR="00571656" w:rsidRPr="001F7224" w:rsidRDefault="00571656" w:rsidP="00571656">
            <w:pPr>
              <w:jc w:val="both"/>
              <w:rPr>
                <w:sz w:val="28"/>
                <w:szCs w:val="28"/>
                <w:lang w:val="ru-RU"/>
              </w:rPr>
            </w:pPr>
            <w:r w:rsidRPr="001F7224">
              <w:rPr>
                <w:sz w:val="28"/>
                <w:szCs w:val="28"/>
                <w:lang w:val="ru-RU"/>
              </w:rPr>
              <w:t>37,5%</w:t>
            </w:r>
          </w:p>
        </w:tc>
        <w:tc>
          <w:tcPr>
            <w:tcW w:w="1656" w:type="dxa"/>
            <w:shd w:val="clear" w:color="auto" w:fill="auto"/>
          </w:tcPr>
          <w:p w:rsidR="00571656" w:rsidRPr="001F7224" w:rsidRDefault="00571656" w:rsidP="00571656">
            <w:pPr>
              <w:jc w:val="both"/>
              <w:rPr>
                <w:sz w:val="28"/>
                <w:szCs w:val="28"/>
                <w:lang w:val="ru-RU"/>
              </w:rPr>
            </w:pPr>
            <w:r w:rsidRPr="001F7224">
              <w:rPr>
                <w:sz w:val="28"/>
                <w:szCs w:val="28"/>
                <w:lang w:val="ru-RU"/>
              </w:rPr>
              <w:t>41,5%</w:t>
            </w:r>
          </w:p>
        </w:tc>
        <w:tc>
          <w:tcPr>
            <w:tcW w:w="1678" w:type="dxa"/>
            <w:shd w:val="clear" w:color="auto" w:fill="auto"/>
          </w:tcPr>
          <w:p w:rsidR="00571656" w:rsidRPr="001F7224" w:rsidRDefault="00571656" w:rsidP="00571656">
            <w:pPr>
              <w:jc w:val="both"/>
              <w:rPr>
                <w:sz w:val="28"/>
                <w:szCs w:val="28"/>
                <w:lang w:val="ru-RU"/>
              </w:rPr>
            </w:pPr>
            <w:r w:rsidRPr="001F7224">
              <w:rPr>
                <w:sz w:val="28"/>
                <w:szCs w:val="28"/>
                <w:lang w:val="ru-RU"/>
              </w:rPr>
              <w:t>3,3%</w:t>
            </w:r>
          </w:p>
        </w:tc>
      </w:tr>
      <w:tr w:rsidR="00571656" w:rsidRPr="001F7224" w:rsidTr="00567D1B">
        <w:trPr>
          <w:trHeight w:val="352"/>
        </w:trPr>
        <w:tc>
          <w:tcPr>
            <w:tcW w:w="2643" w:type="dxa"/>
            <w:vMerge w:val="restart"/>
            <w:shd w:val="clear" w:color="auto" w:fill="auto"/>
          </w:tcPr>
          <w:p w:rsidR="00571656" w:rsidRPr="001F7224" w:rsidRDefault="00571656" w:rsidP="00571656">
            <w:pPr>
              <w:pStyle w:val="a5"/>
              <w:contextualSpacing/>
              <w:jc w:val="both"/>
              <w:rPr>
                <w:rFonts w:eastAsia="TimesNewRomanPSMT"/>
                <w:sz w:val="28"/>
                <w:szCs w:val="28"/>
                <w:lang w:val="ru-RU"/>
              </w:rPr>
            </w:pPr>
            <w:r w:rsidRPr="001F7224">
              <w:rPr>
                <w:rFonts w:eastAsia="TimesNewRomanPSMT"/>
                <w:sz w:val="28"/>
                <w:szCs w:val="28"/>
                <w:lang w:val="ru-RU"/>
              </w:rPr>
              <w:t>Возникал ли у Вас когда-либо шум в ушах?</w:t>
            </w:r>
          </w:p>
        </w:tc>
        <w:tc>
          <w:tcPr>
            <w:tcW w:w="1737"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Да</w:t>
            </w:r>
          </w:p>
        </w:tc>
        <w:tc>
          <w:tcPr>
            <w:tcW w:w="1649"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Нет</w:t>
            </w:r>
          </w:p>
        </w:tc>
        <w:tc>
          <w:tcPr>
            <w:tcW w:w="1656"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Иногда бывает</w:t>
            </w:r>
          </w:p>
        </w:tc>
        <w:tc>
          <w:tcPr>
            <w:tcW w:w="1678"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Довольно часто</w:t>
            </w:r>
          </w:p>
        </w:tc>
      </w:tr>
      <w:tr w:rsidR="00571656" w:rsidRPr="001F7224" w:rsidTr="00567D1B">
        <w:trPr>
          <w:trHeight w:val="322"/>
        </w:trPr>
        <w:tc>
          <w:tcPr>
            <w:tcW w:w="2643" w:type="dxa"/>
            <w:vMerge/>
            <w:shd w:val="clear" w:color="auto" w:fill="auto"/>
          </w:tcPr>
          <w:p w:rsidR="00571656" w:rsidRPr="001F7224" w:rsidRDefault="00571656" w:rsidP="00571656">
            <w:pPr>
              <w:pStyle w:val="a5"/>
              <w:contextualSpacing/>
              <w:jc w:val="both"/>
              <w:rPr>
                <w:rFonts w:eastAsia="TimesNewRomanPSMT"/>
                <w:sz w:val="28"/>
                <w:szCs w:val="28"/>
                <w:lang w:val="ru-RU"/>
              </w:rPr>
            </w:pPr>
          </w:p>
        </w:tc>
        <w:tc>
          <w:tcPr>
            <w:tcW w:w="1737" w:type="dxa"/>
            <w:shd w:val="clear" w:color="auto" w:fill="auto"/>
          </w:tcPr>
          <w:p w:rsidR="00571656" w:rsidRPr="001F7224" w:rsidRDefault="00571656" w:rsidP="00571656">
            <w:pPr>
              <w:jc w:val="both"/>
              <w:rPr>
                <w:sz w:val="28"/>
                <w:szCs w:val="28"/>
                <w:lang w:val="ru-RU"/>
              </w:rPr>
            </w:pPr>
            <w:r w:rsidRPr="001F7224">
              <w:rPr>
                <w:sz w:val="28"/>
                <w:szCs w:val="28"/>
                <w:lang w:val="ru-RU"/>
              </w:rPr>
              <w:t>21%</w:t>
            </w:r>
          </w:p>
        </w:tc>
        <w:tc>
          <w:tcPr>
            <w:tcW w:w="1649" w:type="dxa"/>
            <w:shd w:val="clear" w:color="auto" w:fill="auto"/>
          </w:tcPr>
          <w:p w:rsidR="00571656" w:rsidRPr="001F7224" w:rsidRDefault="00571656" w:rsidP="00571656">
            <w:pPr>
              <w:jc w:val="both"/>
              <w:rPr>
                <w:sz w:val="28"/>
                <w:szCs w:val="28"/>
                <w:lang w:val="ru-RU"/>
              </w:rPr>
            </w:pPr>
            <w:r w:rsidRPr="001F7224">
              <w:rPr>
                <w:sz w:val="28"/>
                <w:szCs w:val="28"/>
                <w:lang w:val="ru-RU"/>
              </w:rPr>
              <w:t>37,8%</w:t>
            </w:r>
          </w:p>
        </w:tc>
        <w:tc>
          <w:tcPr>
            <w:tcW w:w="1656" w:type="dxa"/>
            <w:shd w:val="clear" w:color="auto" w:fill="auto"/>
          </w:tcPr>
          <w:p w:rsidR="00571656" w:rsidRPr="001F7224" w:rsidRDefault="00571656" w:rsidP="00571656">
            <w:pPr>
              <w:jc w:val="both"/>
              <w:rPr>
                <w:sz w:val="28"/>
                <w:szCs w:val="28"/>
                <w:lang w:val="ru-RU"/>
              </w:rPr>
            </w:pPr>
            <w:r w:rsidRPr="001F7224">
              <w:rPr>
                <w:sz w:val="28"/>
                <w:szCs w:val="28"/>
                <w:lang w:val="ru-RU"/>
              </w:rPr>
              <w:t>38,8%</w:t>
            </w:r>
          </w:p>
        </w:tc>
        <w:tc>
          <w:tcPr>
            <w:tcW w:w="1678" w:type="dxa"/>
            <w:shd w:val="clear" w:color="auto" w:fill="auto"/>
          </w:tcPr>
          <w:p w:rsidR="00571656" w:rsidRPr="001F7224" w:rsidRDefault="00571656" w:rsidP="00571656">
            <w:pPr>
              <w:jc w:val="both"/>
              <w:rPr>
                <w:sz w:val="28"/>
                <w:szCs w:val="28"/>
                <w:lang w:val="ru-RU"/>
              </w:rPr>
            </w:pPr>
            <w:r w:rsidRPr="001F7224">
              <w:rPr>
                <w:sz w:val="28"/>
                <w:szCs w:val="28"/>
                <w:lang w:val="ru-RU"/>
              </w:rPr>
              <w:t>2,3%</w:t>
            </w:r>
          </w:p>
        </w:tc>
      </w:tr>
      <w:tr w:rsidR="00571656" w:rsidRPr="001F7224" w:rsidTr="00567D1B">
        <w:trPr>
          <w:trHeight w:val="704"/>
        </w:trPr>
        <w:tc>
          <w:tcPr>
            <w:tcW w:w="2643" w:type="dxa"/>
            <w:vMerge w:val="restart"/>
            <w:shd w:val="clear" w:color="auto" w:fill="auto"/>
          </w:tcPr>
          <w:p w:rsidR="00571656" w:rsidRPr="001F7224" w:rsidRDefault="00571656" w:rsidP="00571656">
            <w:pPr>
              <w:pStyle w:val="a5"/>
              <w:contextualSpacing/>
              <w:jc w:val="both"/>
              <w:rPr>
                <w:rFonts w:eastAsia="TimesNewRomanPSMT"/>
                <w:sz w:val="28"/>
                <w:szCs w:val="28"/>
                <w:lang w:val="ru-RU"/>
              </w:rPr>
            </w:pPr>
            <w:r w:rsidRPr="001F7224">
              <w:rPr>
                <w:rFonts w:eastAsia="TimesNewRomanPSMT"/>
                <w:sz w:val="28"/>
                <w:szCs w:val="28"/>
                <w:lang w:val="ru-RU"/>
              </w:rPr>
              <w:t>Возникало ли у Вас когда-либо слабость и онемение какой-либо части тела: языка, лица, руки или ноги, чаще с одной стороны?</w:t>
            </w:r>
          </w:p>
        </w:tc>
        <w:tc>
          <w:tcPr>
            <w:tcW w:w="1737"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Да</w:t>
            </w:r>
          </w:p>
        </w:tc>
        <w:tc>
          <w:tcPr>
            <w:tcW w:w="1649"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Нет</w:t>
            </w:r>
          </w:p>
        </w:tc>
        <w:tc>
          <w:tcPr>
            <w:tcW w:w="1656"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Иногда бывает</w:t>
            </w:r>
          </w:p>
        </w:tc>
        <w:tc>
          <w:tcPr>
            <w:tcW w:w="1678" w:type="dxa"/>
            <w:shd w:val="clear" w:color="auto" w:fill="auto"/>
          </w:tcPr>
          <w:p w:rsidR="00571656" w:rsidRPr="001F7224" w:rsidRDefault="00571656" w:rsidP="00571656">
            <w:pPr>
              <w:pStyle w:val="a5"/>
              <w:jc w:val="both"/>
              <w:rPr>
                <w:sz w:val="28"/>
                <w:szCs w:val="28"/>
                <w:lang w:val="ru-RU"/>
              </w:rPr>
            </w:pPr>
            <w:r w:rsidRPr="001F7224">
              <w:rPr>
                <w:sz w:val="28"/>
                <w:szCs w:val="28"/>
                <w:lang w:val="ru-RU"/>
              </w:rPr>
              <w:t>Довольно часто</w:t>
            </w:r>
          </w:p>
        </w:tc>
      </w:tr>
      <w:tr w:rsidR="00571656" w:rsidRPr="001F7224" w:rsidTr="00567D1B">
        <w:trPr>
          <w:trHeight w:val="1134"/>
        </w:trPr>
        <w:tc>
          <w:tcPr>
            <w:tcW w:w="2643" w:type="dxa"/>
            <w:vMerge/>
            <w:shd w:val="clear" w:color="auto" w:fill="auto"/>
          </w:tcPr>
          <w:p w:rsidR="00571656" w:rsidRPr="001F7224" w:rsidRDefault="00571656" w:rsidP="00571656">
            <w:pPr>
              <w:pStyle w:val="a5"/>
              <w:contextualSpacing/>
              <w:jc w:val="both"/>
              <w:rPr>
                <w:rFonts w:eastAsia="TimesNewRomanPSMT"/>
                <w:b/>
                <w:bCs/>
                <w:sz w:val="28"/>
                <w:szCs w:val="28"/>
                <w:lang w:val="ru-RU"/>
              </w:rPr>
            </w:pPr>
          </w:p>
        </w:tc>
        <w:tc>
          <w:tcPr>
            <w:tcW w:w="1737" w:type="dxa"/>
            <w:shd w:val="clear" w:color="auto" w:fill="auto"/>
          </w:tcPr>
          <w:p w:rsidR="00571656" w:rsidRPr="001F7224" w:rsidRDefault="00571656" w:rsidP="00571656">
            <w:pPr>
              <w:jc w:val="both"/>
              <w:rPr>
                <w:sz w:val="28"/>
                <w:szCs w:val="28"/>
                <w:lang w:val="ru-RU"/>
              </w:rPr>
            </w:pPr>
            <w:r w:rsidRPr="001F7224">
              <w:rPr>
                <w:sz w:val="28"/>
                <w:szCs w:val="28"/>
                <w:lang w:val="ru-RU"/>
              </w:rPr>
              <w:t>12,8%</w:t>
            </w:r>
          </w:p>
        </w:tc>
        <w:tc>
          <w:tcPr>
            <w:tcW w:w="1649" w:type="dxa"/>
            <w:shd w:val="clear" w:color="auto" w:fill="auto"/>
          </w:tcPr>
          <w:p w:rsidR="00571656" w:rsidRPr="001F7224" w:rsidRDefault="00571656" w:rsidP="00571656">
            <w:pPr>
              <w:jc w:val="both"/>
              <w:rPr>
                <w:sz w:val="28"/>
                <w:szCs w:val="28"/>
                <w:lang w:val="ru-RU"/>
              </w:rPr>
            </w:pPr>
            <w:r w:rsidRPr="001F7224">
              <w:rPr>
                <w:sz w:val="28"/>
                <w:szCs w:val="28"/>
                <w:lang w:val="ru-RU"/>
              </w:rPr>
              <w:t>59,2%</w:t>
            </w:r>
          </w:p>
        </w:tc>
        <w:tc>
          <w:tcPr>
            <w:tcW w:w="1656" w:type="dxa"/>
            <w:shd w:val="clear" w:color="auto" w:fill="auto"/>
          </w:tcPr>
          <w:p w:rsidR="00571656" w:rsidRPr="001F7224" w:rsidRDefault="00571656" w:rsidP="00571656">
            <w:pPr>
              <w:jc w:val="both"/>
              <w:rPr>
                <w:sz w:val="28"/>
                <w:szCs w:val="28"/>
                <w:lang w:val="ru-RU"/>
              </w:rPr>
            </w:pPr>
            <w:r w:rsidRPr="001F7224">
              <w:rPr>
                <w:sz w:val="28"/>
                <w:szCs w:val="28"/>
                <w:lang w:val="ru-RU"/>
              </w:rPr>
              <w:t>26,6%</w:t>
            </w:r>
          </w:p>
        </w:tc>
        <w:tc>
          <w:tcPr>
            <w:tcW w:w="1678" w:type="dxa"/>
            <w:shd w:val="clear" w:color="auto" w:fill="auto"/>
          </w:tcPr>
          <w:p w:rsidR="00571656" w:rsidRPr="001F7224" w:rsidRDefault="00571656" w:rsidP="00571656">
            <w:pPr>
              <w:jc w:val="both"/>
              <w:rPr>
                <w:sz w:val="28"/>
                <w:szCs w:val="28"/>
                <w:lang w:val="ru-RU"/>
              </w:rPr>
            </w:pPr>
            <w:r w:rsidRPr="001F7224">
              <w:rPr>
                <w:sz w:val="28"/>
                <w:szCs w:val="28"/>
                <w:lang w:val="ru-RU"/>
              </w:rPr>
              <w:t>1,3%</w:t>
            </w:r>
          </w:p>
        </w:tc>
      </w:tr>
    </w:tbl>
    <w:p w:rsidR="009062C2" w:rsidRPr="00A61750" w:rsidRDefault="00680756" w:rsidP="00C22A1D">
      <w:pPr>
        <w:pStyle w:val="a5"/>
        <w:shd w:val="clear" w:color="auto" w:fill="FFFFFF"/>
        <w:ind w:firstLine="709"/>
        <w:contextualSpacing/>
        <w:jc w:val="both"/>
        <w:rPr>
          <w:sz w:val="28"/>
          <w:szCs w:val="28"/>
        </w:rPr>
      </w:pPr>
      <w:r w:rsidRPr="00A61750">
        <w:rPr>
          <w:sz w:val="28"/>
          <w:szCs w:val="28"/>
        </w:rPr>
        <w:t>Высокий процент активных курильщиков и низкий уровень физической активности являются ключевыми факторами риска развития атеросклероза и стеноза сосудов.</w:t>
      </w:r>
      <w:r w:rsidRPr="00A61750">
        <w:rPr>
          <w:sz w:val="28"/>
          <w:szCs w:val="28"/>
          <w:lang w:val="ru-RU"/>
        </w:rPr>
        <w:t xml:space="preserve"> </w:t>
      </w:r>
      <w:r w:rsidRPr="00A61750">
        <w:rPr>
          <w:sz w:val="28"/>
          <w:szCs w:val="28"/>
        </w:rPr>
        <w:t>Низкое потребление рыбы и овощей/фруктов говорит о недостатке защитных нутриентов и омега-3 жирных кислот, что может способствовать ухудшению липидного профиля и развитию воспалительных процессов.</w:t>
      </w:r>
      <w:r w:rsidRPr="00A61750">
        <w:rPr>
          <w:sz w:val="28"/>
          <w:szCs w:val="28"/>
          <w:lang w:val="ru-RU"/>
        </w:rPr>
        <w:t xml:space="preserve"> </w:t>
      </w:r>
      <w:r w:rsidRPr="00A61750">
        <w:rPr>
          <w:sz w:val="28"/>
          <w:szCs w:val="28"/>
        </w:rPr>
        <w:t>Несмотря на то, что большинство участников получает оптимальное количество сна и не испытывает сильного стресса на работе, нерегулярное употребление алкоголя и высокий уровень потребления сладких продуктов могут усугублять метаболические нарушения.</w:t>
      </w:r>
      <w:r w:rsidRPr="00A61750">
        <w:rPr>
          <w:sz w:val="28"/>
          <w:szCs w:val="28"/>
          <w:lang w:val="ru-RU"/>
        </w:rPr>
        <w:t xml:space="preserve"> </w:t>
      </w:r>
      <w:r w:rsidRPr="00A61750">
        <w:rPr>
          <w:sz w:val="28"/>
          <w:szCs w:val="28"/>
        </w:rPr>
        <w:t>Неврологические симптомы (головные боли, шаткость, шум в ушах, онемение) у значительной части участников требуют дополнительного внимания, поскольку они могут быть ранними признаками нарушений мозгового кровообращения, что коррелирует с наличием сосудистых заболеваний</w:t>
      </w:r>
      <w:r w:rsidR="00567D1B">
        <w:rPr>
          <w:sz w:val="28"/>
          <w:szCs w:val="28"/>
          <w:lang w:val="ru-RU"/>
        </w:rPr>
        <w:t xml:space="preserve"> (Таблица 13)</w:t>
      </w:r>
      <w:r w:rsidRPr="00A61750">
        <w:rPr>
          <w:sz w:val="28"/>
          <w:szCs w:val="28"/>
        </w:rPr>
        <w:t>.</w:t>
      </w:r>
    </w:p>
    <w:p w:rsidR="00C02578" w:rsidRPr="00A61750" w:rsidRDefault="00C02578" w:rsidP="001537E5">
      <w:pPr>
        <w:pStyle w:val="a5"/>
        <w:shd w:val="clear" w:color="auto" w:fill="FFFFFF"/>
        <w:ind w:firstLine="709"/>
        <w:contextualSpacing/>
        <w:jc w:val="both"/>
        <w:rPr>
          <w:sz w:val="28"/>
          <w:szCs w:val="28"/>
        </w:rPr>
      </w:pPr>
      <w:r w:rsidRPr="00A61750">
        <w:rPr>
          <w:sz w:val="28"/>
          <w:szCs w:val="28"/>
        </w:rPr>
        <w:t>На основании результатов анкетирования, где каждому ответу присвоены определённые баллы, отражающие влияние различных факторов риска (таких как артериальная гипертензия, сахарный диабет</w:t>
      </w:r>
      <w:r w:rsidR="00894BCC" w:rsidRPr="00A61750">
        <w:rPr>
          <w:sz w:val="28"/>
          <w:szCs w:val="28"/>
          <w:lang w:val="ru-RU"/>
        </w:rPr>
        <w:t xml:space="preserve"> 2 тип</w:t>
      </w:r>
      <w:r w:rsidRPr="00A61750">
        <w:rPr>
          <w:sz w:val="28"/>
          <w:szCs w:val="28"/>
        </w:rPr>
        <w:t xml:space="preserve">, ожирение, курение и прочее), пациенты были классифицированы по суммарному количеству баллов на группы с низким, средним и высоким риском развития сердечно-сосудистых осложнений. Анализ показал, что с увеличением степени сужения сосудов (от менее 50% до 50–69% и 70–99%) наблюдается значительное увеличение </w:t>
      </w:r>
      <w:r w:rsidRPr="00A61750">
        <w:rPr>
          <w:sz w:val="28"/>
          <w:szCs w:val="28"/>
        </w:rPr>
        <w:lastRenderedPageBreak/>
        <w:t>суммарного баллового показателя, что свидетельствует о более высоком уровне факторов риска и, соответственно, о большей вероятности развития сердечно-сосудистых заболеваний у данной группы пациентов. Таким образом, пациенты с выраженным стенозом (50–69% и 70–99%) преимущественно относятся к группам со средним и высоким риском, в то время как пациенты с менее выраженным стенозом в основном классифицируются как находящиеся в зоне низкого риска. Эти результаты подчеркивают необходимость применения комплексной системы оценки факторов риска для своевременной диагностики и корректировки патологических изменений, что является ключевым условием для снижения вероятности развития ишемического инсульта.</w:t>
      </w:r>
    </w:p>
    <w:p w:rsidR="009062C2" w:rsidRPr="00A61750" w:rsidRDefault="00680756" w:rsidP="001537E5">
      <w:pPr>
        <w:pStyle w:val="a5"/>
        <w:shd w:val="clear" w:color="auto" w:fill="FFFFFF"/>
        <w:ind w:firstLine="709"/>
        <w:contextualSpacing/>
        <w:jc w:val="both"/>
        <w:rPr>
          <w:sz w:val="28"/>
          <w:szCs w:val="28"/>
        </w:rPr>
      </w:pPr>
      <w:r w:rsidRPr="00A61750">
        <w:rPr>
          <w:sz w:val="28"/>
          <w:szCs w:val="28"/>
        </w:rPr>
        <w:t xml:space="preserve">В совокупности, данные опросника указывают на то, что у значительной части пациентов присутствуют несколько факторов риска, способствующих развитию стеноза </w:t>
      </w:r>
      <w:r w:rsidR="00894BCC" w:rsidRPr="00A61750">
        <w:rPr>
          <w:sz w:val="28"/>
          <w:szCs w:val="28"/>
          <w:lang w:val="ru-RU"/>
        </w:rPr>
        <w:t>сонной артерии</w:t>
      </w:r>
      <w:r w:rsidRPr="00A61750">
        <w:rPr>
          <w:sz w:val="28"/>
          <w:szCs w:val="28"/>
        </w:rPr>
        <w:t>, что подчёркивает необходимость разработки программ профилактики, коррекции образа жизни и ранней диагностики сосудистых заболеваний.</w:t>
      </w:r>
    </w:p>
    <w:p w:rsidR="007428DD" w:rsidRPr="00A61750" w:rsidRDefault="007428DD" w:rsidP="001537E5">
      <w:pPr>
        <w:pStyle w:val="a5"/>
        <w:shd w:val="clear" w:color="auto" w:fill="FFFFFF"/>
        <w:ind w:firstLine="709"/>
        <w:contextualSpacing/>
        <w:jc w:val="both"/>
        <w:rPr>
          <w:sz w:val="28"/>
          <w:szCs w:val="28"/>
        </w:rPr>
      </w:pPr>
      <w:r w:rsidRPr="00A61750">
        <w:rPr>
          <w:sz w:val="28"/>
          <w:szCs w:val="28"/>
        </w:rPr>
        <w:t xml:space="preserve">Выявленные данные свидетельствуют о том, что пациенты с высоким фактором риска, особенно те, у кого обнаружен стеноз сосудов в диапазоне 50–69% и 70–99%, требуют комплексной оценки с целью своевременной диагностики и коррекции этих нарушений. При этом значительная часть пациентов первоначально обращалась за медицинской помощью по поводу других заболеваний, и лишь в ходе опроса и ультразвукового допплеровского исследования (УЗДГ) выявлялся экстракраниальный стеноз сонных артерий. </w:t>
      </w:r>
    </w:p>
    <w:p w:rsidR="00894BCC" w:rsidRPr="00A61750" w:rsidRDefault="00680756" w:rsidP="001537E5">
      <w:pPr>
        <w:pStyle w:val="a5"/>
        <w:shd w:val="clear" w:color="auto" w:fill="FFFFFF"/>
        <w:ind w:firstLine="709"/>
        <w:contextualSpacing/>
        <w:jc w:val="both"/>
        <w:rPr>
          <w:sz w:val="28"/>
          <w:szCs w:val="28"/>
        </w:rPr>
      </w:pPr>
      <w:r w:rsidRPr="00A61750">
        <w:rPr>
          <w:sz w:val="28"/>
          <w:szCs w:val="28"/>
        </w:rPr>
        <w:t xml:space="preserve">В связи с этим необходимо внедрение многофакторного скрининга, включающего комплексную оценку факторов риска и регулярное проведение ультразвуковой диагностики (УЗДГ)  </w:t>
      </w:r>
      <w:r w:rsidRPr="00A61750">
        <w:rPr>
          <w:sz w:val="28"/>
          <w:szCs w:val="28"/>
          <w:lang w:val="ru-RU"/>
        </w:rPr>
        <w:t xml:space="preserve">брахиоцефальных </w:t>
      </w:r>
      <w:r w:rsidR="00282E73" w:rsidRPr="00A61750">
        <w:rPr>
          <w:sz w:val="28"/>
          <w:szCs w:val="28"/>
          <w:lang w:val="ru-RU"/>
        </w:rPr>
        <w:t>сосудов</w:t>
      </w:r>
      <w:r w:rsidRPr="00A61750">
        <w:rPr>
          <w:sz w:val="28"/>
          <w:szCs w:val="28"/>
        </w:rPr>
        <w:t xml:space="preserve"> (БЦ</w:t>
      </w:r>
      <w:r w:rsidRPr="00A61750">
        <w:rPr>
          <w:sz w:val="28"/>
          <w:szCs w:val="28"/>
          <w:lang w:val="ru-RU"/>
        </w:rPr>
        <w:t>С</w:t>
      </w:r>
      <w:r w:rsidRPr="00A61750">
        <w:rPr>
          <w:sz w:val="28"/>
          <w:szCs w:val="28"/>
        </w:rPr>
        <w:t>). Такой подход позволит выявлять ранние изменения в сосудах, оптимизировать тактику профилактики и терапии, а также снизить вероятность развития осложнений, связанных с прогрессированием стенотических изменений.</w:t>
      </w:r>
    </w:p>
    <w:p w:rsidR="00894BCC" w:rsidRDefault="00894BCC" w:rsidP="001537E5">
      <w:pPr>
        <w:pStyle w:val="a5"/>
        <w:shd w:val="clear" w:color="auto" w:fill="FFFFFF"/>
        <w:ind w:firstLine="709"/>
        <w:contextualSpacing/>
        <w:jc w:val="both"/>
        <w:rPr>
          <w:sz w:val="28"/>
          <w:szCs w:val="28"/>
          <w:lang w:val="ru-RU"/>
        </w:rPr>
      </w:pPr>
      <w:r w:rsidRPr="00A61750">
        <w:rPr>
          <w:sz w:val="28"/>
          <w:szCs w:val="28"/>
          <w:lang w:val="ru-RU"/>
        </w:rPr>
        <w:t>Т</w:t>
      </w:r>
      <w:r w:rsidRPr="00A61750">
        <w:rPr>
          <w:sz w:val="28"/>
          <w:szCs w:val="28"/>
        </w:rPr>
        <w:t>аким образом, комплексная оценка факторов риска и регулярный скрининг с использованием УЗДГ</w:t>
      </w:r>
      <w:r w:rsidRPr="00A61750">
        <w:rPr>
          <w:sz w:val="28"/>
          <w:szCs w:val="28"/>
          <w:lang w:val="ru-RU"/>
        </w:rPr>
        <w:t xml:space="preserve"> БЦС</w:t>
      </w:r>
      <w:r w:rsidRPr="00A61750">
        <w:rPr>
          <w:sz w:val="28"/>
          <w:szCs w:val="28"/>
        </w:rPr>
        <w:t xml:space="preserve"> у пациентов с высоким риском, а также у пациентов с бессимптомным стенозом, являются необходимыми мерами для ранней диагностики и своевременной коррекции сосудистой патологии, что в конечном итоге может способствовать снижению заболеваемости и смертности от сердечно-сосудистых заболеваний</w:t>
      </w:r>
      <w:r w:rsidRPr="00A61750">
        <w:rPr>
          <w:sz w:val="28"/>
          <w:szCs w:val="28"/>
          <w:lang w:val="ru-RU"/>
        </w:rPr>
        <w:t>.</w:t>
      </w:r>
    </w:p>
    <w:p w:rsidR="00053E05" w:rsidRPr="00053E05" w:rsidRDefault="00053E05" w:rsidP="001537E5">
      <w:pPr>
        <w:pStyle w:val="a5"/>
        <w:shd w:val="clear" w:color="auto" w:fill="FFFFFF"/>
        <w:ind w:firstLine="709"/>
        <w:contextualSpacing/>
        <w:jc w:val="both"/>
        <w:rPr>
          <w:sz w:val="28"/>
          <w:szCs w:val="28"/>
          <w:lang w:val="ru-RU"/>
        </w:rPr>
      </w:pPr>
    </w:p>
    <w:p w:rsidR="004140A6" w:rsidRPr="00A61750" w:rsidRDefault="004140A6" w:rsidP="001537E5">
      <w:pPr>
        <w:pStyle w:val="a5"/>
        <w:jc w:val="both"/>
        <w:rPr>
          <w:b/>
          <w:bCs/>
          <w:sz w:val="28"/>
          <w:szCs w:val="28"/>
          <w:lang w:val="ru-RU"/>
        </w:rPr>
      </w:pPr>
      <w:r w:rsidRPr="00A61750">
        <w:rPr>
          <w:b/>
          <w:bCs/>
          <w:sz w:val="28"/>
          <w:szCs w:val="28"/>
          <w:lang w:val="ru-RU"/>
        </w:rPr>
        <w:t>3.4</w:t>
      </w:r>
      <w:r w:rsidR="003F4003" w:rsidRPr="00A61750">
        <w:rPr>
          <w:b/>
          <w:bCs/>
          <w:sz w:val="28"/>
          <w:szCs w:val="28"/>
          <w:lang w:val="ru-RU"/>
        </w:rPr>
        <w:t xml:space="preserve"> </w:t>
      </w:r>
      <w:r w:rsidR="00E946BA" w:rsidRPr="00A61750">
        <w:rPr>
          <w:b/>
          <w:bCs/>
          <w:sz w:val="28"/>
          <w:szCs w:val="28"/>
        </w:rPr>
        <w:t>Оценка организации диагностики, направления и профилактики пациентов с экстракраниальными стенозами сонных артерий: результаты опроса врачей ПМСП</w:t>
      </w:r>
      <w:r w:rsidR="00E946BA" w:rsidRPr="00A61750">
        <w:rPr>
          <w:b/>
          <w:bCs/>
          <w:sz w:val="28"/>
          <w:szCs w:val="28"/>
          <w:lang w:val="ru-RU"/>
        </w:rPr>
        <w:t xml:space="preserve"> и сосудистых хирургов</w:t>
      </w:r>
    </w:p>
    <w:p w:rsidR="003D68C5" w:rsidRPr="00A61750" w:rsidRDefault="004140A6" w:rsidP="001537E5">
      <w:pPr>
        <w:pStyle w:val="a5"/>
        <w:ind w:firstLine="709"/>
        <w:contextualSpacing/>
        <w:jc w:val="both"/>
        <w:rPr>
          <w:b/>
          <w:bCs/>
          <w:sz w:val="28"/>
          <w:szCs w:val="28"/>
          <w:lang w:val="ru-RU"/>
        </w:rPr>
      </w:pPr>
      <w:r w:rsidRPr="00A61750">
        <w:rPr>
          <w:sz w:val="28"/>
          <w:szCs w:val="28"/>
        </w:rPr>
        <w:t xml:space="preserve">В современных условиях профилактики ишемического инсульта ключевое значение приобретает своевременная и качественная диагностика экстракраниальных стенозов сонных артерий, а также эффективная организация направлений и лечебно-профилактических мероприятий. На фоне роста заболеваемости сердечно-сосудистыми заболеваниями и увеличения числа инсультов, оптимизация взаимодействия между различными уровнями системы </w:t>
      </w:r>
      <w:r w:rsidRPr="00A61750">
        <w:rPr>
          <w:sz w:val="28"/>
          <w:szCs w:val="28"/>
        </w:rPr>
        <w:lastRenderedPageBreak/>
        <w:t>здравоохранения, в том числе между учреждениями первичной медико-санитарной помощи (ПМСП) и специализированными центрами, становится одной из приоритетных задач. Особое внимание уделяется совершенствованию организационных процессов, позволяющих обеспечить раннее выявление патологических изменений в сонных артериях, что, в свою очередь, способствует снижению риска инсульта и улучшению клинических исходов пациентов</w:t>
      </w:r>
      <w:r w:rsidR="003D68C5" w:rsidRPr="00A61750">
        <w:rPr>
          <w:b/>
          <w:bCs/>
          <w:sz w:val="28"/>
          <w:szCs w:val="28"/>
          <w:lang w:val="ru-RU"/>
        </w:rPr>
        <w:t xml:space="preserve">. </w:t>
      </w:r>
    </w:p>
    <w:p w:rsidR="00AA5275" w:rsidRDefault="003D68C5" w:rsidP="001537E5">
      <w:pPr>
        <w:pStyle w:val="a5"/>
        <w:ind w:firstLine="709"/>
        <w:contextualSpacing/>
        <w:jc w:val="both"/>
        <w:rPr>
          <w:sz w:val="28"/>
          <w:szCs w:val="28"/>
        </w:rPr>
      </w:pPr>
      <w:r w:rsidRPr="00A61750">
        <w:rPr>
          <w:sz w:val="28"/>
          <w:szCs w:val="28"/>
        </w:rPr>
        <w:t>Ниже приведены таблицы с детальным анализом ответов 80 врачей, работающих в системе первичной медико-санитарной помощи</w:t>
      </w:r>
      <w:r w:rsidR="00894BCC" w:rsidRPr="00A61750">
        <w:rPr>
          <w:sz w:val="28"/>
          <w:szCs w:val="28"/>
          <w:lang w:val="ru-RU"/>
        </w:rPr>
        <w:t xml:space="preserve"> г.Алматы</w:t>
      </w:r>
      <w:r w:rsidRPr="00A61750">
        <w:rPr>
          <w:sz w:val="28"/>
          <w:szCs w:val="28"/>
        </w:rPr>
        <w:t xml:space="preserve"> (из них 45 врачей общей практики и 35 терапевтов), а также 10 сосудистых хирургов</w:t>
      </w:r>
      <w:r w:rsidR="00894BCC" w:rsidRPr="00A61750">
        <w:rPr>
          <w:sz w:val="28"/>
          <w:szCs w:val="28"/>
          <w:lang w:val="ru-RU"/>
        </w:rPr>
        <w:t xml:space="preserve"> АО</w:t>
      </w:r>
      <w:r w:rsidRPr="00A61750">
        <w:rPr>
          <w:sz w:val="28"/>
          <w:szCs w:val="28"/>
          <w:lang w:val="ru-RU"/>
        </w:rPr>
        <w:t xml:space="preserve"> </w:t>
      </w:r>
      <w:r w:rsidR="00894BCC" w:rsidRPr="00A61750">
        <w:rPr>
          <w:sz w:val="28"/>
          <w:szCs w:val="28"/>
          <w:lang w:val="ru-RU"/>
        </w:rPr>
        <w:t>«</w:t>
      </w:r>
      <w:r w:rsidRPr="00A61750">
        <w:rPr>
          <w:sz w:val="28"/>
          <w:szCs w:val="28"/>
        </w:rPr>
        <w:t>Национального научного центра хирургии им. А. Н. Сызганова</w:t>
      </w:r>
      <w:r w:rsidR="00894BCC" w:rsidRPr="00A61750">
        <w:rPr>
          <w:sz w:val="28"/>
          <w:szCs w:val="28"/>
          <w:lang w:val="ru-RU"/>
        </w:rPr>
        <w:t>»</w:t>
      </w:r>
      <w:r w:rsidRPr="00A61750">
        <w:rPr>
          <w:sz w:val="28"/>
          <w:szCs w:val="28"/>
        </w:rPr>
        <w:t>, по вопросам организации диагностики, направления и профилактики пациентов с экстракраниальными стенозами сонных артерий.</w:t>
      </w:r>
    </w:p>
    <w:p w:rsidR="00053E05" w:rsidRDefault="00053E05" w:rsidP="001537E5">
      <w:pPr>
        <w:pStyle w:val="a5"/>
        <w:ind w:firstLine="709"/>
        <w:contextualSpacing/>
        <w:jc w:val="both"/>
        <w:rPr>
          <w:sz w:val="28"/>
          <w:szCs w:val="28"/>
        </w:rPr>
      </w:pPr>
      <w:r w:rsidRPr="00A61750">
        <w:rPr>
          <w:sz w:val="28"/>
          <w:szCs w:val="28"/>
        </w:rPr>
        <w:t>Большинство врачей (93,8%) активно собирают подробный анамнез, однако направленность на специализированное обследование (УЗДГ) используется только у 65% опрошенных. Это может свидетельствовать о недостаточном внимании к инструментальным методам диагностики, что важно для раннего выявления стенозов</w:t>
      </w:r>
      <w:r w:rsidRPr="00A61750">
        <w:rPr>
          <w:sz w:val="28"/>
          <w:szCs w:val="28"/>
          <w:lang w:val="ru-RU"/>
        </w:rPr>
        <w:t xml:space="preserve"> (Таблица 14)</w:t>
      </w:r>
      <w:r w:rsidRPr="00A61750">
        <w:rPr>
          <w:sz w:val="28"/>
          <w:szCs w:val="28"/>
        </w:rPr>
        <w:t>.</w:t>
      </w:r>
    </w:p>
    <w:p w:rsidR="0052711A" w:rsidRDefault="00053E05" w:rsidP="001537E5">
      <w:pPr>
        <w:jc w:val="both"/>
        <w:rPr>
          <w:sz w:val="28"/>
          <w:szCs w:val="28"/>
        </w:rPr>
      </w:pPr>
      <w:r w:rsidRPr="00A61750">
        <w:rPr>
          <w:sz w:val="28"/>
          <w:szCs w:val="28"/>
        </w:rPr>
        <w:t>Таблица 1</w:t>
      </w:r>
      <w:r w:rsidRPr="00A61750">
        <w:rPr>
          <w:sz w:val="28"/>
          <w:szCs w:val="28"/>
          <w:lang w:val="ru-RU"/>
        </w:rPr>
        <w:t xml:space="preserve">4- </w:t>
      </w:r>
      <w:r w:rsidRPr="00A61750">
        <w:rPr>
          <w:sz w:val="28"/>
          <w:szCs w:val="28"/>
        </w:rPr>
        <w:t xml:space="preserve"> Методы первичной диагностики при подозрении на экстракраниальный стеноз сонных артерий (n = 80)</w:t>
      </w:r>
    </w:p>
    <w:p w:rsidR="0052711A" w:rsidRPr="00A61750" w:rsidRDefault="0052711A" w:rsidP="001537E5">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8"/>
        <w:gridCol w:w="1375"/>
        <w:gridCol w:w="1707"/>
        <w:gridCol w:w="2218"/>
      </w:tblGrid>
      <w:tr w:rsidR="00E82100" w:rsidRPr="00A61750" w:rsidTr="00C75BFD">
        <w:tc>
          <w:tcPr>
            <w:tcW w:w="0" w:type="auto"/>
            <w:tcBorders>
              <w:bottom w:val="single" w:sz="4" w:space="0" w:color="auto"/>
            </w:tcBorders>
            <w:shd w:val="clear" w:color="auto" w:fill="auto"/>
            <w:hideMark/>
          </w:tcPr>
          <w:p w:rsidR="00AA5275" w:rsidRPr="00A61750" w:rsidRDefault="00AA5275" w:rsidP="001537E5">
            <w:pPr>
              <w:jc w:val="both"/>
              <w:rPr>
                <w:sz w:val="28"/>
                <w:szCs w:val="28"/>
                <w:lang w:val="ru-RU"/>
              </w:rPr>
            </w:pPr>
            <w:r w:rsidRPr="00A61750">
              <w:rPr>
                <w:sz w:val="28"/>
                <w:szCs w:val="28"/>
                <w:lang w:val="ru-RU"/>
              </w:rPr>
              <w:t>Метод диагностики</w:t>
            </w:r>
          </w:p>
        </w:tc>
        <w:tc>
          <w:tcPr>
            <w:tcW w:w="0" w:type="auto"/>
            <w:tcBorders>
              <w:bottom w:val="single" w:sz="4" w:space="0" w:color="auto"/>
            </w:tcBorders>
            <w:shd w:val="clear" w:color="auto" w:fill="auto"/>
            <w:hideMark/>
          </w:tcPr>
          <w:p w:rsidR="00AA5275" w:rsidRPr="00A61750" w:rsidRDefault="00AA5275" w:rsidP="001537E5">
            <w:pPr>
              <w:jc w:val="both"/>
              <w:rPr>
                <w:sz w:val="28"/>
                <w:szCs w:val="28"/>
                <w:lang w:val="ru-RU"/>
              </w:rPr>
            </w:pPr>
            <w:r w:rsidRPr="00A61750">
              <w:rPr>
                <w:sz w:val="28"/>
                <w:szCs w:val="28"/>
                <w:lang w:val="ru-RU"/>
              </w:rPr>
              <w:t>Всего, n (%)</w:t>
            </w:r>
          </w:p>
        </w:tc>
        <w:tc>
          <w:tcPr>
            <w:tcW w:w="0" w:type="auto"/>
            <w:tcBorders>
              <w:bottom w:val="single" w:sz="4" w:space="0" w:color="auto"/>
            </w:tcBorders>
            <w:shd w:val="clear" w:color="auto" w:fill="auto"/>
            <w:hideMark/>
          </w:tcPr>
          <w:p w:rsidR="00AA5275" w:rsidRPr="00A61750" w:rsidRDefault="00AA5275" w:rsidP="001537E5">
            <w:pPr>
              <w:jc w:val="both"/>
              <w:rPr>
                <w:sz w:val="28"/>
                <w:szCs w:val="28"/>
                <w:lang w:val="ru-RU"/>
              </w:rPr>
            </w:pPr>
            <w:r w:rsidRPr="00A61750">
              <w:rPr>
                <w:sz w:val="28"/>
                <w:szCs w:val="28"/>
                <w:lang w:val="ru-RU"/>
              </w:rPr>
              <w:t>ВОП (n=45), n (%)</w:t>
            </w:r>
          </w:p>
        </w:tc>
        <w:tc>
          <w:tcPr>
            <w:tcW w:w="0" w:type="auto"/>
            <w:tcBorders>
              <w:bottom w:val="single" w:sz="4" w:space="0" w:color="auto"/>
            </w:tcBorders>
            <w:shd w:val="clear" w:color="auto" w:fill="auto"/>
            <w:hideMark/>
          </w:tcPr>
          <w:p w:rsidR="00AA5275" w:rsidRPr="00A61750" w:rsidRDefault="00AA5275" w:rsidP="001537E5">
            <w:pPr>
              <w:jc w:val="both"/>
              <w:rPr>
                <w:sz w:val="28"/>
                <w:szCs w:val="28"/>
                <w:lang w:val="ru-RU"/>
              </w:rPr>
            </w:pPr>
            <w:r w:rsidRPr="00A61750">
              <w:rPr>
                <w:sz w:val="28"/>
                <w:szCs w:val="28"/>
                <w:lang w:val="ru-RU"/>
              </w:rPr>
              <w:t>Терапевты (n=35), n (%)</w:t>
            </w:r>
          </w:p>
        </w:tc>
      </w:tr>
      <w:tr w:rsidR="00E82100" w:rsidRPr="00A61750" w:rsidTr="00863C4B">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 xml:space="preserve">Сбор подробного анамнеза (наличие </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75 (93,8%)</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43 (95,6%)</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32 (91,4%)</w:t>
            </w:r>
          </w:p>
        </w:tc>
      </w:tr>
      <w:tr w:rsidR="00863C4B" w:rsidRPr="00A61750" w:rsidTr="00863C4B">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факторов риска, неврологических симптомов)</w:t>
            </w:r>
          </w:p>
        </w:tc>
        <w:tc>
          <w:tcPr>
            <w:tcW w:w="0" w:type="auto"/>
            <w:shd w:val="clear" w:color="auto" w:fill="auto"/>
          </w:tcPr>
          <w:p w:rsidR="00863C4B" w:rsidRPr="00A61750" w:rsidRDefault="00863C4B" w:rsidP="00863C4B">
            <w:pPr>
              <w:jc w:val="both"/>
              <w:rPr>
                <w:sz w:val="28"/>
                <w:szCs w:val="28"/>
                <w:lang w:val="ru-RU"/>
              </w:rPr>
            </w:pPr>
          </w:p>
        </w:tc>
        <w:tc>
          <w:tcPr>
            <w:tcW w:w="0" w:type="auto"/>
            <w:shd w:val="clear" w:color="auto" w:fill="auto"/>
          </w:tcPr>
          <w:p w:rsidR="00863C4B" w:rsidRPr="00A61750" w:rsidRDefault="00863C4B" w:rsidP="00863C4B">
            <w:pPr>
              <w:jc w:val="both"/>
              <w:rPr>
                <w:sz w:val="28"/>
                <w:szCs w:val="28"/>
                <w:lang w:val="ru-RU"/>
              </w:rPr>
            </w:pPr>
          </w:p>
        </w:tc>
        <w:tc>
          <w:tcPr>
            <w:tcW w:w="0" w:type="auto"/>
            <w:shd w:val="clear" w:color="auto" w:fill="auto"/>
          </w:tcPr>
          <w:p w:rsidR="00863C4B" w:rsidRPr="00A61750" w:rsidRDefault="00863C4B" w:rsidP="00863C4B">
            <w:pPr>
              <w:jc w:val="both"/>
              <w:rPr>
                <w:sz w:val="28"/>
                <w:szCs w:val="28"/>
                <w:lang w:val="ru-RU"/>
              </w:rPr>
            </w:pPr>
          </w:p>
        </w:tc>
      </w:tr>
      <w:tr w:rsidR="00863C4B" w:rsidRPr="00A61750" w:rsidTr="00863C4B">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Физикальное обследование (пальпация, оценка пульса)</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68 (85,0%)</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40 (88,9%)</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28 (80,0%)</w:t>
            </w:r>
          </w:p>
        </w:tc>
      </w:tr>
      <w:tr w:rsidR="00863C4B" w:rsidRPr="00A61750" w:rsidTr="00863C4B">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Направление на УЗДГ БЦС</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52 (65,0%)</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30 (66,7%)</w:t>
            </w:r>
          </w:p>
        </w:tc>
        <w:tc>
          <w:tcPr>
            <w:tcW w:w="0" w:type="auto"/>
            <w:shd w:val="clear" w:color="auto" w:fill="auto"/>
          </w:tcPr>
          <w:p w:rsidR="00863C4B" w:rsidRPr="00A61750" w:rsidRDefault="00863C4B" w:rsidP="00863C4B">
            <w:pPr>
              <w:jc w:val="both"/>
              <w:rPr>
                <w:sz w:val="28"/>
                <w:szCs w:val="28"/>
                <w:lang w:val="ru-RU"/>
              </w:rPr>
            </w:pPr>
            <w:r w:rsidRPr="00A61750">
              <w:rPr>
                <w:sz w:val="28"/>
                <w:szCs w:val="28"/>
                <w:lang w:val="ru-RU"/>
              </w:rPr>
              <w:t>22 (62,9%)</w:t>
            </w:r>
          </w:p>
        </w:tc>
      </w:tr>
    </w:tbl>
    <w:p w:rsidR="00894BCC" w:rsidRDefault="00053E05" w:rsidP="00935245">
      <w:pPr>
        <w:pStyle w:val="a5"/>
        <w:ind w:firstLine="709"/>
        <w:contextualSpacing/>
        <w:jc w:val="both"/>
        <w:rPr>
          <w:sz w:val="28"/>
          <w:szCs w:val="28"/>
        </w:rPr>
      </w:pPr>
      <w:r w:rsidRPr="00A61750">
        <w:rPr>
          <w:sz w:val="28"/>
          <w:szCs w:val="28"/>
        </w:rPr>
        <w:t>Из 80 опрошенных врачей 25% считают, что направления пациентов происходят всегда в срок, 37,5% отмечают, что направления осуществляются чаще в срок, чем с опозданием, 18,8% фиксируют равномерное направление, 12,5% — направления чаще с опозданием, и 6,3% указывают, что направления всегда задерживаются. Эти данные свидетельствуют о том, что около 62,5% врачей склонны оценивать сроки направления как преимущественно своевременные, тогда как почти 19% отмечают проблемы с задержками, что указывает на необходимость оптимизации организационных процессов для повышения эффективности направления пациентов</w:t>
      </w:r>
      <w:r w:rsidRPr="00A61750">
        <w:rPr>
          <w:sz w:val="28"/>
          <w:szCs w:val="28"/>
          <w:lang w:val="ru-RU"/>
        </w:rPr>
        <w:t xml:space="preserve"> (Таблица 15)</w:t>
      </w:r>
      <w:r w:rsidRPr="00A61750">
        <w:rPr>
          <w:sz w:val="28"/>
          <w:szCs w:val="28"/>
        </w:rPr>
        <w:t>.</w:t>
      </w:r>
    </w:p>
    <w:p w:rsidR="008E0403" w:rsidRDefault="00053E05" w:rsidP="001537E5">
      <w:pPr>
        <w:jc w:val="both"/>
        <w:rPr>
          <w:sz w:val="28"/>
          <w:szCs w:val="28"/>
        </w:rPr>
      </w:pPr>
      <w:r w:rsidRPr="00A61750">
        <w:rPr>
          <w:sz w:val="28"/>
          <w:szCs w:val="28"/>
        </w:rPr>
        <w:t xml:space="preserve">Таблица </w:t>
      </w:r>
      <w:r w:rsidRPr="00A61750">
        <w:rPr>
          <w:sz w:val="28"/>
          <w:szCs w:val="28"/>
          <w:lang w:val="ru-RU"/>
        </w:rPr>
        <w:t>15-</w:t>
      </w:r>
      <w:r w:rsidRPr="00A61750">
        <w:rPr>
          <w:sz w:val="28"/>
          <w:szCs w:val="28"/>
        </w:rPr>
        <w:t xml:space="preserve"> Оценка своевременности направления пациентов на специализированное обследование (n = 80)</w:t>
      </w:r>
    </w:p>
    <w:p w:rsidR="00C22A1D" w:rsidRPr="00A61750" w:rsidRDefault="00C22A1D" w:rsidP="001537E5">
      <w:pPr>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3"/>
        <w:gridCol w:w="1531"/>
        <w:gridCol w:w="2342"/>
        <w:gridCol w:w="2332"/>
      </w:tblGrid>
      <w:tr w:rsidR="00E82100" w:rsidRPr="00A61750" w:rsidTr="00ED0C26">
        <w:tc>
          <w:tcPr>
            <w:tcW w:w="3423" w:type="dxa"/>
            <w:shd w:val="clear" w:color="auto" w:fill="auto"/>
            <w:hideMark/>
          </w:tcPr>
          <w:p w:rsidR="00AA5275" w:rsidRPr="00A61750" w:rsidRDefault="00AA5275" w:rsidP="001537E5">
            <w:pPr>
              <w:jc w:val="both"/>
              <w:rPr>
                <w:sz w:val="28"/>
                <w:szCs w:val="28"/>
                <w:lang w:val="ru-RU"/>
              </w:rPr>
            </w:pPr>
            <w:r w:rsidRPr="00A61750">
              <w:rPr>
                <w:sz w:val="28"/>
                <w:szCs w:val="28"/>
                <w:lang w:val="ru-RU"/>
              </w:rPr>
              <w:lastRenderedPageBreak/>
              <w:t>Срок направления</w:t>
            </w:r>
          </w:p>
        </w:tc>
        <w:tc>
          <w:tcPr>
            <w:tcW w:w="1531" w:type="dxa"/>
            <w:shd w:val="clear" w:color="auto" w:fill="auto"/>
            <w:hideMark/>
          </w:tcPr>
          <w:p w:rsidR="00AA5275" w:rsidRPr="00A61750" w:rsidRDefault="00AA5275" w:rsidP="001537E5">
            <w:pPr>
              <w:jc w:val="both"/>
              <w:rPr>
                <w:sz w:val="28"/>
                <w:szCs w:val="28"/>
                <w:lang w:val="ru-RU"/>
              </w:rPr>
            </w:pPr>
            <w:r w:rsidRPr="00A61750">
              <w:rPr>
                <w:sz w:val="28"/>
                <w:szCs w:val="28"/>
                <w:lang w:val="ru-RU"/>
              </w:rPr>
              <w:t>Всего, n (%)</w:t>
            </w:r>
          </w:p>
        </w:tc>
        <w:tc>
          <w:tcPr>
            <w:tcW w:w="2342" w:type="dxa"/>
            <w:shd w:val="clear" w:color="auto" w:fill="auto"/>
            <w:hideMark/>
          </w:tcPr>
          <w:p w:rsidR="00AA5275" w:rsidRPr="00A61750" w:rsidRDefault="00AA5275" w:rsidP="001537E5">
            <w:pPr>
              <w:jc w:val="both"/>
              <w:rPr>
                <w:sz w:val="28"/>
                <w:szCs w:val="28"/>
                <w:lang w:val="ru-RU"/>
              </w:rPr>
            </w:pPr>
            <w:r w:rsidRPr="00A61750">
              <w:rPr>
                <w:sz w:val="28"/>
                <w:szCs w:val="28"/>
                <w:lang w:val="ru-RU"/>
              </w:rPr>
              <w:t>ВОП (n=45), n (%)</w:t>
            </w:r>
          </w:p>
        </w:tc>
        <w:tc>
          <w:tcPr>
            <w:tcW w:w="2332" w:type="dxa"/>
            <w:shd w:val="clear" w:color="auto" w:fill="auto"/>
            <w:hideMark/>
          </w:tcPr>
          <w:p w:rsidR="00AA5275" w:rsidRPr="00A61750" w:rsidRDefault="00AA5275" w:rsidP="001537E5">
            <w:pPr>
              <w:jc w:val="both"/>
              <w:rPr>
                <w:sz w:val="28"/>
                <w:szCs w:val="28"/>
                <w:lang w:val="ru-RU"/>
              </w:rPr>
            </w:pPr>
            <w:r w:rsidRPr="00A61750">
              <w:rPr>
                <w:sz w:val="28"/>
                <w:szCs w:val="28"/>
                <w:lang w:val="ru-RU"/>
              </w:rPr>
              <w:t>Терапевты (n=35), n (%)</w:t>
            </w:r>
          </w:p>
        </w:tc>
      </w:tr>
      <w:tr w:rsidR="00ED0C26" w:rsidRPr="00A61750" w:rsidTr="00ED0C26">
        <w:tc>
          <w:tcPr>
            <w:tcW w:w="3423" w:type="dxa"/>
            <w:shd w:val="clear" w:color="auto" w:fill="auto"/>
          </w:tcPr>
          <w:p w:rsidR="00ED0C26" w:rsidRPr="00A61750" w:rsidRDefault="00ED0C26" w:rsidP="00ED0C26">
            <w:pPr>
              <w:jc w:val="both"/>
              <w:rPr>
                <w:sz w:val="28"/>
                <w:szCs w:val="28"/>
                <w:lang w:val="ru-RU"/>
              </w:rPr>
            </w:pPr>
            <w:r w:rsidRPr="00A61750">
              <w:rPr>
                <w:sz w:val="28"/>
                <w:szCs w:val="28"/>
                <w:lang w:val="ru-RU"/>
              </w:rPr>
              <w:t>Всегда в срок</w:t>
            </w:r>
          </w:p>
        </w:tc>
        <w:tc>
          <w:tcPr>
            <w:tcW w:w="1531" w:type="dxa"/>
            <w:shd w:val="clear" w:color="auto" w:fill="auto"/>
          </w:tcPr>
          <w:p w:rsidR="00ED0C26" w:rsidRPr="00A61750" w:rsidRDefault="00ED0C26" w:rsidP="00ED0C26">
            <w:pPr>
              <w:jc w:val="both"/>
              <w:rPr>
                <w:sz w:val="28"/>
                <w:szCs w:val="28"/>
                <w:lang w:val="ru-RU"/>
              </w:rPr>
            </w:pPr>
            <w:r w:rsidRPr="00A61750">
              <w:rPr>
                <w:sz w:val="28"/>
                <w:szCs w:val="28"/>
                <w:lang w:val="ru-RU"/>
              </w:rPr>
              <w:t>20 (25,0%)</w:t>
            </w:r>
          </w:p>
        </w:tc>
        <w:tc>
          <w:tcPr>
            <w:tcW w:w="2342" w:type="dxa"/>
            <w:shd w:val="clear" w:color="auto" w:fill="auto"/>
          </w:tcPr>
          <w:p w:rsidR="00ED0C26" w:rsidRPr="00A61750" w:rsidRDefault="00ED0C26" w:rsidP="00ED0C26">
            <w:pPr>
              <w:jc w:val="both"/>
              <w:rPr>
                <w:sz w:val="28"/>
                <w:szCs w:val="28"/>
                <w:lang w:val="ru-RU"/>
              </w:rPr>
            </w:pPr>
            <w:r w:rsidRPr="00A61750">
              <w:rPr>
                <w:sz w:val="28"/>
                <w:szCs w:val="28"/>
                <w:lang w:val="ru-RU"/>
              </w:rPr>
              <w:t>12 (26,7%)</w:t>
            </w:r>
          </w:p>
        </w:tc>
        <w:tc>
          <w:tcPr>
            <w:tcW w:w="2332" w:type="dxa"/>
            <w:shd w:val="clear" w:color="auto" w:fill="auto"/>
          </w:tcPr>
          <w:p w:rsidR="00ED0C26" w:rsidRPr="00A61750" w:rsidRDefault="00ED0C26" w:rsidP="00ED0C26">
            <w:pPr>
              <w:jc w:val="both"/>
              <w:rPr>
                <w:sz w:val="28"/>
                <w:szCs w:val="28"/>
                <w:lang w:val="ru-RU"/>
              </w:rPr>
            </w:pPr>
            <w:r w:rsidRPr="00A61750">
              <w:rPr>
                <w:sz w:val="28"/>
                <w:szCs w:val="28"/>
                <w:lang w:val="ru-RU"/>
              </w:rPr>
              <w:t>8 (22,9%)</w:t>
            </w:r>
          </w:p>
        </w:tc>
      </w:tr>
      <w:tr w:rsidR="00ED0C26" w:rsidRPr="00A61750" w:rsidTr="00ED0C26">
        <w:tc>
          <w:tcPr>
            <w:tcW w:w="3423" w:type="dxa"/>
            <w:shd w:val="clear" w:color="auto" w:fill="auto"/>
          </w:tcPr>
          <w:p w:rsidR="00ED0C26" w:rsidRPr="00A61750" w:rsidRDefault="00ED0C26" w:rsidP="00ED0C26">
            <w:pPr>
              <w:jc w:val="both"/>
              <w:rPr>
                <w:sz w:val="28"/>
                <w:szCs w:val="28"/>
                <w:lang w:val="ru-RU"/>
              </w:rPr>
            </w:pPr>
            <w:r w:rsidRPr="00A61750">
              <w:rPr>
                <w:sz w:val="28"/>
                <w:szCs w:val="28"/>
                <w:lang w:val="ru-RU"/>
              </w:rPr>
              <w:t>Чаще в срок, чем не в срок</w:t>
            </w:r>
          </w:p>
        </w:tc>
        <w:tc>
          <w:tcPr>
            <w:tcW w:w="1531" w:type="dxa"/>
            <w:shd w:val="clear" w:color="auto" w:fill="auto"/>
          </w:tcPr>
          <w:p w:rsidR="00ED0C26" w:rsidRPr="00A61750" w:rsidRDefault="00ED0C26" w:rsidP="00ED0C26">
            <w:pPr>
              <w:jc w:val="both"/>
              <w:rPr>
                <w:sz w:val="28"/>
                <w:szCs w:val="28"/>
                <w:lang w:val="ru-RU"/>
              </w:rPr>
            </w:pPr>
            <w:r w:rsidRPr="00A61750">
              <w:rPr>
                <w:sz w:val="28"/>
                <w:szCs w:val="28"/>
                <w:lang w:val="ru-RU"/>
              </w:rPr>
              <w:t>30 (37,5%)</w:t>
            </w:r>
          </w:p>
        </w:tc>
        <w:tc>
          <w:tcPr>
            <w:tcW w:w="2342" w:type="dxa"/>
            <w:shd w:val="clear" w:color="auto" w:fill="auto"/>
          </w:tcPr>
          <w:p w:rsidR="00ED0C26" w:rsidRPr="00A61750" w:rsidRDefault="00ED0C26" w:rsidP="00ED0C26">
            <w:pPr>
              <w:jc w:val="both"/>
              <w:rPr>
                <w:sz w:val="28"/>
                <w:szCs w:val="28"/>
                <w:lang w:val="ru-RU"/>
              </w:rPr>
            </w:pPr>
            <w:r w:rsidRPr="00A61750">
              <w:rPr>
                <w:sz w:val="28"/>
                <w:szCs w:val="28"/>
                <w:lang w:val="ru-RU"/>
              </w:rPr>
              <w:t>17 (37,8%)</w:t>
            </w:r>
          </w:p>
        </w:tc>
        <w:tc>
          <w:tcPr>
            <w:tcW w:w="2332" w:type="dxa"/>
            <w:shd w:val="clear" w:color="auto" w:fill="auto"/>
          </w:tcPr>
          <w:p w:rsidR="00ED0C26" w:rsidRPr="00A61750" w:rsidRDefault="00ED0C26" w:rsidP="00ED0C26">
            <w:pPr>
              <w:jc w:val="both"/>
              <w:rPr>
                <w:sz w:val="28"/>
                <w:szCs w:val="28"/>
                <w:lang w:val="ru-RU"/>
              </w:rPr>
            </w:pPr>
            <w:r w:rsidRPr="00A61750">
              <w:rPr>
                <w:sz w:val="28"/>
                <w:szCs w:val="28"/>
                <w:lang w:val="ru-RU"/>
              </w:rPr>
              <w:t>13 (37,1%)</w:t>
            </w:r>
          </w:p>
        </w:tc>
      </w:tr>
      <w:tr w:rsidR="00ED0C26" w:rsidRPr="00A61750" w:rsidTr="00ED0C26">
        <w:tc>
          <w:tcPr>
            <w:tcW w:w="3423" w:type="dxa"/>
            <w:shd w:val="clear" w:color="auto" w:fill="auto"/>
          </w:tcPr>
          <w:p w:rsidR="00ED0C26" w:rsidRPr="00A61750" w:rsidRDefault="00ED0C26" w:rsidP="00ED0C26">
            <w:pPr>
              <w:jc w:val="both"/>
              <w:rPr>
                <w:sz w:val="28"/>
                <w:szCs w:val="28"/>
                <w:lang w:val="ru-RU"/>
              </w:rPr>
            </w:pPr>
            <w:r w:rsidRPr="00A61750">
              <w:rPr>
                <w:sz w:val="28"/>
                <w:szCs w:val="28"/>
                <w:lang w:val="ru-RU"/>
              </w:rPr>
              <w:t>Равномерно</w:t>
            </w:r>
          </w:p>
        </w:tc>
        <w:tc>
          <w:tcPr>
            <w:tcW w:w="1531" w:type="dxa"/>
            <w:shd w:val="clear" w:color="auto" w:fill="auto"/>
          </w:tcPr>
          <w:p w:rsidR="00ED0C26" w:rsidRPr="00A61750" w:rsidRDefault="00ED0C26" w:rsidP="00ED0C26">
            <w:pPr>
              <w:jc w:val="both"/>
              <w:rPr>
                <w:sz w:val="28"/>
                <w:szCs w:val="28"/>
                <w:lang w:val="ru-RU"/>
              </w:rPr>
            </w:pPr>
            <w:r w:rsidRPr="00A61750">
              <w:rPr>
                <w:sz w:val="28"/>
                <w:szCs w:val="28"/>
                <w:lang w:val="ru-RU"/>
              </w:rPr>
              <w:t>15 (18,8%)</w:t>
            </w:r>
          </w:p>
        </w:tc>
        <w:tc>
          <w:tcPr>
            <w:tcW w:w="2342" w:type="dxa"/>
            <w:shd w:val="clear" w:color="auto" w:fill="auto"/>
          </w:tcPr>
          <w:p w:rsidR="00ED0C26" w:rsidRPr="00A61750" w:rsidRDefault="00ED0C26" w:rsidP="00ED0C26">
            <w:pPr>
              <w:jc w:val="both"/>
              <w:rPr>
                <w:sz w:val="28"/>
                <w:szCs w:val="28"/>
                <w:lang w:val="ru-RU"/>
              </w:rPr>
            </w:pPr>
            <w:r w:rsidRPr="00A61750">
              <w:rPr>
                <w:sz w:val="28"/>
                <w:szCs w:val="28"/>
                <w:lang w:val="ru-RU"/>
              </w:rPr>
              <w:t>8 (17,8%)</w:t>
            </w:r>
          </w:p>
        </w:tc>
        <w:tc>
          <w:tcPr>
            <w:tcW w:w="2332" w:type="dxa"/>
            <w:shd w:val="clear" w:color="auto" w:fill="auto"/>
          </w:tcPr>
          <w:p w:rsidR="00ED0C26" w:rsidRPr="00A61750" w:rsidRDefault="00ED0C26" w:rsidP="00ED0C26">
            <w:pPr>
              <w:jc w:val="both"/>
              <w:rPr>
                <w:sz w:val="28"/>
                <w:szCs w:val="28"/>
                <w:lang w:val="ru-RU"/>
              </w:rPr>
            </w:pPr>
            <w:r w:rsidRPr="00A61750">
              <w:rPr>
                <w:sz w:val="28"/>
                <w:szCs w:val="28"/>
                <w:lang w:val="ru-RU"/>
              </w:rPr>
              <w:t>7 (20,0%)</w:t>
            </w:r>
          </w:p>
        </w:tc>
      </w:tr>
      <w:tr w:rsidR="00ED0C26" w:rsidRPr="00A61750" w:rsidTr="00ED0C26">
        <w:tc>
          <w:tcPr>
            <w:tcW w:w="3423" w:type="dxa"/>
            <w:shd w:val="clear" w:color="auto" w:fill="auto"/>
          </w:tcPr>
          <w:p w:rsidR="00ED0C26" w:rsidRPr="00A61750" w:rsidRDefault="00ED0C26" w:rsidP="00ED0C26">
            <w:pPr>
              <w:jc w:val="both"/>
              <w:rPr>
                <w:sz w:val="28"/>
                <w:szCs w:val="28"/>
                <w:lang w:val="ru-RU"/>
              </w:rPr>
            </w:pPr>
            <w:r w:rsidRPr="00A61750">
              <w:rPr>
                <w:sz w:val="28"/>
                <w:szCs w:val="28"/>
                <w:lang w:val="ru-RU"/>
              </w:rPr>
              <w:t>Чаще с опозданием</w:t>
            </w:r>
          </w:p>
        </w:tc>
        <w:tc>
          <w:tcPr>
            <w:tcW w:w="1531" w:type="dxa"/>
            <w:shd w:val="clear" w:color="auto" w:fill="auto"/>
          </w:tcPr>
          <w:p w:rsidR="00ED0C26" w:rsidRPr="00A61750" w:rsidRDefault="00ED0C26" w:rsidP="00ED0C26">
            <w:pPr>
              <w:jc w:val="both"/>
              <w:rPr>
                <w:sz w:val="28"/>
                <w:szCs w:val="28"/>
                <w:lang w:val="ru-RU"/>
              </w:rPr>
            </w:pPr>
            <w:r w:rsidRPr="00A61750">
              <w:rPr>
                <w:sz w:val="28"/>
                <w:szCs w:val="28"/>
                <w:lang w:val="ru-RU"/>
              </w:rPr>
              <w:t>10 (12,5%)</w:t>
            </w:r>
          </w:p>
        </w:tc>
        <w:tc>
          <w:tcPr>
            <w:tcW w:w="2342" w:type="dxa"/>
            <w:shd w:val="clear" w:color="auto" w:fill="auto"/>
          </w:tcPr>
          <w:p w:rsidR="00ED0C26" w:rsidRPr="00A61750" w:rsidRDefault="00ED0C26" w:rsidP="00ED0C26">
            <w:pPr>
              <w:jc w:val="both"/>
              <w:rPr>
                <w:sz w:val="28"/>
                <w:szCs w:val="28"/>
                <w:lang w:val="ru-RU"/>
              </w:rPr>
            </w:pPr>
            <w:r w:rsidRPr="00A61750">
              <w:rPr>
                <w:sz w:val="28"/>
                <w:szCs w:val="28"/>
                <w:lang w:val="ru-RU"/>
              </w:rPr>
              <w:t>6 (13,3%)</w:t>
            </w:r>
          </w:p>
        </w:tc>
        <w:tc>
          <w:tcPr>
            <w:tcW w:w="2332" w:type="dxa"/>
            <w:shd w:val="clear" w:color="auto" w:fill="auto"/>
          </w:tcPr>
          <w:p w:rsidR="00ED0C26" w:rsidRPr="00A61750" w:rsidRDefault="00ED0C26" w:rsidP="00ED0C26">
            <w:pPr>
              <w:jc w:val="both"/>
              <w:rPr>
                <w:sz w:val="28"/>
                <w:szCs w:val="28"/>
                <w:lang w:val="ru-RU"/>
              </w:rPr>
            </w:pPr>
            <w:r w:rsidRPr="00A61750">
              <w:rPr>
                <w:sz w:val="28"/>
                <w:szCs w:val="28"/>
                <w:lang w:val="ru-RU"/>
              </w:rPr>
              <w:t>4 (11,4%)</w:t>
            </w:r>
          </w:p>
        </w:tc>
      </w:tr>
      <w:tr w:rsidR="00ED0C26" w:rsidRPr="00A61750" w:rsidTr="00ED0C26">
        <w:tc>
          <w:tcPr>
            <w:tcW w:w="3423" w:type="dxa"/>
            <w:shd w:val="clear" w:color="auto" w:fill="auto"/>
          </w:tcPr>
          <w:p w:rsidR="00ED0C26" w:rsidRPr="00A61750" w:rsidRDefault="00ED0C26" w:rsidP="00ED0C26">
            <w:pPr>
              <w:jc w:val="both"/>
              <w:rPr>
                <w:sz w:val="28"/>
                <w:szCs w:val="28"/>
                <w:lang w:val="ru-RU"/>
              </w:rPr>
            </w:pPr>
            <w:r w:rsidRPr="00A61750">
              <w:rPr>
                <w:sz w:val="28"/>
                <w:szCs w:val="28"/>
                <w:lang w:val="ru-RU"/>
              </w:rPr>
              <w:t>Всегда с опозданием</w:t>
            </w:r>
          </w:p>
        </w:tc>
        <w:tc>
          <w:tcPr>
            <w:tcW w:w="1531" w:type="dxa"/>
            <w:shd w:val="clear" w:color="auto" w:fill="auto"/>
          </w:tcPr>
          <w:p w:rsidR="00ED0C26" w:rsidRPr="00A61750" w:rsidRDefault="00ED0C26" w:rsidP="00ED0C26">
            <w:pPr>
              <w:jc w:val="both"/>
              <w:rPr>
                <w:sz w:val="28"/>
                <w:szCs w:val="28"/>
                <w:lang w:val="ru-RU"/>
              </w:rPr>
            </w:pPr>
            <w:r w:rsidRPr="00A61750">
              <w:rPr>
                <w:sz w:val="28"/>
                <w:szCs w:val="28"/>
                <w:lang w:val="ru-RU"/>
              </w:rPr>
              <w:t>5 (6,3%)</w:t>
            </w:r>
          </w:p>
        </w:tc>
        <w:tc>
          <w:tcPr>
            <w:tcW w:w="2342" w:type="dxa"/>
            <w:shd w:val="clear" w:color="auto" w:fill="auto"/>
          </w:tcPr>
          <w:p w:rsidR="00ED0C26" w:rsidRPr="00A61750" w:rsidRDefault="00ED0C26" w:rsidP="00ED0C26">
            <w:pPr>
              <w:jc w:val="both"/>
              <w:rPr>
                <w:sz w:val="28"/>
                <w:szCs w:val="28"/>
                <w:lang w:val="ru-RU"/>
              </w:rPr>
            </w:pPr>
            <w:r w:rsidRPr="00A61750">
              <w:rPr>
                <w:sz w:val="28"/>
                <w:szCs w:val="28"/>
                <w:lang w:val="ru-RU"/>
              </w:rPr>
              <w:t>2 (4,4%)</w:t>
            </w:r>
          </w:p>
        </w:tc>
        <w:tc>
          <w:tcPr>
            <w:tcW w:w="2332" w:type="dxa"/>
            <w:shd w:val="clear" w:color="auto" w:fill="auto"/>
          </w:tcPr>
          <w:p w:rsidR="00ED0C26" w:rsidRPr="00A61750" w:rsidRDefault="00ED0C26" w:rsidP="00ED0C26">
            <w:pPr>
              <w:jc w:val="both"/>
              <w:rPr>
                <w:sz w:val="28"/>
                <w:szCs w:val="28"/>
                <w:lang w:val="ru-RU"/>
              </w:rPr>
            </w:pPr>
            <w:r w:rsidRPr="00A61750">
              <w:rPr>
                <w:sz w:val="28"/>
                <w:szCs w:val="28"/>
                <w:lang w:val="ru-RU"/>
              </w:rPr>
              <w:t>3 (8,6%)</w:t>
            </w:r>
          </w:p>
        </w:tc>
      </w:tr>
    </w:tbl>
    <w:p w:rsidR="00C22A1D" w:rsidRDefault="00C22A1D" w:rsidP="00ED0C26">
      <w:pPr>
        <w:contextualSpacing/>
        <w:jc w:val="both"/>
        <w:rPr>
          <w:sz w:val="28"/>
          <w:szCs w:val="28"/>
        </w:rPr>
      </w:pPr>
    </w:p>
    <w:p w:rsidR="00053E05" w:rsidRPr="00A61750" w:rsidRDefault="00053E05" w:rsidP="001537E5">
      <w:pPr>
        <w:ind w:firstLine="709"/>
        <w:contextualSpacing/>
        <w:jc w:val="both"/>
        <w:rPr>
          <w:sz w:val="28"/>
          <w:szCs w:val="28"/>
        </w:rPr>
      </w:pPr>
      <w:r w:rsidRPr="00A61750">
        <w:rPr>
          <w:sz w:val="28"/>
          <w:szCs w:val="28"/>
          <w:lang w:val="ru-RU"/>
        </w:rPr>
        <w:t>О</w:t>
      </w:r>
      <w:r w:rsidRPr="00A61750">
        <w:rPr>
          <w:sz w:val="28"/>
          <w:szCs w:val="28"/>
        </w:rPr>
        <w:t>коло 31,3% респондентов дали положительную оценку (очень эффективна или эффективна), тогда как 50,1% выразили менее удовлетворительные оценки взаимодействия. Эти результаты указывают на существенные проблемы в организации межведомственного взаимодействия между ПМСП и специализированными центрами, что требует оптимизации коммуникационных процессов и улучшения координации при направлении пациентов</w:t>
      </w:r>
      <w:r w:rsidRPr="00A61750">
        <w:rPr>
          <w:sz w:val="28"/>
          <w:szCs w:val="28"/>
          <w:lang w:val="ru-RU"/>
        </w:rPr>
        <w:t xml:space="preserve"> (Таблица 16)</w:t>
      </w:r>
      <w:r w:rsidRPr="00A61750">
        <w:rPr>
          <w:sz w:val="28"/>
          <w:szCs w:val="28"/>
        </w:rPr>
        <w:t>.</w:t>
      </w:r>
    </w:p>
    <w:p w:rsidR="00053E05" w:rsidRDefault="00053E05" w:rsidP="001537E5">
      <w:pPr>
        <w:jc w:val="both"/>
        <w:rPr>
          <w:sz w:val="28"/>
          <w:szCs w:val="28"/>
        </w:rPr>
      </w:pPr>
    </w:p>
    <w:p w:rsidR="00053E05" w:rsidRDefault="00053E05" w:rsidP="001537E5">
      <w:pPr>
        <w:jc w:val="both"/>
        <w:rPr>
          <w:sz w:val="28"/>
          <w:szCs w:val="28"/>
        </w:rPr>
      </w:pPr>
      <w:r w:rsidRPr="00A61750">
        <w:rPr>
          <w:sz w:val="28"/>
          <w:szCs w:val="28"/>
        </w:rPr>
        <w:t xml:space="preserve">Таблица </w:t>
      </w:r>
      <w:r w:rsidRPr="00A61750">
        <w:rPr>
          <w:sz w:val="28"/>
          <w:szCs w:val="28"/>
          <w:lang w:val="ru-RU"/>
        </w:rPr>
        <w:t xml:space="preserve">16- </w:t>
      </w:r>
      <w:r w:rsidRPr="00A61750">
        <w:rPr>
          <w:sz w:val="28"/>
          <w:szCs w:val="28"/>
        </w:rPr>
        <w:t xml:space="preserve"> Оценка эффективности взаимодействия между ПМСП и специализированными центрами (n = 80)</w:t>
      </w:r>
    </w:p>
    <w:p w:rsidR="00053E05" w:rsidRPr="00053E05" w:rsidRDefault="00053E05" w:rsidP="001537E5">
      <w:pPr>
        <w:jc w:val="both"/>
        <w:rPr>
          <w:sz w:val="28"/>
          <w:szCs w:val="28"/>
          <w:lang w:val="ru-RU"/>
        </w:rPr>
      </w:pP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9"/>
        <w:gridCol w:w="1544"/>
        <w:gridCol w:w="2103"/>
        <w:gridCol w:w="2712"/>
      </w:tblGrid>
      <w:tr w:rsidR="00E82100" w:rsidRPr="00A61750" w:rsidTr="00C75BFD">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Оценка эффективности</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Всего, n (%)</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ВОП (n=45), n (%)</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Терапевты (n=35), n (%)</w:t>
            </w:r>
          </w:p>
        </w:tc>
      </w:tr>
      <w:tr w:rsidR="008E0403" w:rsidRPr="00A61750" w:rsidTr="00C75BFD">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Очень эффективна</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5 (6,3%)</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3 (6,7%)</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2 (5,7%)</w:t>
            </w:r>
          </w:p>
        </w:tc>
      </w:tr>
      <w:tr w:rsidR="008E0403" w:rsidRPr="00A61750" w:rsidTr="008E0403">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Эффективна</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20 (25,0%)</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12 (26,7%)</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8 (22,9%)</w:t>
            </w:r>
          </w:p>
        </w:tc>
      </w:tr>
      <w:tr w:rsidR="008E0403" w:rsidRPr="00A61750" w:rsidTr="008E0403">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Удовлетворительно</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35 (43,8%)</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18 (40,0%)</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17 (48,6%)</w:t>
            </w:r>
          </w:p>
        </w:tc>
      </w:tr>
      <w:tr w:rsidR="008E0403" w:rsidRPr="00A61750" w:rsidTr="008E0403">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Неэффективна</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15 (18,8%)</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9 (20,0%)</w:t>
            </w:r>
          </w:p>
        </w:tc>
        <w:tc>
          <w:tcPr>
            <w:tcW w:w="0" w:type="auto"/>
            <w:shd w:val="clear" w:color="auto" w:fill="auto"/>
          </w:tcPr>
          <w:p w:rsidR="008E0403" w:rsidRPr="00A61750" w:rsidRDefault="008E0403" w:rsidP="008E0403">
            <w:pPr>
              <w:jc w:val="both"/>
              <w:rPr>
                <w:sz w:val="28"/>
                <w:szCs w:val="28"/>
                <w:lang w:val="ru-RU"/>
              </w:rPr>
            </w:pPr>
            <w:r w:rsidRPr="00A61750">
              <w:rPr>
                <w:sz w:val="28"/>
                <w:szCs w:val="28"/>
                <w:lang w:val="ru-RU"/>
              </w:rPr>
              <w:t>6 (17,1%)</w:t>
            </w:r>
          </w:p>
        </w:tc>
      </w:tr>
      <w:tr w:rsidR="008E0403" w:rsidRPr="00A61750" w:rsidTr="008E0403">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Совершенно неэффективна</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5 (6,3%)</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3 (6,7%)</w:t>
            </w:r>
          </w:p>
        </w:tc>
        <w:tc>
          <w:tcPr>
            <w:tcW w:w="0" w:type="auto"/>
            <w:tcBorders>
              <w:bottom w:val="single" w:sz="4" w:space="0" w:color="auto"/>
            </w:tcBorders>
            <w:shd w:val="clear" w:color="auto" w:fill="auto"/>
          </w:tcPr>
          <w:p w:rsidR="008E0403" w:rsidRPr="00A61750" w:rsidRDefault="008E0403" w:rsidP="008E0403">
            <w:pPr>
              <w:jc w:val="both"/>
              <w:rPr>
                <w:sz w:val="28"/>
                <w:szCs w:val="28"/>
                <w:lang w:val="ru-RU"/>
              </w:rPr>
            </w:pPr>
            <w:r w:rsidRPr="00A61750">
              <w:rPr>
                <w:sz w:val="28"/>
                <w:szCs w:val="28"/>
                <w:lang w:val="ru-RU"/>
              </w:rPr>
              <w:t>2 (5,7%)</w:t>
            </w:r>
          </w:p>
        </w:tc>
      </w:tr>
    </w:tbl>
    <w:p w:rsidR="008E0403" w:rsidRDefault="00053E05" w:rsidP="00C22A1D">
      <w:pPr>
        <w:pStyle w:val="3"/>
        <w:ind w:firstLine="709"/>
        <w:contextualSpacing/>
        <w:jc w:val="both"/>
        <w:rPr>
          <w:b w:val="0"/>
          <w:bCs w:val="0"/>
          <w:sz w:val="28"/>
          <w:szCs w:val="28"/>
        </w:rPr>
      </w:pPr>
      <w:r w:rsidRPr="00A61750">
        <w:rPr>
          <w:b w:val="0"/>
          <w:bCs w:val="0"/>
          <w:sz w:val="28"/>
          <w:szCs w:val="28"/>
        </w:rPr>
        <w:t>Из общего числа респондентов 56,3% отметили задержки в записи на обследование, 50% — недостаточную информированность пациентов о значимости обследования, 47,5% указали на ограниченный доступ к современным методам диагностики, а 37,5% выделили коммуникационные проблемы между учреждениями. Дополнительно 12,5% респондентов отметили иные проблемы. Эти данные отражают существенные организационные барьеры, препятствующие своевременному направлению пациентов на диагностику</w:t>
      </w:r>
      <w:r w:rsidRPr="00A61750">
        <w:rPr>
          <w:b w:val="0"/>
          <w:bCs w:val="0"/>
          <w:sz w:val="28"/>
          <w:szCs w:val="28"/>
          <w:lang w:val="ru-RU"/>
        </w:rPr>
        <w:t xml:space="preserve"> (Таблица 17)</w:t>
      </w:r>
      <w:r w:rsidRPr="00A61750">
        <w:rPr>
          <w:b w:val="0"/>
          <w:bCs w:val="0"/>
          <w:sz w:val="28"/>
          <w:szCs w:val="28"/>
        </w:rPr>
        <w:t>.</w:t>
      </w:r>
    </w:p>
    <w:p w:rsidR="00C22A1D" w:rsidRDefault="00C22A1D" w:rsidP="00C22A1D">
      <w:pPr>
        <w:pStyle w:val="3"/>
        <w:ind w:firstLine="709"/>
        <w:contextualSpacing/>
        <w:jc w:val="both"/>
        <w:rPr>
          <w:b w:val="0"/>
          <w:bCs w:val="0"/>
          <w:sz w:val="28"/>
          <w:szCs w:val="28"/>
        </w:rPr>
      </w:pPr>
    </w:p>
    <w:p w:rsidR="00935245" w:rsidRPr="00053E05" w:rsidRDefault="00053E05" w:rsidP="001537E5">
      <w:pPr>
        <w:pStyle w:val="3"/>
        <w:jc w:val="both"/>
        <w:rPr>
          <w:b w:val="0"/>
          <w:bCs w:val="0"/>
          <w:sz w:val="28"/>
          <w:szCs w:val="28"/>
        </w:rPr>
      </w:pPr>
      <w:r w:rsidRPr="00A61750">
        <w:rPr>
          <w:b w:val="0"/>
          <w:bCs w:val="0"/>
          <w:sz w:val="28"/>
          <w:szCs w:val="28"/>
        </w:rPr>
        <w:t xml:space="preserve">Таблица </w:t>
      </w:r>
      <w:r w:rsidRPr="00A61750">
        <w:rPr>
          <w:b w:val="0"/>
          <w:bCs w:val="0"/>
          <w:sz w:val="28"/>
          <w:szCs w:val="28"/>
          <w:lang w:val="ru-RU"/>
        </w:rPr>
        <w:t xml:space="preserve">17- </w:t>
      </w:r>
      <w:r w:rsidRPr="00A61750">
        <w:rPr>
          <w:b w:val="0"/>
          <w:bCs w:val="0"/>
          <w:sz w:val="28"/>
          <w:szCs w:val="28"/>
        </w:rPr>
        <w:t>Основные проблемы при направлении пациентов (множественный выбор, n = 80)</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418"/>
        <w:gridCol w:w="1718"/>
        <w:gridCol w:w="1848"/>
      </w:tblGrid>
      <w:tr w:rsidR="00E82100" w:rsidRPr="00A61750" w:rsidTr="00466856">
        <w:tc>
          <w:tcPr>
            <w:tcW w:w="4644" w:type="dxa"/>
            <w:shd w:val="clear" w:color="auto" w:fill="auto"/>
            <w:hideMark/>
          </w:tcPr>
          <w:p w:rsidR="00AA5275" w:rsidRPr="00A61750" w:rsidRDefault="00AA5275" w:rsidP="001537E5">
            <w:pPr>
              <w:jc w:val="both"/>
              <w:rPr>
                <w:sz w:val="28"/>
                <w:szCs w:val="28"/>
                <w:lang w:val="ru-RU"/>
              </w:rPr>
            </w:pPr>
            <w:r w:rsidRPr="00A61750">
              <w:rPr>
                <w:sz w:val="28"/>
                <w:szCs w:val="28"/>
                <w:lang w:val="ru-RU"/>
              </w:rPr>
              <w:t>Проблема при направлении</w:t>
            </w:r>
          </w:p>
        </w:tc>
        <w:tc>
          <w:tcPr>
            <w:tcW w:w="1418" w:type="dxa"/>
            <w:shd w:val="clear" w:color="auto" w:fill="auto"/>
            <w:hideMark/>
          </w:tcPr>
          <w:p w:rsidR="00AA5275" w:rsidRPr="00A61750" w:rsidRDefault="00AA5275" w:rsidP="001537E5">
            <w:pPr>
              <w:jc w:val="both"/>
              <w:rPr>
                <w:sz w:val="28"/>
                <w:szCs w:val="28"/>
                <w:lang w:val="ru-RU"/>
              </w:rPr>
            </w:pPr>
            <w:r w:rsidRPr="00A61750">
              <w:rPr>
                <w:sz w:val="28"/>
                <w:szCs w:val="28"/>
                <w:lang w:val="ru-RU"/>
              </w:rPr>
              <w:t>Всего,n (%)</w:t>
            </w:r>
          </w:p>
        </w:tc>
        <w:tc>
          <w:tcPr>
            <w:tcW w:w="1718" w:type="dxa"/>
            <w:shd w:val="clear" w:color="auto" w:fill="auto"/>
            <w:hideMark/>
          </w:tcPr>
          <w:p w:rsidR="00AA5275" w:rsidRPr="00A61750" w:rsidRDefault="00AA5275" w:rsidP="001537E5">
            <w:pPr>
              <w:jc w:val="both"/>
              <w:rPr>
                <w:sz w:val="28"/>
                <w:szCs w:val="28"/>
                <w:lang w:val="ru-RU"/>
              </w:rPr>
            </w:pPr>
            <w:r w:rsidRPr="00A61750">
              <w:rPr>
                <w:sz w:val="28"/>
                <w:szCs w:val="28"/>
                <w:lang w:val="ru-RU"/>
              </w:rPr>
              <w:t xml:space="preserve">ВОП (n=45),n </w:t>
            </w:r>
            <w:r w:rsidR="003F3903">
              <w:rPr>
                <w:sz w:val="28"/>
                <w:szCs w:val="28"/>
                <w:lang w:val="ru-RU"/>
              </w:rPr>
              <w:t>(%)</w:t>
            </w:r>
          </w:p>
        </w:tc>
        <w:tc>
          <w:tcPr>
            <w:tcW w:w="0" w:type="auto"/>
            <w:shd w:val="clear" w:color="auto" w:fill="auto"/>
            <w:hideMark/>
          </w:tcPr>
          <w:p w:rsidR="00AA5275" w:rsidRPr="00A61750" w:rsidRDefault="00AA5275" w:rsidP="001537E5">
            <w:pPr>
              <w:jc w:val="both"/>
              <w:rPr>
                <w:sz w:val="28"/>
                <w:szCs w:val="28"/>
                <w:lang w:val="ru-RU"/>
              </w:rPr>
            </w:pPr>
            <w:r w:rsidRPr="00A61750">
              <w:rPr>
                <w:sz w:val="28"/>
                <w:szCs w:val="28"/>
                <w:lang w:val="ru-RU"/>
              </w:rPr>
              <w:t>Терапевты (n=35), n (%)</w:t>
            </w:r>
          </w:p>
        </w:tc>
      </w:tr>
      <w:tr w:rsidR="0010540F" w:rsidRPr="00A61750" w:rsidTr="00466856">
        <w:tc>
          <w:tcPr>
            <w:tcW w:w="4644" w:type="dxa"/>
            <w:shd w:val="clear" w:color="auto" w:fill="auto"/>
          </w:tcPr>
          <w:p w:rsidR="0010540F" w:rsidRPr="00A61750" w:rsidRDefault="0010540F" w:rsidP="0010540F">
            <w:pPr>
              <w:jc w:val="both"/>
              <w:rPr>
                <w:sz w:val="28"/>
                <w:szCs w:val="28"/>
                <w:lang w:val="ru-RU"/>
              </w:rPr>
            </w:pPr>
            <w:r w:rsidRPr="00A61750">
              <w:rPr>
                <w:sz w:val="28"/>
                <w:szCs w:val="28"/>
                <w:lang w:val="ru-RU"/>
              </w:rPr>
              <w:t>Задержка в записи на обследование</w:t>
            </w:r>
          </w:p>
        </w:tc>
        <w:tc>
          <w:tcPr>
            <w:tcW w:w="1418" w:type="dxa"/>
            <w:shd w:val="clear" w:color="auto" w:fill="auto"/>
          </w:tcPr>
          <w:p w:rsidR="0010540F" w:rsidRPr="00A61750" w:rsidRDefault="0010540F" w:rsidP="0010540F">
            <w:pPr>
              <w:jc w:val="both"/>
              <w:rPr>
                <w:sz w:val="28"/>
                <w:szCs w:val="28"/>
                <w:lang w:val="ru-RU"/>
              </w:rPr>
            </w:pPr>
            <w:r w:rsidRPr="00A61750">
              <w:rPr>
                <w:sz w:val="28"/>
                <w:szCs w:val="28"/>
                <w:lang w:val="ru-RU"/>
              </w:rPr>
              <w:t>45 (56,3%)</w:t>
            </w:r>
          </w:p>
        </w:tc>
        <w:tc>
          <w:tcPr>
            <w:tcW w:w="1718" w:type="dxa"/>
            <w:shd w:val="clear" w:color="auto" w:fill="auto"/>
          </w:tcPr>
          <w:p w:rsidR="0010540F" w:rsidRPr="00A61750" w:rsidRDefault="0010540F" w:rsidP="0010540F">
            <w:pPr>
              <w:jc w:val="both"/>
              <w:rPr>
                <w:sz w:val="28"/>
                <w:szCs w:val="28"/>
                <w:lang w:val="ru-RU"/>
              </w:rPr>
            </w:pPr>
            <w:r w:rsidRPr="00A61750">
              <w:rPr>
                <w:sz w:val="28"/>
                <w:szCs w:val="28"/>
                <w:lang w:val="ru-RU"/>
              </w:rPr>
              <w:t>25 (55,6%)</w:t>
            </w:r>
          </w:p>
        </w:tc>
        <w:tc>
          <w:tcPr>
            <w:tcW w:w="0" w:type="auto"/>
            <w:shd w:val="clear" w:color="auto" w:fill="auto"/>
          </w:tcPr>
          <w:p w:rsidR="0010540F" w:rsidRPr="00A61750" w:rsidRDefault="0010540F" w:rsidP="0010540F">
            <w:pPr>
              <w:jc w:val="both"/>
              <w:rPr>
                <w:sz w:val="28"/>
                <w:szCs w:val="28"/>
                <w:lang w:val="ru-RU"/>
              </w:rPr>
            </w:pPr>
            <w:r w:rsidRPr="00A61750">
              <w:rPr>
                <w:sz w:val="28"/>
                <w:szCs w:val="28"/>
                <w:lang w:val="ru-RU"/>
              </w:rPr>
              <w:t>20 (57,1%)</w:t>
            </w:r>
          </w:p>
        </w:tc>
      </w:tr>
    </w:tbl>
    <w:p w:rsidR="0010540F" w:rsidRDefault="0010540F" w:rsidP="0010540F">
      <w:pPr>
        <w:contextualSpacing/>
        <w:jc w:val="both"/>
        <w:rPr>
          <w:sz w:val="28"/>
          <w:szCs w:val="28"/>
          <w:lang w:val="ru-RU"/>
        </w:rPr>
      </w:pPr>
    </w:p>
    <w:p w:rsidR="003F3903" w:rsidRDefault="00792E68" w:rsidP="0010540F">
      <w:pPr>
        <w:contextualSpacing/>
        <w:jc w:val="both"/>
        <w:rPr>
          <w:sz w:val="28"/>
          <w:szCs w:val="28"/>
          <w:lang w:val="ru-RU"/>
        </w:rPr>
      </w:pPr>
      <w:r>
        <w:rPr>
          <w:sz w:val="28"/>
          <w:szCs w:val="28"/>
          <w:lang w:val="ru-RU"/>
        </w:rPr>
        <w:lastRenderedPageBreak/>
        <w:t>Продолжение таблицы 17</w:t>
      </w:r>
    </w:p>
    <w:p w:rsidR="00792E68" w:rsidRDefault="00792E68" w:rsidP="001537E5">
      <w:pPr>
        <w:ind w:firstLine="709"/>
        <w:contextualSpacing/>
        <w:jc w:val="both"/>
        <w:rPr>
          <w:sz w:val="28"/>
          <w:szCs w:val="28"/>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1418"/>
        <w:gridCol w:w="1718"/>
        <w:gridCol w:w="1476"/>
      </w:tblGrid>
      <w:tr w:rsidR="00792E68" w:rsidRPr="00A61750" w:rsidTr="00792E68">
        <w:tc>
          <w:tcPr>
            <w:tcW w:w="4644" w:type="dxa"/>
            <w:shd w:val="clear" w:color="auto" w:fill="auto"/>
          </w:tcPr>
          <w:p w:rsidR="00792E68" w:rsidRPr="00A61750" w:rsidRDefault="00792E68" w:rsidP="00792E68">
            <w:pPr>
              <w:jc w:val="center"/>
              <w:rPr>
                <w:sz w:val="28"/>
                <w:szCs w:val="28"/>
                <w:lang w:val="ru-RU"/>
              </w:rPr>
            </w:pPr>
            <w:r>
              <w:rPr>
                <w:sz w:val="28"/>
                <w:szCs w:val="28"/>
                <w:lang w:val="ru-RU"/>
              </w:rPr>
              <w:t>1</w:t>
            </w:r>
          </w:p>
        </w:tc>
        <w:tc>
          <w:tcPr>
            <w:tcW w:w="1418" w:type="dxa"/>
            <w:shd w:val="clear" w:color="auto" w:fill="auto"/>
          </w:tcPr>
          <w:p w:rsidR="00792E68" w:rsidRPr="00A61750" w:rsidRDefault="00792E68" w:rsidP="00792E68">
            <w:pPr>
              <w:jc w:val="center"/>
              <w:rPr>
                <w:sz w:val="28"/>
                <w:szCs w:val="28"/>
                <w:lang w:val="ru-RU"/>
              </w:rPr>
            </w:pPr>
            <w:r>
              <w:rPr>
                <w:sz w:val="28"/>
                <w:szCs w:val="28"/>
                <w:lang w:val="ru-RU"/>
              </w:rPr>
              <w:t>2</w:t>
            </w:r>
          </w:p>
        </w:tc>
        <w:tc>
          <w:tcPr>
            <w:tcW w:w="1718" w:type="dxa"/>
            <w:shd w:val="clear" w:color="auto" w:fill="auto"/>
          </w:tcPr>
          <w:p w:rsidR="00792E68" w:rsidRPr="00A61750" w:rsidRDefault="00792E68" w:rsidP="00792E68">
            <w:pPr>
              <w:jc w:val="center"/>
              <w:rPr>
                <w:sz w:val="28"/>
                <w:szCs w:val="28"/>
                <w:lang w:val="ru-RU"/>
              </w:rPr>
            </w:pPr>
            <w:r>
              <w:rPr>
                <w:sz w:val="28"/>
                <w:szCs w:val="28"/>
                <w:lang w:val="ru-RU"/>
              </w:rPr>
              <w:t>3</w:t>
            </w:r>
          </w:p>
        </w:tc>
        <w:tc>
          <w:tcPr>
            <w:tcW w:w="0" w:type="auto"/>
            <w:shd w:val="clear" w:color="auto" w:fill="auto"/>
          </w:tcPr>
          <w:p w:rsidR="00792E68" w:rsidRPr="00A61750" w:rsidRDefault="00792E68" w:rsidP="00792E68">
            <w:pPr>
              <w:jc w:val="center"/>
              <w:rPr>
                <w:sz w:val="28"/>
                <w:szCs w:val="28"/>
                <w:lang w:val="ru-RU"/>
              </w:rPr>
            </w:pPr>
            <w:r>
              <w:rPr>
                <w:sz w:val="28"/>
                <w:szCs w:val="28"/>
                <w:lang w:val="ru-RU"/>
              </w:rPr>
              <w:t>4</w:t>
            </w:r>
          </w:p>
        </w:tc>
      </w:tr>
      <w:tr w:rsidR="00792E68" w:rsidRPr="00A61750" w:rsidTr="00C35815">
        <w:tc>
          <w:tcPr>
            <w:tcW w:w="4644" w:type="dxa"/>
            <w:shd w:val="clear" w:color="auto" w:fill="auto"/>
            <w:hideMark/>
          </w:tcPr>
          <w:p w:rsidR="00792E68" w:rsidRPr="00A61750" w:rsidRDefault="00792E68" w:rsidP="00792E68">
            <w:pPr>
              <w:jc w:val="both"/>
              <w:rPr>
                <w:sz w:val="28"/>
                <w:szCs w:val="28"/>
                <w:lang w:val="ru-RU"/>
              </w:rPr>
            </w:pPr>
            <w:r w:rsidRPr="00A61750">
              <w:rPr>
                <w:sz w:val="28"/>
                <w:szCs w:val="28"/>
                <w:lang w:val="ru-RU"/>
              </w:rPr>
              <w:t>Недостаточная информированность пациентов о значимости обследования</w:t>
            </w:r>
          </w:p>
        </w:tc>
        <w:tc>
          <w:tcPr>
            <w:tcW w:w="1418" w:type="dxa"/>
            <w:shd w:val="clear" w:color="auto" w:fill="auto"/>
            <w:hideMark/>
          </w:tcPr>
          <w:p w:rsidR="00792E68" w:rsidRPr="00A61750" w:rsidRDefault="00792E68" w:rsidP="00792E68">
            <w:pPr>
              <w:jc w:val="both"/>
              <w:rPr>
                <w:sz w:val="28"/>
                <w:szCs w:val="28"/>
                <w:lang w:val="ru-RU"/>
              </w:rPr>
            </w:pPr>
            <w:r w:rsidRPr="00A61750">
              <w:rPr>
                <w:sz w:val="28"/>
                <w:szCs w:val="28"/>
                <w:lang w:val="ru-RU"/>
              </w:rPr>
              <w:t>40 (50,0%)</w:t>
            </w:r>
          </w:p>
        </w:tc>
        <w:tc>
          <w:tcPr>
            <w:tcW w:w="1718" w:type="dxa"/>
            <w:shd w:val="clear" w:color="auto" w:fill="auto"/>
            <w:hideMark/>
          </w:tcPr>
          <w:p w:rsidR="00792E68" w:rsidRPr="00A61750" w:rsidRDefault="00792E68" w:rsidP="00792E68">
            <w:pPr>
              <w:jc w:val="both"/>
              <w:rPr>
                <w:sz w:val="28"/>
                <w:szCs w:val="28"/>
                <w:lang w:val="ru-RU"/>
              </w:rPr>
            </w:pPr>
            <w:r w:rsidRPr="00A61750">
              <w:rPr>
                <w:sz w:val="28"/>
                <w:szCs w:val="28"/>
                <w:lang w:val="ru-RU"/>
              </w:rPr>
              <w:t>23 (51,1%)</w:t>
            </w:r>
          </w:p>
        </w:tc>
        <w:tc>
          <w:tcPr>
            <w:tcW w:w="0" w:type="auto"/>
            <w:shd w:val="clear" w:color="auto" w:fill="auto"/>
            <w:hideMark/>
          </w:tcPr>
          <w:p w:rsidR="00792E68" w:rsidRPr="00A61750" w:rsidRDefault="00792E68" w:rsidP="00792E68">
            <w:pPr>
              <w:jc w:val="both"/>
              <w:rPr>
                <w:sz w:val="28"/>
                <w:szCs w:val="28"/>
                <w:lang w:val="ru-RU"/>
              </w:rPr>
            </w:pPr>
            <w:r w:rsidRPr="00A61750">
              <w:rPr>
                <w:sz w:val="28"/>
                <w:szCs w:val="28"/>
                <w:lang w:val="ru-RU"/>
              </w:rPr>
              <w:t>17 (48,6%)</w:t>
            </w:r>
          </w:p>
        </w:tc>
      </w:tr>
      <w:tr w:rsidR="00792E68" w:rsidRPr="00A61750" w:rsidTr="00C35815">
        <w:tc>
          <w:tcPr>
            <w:tcW w:w="4644" w:type="dxa"/>
            <w:shd w:val="clear" w:color="auto" w:fill="auto"/>
            <w:hideMark/>
          </w:tcPr>
          <w:p w:rsidR="00792E68" w:rsidRPr="00A61750" w:rsidRDefault="00792E68" w:rsidP="00792E68">
            <w:pPr>
              <w:jc w:val="both"/>
              <w:rPr>
                <w:sz w:val="28"/>
                <w:szCs w:val="28"/>
                <w:lang w:val="ru-RU"/>
              </w:rPr>
            </w:pPr>
            <w:r w:rsidRPr="00A61750">
              <w:rPr>
                <w:sz w:val="28"/>
                <w:szCs w:val="28"/>
                <w:lang w:val="ru-RU"/>
              </w:rPr>
              <w:t>Ограниченный доступ к современным методам диагностики</w:t>
            </w:r>
          </w:p>
        </w:tc>
        <w:tc>
          <w:tcPr>
            <w:tcW w:w="1418" w:type="dxa"/>
            <w:shd w:val="clear" w:color="auto" w:fill="auto"/>
            <w:hideMark/>
          </w:tcPr>
          <w:p w:rsidR="00792E68" w:rsidRPr="00A61750" w:rsidRDefault="00792E68" w:rsidP="00792E68">
            <w:pPr>
              <w:jc w:val="both"/>
              <w:rPr>
                <w:sz w:val="28"/>
                <w:szCs w:val="28"/>
                <w:lang w:val="ru-RU"/>
              </w:rPr>
            </w:pPr>
            <w:r w:rsidRPr="00A61750">
              <w:rPr>
                <w:sz w:val="28"/>
                <w:szCs w:val="28"/>
                <w:lang w:val="ru-RU"/>
              </w:rPr>
              <w:t>38 (47,5%)</w:t>
            </w:r>
          </w:p>
        </w:tc>
        <w:tc>
          <w:tcPr>
            <w:tcW w:w="1718" w:type="dxa"/>
            <w:shd w:val="clear" w:color="auto" w:fill="auto"/>
            <w:hideMark/>
          </w:tcPr>
          <w:p w:rsidR="00792E68" w:rsidRPr="00A61750" w:rsidRDefault="00792E68" w:rsidP="00792E68">
            <w:pPr>
              <w:jc w:val="both"/>
              <w:rPr>
                <w:sz w:val="28"/>
                <w:szCs w:val="28"/>
                <w:lang w:val="ru-RU"/>
              </w:rPr>
            </w:pPr>
            <w:r w:rsidRPr="00A61750">
              <w:rPr>
                <w:sz w:val="28"/>
                <w:szCs w:val="28"/>
                <w:lang w:val="ru-RU"/>
              </w:rPr>
              <w:t>21 (46,7%)</w:t>
            </w:r>
          </w:p>
        </w:tc>
        <w:tc>
          <w:tcPr>
            <w:tcW w:w="0" w:type="auto"/>
            <w:shd w:val="clear" w:color="auto" w:fill="auto"/>
            <w:hideMark/>
          </w:tcPr>
          <w:p w:rsidR="00792E68" w:rsidRPr="00A61750" w:rsidRDefault="00792E68" w:rsidP="00792E68">
            <w:pPr>
              <w:jc w:val="both"/>
              <w:rPr>
                <w:sz w:val="28"/>
                <w:szCs w:val="28"/>
                <w:lang w:val="ru-RU"/>
              </w:rPr>
            </w:pPr>
            <w:r w:rsidRPr="00A61750">
              <w:rPr>
                <w:sz w:val="28"/>
                <w:szCs w:val="28"/>
                <w:lang w:val="ru-RU"/>
              </w:rPr>
              <w:t>17 (48,6%)</w:t>
            </w:r>
          </w:p>
        </w:tc>
      </w:tr>
      <w:tr w:rsidR="00792E68" w:rsidRPr="00A61750" w:rsidTr="00C35815">
        <w:tc>
          <w:tcPr>
            <w:tcW w:w="4644" w:type="dxa"/>
            <w:shd w:val="clear" w:color="auto" w:fill="auto"/>
            <w:hideMark/>
          </w:tcPr>
          <w:p w:rsidR="00792E68" w:rsidRPr="00A61750" w:rsidRDefault="00792E68" w:rsidP="00792E68">
            <w:pPr>
              <w:jc w:val="both"/>
              <w:rPr>
                <w:sz w:val="28"/>
                <w:szCs w:val="28"/>
                <w:lang w:val="ru-RU"/>
              </w:rPr>
            </w:pPr>
            <w:r w:rsidRPr="00A61750">
              <w:rPr>
                <w:sz w:val="28"/>
                <w:szCs w:val="28"/>
                <w:lang w:val="ru-RU"/>
              </w:rPr>
              <w:t>Коммуникационные проблемы между учреждениями</w:t>
            </w:r>
          </w:p>
        </w:tc>
        <w:tc>
          <w:tcPr>
            <w:tcW w:w="1418" w:type="dxa"/>
            <w:shd w:val="clear" w:color="auto" w:fill="auto"/>
            <w:hideMark/>
          </w:tcPr>
          <w:p w:rsidR="00792E68" w:rsidRPr="00A61750" w:rsidRDefault="00792E68" w:rsidP="00792E68">
            <w:pPr>
              <w:jc w:val="both"/>
              <w:rPr>
                <w:sz w:val="28"/>
                <w:szCs w:val="28"/>
                <w:lang w:val="ru-RU"/>
              </w:rPr>
            </w:pPr>
            <w:r w:rsidRPr="00A61750">
              <w:rPr>
                <w:sz w:val="28"/>
                <w:szCs w:val="28"/>
                <w:lang w:val="ru-RU"/>
              </w:rPr>
              <w:t>30 (37,5%)</w:t>
            </w:r>
          </w:p>
        </w:tc>
        <w:tc>
          <w:tcPr>
            <w:tcW w:w="1718" w:type="dxa"/>
            <w:shd w:val="clear" w:color="auto" w:fill="auto"/>
            <w:hideMark/>
          </w:tcPr>
          <w:p w:rsidR="00792E68" w:rsidRPr="00A61750" w:rsidRDefault="00792E68" w:rsidP="00792E68">
            <w:pPr>
              <w:jc w:val="both"/>
              <w:rPr>
                <w:sz w:val="28"/>
                <w:szCs w:val="28"/>
                <w:lang w:val="ru-RU"/>
              </w:rPr>
            </w:pPr>
            <w:r w:rsidRPr="00A61750">
              <w:rPr>
                <w:sz w:val="28"/>
                <w:szCs w:val="28"/>
                <w:lang w:val="ru-RU"/>
              </w:rPr>
              <w:t>15 (33,3%)</w:t>
            </w:r>
          </w:p>
        </w:tc>
        <w:tc>
          <w:tcPr>
            <w:tcW w:w="0" w:type="auto"/>
            <w:shd w:val="clear" w:color="auto" w:fill="auto"/>
            <w:hideMark/>
          </w:tcPr>
          <w:p w:rsidR="00792E68" w:rsidRPr="00A61750" w:rsidRDefault="00792E68" w:rsidP="00792E68">
            <w:pPr>
              <w:jc w:val="both"/>
              <w:rPr>
                <w:sz w:val="28"/>
                <w:szCs w:val="28"/>
                <w:lang w:val="ru-RU"/>
              </w:rPr>
            </w:pPr>
            <w:r w:rsidRPr="00A61750">
              <w:rPr>
                <w:sz w:val="28"/>
                <w:szCs w:val="28"/>
                <w:lang w:val="ru-RU"/>
              </w:rPr>
              <w:t>15 (42,9%)</w:t>
            </w:r>
          </w:p>
        </w:tc>
      </w:tr>
      <w:tr w:rsidR="00792E68" w:rsidRPr="00A61750" w:rsidTr="00C35815">
        <w:tc>
          <w:tcPr>
            <w:tcW w:w="4644" w:type="dxa"/>
            <w:shd w:val="clear" w:color="auto" w:fill="auto"/>
            <w:hideMark/>
          </w:tcPr>
          <w:p w:rsidR="00792E68" w:rsidRPr="00A61750" w:rsidRDefault="00792E68" w:rsidP="00792E68">
            <w:pPr>
              <w:jc w:val="both"/>
              <w:rPr>
                <w:sz w:val="28"/>
                <w:szCs w:val="28"/>
                <w:lang w:val="ru-RU"/>
              </w:rPr>
            </w:pPr>
            <w:r w:rsidRPr="00A61750">
              <w:rPr>
                <w:sz w:val="28"/>
                <w:szCs w:val="28"/>
                <w:lang w:val="ru-RU"/>
              </w:rPr>
              <w:t>Другие (укажите)</w:t>
            </w:r>
          </w:p>
        </w:tc>
        <w:tc>
          <w:tcPr>
            <w:tcW w:w="1418" w:type="dxa"/>
            <w:shd w:val="clear" w:color="auto" w:fill="auto"/>
            <w:hideMark/>
          </w:tcPr>
          <w:p w:rsidR="00792E68" w:rsidRPr="00A61750" w:rsidRDefault="00792E68" w:rsidP="00792E68">
            <w:pPr>
              <w:jc w:val="both"/>
              <w:rPr>
                <w:sz w:val="28"/>
                <w:szCs w:val="28"/>
                <w:lang w:val="ru-RU"/>
              </w:rPr>
            </w:pPr>
            <w:r w:rsidRPr="00A61750">
              <w:rPr>
                <w:sz w:val="28"/>
                <w:szCs w:val="28"/>
                <w:lang w:val="ru-RU"/>
              </w:rPr>
              <w:t>10 (12,5%)</w:t>
            </w:r>
          </w:p>
        </w:tc>
        <w:tc>
          <w:tcPr>
            <w:tcW w:w="1718" w:type="dxa"/>
            <w:shd w:val="clear" w:color="auto" w:fill="auto"/>
            <w:hideMark/>
          </w:tcPr>
          <w:p w:rsidR="00792E68" w:rsidRPr="00A61750" w:rsidRDefault="00792E68" w:rsidP="00792E68">
            <w:pPr>
              <w:jc w:val="both"/>
              <w:rPr>
                <w:sz w:val="28"/>
                <w:szCs w:val="28"/>
                <w:lang w:val="ru-RU"/>
              </w:rPr>
            </w:pPr>
            <w:r w:rsidRPr="00A61750">
              <w:rPr>
                <w:sz w:val="28"/>
                <w:szCs w:val="28"/>
                <w:lang w:val="ru-RU"/>
              </w:rPr>
              <w:t>5 (11,1%)</w:t>
            </w:r>
          </w:p>
        </w:tc>
        <w:tc>
          <w:tcPr>
            <w:tcW w:w="0" w:type="auto"/>
            <w:shd w:val="clear" w:color="auto" w:fill="auto"/>
            <w:hideMark/>
          </w:tcPr>
          <w:p w:rsidR="00792E68" w:rsidRPr="00A61750" w:rsidRDefault="00792E68" w:rsidP="00792E68">
            <w:pPr>
              <w:jc w:val="both"/>
              <w:rPr>
                <w:sz w:val="28"/>
                <w:szCs w:val="28"/>
                <w:lang w:val="ru-RU"/>
              </w:rPr>
            </w:pPr>
            <w:r w:rsidRPr="00A61750">
              <w:rPr>
                <w:sz w:val="28"/>
                <w:szCs w:val="28"/>
                <w:lang w:val="ru-RU"/>
              </w:rPr>
              <w:t>5 (14,3%)</w:t>
            </w:r>
          </w:p>
        </w:tc>
      </w:tr>
    </w:tbl>
    <w:p w:rsidR="00792E68" w:rsidRDefault="00792E68" w:rsidP="001537E5">
      <w:pPr>
        <w:ind w:firstLine="709"/>
        <w:contextualSpacing/>
        <w:jc w:val="both"/>
        <w:rPr>
          <w:sz w:val="28"/>
          <w:szCs w:val="28"/>
          <w:lang w:val="ru-RU"/>
        </w:rPr>
      </w:pPr>
    </w:p>
    <w:p w:rsidR="00053E05" w:rsidRPr="00A61750" w:rsidRDefault="00053E05" w:rsidP="001537E5">
      <w:pPr>
        <w:ind w:firstLine="709"/>
        <w:contextualSpacing/>
        <w:jc w:val="both"/>
        <w:rPr>
          <w:sz w:val="28"/>
          <w:szCs w:val="28"/>
        </w:rPr>
      </w:pPr>
      <w:r w:rsidRPr="00A61750">
        <w:rPr>
          <w:sz w:val="28"/>
          <w:szCs w:val="28"/>
          <w:lang w:val="ru-RU"/>
        </w:rPr>
        <w:t xml:space="preserve">Данные таблицы 18 </w:t>
      </w:r>
      <w:r w:rsidRPr="00A61750">
        <w:rPr>
          <w:sz w:val="28"/>
          <w:szCs w:val="28"/>
        </w:rPr>
        <w:t>демонстрируют, что лишь около 31,3% врачей (суммарно «очень эффективны» и «эффективны») удовлетворены текущей эффективностью лечебно-профилактических программ, в то время как более 50% оценивают их как умеренно эффективные, неэффективные или совершенно неэффективные. Это свидетельствует о необходимости дальнейшей оптимизации данных мероприятий для повышения их клинической эффективности и улучшения исходов лечения.</w:t>
      </w:r>
    </w:p>
    <w:p w:rsidR="00C75BFD" w:rsidRDefault="00C75BFD" w:rsidP="001537E5">
      <w:pPr>
        <w:jc w:val="both"/>
        <w:rPr>
          <w:sz w:val="28"/>
          <w:szCs w:val="28"/>
        </w:rPr>
      </w:pPr>
    </w:p>
    <w:p w:rsidR="00567D1B" w:rsidRDefault="00053E05" w:rsidP="00C75BFD">
      <w:pPr>
        <w:jc w:val="both"/>
        <w:rPr>
          <w:sz w:val="28"/>
          <w:szCs w:val="28"/>
        </w:rPr>
      </w:pPr>
      <w:r w:rsidRPr="00A61750">
        <w:rPr>
          <w:sz w:val="28"/>
          <w:szCs w:val="28"/>
        </w:rPr>
        <w:t xml:space="preserve">Таблица </w:t>
      </w:r>
      <w:r w:rsidRPr="00A61750">
        <w:rPr>
          <w:sz w:val="28"/>
          <w:szCs w:val="28"/>
          <w:lang w:val="ru-RU"/>
        </w:rPr>
        <w:t>18-</w:t>
      </w:r>
      <w:r w:rsidRPr="00A61750">
        <w:rPr>
          <w:sz w:val="28"/>
          <w:szCs w:val="28"/>
        </w:rPr>
        <w:t xml:space="preserve"> Оценка эффективности лечебно-профилактических мероприятий (n = 80)</w:t>
      </w:r>
    </w:p>
    <w:p w:rsidR="00C75BFD" w:rsidRPr="00C75BFD" w:rsidRDefault="00C75BFD" w:rsidP="00C75BFD">
      <w:pPr>
        <w:jc w:val="both"/>
        <w:rPr>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1701"/>
        <w:gridCol w:w="1843"/>
        <w:gridCol w:w="2126"/>
      </w:tblGrid>
      <w:tr w:rsidR="00C75BFD" w:rsidRPr="00A61750" w:rsidTr="00C75BFD">
        <w:tc>
          <w:tcPr>
            <w:tcW w:w="4219" w:type="dxa"/>
            <w:shd w:val="clear" w:color="auto" w:fill="auto"/>
          </w:tcPr>
          <w:p w:rsidR="00C75BFD" w:rsidRPr="00A61750" w:rsidRDefault="00C75BFD" w:rsidP="00C75BFD">
            <w:pPr>
              <w:jc w:val="both"/>
              <w:rPr>
                <w:sz w:val="28"/>
                <w:szCs w:val="28"/>
                <w:lang w:val="ru-RU"/>
              </w:rPr>
            </w:pPr>
            <w:r w:rsidRPr="00A61750">
              <w:rPr>
                <w:sz w:val="28"/>
                <w:szCs w:val="28"/>
                <w:lang w:val="ru-RU"/>
              </w:rPr>
              <w:t>Оценка эффективности лечебно-профилактических мероприятий</w:t>
            </w:r>
          </w:p>
        </w:tc>
        <w:tc>
          <w:tcPr>
            <w:tcW w:w="1701" w:type="dxa"/>
            <w:shd w:val="clear" w:color="auto" w:fill="auto"/>
          </w:tcPr>
          <w:p w:rsidR="00C75BFD" w:rsidRPr="00A61750" w:rsidRDefault="00C75BFD" w:rsidP="00C75BFD">
            <w:pPr>
              <w:jc w:val="both"/>
              <w:rPr>
                <w:sz w:val="28"/>
                <w:szCs w:val="28"/>
                <w:lang w:val="ru-RU"/>
              </w:rPr>
            </w:pPr>
            <w:r w:rsidRPr="00A61750">
              <w:rPr>
                <w:sz w:val="28"/>
                <w:szCs w:val="28"/>
                <w:lang w:val="ru-RU"/>
              </w:rPr>
              <w:t>Всего, n (%)</w:t>
            </w:r>
          </w:p>
        </w:tc>
        <w:tc>
          <w:tcPr>
            <w:tcW w:w="1843" w:type="dxa"/>
            <w:shd w:val="clear" w:color="auto" w:fill="auto"/>
          </w:tcPr>
          <w:p w:rsidR="00C75BFD" w:rsidRPr="00A61750" w:rsidRDefault="00C75BFD" w:rsidP="00C75BFD">
            <w:pPr>
              <w:jc w:val="both"/>
              <w:rPr>
                <w:sz w:val="28"/>
                <w:szCs w:val="28"/>
                <w:lang w:val="ru-RU"/>
              </w:rPr>
            </w:pPr>
            <w:r w:rsidRPr="00A61750">
              <w:rPr>
                <w:sz w:val="28"/>
                <w:szCs w:val="28"/>
                <w:lang w:val="ru-RU"/>
              </w:rPr>
              <w:t xml:space="preserve">ВОП (n=45),n(%) </w:t>
            </w:r>
          </w:p>
        </w:tc>
        <w:tc>
          <w:tcPr>
            <w:tcW w:w="2126" w:type="dxa"/>
            <w:shd w:val="clear" w:color="auto" w:fill="auto"/>
          </w:tcPr>
          <w:p w:rsidR="00C75BFD" w:rsidRPr="00A61750" w:rsidRDefault="00C75BFD" w:rsidP="00C75BFD">
            <w:pPr>
              <w:jc w:val="both"/>
              <w:rPr>
                <w:sz w:val="28"/>
                <w:szCs w:val="28"/>
                <w:lang w:val="ru-RU"/>
              </w:rPr>
            </w:pPr>
            <w:r w:rsidRPr="00A61750">
              <w:rPr>
                <w:sz w:val="28"/>
                <w:szCs w:val="28"/>
                <w:lang w:val="ru-RU"/>
              </w:rPr>
              <w:t>Терапевты (n=35), n (%)</w:t>
            </w:r>
          </w:p>
        </w:tc>
      </w:tr>
      <w:tr w:rsidR="00C75BFD" w:rsidRPr="00A61750" w:rsidTr="00567D1B">
        <w:tc>
          <w:tcPr>
            <w:tcW w:w="4219" w:type="dxa"/>
            <w:shd w:val="clear" w:color="auto" w:fill="auto"/>
          </w:tcPr>
          <w:p w:rsidR="00C75BFD" w:rsidRPr="00A61750" w:rsidRDefault="00C75BFD" w:rsidP="00C75BFD">
            <w:pPr>
              <w:jc w:val="both"/>
              <w:rPr>
                <w:sz w:val="28"/>
                <w:szCs w:val="28"/>
                <w:lang w:val="ru-RU"/>
              </w:rPr>
            </w:pPr>
            <w:r w:rsidRPr="00A61750">
              <w:rPr>
                <w:sz w:val="28"/>
                <w:szCs w:val="28"/>
                <w:lang w:val="ru-RU"/>
              </w:rPr>
              <w:t>Очень эффективны</w:t>
            </w:r>
          </w:p>
        </w:tc>
        <w:tc>
          <w:tcPr>
            <w:tcW w:w="1701" w:type="dxa"/>
            <w:shd w:val="clear" w:color="auto" w:fill="auto"/>
          </w:tcPr>
          <w:p w:rsidR="00C75BFD" w:rsidRPr="00A61750" w:rsidRDefault="00C75BFD" w:rsidP="00C75BFD">
            <w:pPr>
              <w:jc w:val="both"/>
              <w:rPr>
                <w:sz w:val="28"/>
                <w:szCs w:val="28"/>
                <w:lang w:val="ru-RU"/>
              </w:rPr>
            </w:pPr>
            <w:r w:rsidRPr="00A61750">
              <w:rPr>
                <w:sz w:val="28"/>
                <w:szCs w:val="28"/>
                <w:lang w:val="ru-RU"/>
              </w:rPr>
              <w:t>5 (6,3%)</w:t>
            </w:r>
          </w:p>
        </w:tc>
        <w:tc>
          <w:tcPr>
            <w:tcW w:w="1843" w:type="dxa"/>
            <w:shd w:val="clear" w:color="auto" w:fill="auto"/>
          </w:tcPr>
          <w:p w:rsidR="00C75BFD" w:rsidRPr="00A61750" w:rsidRDefault="00C75BFD" w:rsidP="00C75BFD">
            <w:pPr>
              <w:jc w:val="both"/>
              <w:rPr>
                <w:sz w:val="28"/>
                <w:szCs w:val="28"/>
                <w:lang w:val="ru-RU"/>
              </w:rPr>
            </w:pPr>
            <w:r w:rsidRPr="00A61750">
              <w:rPr>
                <w:sz w:val="28"/>
                <w:szCs w:val="28"/>
                <w:lang w:val="ru-RU"/>
              </w:rPr>
              <w:t>3 (6,7%)</w:t>
            </w:r>
          </w:p>
        </w:tc>
        <w:tc>
          <w:tcPr>
            <w:tcW w:w="2126" w:type="dxa"/>
            <w:shd w:val="clear" w:color="auto" w:fill="auto"/>
          </w:tcPr>
          <w:p w:rsidR="00C75BFD" w:rsidRPr="00A61750" w:rsidRDefault="00C75BFD" w:rsidP="00C75BFD">
            <w:pPr>
              <w:jc w:val="both"/>
              <w:rPr>
                <w:sz w:val="28"/>
                <w:szCs w:val="28"/>
                <w:lang w:val="ru-RU"/>
              </w:rPr>
            </w:pPr>
            <w:r w:rsidRPr="00A61750">
              <w:rPr>
                <w:sz w:val="28"/>
                <w:szCs w:val="28"/>
                <w:lang w:val="ru-RU"/>
              </w:rPr>
              <w:t>2 (5,7%)</w:t>
            </w:r>
          </w:p>
        </w:tc>
      </w:tr>
      <w:tr w:rsidR="00C75BFD" w:rsidRPr="00A61750" w:rsidTr="00567D1B">
        <w:tc>
          <w:tcPr>
            <w:tcW w:w="4219" w:type="dxa"/>
            <w:shd w:val="clear" w:color="auto" w:fill="auto"/>
            <w:hideMark/>
          </w:tcPr>
          <w:p w:rsidR="00C75BFD" w:rsidRPr="00A61750" w:rsidRDefault="00C75BFD" w:rsidP="00C75BFD">
            <w:pPr>
              <w:jc w:val="both"/>
              <w:rPr>
                <w:sz w:val="28"/>
                <w:szCs w:val="28"/>
                <w:lang w:val="ru-RU"/>
              </w:rPr>
            </w:pPr>
            <w:r w:rsidRPr="00A61750">
              <w:rPr>
                <w:sz w:val="28"/>
                <w:szCs w:val="28"/>
                <w:lang w:val="ru-RU"/>
              </w:rPr>
              <w:t>Эффективны</w:t>
            </w:r>
          </w:p>
        </w:tc>
        <w:tc>
          <w:tcPr>
            <w:tcW w:w="1701" w:type="dxa"/>
            <w:shd w:val="clear" w:color="auto" w:fill="auto"/>
            <w:hideMark/>
          </w:tcPr>
          <w:p w:rsidR="00C75BFD" w:rsidRPr="00A61750" w:rsidRDefault="00C75BFD" w:rsidP="00C75BFD">
            <w:pPr>
              <w:jc w:val="both"/>
              <w:rPr>
                <w:sz w:val="28"/>
                <w:szCs w:val="28"/>
                <w:lang w:val="ru-RU"/>
              </w:rPr>
            </w:pPr>
            <w:r w:rsidRPr="00A61750">
              <w:rPr>
                <w:sz w:val="28"/>
                <w:szCs w:val="28"/>
                <w:lang w:val="ru-RU"/>
              </w:rPr>
              <w:t>20 (25,0%)</w:t>
            </w:r>
          </w:p>
        </w:tc>
        <w:tc>
          <w:tcPr>
            <w:tcW w:w="1843" w:type="dxa"/>
            <w:shd w:val="clear" w:color="auto" w:fill="auto"/>
            <w:hideMark/>
          </w:tcPr>
          <w:p w:rsidR="00C75BFD" w:rsidRPr="00A61750" w:rsidRDefault="00C75BFD" w:rsidP="00C75BFD">
            <w:pPr>
              <w:jc w:val="both"/>
              <w:rPr>
                <w:sz w:val="28"/>
                <w:szCs w:val="28"/>
                <w:lang w:val="ru-RU"/>
              </w:rPr>
            </w:pPr>
            <w:r w:rsidRPr="00A61750">
              <w:rPr>
                <w:sz w:val="28"/>
                <w:szCs w:val="28"/>
                <w:lang w:val="ru-RU"/>
              </w:rPr>
              <w:t>12 (26,7%)</w:t>
            </w:r>
          </w:p>
        </w:tc>
        <w:tc>
          <w:tcPr>
            <w:tcW w:w="2126" w:type="dxa"/>
            <w:shd w:val="clear" w:color="auto" w:fill="auto"/>
            <w:hideMark/>
          </w:tcPr>
          <w:p w:rsidR="00C75BFD" w:rsidRPr="00A61750" w:rsidRDefault="00C75BFD" w:rsidP="00C75BFD">
            <w:pPr>
              <w:jc w:val="both"/>
              <w:rPr>
                <w:sz w:val="28"/>
                <w:szCs w:val="28"/>
                <w:lang w:val="ru-RU"/>
              </w:rPr>
            </w:pPr>
            <w:r w:rsidRPr="00A61750">
              <w:rPr>
                <w:sz w:val="28"/>
                <w:szCs w:val="28"/>
                <w:lang w:val="ru-RU"/>
              </w:rPr>
              <w:t>8 (22,9%)</w:t>
            </w:r>
          </w:p>
        </w:tc>
      </w:tr>
      <w:tr w:rsidR="00C75BFD" w:rsidRPr="00A61750" w:rsidTr="00567D1B">
        <w:tc>
          <w:tcPr>
            <w:tcW w:w="4219" w:type="dxa"/>
            <w:shd w:val="clear" w:color="auto" w:fill="auto"/>
            <w:hideMark/>
          </w:tcPr>
          <w:p w:rsidR="00C75BFD" w:rsidRPr="00A61750" w:rsidRDefault="00C75BFD" w:rsidP="00C75BFD">
            <w:pPr>
              <w:jc w:val="both"/>
              <w:rPr>
                <w:sz w:val="28"/>
                <w:szCs w:val="28"/>
                <w:lang w:val="ru-RU"/>
              </w:rPr>
            </w:pPr>
            <w:r w:rsidRPr="00A61750">
              <w:rPr>
                <w:sz w:val="28"/>
                <w:szCs w:val="28"/>
                <w:lang w:val="ru-RU"/>
              </w:rPr>
              <w:t>Умеренно эффективны</w:t>
            </w:r>
          </w:p>
        </w:tc>
        <w:tc>
          <w:tcPr>
            <w:tcW w:w="1701" w:type="dxa"/>
            <w:shd w:val="clear" w:color="auto" w:fill="auto"/>
            <w:hideMark/>
          </w:tcPr>
          <w:p w:rsidR="00C75BFD" w:rsidRPr="00A61750" w:rsidRDefault="00C75BFD" w:rsidP="00C75BFD">
            <w:pPr>
              <w:jc w:val="both"/>
              <w:rPr>
                <w:sz w:val="28"/>
                <w:szCs w:val="28"/>
                <w:lang w:val="ru-RU"/>
              </w:rPr>
            </w:pPr>
            <w:r w:rsidRPr="00A61750">
              <w:rPr>
                <w:sz w:val="28"/>
                <w:szCs w:val="28"/>
                <w:lang w:val="ru-RU"/>
              </w:rPr>
              <w:t>35 (43,8%)</w:t>
            </w:r>
          </w:p>
        </w:tc>
        <w:tc>
          <w:tcPr>
            <w:tcW w:w="1843" w:type="dxa"/>
            <w:shd w:val="clear" w:color="auto" w:fill="auto"/>
            <w:hideMark/>
          </w:tcPr>
          <w:p w:rsidR="00C75BFD" w:rsidRPr="00A61750" w:rsidRDefault="00C75BFD" w:rsidP="00C75BFD">
            <w:pPr>
              <w:jc w:val="both"/>
              <w:rPr>
                <w:sz w:val="28"/>
                <w:szCs w:val="28"/>
                <w:lang w:val="ru-RU"/>
              </w:rPr>
            </w:pPr>
            <w:r w:rsidRPr="00A61750">
              <w:rPr>
                <w:sz w:val="28"/>
                <w:szCs w:val="28"/>
                <w:lang w:val="ru-RU"/>
              </w:rPr>
              <w:t>16 (35,6%)</w:t>
            </w:r>
          </w:p>
        </w:tc>
        <w:tc>
          <w:tcPr>
            <w:tcW w:w="2126" w:type="dxa"/>
            <w:shd w:val="clear" w:color="auto" w:fill="auto"/>
            <w:hideMark/>
          </w:tcPr>
          <w:p w:rsidR="00C75BFD" w:rsidRPr="00A61750" w:rsidRDefault="00C75BFD" w:rsidP="00C75BFD">
            <w:pPr>
              <w:jc w:val="both"/>
              <w:rPr>
                <w:sz w:val="28"/>
                <w:szCs w:val="28"/>
                <w:lang w:val="ru-RU"/>
              </w:rPr>
            </w:pPr>
            <w:r w:rsidRPr="00A61750">
              <w:rPr>
                <w:sz w:val="28"/>
                <w:szCs w:val="28"/>
                <w:lang w:val="ru-RU"/>
              </w:rPr>
              <w:t>19 (54,3%)</w:t>
            </w:r>
          </w:p>
        </w:tc>
      </w:tr>
      <w:tr w:rsidR="00C75BFD" w:rsidRPr="00A61750" w:rsidTr="00567D1B">
        <w:tc>
          <w:tcPr>
            <w:tcW w:w="4219" w:type="dxa"/>
            <w:shd w:val="clear" w:color="auto" w:fill="auto"/>
            <w:hideMark/>
          </w:tcPr>
          <w:p w:rsidR="00C75BFD" w:rsidRPr="00A61750" w:rsidRDefault="00C75BFD" w:rsidP="00C75BFD">
            <w:pPr>
              <w:jc w:val="both"/>
              <w:rPr>
                <w:sz w:val="28"/>
                <w:szCs w:val="28"/>
                <w:lang w:val="ru-RU"/>
              </w:rPr>
            </w:pPr>
            <w:r w:rsidRPr="00A61750">
              <w:rPr>
                <w:sz w:val="28"/>
                <w:szCs w:val="28"/>
                <w:lang w:val="ru-RU"/>
              </w:rPr>
              <w:t>Неэффективны</w:t>
            </w:r>
          </w:p>
        </w:tc>
        <w:tc>
          <w:tcPr>
            <w:tcW w:w="1701" w:type="dxa"/>
            <w:shd w:val="clear" w:color="auto" w:fill="auto"/>
            <w:hideMark/>
          </w:tcPr>
          <w:p w:rsidR="00C75BFD" w:rsidRPr="00A61750" w:rsidRDefault="00C75BFD" w:rsidP="00C75BFD">
            <w:pPr>
              <w:jc w:val="both"/>
              <w:rPr>
                <w:sz w:val="28"/>
                <w:szCs w:val="28"/>
                <w:lang w:val="ru-RU"/>
              </w:rPr>
            </w:pPr>
            <w:r w:rsidRPr="00A61750">
              <w:rPr>
                <w:sz w:val="28"/>
                <w:szCs w:val="28"/>
                <w:lang w:val="ru-RU"/>
              </w:rPr>
              <w:t>15 (18,8%)</w:t>
            </w:r>
          </w:p>
        </w:tc>
        <w:tc>
          <w:tcPr>
            <w:tcW w:w="1843" w:type="dxa"/>
            <w:shd w:val="clear" w:color="auto" w:fill="auto"/>
            <w:hideMark/>
          </w:tcPr>
          <w:p w:rsidR="00C75BFD" w:rsidRPr="00A61750" w:rsidRDefault="00C75BFD" w:rsidP="00C75BFD">
            <w:pPr>
              <w:jc w:val="both"/>
              <w:rPr>
                <w:sz w:val="28"/>
                <w:szCs w:val="28"/>
                <w:lang w:val="ru-RU"/>
              </w:rPr>
            </w:pPr>
            <w:r w:rsidRPr="00A61750">
              <w:rPr>
                <w:sz w:val="28"/>
                <w:szCs w:val="28"/>
                <w:lang w:val="ru-RU"/>
              </w:rPr>
              <w:t>9 (20,0%)</w:t>
            </w:r>
          </w:p>
        </w:tc>
        <w:tc>
          <w:tcPr>
            <w:tcW w:w="2126" w:type="dxa"/>
            <w:shd w:val="clear" w:color="auto" w:fill="auto"/>
            <w:hideMark/>
          </w:tcPr>
          <w:p w:rsidR="00C75BFD" w:rsidRPr="00A61750" w:rsidRDefault="00C75BFD" w:rsidP="00C75BFD">
            <w:pPr>
              <w:jc w:val="both"/>
              <w:rPr>
                <w:sz w:val="28"/>
                <w:szCs w:val="28"/>
                <w:lang w:val="ru-RU"/>
              </w:rPr>
            </w:pPr>
            <w:r w:rsidRPr="00A61750">
              <w:rPr>
                <w:sz w:val="28"/>
                <w:szCs w:val="28"/>
                <w:lang w:val="ru-RU"/>
              </w:rPr>
              <w:t>6 (17,1%)</w:t>
            </w:r>
          </w:p>
        </w:tc>
      </w:tr>
      <w:tr w:rsidR="00C75BFD" w:rsidRPr="00A61750" w:rsidTr="00567D1B">
        <w:tc>
          <w:tcPr>
            <w:tcW w:w="4219" w:type="dxa"/>
            <w:shd w:val="clear" w:color="auto" w:fill="auto"/>
            <w:hideMark/>
          </w:tcPr>
          <w:p w:rsidR="00C75BFD" w:rsidRPr="00A61750" w:rsidRDefault="00C75BFD" w:rsidP="00C75BFD">
            <w:pPr>
              <w:jc w:val="both"/>
              <w:rPr>
                <w:sz w:val="28"/>
                <w:szCs w:val="28"/>
                <w:lang w:val="ru-RU"/>
              </w:rPr>
            </w:pPr>
            <w:r w:rsidRPr="00A61750">
              <w:rPr>
                <w:sz w:val="28"/>
                <w:szCs w:val="28"/>
                <w:lang w:val="ru-RU"/>
              </w:rPr>
              <w:t>Совершенно неэффективны</w:t>
            </w:r>
          </w:p>
        </w:tc>
        <w:tc>
          <w:tcPr>
            <w:tcW w:w="1701" w:type="dxa"/>
            <w:shd w:val="clear" w:color="auto" w:fill="auto"/>
            <w:hideMark/>
          </w:tcPr>
          <w:p w:rsidR="00C75BFD" w:rsidRPr="00A61750" w:rsidRDefault="00C75BFD" w:rsidP="00C75BFD">
            <w:pPr>
              <w:jc w:val="both"/>
              <w:rPr>
                <w:sz w:val="28"/>
                <w:szCs w:val="28"/>
                <w:lang w:val="ru-RU"/>
              </w:rPr>
            </w:pPr>
            <w:r w:rsidRPr="00A61750">
              <w:rPr>
                <w:sz w:val="28"/>
                <w:szCs w:val="28"/>
                <w:lang w:val="ru-RU"/>
              </w:rPr>
              <w:t>5 (6,3%)</w:t>
            </w:r>
          </w:p>
        </w:tc>
        <w:tc>
          <w:tcPr>
            <w:tcW w:w="1843" w:type="dxa"/>
            <w:shd w:val="clear" w:color="auto" w:fill="auto"/>
            <w:hideMark/>
          </w:tcPr>
          <w:p w:rsidR="00C75BFD" w:rsidRPr="00A61750" w:rsidRDefault="00C75BFD" w:rsidP="00C75BFD">
            <w:pPr>
              <w:jc w:val="both"/>
              <w:rPr>
                <w:sz w:val="28"/>
                <w:szCs w:val="28"/>
                <w:lang w:val="ru-RU"/>
              </w:rPr>
            </w:pPr>
            <w:r w:rsidRPr="00A61750">
              <w:rPr>
                <w:sz w:val="28"/>
                <w:szCs w:val="28"/>
                <w:lang w:val="ru-RU"/>
              </w:rPr>
              <w:t>5 (11,1%)</w:t>
            </w:r>
          </w:p>
        </w:tc>
        <w:tc>
          <w:tcPr>
            <w:tcW w:w="2126" w:type="dxa"/>
            <w:shd w:val="clear" w:color="auto" w:fill="auto"/>
            <w:hideMark/>
          </w:tcPr>
          <w:p w:rsidR="00C75BFD" w:rsidRPr="00A61750" w:rsidRDefault="00C75BFD" w:rsidP="00C75BFD">
            <w:pPr>
              <w:jc w:val="both"/>
              <w:rPr>
                <w:sz w:val="28"/>
                <w:szCs w:val="28"/>
                <w:lang w:val="ru-RU"/>
              </w:rPr>
            </w:pPr>
            <w:r w:rsidRPr="00A61750">
              <w:rPr>
                <w:sz w:val="28"/>
                <w:szCs w:val="28"/>
                <w:lang w:val="ru-RU"/>
              </w:rPr>
              <w:t>0 (0,0%)</w:t>
            </w:r>
          </w:p>
        </w:tc>
      </w:tr>
    </w:tbl>
    <w:p w:rsidR="00935245" w:rsidRPr="00975C49" w:rsidRDefault="00975C49" w:rsidP="00975C49">
      <w:pPr>
        <w:pStyle w:val="a5"/>
        <w:ind w:firstLine="709"/>
        <w:contextualSpacing/>
        <w:jc w:val="both"/>
        <w:rPr>
          <w:sz w:val="28"/>
          <w:szCs w:val="28"/>
        </w:rPr>
      </w:pPr>
      <w:r w:rsidRPr="00975C49">
        <w:rPr>
          <w:sz w:val="28"/>
          <w:szCs w:val="28"/>
        </w:rPr>
        <w:t>Большинство опрошенных (68,8 %) выделили раннюю диагностику и регулярное УЗДГ как ключевую меру, за которой следует коррекция факторов риска (62,5 %) и образовательная работа с пациентами (56,3 %). Примерно половина респондентов (50,0 %) также подчеркнула необходимость налаживания более эффективного взаимодействия между первичным звеном и специализированными центрами.</w:t>
      </w:r>
    </w:p>
    <w:p w:rsidR="001F7224" w:rsidRDefault="00053E05" w:rsidP="001537E5">
      <w:pPr>
        <w:pStyle w:val="3"/>
        <w:jc w:val="both"/>
        <w:rPr>
          <w:b w:val="0"/>
          <w:bCs w:val="0"/>
          <w:sz w:val="28"/>
          <w:szCs w:val="28"/>
        </w:rPr>
      </w:pPr>
      <w:r w:rsidRPr="00A61750">
        <w:rPr>
          <w:b w:val="0"/>
          <w:bCs w:val="0"/>
          <w:sz w:val="28"/>
          <w:szCs w:val="28"/>
        </w:rPr>
        <w:t xml:space="preserve">Таблица </w:t>
      </w:r>
      <w:r w:rsidRPr="00A61750">
        <w:rPr>
          <w:b w:val="0"/>
          <w:bCs w:val="0"/>
          <w:sz w:val="28"/>
          <w:szCs w:val="28"/>
          <w:lang w:val="ru-RU"/>
        </w:rPr>
        <w:t>19-</w:t>
      </w:r>
      <w:r w:rsidR="0052711A">
        <w:rPr>
          <w:b w:val="0"/>
          <w:bCs w:val="0"/>
          <w:sz w:val="28"/>
          <w:szCs w:val="28"/>
          <w:lang w:val="ru-RU"/>
        </w:rPr>
        <w:t xml:space="preserve"> </w:t>
      </w:r>
      <w:r w:rsidRPr="00A61750">
        <w:rPr>
          <w:b w:val="0"/>
          <w:bCs w:val="0"/>
          <w:sz w:val="28"/>
          <w:szCs w:val="28"/>
        </w:rPr>
        <w:t>Предложения по оптимизации лечебно-профилактических мероприятий (множественный выбор, n = 80)</w:t>
      </w:r>
    </w:p>
    <w:p w:rsidR="001F7224" w:rsidRPr="00053E05" w:rsidRDefault="001F7224" w:rsidP="001537E5">
      <w:pPr>
        <w:pStyle w:val="3"/>
        <w:jc w:val="both"/>
        <w:rPr>
          <w:b w:val="0"/>
          <w:bCs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4"/>
        <w:gridCol w:w="1289"/>
        <w:gridCol w:w="1507"/>
        <w:gridCol w:w="1968"/>
      </w:tblGrid>
      <w:tr w:rsidR="00E82100" w:rsidRPr="00A61750" w:rsidTr="00665498">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lastRenderedPageBreak/>
              <w:t>Предложение по оптимизации</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Всего, n (%)</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ВОП (n=45), n (%)</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Терапевты (n=35), n (%)</w:t>
            </w:r>
          </w:p>
        </w:tc>
      </w:tr>
      <w:tr w:rsidR="00E82100" w:rsidRPr="00A61750" w:rsidTr="00665498">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Ранняя диагностика и регулярное скринирование (УЗДГ)</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55 (68,8%)</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32 (71,1%)</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23 (65,7%)</w:t>
            </w:r>
          </w:p>
        </w:tc>
      </w:tr>
      <w:tr w:rsidR="00E82100" w:rsidRPr="00A61750" w:rsidTr="00665498">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Коррекция факторов риска (курение, гипертензия, диабет и др.)</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50 (62,5%)</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28 (62,2%)</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22 (62,9%)</w:t>
            </w:r>
          </w:p>
        </w:tc>
      </w:tr>
      <w:tr w:rsidR="00E82100" w:rsidRPr="00A61750" w:rsidTr="00665498">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Информирование и образовательные мероприятия для пациентов</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45 (56,3%)</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25 (55,6%)</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20 (57,1%)</w:t>
            </w:r>
          </w:p>
        </w:tc>
      </w:tr>
      <w:tr w:rsidR="00E82100" w:rsidRPr="00A61750" w:rsidTr="00665498">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Улучшение коммуникации между ПМСП и специализированными центрами</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40 (50,0%)</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22 (48,9%)</w:t>
            </w:r>
          </w:p>
        </w:tc>
        <w:tc>
          <w:tcPr>
            <w:tcW w:w="0" w:type="auto"/>
            <w:shd w:val="clear" w:color="auto" w:fill="auto"/>
            <w:hideMark/>
          </w:tcPr>
          <w:p w:rsidR="003D68C5" w:rsidRPr="00A61750" w:rsidRDefault="003D68C5" w:rsidP="001537E5">
            <w:pPr>
              <w:jc w:val="both"/>
              <w:rPr>
                <w:sz w:val="28"/>
                <w:szCs w:val="28"/>
                <w:lang w:val="ru-RU"/>
              </w:rPr>
            </w:pPr>
            <w:r w:rsidRPr="00A61750">
              <w:rPr>
                <w:sz w:val="28"/>
                <w:szCs w:val="28"/>
                <w:lang w:val="ru-RU"/>
              </w:rPr>
              <w:t>18 (51,4%)</w:t>
            </w:r>
          </w:p>
        </w:tc>
      </w:tr>
    </w:tbl>
    <w:p w:rsidR="00B73818" w:rsidRPr="00A61750" w:rsidRDefault="00AA5275" w:rsidP="001537E5">
      <w:pPr>
        <w:pStyle w:val="3"/>
        <w:ind w:firstLine="709"/>
        <w:contextualSpacing/>
        <w:jc w:val="both"/>
        <w:rPr>
          <w:b w:val="0"/>
          <w:bCs w:val="0"/>
          <w:sz w:val="28"/>
          <w:szCs w:val="28"/>
        </w:rPr>
      </w:pPr>
      <w:r w:rsidRPr="00A61750">
        <w:rPr>
          <w:b w:val="0"/>
          <w:bCs w:val="0"/>
          <w:sz w:val="28"/>
          <w:szCs w:val="28"/>
        </w:rPr>
        <w:t xml:space="preserve">Анализ </w:t>
      </w:r>
      <w:r w:rsidRPr="00A61750">
        <w:rPr>
          <w:b w:val="0"/>
          <w:bCs w:val="0"/>
          <w:sz w:val="28"/>
          <w:szCs w:val="28"/>
          <w:lang w:val="ru-RU"/>
        </w:rPr>
        <w:t xml:space="preserve">опросника </w:t>
      </w:r>
      <w:r w:rsidRPr="00A61750">
        <w:rPr>
          <w:b w:val="0"/>
          <w:bCs w:val="0"/>
          <w:sz w:val="28"/>
          <w:szCs w:val="28"/>
        </w:rPr>
        <w:t>показал, что в условиях ПМСП существует несколько проблем, влияющих на раннюю диагностику экстракраниальных стенозов сонных артерий, среди которых основными являются недостаточная направленность на инструментальные методы диагностики, задержки при направлении на специализированное обследование, проблемы в межведомственном взаимодействии и недостаточная информированность пациентов. Эти факторы требуют разработки и внедрения комплексного алгоритма организационных мероприятий, направленного на улучшение диагностики, лечения и профилактики ишемического инсульта у данной категории пациентов.</w:t>
      </w:r>
    </w:p>
    <w:p w:rsidR="003F4003" w:rsidRDefault="00B73818" w:rsidP="001537E5">
      <w:pPr>
        <w:pStyle w:val="3"/>
        <w:ind w:firstLine="709"/>
        <w:contextualSpacing/>
        <w:jc w:val="both"/>
        <w:rPr>
          <w:b w:val="0"/>
          <w:bCs w:val="0"/>
          <w:sz w:val="28"/>
          <w:szCs w:val="28"/>
        </w:rPr>
      </w:pPr>
      <w:r w:rsidRPr="00A61750">
        <w:rPr>
          <w:b w:val="0"/>
          <w:bCs w:val="0"/>
          <w:sz w:val="28"/>
          <w:szCs w:val="28"/>
        </w:rPr>
        <w:t xml:space="preserve">Ниже приведён анализ ответов 10 сосудистых хирургов, участвующих в опросе, по ключевым вопросам, связанным с диагностикой, лечением, организационными аспектами и профилактикой пациентов с экстракраниальными стенозами сонных артерий. </w:t>
      </w:r>
    </w:p>
    <w:p w:rsidR="003F3903" w:rsidRDefault="00053E05" w:rsidP="003F3903">
      <w:pPr>
        <w:pStyle w:val="3"/>
        <w:ind w:firstLine="709"/>
        <w:contextualSpacing/>
        <w:jc w:val="both"/>
        <w:rPr>
          <w:b w:val="0"/>
          <w:bCs w:val="0"/>
          <w:sz w:val="28"/>
          <w:szCs w:val="28"/>
        </w:rPr>
      </w:pPr>
      <w:r w:rsidRPr="00053E05">
        <w:rPr>
          <w:b w:val="0"/>
          <w:bCs w:val="0"/>
          <w:sz w:val="28"/>
          <w:szCs w:val="28"/>
        </w:rPr>
        <w:t>Все сосудистые хирурги регулярно используют УЗДГ, однако применение более современных методов (КТ, МРТ) варьируется, что указывает на потенциальную необходимость расширения доступа к дополнительным методам диагностики для повышения точности определения степени стеноза</w:t>
      </w:r>
      <w:r w:rsidRPr="00053E05">
        <w:rPr>
          <w:b w:val="0"/>
          <w:bCs w:val="0"/>
          <w:sz w:val="28"/>
          <w:szCs w:val="28"/>
          <w:lang w:val="ru-RU"/>
        </w:rPr>
        <w:t xml:space="preserve"> (Таблица 20)</w:t>
      </w:r>
      <w:r w:rsidRPr="00053E05">
        <w:rPr>
          <w:b w:val="0"/>
          <w:bCs w:val="0"/>
          <w:sz w:val="28"/>
          <w:szCs w:val="28"/>
        </w:rPr>
        <w:t>.</w:t>
      </w:r>
    </w:p>
    <w:p w:rsidR="00053E05" w:rsidRPr="003F3903" w:rsidRDefault="00053E05" w:rsidP="003F3903">
      <w:pPr>
        <w:pStyle w:val="3"/>
        <w:ind w:firstLine="709"/>
        <w:contextualSpacing/>
        <w:jc w:val="both"/>
        <w:rPr>
          <w:sz w:val="28"/>
          <w:szCs w:val="28"/>
        </w:rPr>
      </w:pPr>
      <w:r w:rsidRPr="003F3903">
        <w:rPr>
          <w:rStyle w:val="a9"/>
          <w:sz w:val="28"/>
          <w:szCs w:val="28"/>
        </w:rPr>
        <w:t xml:space="preserve">Таблица </w:t>
      </w:r>
      <w:r w:rsidRPr="003F3903">
        <w:rPr>
          <w:rStyle w:val="a9"/>
          <w:sz w:val="28"/>
          <w:szCs w:val="28"/>
          <w:lang w:val="ru-RU"/>
        </w:rPr>
        <w:t xml:space="preserve">20- </w:t>
      </w:r>
      <w:r w:rsidRPr="003F3903">
        <w:rPr>
          <w:rStyle w:val="a9"/>
          <w:sz w:val="28"/>
          <w:szCs w:val="28"/>
        </w:rPr>
        <w:t xml:space="preserve"> Методы диагностики, используемые для оценки степени</w:t>
      </w:r>
      <w:r w:rsidRPr="00A61750">
        <w:rPr>
          <w:rStyle w:val="a9"/>
          <w:b/>
          <w:bCs/>
          <w:sz w:val="28"/>
          <w:szCs w:val="28"/>
        </w:rPr>
        <w:t xml:space="preserve"> </w:t>
      </w:r>
      <w:r w:rsidRPr="003F3903">
        <w:rPr>
          <w:rStyle w:val="a9"/>
          <w:sz w:val="28"/>
          <w:szCs w:val="28"/>
        </w:rPr>
        <w:t>стеноза сонных артерий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4"/>
        <w:gridCol w:w="1818"/>
        <w:gridCol w:w="2476"/>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Метод диагностики</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Ультразвуковая допплерография (УЗДГ)</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10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100%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Компьютерная томография (КТ) с ангиографией</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Магнитно-резонансная томография (МРТ) с ангиографией</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50%</w:t>
            </w:r>
          </w:p>
        </w:tc>
      </w:tr>
    </w:tbl>
    <w:p w:rsidR="00021EA4" w:rsidRPr="00A61750" w:rsidRDefault="00053E05" w:rsidP="001537E5">
      <w:pPr>
        <w:pStyle w:val="a5"/>
        <w:ind w:firstLine="709"/>
        <w:contextualSpacing/>
        <w:jc w:val="both"/>
        <w:rPr>
          <w:rStyle w:val="a9"/>
          <w:b w:val="0"/>
          <w:bCs w:val="0"/>
          <w:sz w:val="28"/>
          <w:szCs w:val="28"/>
        </w:rPr>
      </w:pPr>
      <w:r w:rsidRPr="00A61750">
        <w:rPr>
          <w:sz w:val="28"/>
          <w:szCs w:val="28"/>
        </w:rPr>
        <w:t xml:space="preserve">20% респондентов считают, что доступ к современным методам диагностики полностью соответствует требованиям, в то время как большинство </w:t>
      </w:r>
      <w:r w:rsidRPr="00A61750">
        <w:rPr>
          <w:sz w:val="28"/>
          <w:szCs w:val="28"/>
        </w:rPr>
        <w:lastRenderedPageBreak/>
        <w:t>врачей отмечают наличие существенных недостатков, что может негативно сказываться на своевременности постановки диагноза</w:t>
      </w:r>
      <w:r w:rsidRPr="00A61750">
        <w:rPr>
          <w:sz w:val="28"/>
          <w:szCs w:val="28"/>
          <w:lang w:val="ru-RU"/>
        </w:rPr>
        <w:t xml:space="preserve"> (Таблица 21)</w:t>
      </w:r>
      <w:r w:rsidRPr="00A61750">
        <w:rPr>
          <w:sz w:val="28"/>
          <w:szCs w:val="28"/>
        </w:rPr>
        <w:t>.</w:t>
      </w:r>
    </w:p>
    <w:p w:rsidR="00053E05" w:rsidRDefault="00053E05" w:rsidP="001537E5">
      <w:pPr>
        <w:pStyle w:val="a5"/>
        <w:contextualSpacing/>
        <w:jc w:val="both"/>
        <w:rPr>
          <w:rStyle w:val="a9"/>
          <w:b w:val="0"/>
          <w:bCs w:val="0"/>
          <w:sz w:val="28"/>
          <w:szCs w:val="28"/>
        </w:rPr>
      </w:pPr>
    </w:p>
    <w:p w:rsidR="00B73818" w:rsidRPr="00C75BFD" w:rsidRDefault="00053E05" w:rsidP="00C75BFD">
      <w:pPr>
        <w:pStyle w:val="a5"/>
        <w:contextualSpacing/>
        <w:jc w:val="both"/>
        <w:rPr>
          <w:b/>
          <w:bCs/>
          <w:sz w:val="28"/>
          <w:szCs w:val="28"/>
        </w:rPr>
      </w:pPr>
      <w:r w:rsidRPr="00A61750">
        <w:rPr>
          <w:rStyle w:val="a9"/>
          <w:b w:val="0"/>
          <w:bCs w:val="0"/>
          <w:sz w:val="28"/>
          <w:szCs w:val="28"/>
        </w:rPr>
        <w:t xml:space="preserve">Таблица </w:t>
      </w:r>
      <w:r w:rsidRPr="00A61750">
        <w:rPr>
          <w:rStyle w:val="a9"/>
          <w:b w:val="0"/>
          <w:bCs w:val="0"/>
          <w:sz w:val="28"/>
          <w:szCs w:val="28"/>
          <w:lang w:val="ru-RU"/>
        </w:rPr>
        <w:t>21</w:t>
      </w:r>
      <w:r w:rsidRPr="00A61750">
        <w:rPr>
          <w:rStyle w:val="a9"/>
          <w:b w:val="0"/>
          <w:bCs w:val="0"/>
          <w:sz w:val="28"/>
          <w:szCs w:val="28"/>
        </w:rPr>
        <w:t>. Оценка доступности современных методов диагностики в учреждении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82"/>
        <w:gridCol w:w="1854"/>
        <w:gridCol w:w="2692"/>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Оценка доступности методов диагностики</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Полностью соответствует</w:t>
            </w:r>
          </w:p>
        </w:tc>
        <w:tc>
          <w:tcPr>
            <w:tcW w:w="0" w:type="auto"/>
            <w:shd w:val="clear" w:color="auto" w:fill="auto"/>
            <w:hideMark/>
          </w:tcPr>
          <w:p w:rsidR="00B73818" w:rsidRPr="00A61750" w:rsidRDefault="00924BFF" w:rsidP="001537E5">
            <w:pPr>
              <w:contextualSpacing/>
              <w:jc w:val="both"/>
              <w:rPr>
                <w:sz w:val="28"/>
                <w:szCs w:val="28"/>
                <w:lang w:val="ru-RU"/>
              </w:rPr>
            </w:pPr>
            <w:r w:rsidRPr="00A61750">
              <w:rPr>
                <w:sz w:val="28"/>
                <w:szCs w:val="28"/>
                <w:lang w:val="ru-RU"/>
              </w:rPr>
              <w:t xml:space="preserve">          </w:t>
            </w:r>
            <w:r w:rsidR="00B73818" w:rsidRPr="00A61750">
              <w:rPr>
                <w:sz w:val="28"/>
                <w:szCs w:val="28"/>
                <w:lang w:val="ru-RU"/>
              </w:rPr>
              <w:t>2</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20%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В целом соответствует, но имеются недостатки</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Частично соответствует</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Не соответствует</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bl>
    <w:p w:rsidR="00567D1B" w:rsidRPr="00975C49" w:rsidRDefault="00975C49" w:rsidP="00975C49">
      <w:pPr>
        <w:pStyle w:val="a5"/>
        <w:ind w:firstLine="709"/>
        <w:contextualSpacing/>
        <w:jc w:val="both"/>
        <w:rPr>
          <w:sz w:val="28"/>
          <w:szCs w:val="28"/>
        </w:rPr>
      </w:pPr>
      <w:r w:rsidRPr="00975C49">
        <w:rPr>
          <w:sz w:val="28"/>
          <w:szCs w:val="28"/>
        </w:rPr>
        <w:t>Врачами-сосудистыми хирургами в 100 % случаев применяется консервативная терапия (медикаментозное лечение и коррекция факторов риска), 80 % специалистов регулярно выполняют эндоваскулярные вмешательства (ангиопластика и стентирование), 50 % — каротидную эндартерэктомию, а комбинированный (сочетанный) подход используют 30 % опрошенных. Это свидетельствует о широком внедрении всех основных стратегий лечения экстракраниального стеноза сонных артерий без заметных проблем с доступностью или применением методик</w:t>
      </w:r>
      <w:r w:rsidRPr="00975C49">
        <w:rPr>
          <w:sz w:val="28"/>
          <w:szCs w:val="28"/>
          <w:lang w:val="ru-RU"/>
        </w:rPr>
        <w:t xml:space="preserve"> </w:t>
      </w:r>
      <w:r w:rsidR="00053E05" w:rsidRPr="00975C49">
        <w:rPr>
          <w:sz w:val="28"/>
          <w:szCs w:val="28"/>
          <w:lang w:val="ru-RU"/>
        </w:rPr>
        <w:t>(Таблица 22)</w:t>
      </w:r>
      <w:r w:rsidR="00053E05" w:rsidRPr="00975C49">
        <w:rPr>
          <w:sz w:val="28"/>
          <w:szCs w:val="28"/>
        </w:rPr>
        <w:t>.</w:t>
      </w:r>
    </w:p>
    <w:p w:rsidR="00C75BFD" w:rsidRDefault="00C75BFD" w:rsidP="00C75BFD">
      <w:pPr>
        <w:pStyle w:val="a5"/>
        <w:ind w:firstLine="709"/>
        <w:contextualSpacing/>
        <w:jc w:val="both"/>
        <w:rPr>
          <w:rStyle w:val="a9"/>
          <w:b w:val="0"/>
          <w:bCs w:val="0"/>
          <w:sz w:val="28"/>
          <w:szCs w:val="28"/>
        </w:rPr>
      </w:pPr>
    </w:p>
    <w:p w:rsidR="00C75BFD" w:rsidRPr="003F3903" w:rsidRDefault="00053E05" w:rsidP="003F3903">
      <w:pPr>
        <w:pStyle w:val="a5"/>
        <w:contextualSpacing/>
        <w:jc w:val="both"/>
        <w:rPr>
          <w:b/>
          <w:bCs/>
          <w:sz w:val="28"/>
          <w:szCs w:val="28"/>
        </w:rPr>
      </w:pPr>
      <w:r w:rsidRPr="00A61750">
        <w:rPr>
          <w:rStyle w:val="a9"/>
          <w:b w:val="0"/>
          <w:bCs w:val="0"/>
          <w:sz w:val="28"/>
          <w:szCs w:val="28"/>
        </w:rPr>
        <w:t xml:space="preserve">Таблица </w:t>
      </w:r>
      <w:r w:rsidRPr="00A61750">
        <w:rPr>
          <w:rStyle w:val="a9"/>
          <w:b w:val="0"/>
          <w:bCs w:val="0"/>
          <w:sz w:val="28"/>
          <w:szCs w:val="28"/>
          <w:lang w:val="ru-RU"/>
        </w:rPr>
        <w:t xml:space="preserve">22- </w:t>
      </w:r>
      <w:r w:rsidRPr="00A61750">
        <w:rPr>
          <w:rStyle w:val="a9"/>
          <w:b w:val="0"/>
          <w:bCs w:val="0"/>
          <w:sz w:val="28"/>
          <w:szCs w:val="28"/>
        </w:rPr>
        <w:t>Методы лечения, применяемые в практике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1701"/>
        <w:gridCol w:w="1701"/>
      </w:tblGrid>
      <w:tr w:rsidR="003F3903" w:rsidRPr="00A61750" w:rsidTr="003F3903">
        <w:tc>
          <w:tcPr>
            <w:tcW w:w="5920" w:type="dxa"/>
            <w:shd w:val="clear" w:color="auto" w:fill="auto"/>
          </w:tcPr>
          <w:p w:rsidR="003F3903" w:rsidRPr="00A61750" w:rsidRDefault="003F3903" w:rsidP="003F3903">
            <w:pPr>
              <w:contextualSpacing/>
              <w:rPr>
                <w:sz w:val="28"/>
                <w:szCs w:val="28"/>
                <w:lang w:val="ru-RU"/>
              </w:rPr>
            </w:pPr>
            <w:r w:rsidRPr="00A61750">
              <w:rPr>
                <w:sz w:val="28"/>
                <w:szCs w:val="28"/>
                <w:lang w:val="ru-RU"/>
              </w:rPr>
              <w:t>Вид лечения</w:t>
            </w:r>
          </w:p>
        </w:tc>
        <w:tc>
          <w:tcPr>
            <w:tcW w:w="1701" w:type="dxa"/>
            <w:shd w:val="clear" w:color="auto" w:fill="auto"/>
          </w:tcPr>
          <w:p w:rsidR="003F3903" w:rsidRPr="00A61750" w:rsidRDefault="003F3903" w:rsidP="003F3903">
            <w:pPr>
              <w:contextualSpacing/>
              <w:jc w:val="both"/>
              <w:rPr>
                <w:sz w:val="28"/>
                <w:szCs w:val="28"/>
                <w:lang w:val="ru-RU"/>
              </w:rPr>
            </w:pPr>
            <w:r w:rsidRPr="00A61750">
              <w:rPr>
                <w:sz w:val="28"/>
                <w:szCs w:val="28"/>
                <w:lang w:val="ru-RU"/>
              </w:rPr>
              <w:t>Количество, n</w:t>
            </w:r>
          </w:p>
        </w:tc>
        <w:tc>
          <w:tcPr>
            <w:tcW w:w="1701" w:type="dxa"/>
            <w:shd w:val="clear" w:color="auto" w:fill="auto"/>
          </w:tcPr>
          <w:p w:rsidR="003F3903" w:rsidRPr="00A61750" w:rsidRDefault="003F3903" w:rsidP="003F3903">
            <w:pPr>
              <w:contextualSpacing/>
              <w:jc w:val="both"/>
              <w:rPr>
                <w:sz w:val="28"/>
                <w:szCs w:val="28"/>
                <w:lang w:val="ru-RU"/>
              </w:rPr>
            </w:pPr>
            <w:r w:rsidRPr="00A61750">
              <w:rPr>
                <w:sz w:val="28"/>
                <w:szCs w:val="28"/>
                <w:lang w:val="ru-RU"/>
              </w:rPr>
              <w:t>% от общего числа (10)</w:t>
            </w:r>
          </w:p>
        </w:tc>
      </w:tr>
      <w:tr w:rsidR="003F3903" w:rsidRPr="00A61750" w:rsidTr="00C75BFD">
        <w:tc>
          <w:tcPr>
            <w:tcW w:w="5920" w:type="dxa"/>
            <w:shd w:val="clear" w:color="auto" w:fill="auto"/>
          </w:tcPr>
          <w:p w:rsidR="003F3903" w:rsidRPr="00A61750" w:rsidRDefault="003F3903" w:rsidP="003F3903">
            <w:pPr>
              <w:contextualSpacing/>
              <w:rPr>
                <w:sz w:val="28"/>
                <w:szCs w:val="28"/>
                <w:lang w:val="ru-RU"/>
              </w:rPr>
            </w:pPr>
            <w:r w:rsidRPr="00A61750">
              <w:rPr>
                <w:sz w:val="28"/>
                <w:szCs w:val="28"/>
                <w:lang w:val="ru-RU"/>
              </w:rPr>
              <w:t>Консервативная терапия (медикаментозное лечение, коррекция факторов риска)</w:t>
            </w:r>
          </w:p>
        </w:tc>
        <w:tc>
          <w:tcPr>
            <w:tcW w:w="1701" w:type="dxa"/>
            <w:shd w:val="clear" w:color="auto" w:fill="auto"/>
          </w:tcPr>
          <w:p w:rsidR="003F3903" w:rsidRPr="00A61750" w:rsidRDefault="003F3903" w:rsidP="003F3903">
            <w:pPr>
              <w:ind w:firstLine="709"/>
              <w:contextualSpacing/>
              <w:jc w:val="both"/>
              <w:rPr>
                <w:sz w:val="28"/>
                <w:szCs w:val="28"/>
                <w:lang w:val="ru-RU"/>
              </w:rPr>
            </w:pPr>
            <w:r w:rsidRPr="00A61750">
              <w:rPr>
                <w:sz w:val="28"/>
                <w:szCs w:val="28"/>
                <w:lang w:val="ru-RU"/>
              </w:rPr>
              <w:t>10</w:t>
            </w:r>
          </w:p>
        </w:tc>
        <w:tc>
          <w:tcPr>
            <w:tcW w:w="1701" w:type="dxa"/>
            <w:shd w:val="clear" w:color="auto" w:fill="auto"/>
          </w:tcPr>
          <w:p w:rsidR="003F3903" w:rsidRPr="00A61750" w:rsidRDefault="003F3903" w:rsidP="003F3903">
            <w:pPr>
              <w:ind w:firstLine="709"/>
              <w:contextualSpacing/>
              <w:jc w:val="both"/>
              <w:rPr>
                <w:sz w:val="28"/>
                <w:szCs w:val="28"/>
                <w:lang w:val="ru-RU"/>
              </w:rPr>
            </w:pPr>
            <w:r w:rsidRPr="00A61750">
              <w:rPr>
                <w:sz w:val="28"/>
                <w:szCs w:val="28"/>
                <w:lang w:val="ru-RU"/>
              </w:rPr>
              <w:t>100%</w:t>
            </w:r>
          </w:p>
        </w:tc>
      </w:tr>
      <w:tr w:rsidR="003F3903" w:rsidRPr="00A61750" w:rsidTr="00C75BFD">
        <w:tc>
          <w:tcPr>
            <w:tcW w:w="5920" w:type="dxa"/>
            <w:shd w:val="clear" w:color="auto" w:fill="auto"/>
            <w:hideMark/>
          </w:tcPr>
          <w:p w:rsidR="003F3903" w:rsidRPr="00A61750" w:rsidRDefault="003F3903" w:rsidP="003F3903">
            <w:pPr>
              <w:contextualSpacing/>
              <w:rPr>
                <w:sz w:val="28"/>
                <w:szCs w:val="28"/>
                <w:lang w:val="ru-RU"/>
              </w:rPr>
            </w:pPr>
            <w:r w:rsidRPr="00A61750">
              <w:rPr>
                <w:sz w:val="28"/>
                <w:szCs w:val="28"/>
                <w:lang w:val="ru-RU"/>
              </w:rPr>
              <w:t>Эндоваскулярные вмешательства (ангиопластика, стентирование)</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8</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80%</w:t>
            </w:r>
          </w:p>
        </w:tc>
      </w:tr>
      <w:tr w:rsidR="003F3903" w:rsidRPr="00A61750" w:rsidTr="00C75BFD">
        <w:tc>
          <w:tcPr>
            <w:tcW w:w="5920" w:type="dxa"/>
            <w:shd w:val="clear" w:color="auto" w:fill="auto"/>
            <w:hideMark/>
          </w:tcPr>
          <w:p w:rsidR="003F3903" w:rsidRPr="00A61750" w:rsidRDefault="003F3903" w:rsidP="003F3903">
            <w:pPr>
              <w:contextualSpacing/>
              <w:rPr>
                <w:sz w:val="28"/>
                <w:szCs w:val="28"/>
                <w:lang w:val="ru-RU"/>
              </w:rPr>
            </w:pPr>
            <w:r w:rsidRPr="00A61750">
              <w:rPr>
                <w:sz w:val="28"/>
                <w:szCs w:val="28"/>
                <w:lang w:val="ru-RU"/>
              </w:rPr>
              <w:t>Оперативные вмешательства (эндартэктомия сонной артерии)</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5</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50%</w:t>
            </w:r>
          </w:p>
        </w:tc>
      </w:tr>
      <w:tr w:rsidR="003F3903" w:rsidRPr="00A61750" w:rsidTr="00C75BFD">
        <w:tc>
          <w:tcPr>
            <w:tcW w:w="5920" w:type="dxa"/>
            <w:shd w:val="clear" w:color="auto" w:fill="auto"/>
            <w:hideMark/>
          </w:tcPr>
          <w:p w:rsidR="003F3903" w:rsidRPr="00A61750" w:rsidRDefault="003F3903" w:rsidP="003F3903">
            <w:pPr>
              <w:contextualSpacing/>
              <w:rPr>
                <w:sz w:val="28"/>
                <w:szCs w:val="28"/>
                <w:lang w:val="ru-RU"/>
              </w:rPr>
            </w:pPr>
            <w:r w:rsidRPr="00A61750">
              <w:rPr>
                <w:sz w:val="28"/>
                <w:szCs w:val="28"/>
                <w:lang w:val="ru-RU"/>
              </w:rPr>
              <w:t>Комбинированное лечение</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3</w:t>
            </w:r>
          </w:p>
        </w:tc>
        <w:tc>
          <w:tcPr>
            <w:tcW w:w="1701" w:type="dxa"/>
            <w:shd w:val="clear" w:color="auto" w:fill="auto"/>
            <w:hideMark/>
          </w:tcPr>
          <w:p w:rsidR="003F3903" w:rsidRPr="00A61750" w:rsidRDefault="003F3903" w:rsidP="003F3903">
            <w:pPr>
              <w:ind w:firstLine="709"/>
              <w:contextualSpacing/>
              <w:jc w:val="both"/>
              <w:rPr>
                <w:sz w:val="28"/>
                <w:szCs w:val="28"/>
                <w:lang w:val="ru-RU"/>
              </w:rPr>
            </w:pPr>
            <w:r w:rsidRPr="00A61750">
              <w:rPr>
                <w:sz w:val="28"/>
                <w:szCs w:val="28"/>
                <w:lang w:val="ru-RU"/>
              </w:rPr>
              <w:t>30%</w:t>
            </w:r>
          </w:p>
        </w:tc>
      </w:tr>
    </w:tbl>
    <w:p w:rsidR="003F4003" w:rsidRDefault="00053E05" w:rsidP="00C75BFD">
      <w:pPr>
        <w:pStyle w:val="a5"/>
        <w:ind w:firstLine="709"/>
        <w:contextualSpacing/>
        <w:jc w:val="both"/>
        <w:rPr>
          <w:sz w:val="28"/>
          <w:szCs w:val="28"/>
          <w:lang w:val="ru-RU"/>
        </w:rPr>
      </w:pPr>
      <w:r w:rsidRPr="00A61750">
        <w:rPr>
          <w:sz w:val="28"/>
          <w:szCs w:val="28"/>
          <w:lang w:val="ru-RU"/>
        </w:rPr>
        <w:t>Д</w:t>
      </w:r>
      <w:r w:rsidRPr="00A61750">
        <w:rPr>
          <w:sz w:val="28"/>
          <w:szCs w:val="28"/>
        </w:rPr>
        <w:t>анные опроса свидетельствуют о том, что 90% сосудистых хирургов оценивают применяемые методы лечения как очень эффективные или эффективные (40% и 50% соответственно), в то время как лишь 10% считают их умеренно эффективными. Отсутствие ответов, указывающих на неэффективность или совершенно неэффективность, демонстрирует высокий уровень удовлетворенности проводимой терапией и подтверждает, что в применении лечебных методов нет особых проблем</w:t>
      </w:r>
      <w:r w:rsidRPr="00A61750">
        <w:rPr>
          <w:sz w:val="28"/>
          <w:szCs w:val="28"/>
          <w:lang w:val="ru-RU"/>
        </w:rPr>
        <w:t xml:space="preserve"> (Таблица 23)</w:t>
      </w:r>
      <w:r>
        <w:rPr>
          <w:sz w:val="28"/>
          <w:szCs w:val="28"/>
          <w:lang w:val="ru-RU"/>
        </w:rPr>
        <w:t>.</w:t>
      </w:r>
    </w:p>
    <w:p w:rsidR="00053E05" w:rsidRDefault="00053E05" w:rsidP="001537E5">
      <w:pPr>
        <w:pStyle w:val="a5"/>
        <w:contextualSpacing/>
        <w:jc w:val="both"/>
        <w:rPr>
          <w:rStyle w:val="a9"/>
          <w:b w:val="0"/>
          <w:bCs w:val="0"/>
          <w:sz w:val="28"/>
          <w:szCs w:val="28"/>
        </w:rPr>
      </w:pPr>
    </w:p>
    <w:p w:rsidR="00B73818" w:rsidRPr="00053E05" w:rsidRDefault="00053E05" w:rsidP="001537E5">
      <w:pPr>
        <w:pStyle w:val="a5"/>
        <w:contextualSpacing/>
        <w:jc w:val="both"/>
        <w:rPr>
          <w:b/>
          <w:bCs/>
          <w:i/>
          <w:iCs/>
          <w:sz w:val="28"/>
          <w:szCs w:val="28"/>
        </w:rPr>
      </w:pPr>
      <w:r w:rsidRPr="00A61750">
        <w:rPr>
          <w:rStyle w:val="a9"/>
          <w:b w:val="0"/>
          <w:bCs w:val="0"/>
          <w:sz w:val="28"/>
          <w:szCs w:val="28"/>
        </w:rPr>
        <w:t xml:space="preserve">Таблица </w:t>
      </w:r>
      <w:r w:rsidRPr="00A61750">
        <w:rPr>
          <w:rStyle w:val="a9"/>
          <w:b w:val="0"/>
          <w:bCs w:val="0"/>
          <w:sz w:val="28"/>
          <w:szCs w:val="28"/>
          <w:lang w:val="ru-RU"/>
        </w:rPr>
        <w:t xml:space="preserve">23- </w:t>
      </w:r>
      <w:r w:rsidRPr="00A61750">
        <w:rPr>
          <w:rStyle w:val="a9"/>
          <w:b w:val="0"/>
          <w:bCs w:val="0"/>
          <w:sz w:val="28"/>
          <w:szCs w:val="28"/>
        </w:rPr>
        <w:t>Оценка эффективности применяемых методов лечения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2"/>
        <w:gridCol w:w="1881"/>
        <w:gridCol w:w="2895"/>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lastRenderedPageBreak/>
              <w:t>Оценка эффективности методов лечения</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Очень эффективны</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4</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4</w:t>
            </w:r>
            <w:r w:rsidR="00B73818" w:rsidRPr="00A61750">
              <w:rPr>
                <w:sz w:val="28"/>
                <w:szCs w:val="28"/>
                <w:lang w:val="ru-RU"/>
              </w:rPr>
              <w:t>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Эффективны</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5</w:t>
            </w:r>
            <w:r w:rsidR="00B73818" w:rsidRPr="00A61750">
              <w:rPr>
                <w:sz w:val="28"/>
                <w:szCs w:val="28"/>
                <w:lang w:val="ru-RU"/>
              </w:rPr>
              <w:t>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Умеренно эффективны</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1</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1</w:t>
            </w:r>
            <w:r w:rsidR="00B73818" w:rsidRPr="00A61750">
              <w:rPr>
                <w:sz w:val="28"/>
                <w:szCs w:val="28"/>
                <w:lang w:val="ru-RU"/>
              </w:rPr>
              <w:t>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Неэффективны</w:t>
            </w:r>
          </w:p>
        </w:tc>
        <w:tc>
          <w:tcPr>
            <w:tcW w:w="0" w:type="auto"/>
            <w:shd w:val="clear" w:color="auto" w:fill="auto"/>
            <w:hideMark/>
          </w:tcPr>
          <w:p w:rsidR="00B73818" w:rsidRPr="00A61750" w:rsidRDefault="00377FAF"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Совершенно неэффективны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bl>
    <w:p w:rsidR="003F4003" w:rsidRDefault="00053E05" w:rsidP="001537E5">
      <w:pPr>
        <w:pStyle w:val="a5"/>
        <w:ind w:firstLine="709"/>
        <w:contextualSpacing/>
        <w:jc w:val="both"/>
        <w:rPr>
          <w:sz w:val="28"/>
          <w:szCs w:val="28"/>
        </w:rPr>
      </w:pPr>
      <w:r w:rsidRPr="00A61750">
        <w:rPr>
          <w:sz w:val="28"/>
          <w:szCs w:val="28"/>
        </w:rPr>
        <w:t>Только 30% респондентов оценивают организацию взаимодействия как «хорошую» или «отличную», в то время как 40% считают её удовлетворительной, а 30% – «плохой». Это свидетельствует о существующих проблемах в координации между специализированными центрами и учреждениями первичной помощи</w:t>
      </w:r>
      <w:r w:rsidRPr="00A61750">
        <w:rPr>
          <w:sz w:val="28"/>
          <w:szCs w:val="28"/>
          <w:lang w:val="ru-RU"/>
        </w:rPr>
        <w:t xml:space="preserve"> (Таблица 24)</w:t>
      </w:r>
      <w:r w:rsidRPr="00A61750">
        <w:rPr>
          <w:sz w:val="28"/>
          <w:szCs w:val="28"/>
        </w:rPr>
        <w:t>.</w:t>
      </w:r>
    </w:p>
    <w:p w:rsidR="00053E05" w:rsidRDefault="00053E05" w:rsidP="001537E5">
      <w:pPr>
        <w:pStyle w:val="a5"/>
        <w:contextualSpacing/>
        <w:jc w:val="both"/>
        <w:rPr>
          <w:rStyle w:val="a9"/>
          <w:b w:val="0"/>
          <w:bCs w:val="0"/>
          <w:sz w:val="28"/>
          <w:szCs w:val="28"/>
        </w:rPr>
      </w:pPr>
    </w:p>
    <w:p w:rsidR="00B73818" w:rsidRPr="00053E05" w:rsidRDefault="00053E05" w:rsidP="001537E5">
      <w:pPr>
        <w:pStyle w:val="a5"/>
        <w:contextualSpacing/>
        <w:jc w:val="both"/>
        <w:rPr>
          <w:sz w:val="28"/>
          <w:szCs w:val="28"/>
        </w:rPr>
      </w:pPr>
      <w:r w:rsidRPr="00A61750">
        <w:rPr>
          <w:rStyle w:val="a9"/>
          <w:b w:val="0"/>
          <w:bCs w:val="0"/>
          <w:sz w:val="28"/>
          <w:szCs w:val="28"/>
        </w:rPr>
        <w:t xml:space="preserve">Таблица </w:t>
      </w:r>
      <w:r w:rsidRPr="00A61750">
        <w:rPr>
          <w:rStyle w:val="a9"/>
          <w:b w:val="0"/>
          <w:bCs w:val="0"/>
          <w:sz w:val="28"/>
          <w:szCs w:val="28"/>
          <w:lang w:val="ru-RU"/>
        </w:rPr>
        <w:t xml:space="preserve">24- </w:t>
      </w:r>
      <w:r w:rsidRPr="00A61750">
        <w:rPr>
          <w:rStyle w:val="a9"/>
          <w:b w:val="0"/>
          <w:bCs w:val="0"/>
          <w:sz w:val="28"/>
          <w:szCs w:val="28"/>
        </w:rPr>
        <w:t>Оценка организации межведомственного взаимодействия при направлении пациентов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54"/>
        <w:gridCol w:w="1897"/>
        <w:gridCol w:w="3015"/>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Оценка организации взаимодействия</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Отлично</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1</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Хорошо</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2</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20%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Удовлетворительно</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4</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40%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Плохо</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Очень плохо</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bl>
    <w:p w:rsidR="003F4003" w:rsidRDefault="00053E05" w:rsidP="001537E5">
      <w:pPr>
        <w:pStyle w:val="a5"/>
        <w:ind w:firstLine="709"/>
        <w:contextualSpacing/>
        <w:jc w:val="both"/>
        <w:rPr>
          <w:sz w:val="28"/>
          <w:szCs w:val="28"/>
        </w:rPr>
      </w:pPr>
      <w:r w:rsidRPr="00A61750">
        <w:rPr>
          <w:sz w:val="28"/>
          <w:szCs w:val="28"/>
        </w:rPr>
        <w:t>Респонденты выделили задержки в направлении пациентов, проблемы с доступностью специализированной диагностики и недостаточную информированность врачей первичной помощи как наиболее значимые проблемы организационной системы, что негативно сказывается на своевременности диагностики и лечении</w:t>
      </w:r>
      <w:r w:rsidRPr="00A61750">
        <w:rPr>
          <w:sz w:val="28"/>
          <w:szCs w:val="28"/>
          <w:lang w:val="ru-RU"/>
        </w:rPr>
        <w:t xml:space="preserve"> (Таблица 25)</w:t>
      </w:r>
      <w:r w:rsidRPr="00A61750">
        <w:rPr>
          <w:sz w:val="28"/>
          <w:szCs w:val="28"/>
        </w:rPr>
        <w:t>.</w:t>
      </w:r>
    </w:p>
    <w:p w:rsidR="0052711A" w:rsidRDefault="0052711A" w:rsidP="0052711A">
      <w:pPr>
        <w:pStyle w:val="a5"/>
        <w:contextualSpacing/>
        <w:jc w:val="both"/>
        <w:rPr>
          <w:rStyle w:val="a9"/>
          <w:b w:val="0"/>
          <w:bCs w:val="0"/>
          <w:sz w:val="28"/>
          <w:szCs w:val="28"/>
        </w:rPr>
      </w:pPr>
    </w:p>
    <w:p w:rsidR="00B73818" w:rsidRPr="00053E05" w:rsidRDefault="00053E05" w:rsidP="0052711A">
      <w:pPr>
        <w:pStyle w:val="a5"/>
        <w:contextualSpacing/>
        <w:jc w:val="both"/>
        <w:rPr>
          <w:b/>
          <w:bCs/>
          <w:i/>
          <w:iCs/>
          <w:sz w:val="28"/>
          <w:szCs w:val="28"/>
        </w:rPr>
      </w:pPr>
      <w:r w:rsidRPr="00A61750">
        <w:rPr>
          <w:rStyle w:val="a9"/>
          <w:b w:val="0"/>
          <w:bCs w:val="0"/>
          <w:sz w:val="28"/>
          <w:szCs w:val="28"/>
        </w:rPr>
        <w:t xml:space="preserve">Таблица </w:t>
      </w:r>
      <w:r w:rsidRPr="00A61750">
        <w:rPr>
          <w:rStyle w:val="a9"/>
          <w:b w:val="0"/>
          <w:bCs w:val="0"/>
          <w:sz w:val="28"/>
          <w:szCs w:val="28"/>
          <w:lang w:val="ru-RU"/>
        </w:rPr>
        <w:t>25-</w:t>
      </w:r>
      <w:r w:rsidRPr="00A61750">
        <w:rPr>
          <w:rStyle w:val="a9"/>
          <w:b w:val="0"/>
          <w:bCs w:val="0"/>
          <w:sz w:val="28"/>
          <w:szCs w:val="28"/>
        </w:rPr>
        <w:t xml:space="preserve"> Основные проблемы в организационной системе диагностики и лечения (множественный выбор,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6"/>
        <w:gridCol w:w="1768"/>
        <w:gridCol w:w="2044"/>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Проблема в системе</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Задержка в направлении пациентов из ПМСП</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Недостаточная информированность врачей ПМСП о современных методах диагностики</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Ограниченность ресурсов (оборудование, персонал)</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Проблемы с доступностью специализированной диагностики (УЗДГ, КТ, МРТ)</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Организационные и финансовые ограничения</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4</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40%</w:t>
            </w:r>
          </w:p>
        </w:tc>
      </w:tr>
    </w:tbl>
    <w:p w:rsidR="003F4003" w:rsidRDefault="00053E05" w:rsidP="001537E5">
      <w:pPr>
        <w:pStyle w:val="a5"/>
        <w:ind w:firstLine="709"/>
        <w:contextualSpacing/>
        <w:jc w:val="both"/>
        <w:rPr>
          <w:sz w:val="28"/>
          <w:szCs w:val="28"/>
        </w:rPr>
      </w:pPr>
      <w:r w:rsidRPr="00A61750">
        <w:rPr>
          <w:sz w:val="28"/>
          <w:szCs w:val="28"/>
        </w:rPr>
        <w:lastRenderedPageBreak/>
        <w:t>20% респондентов оценивают профилактические программы как эффективные, в то время как 80% либо считают их умеренно эффективными, либо неэффективными, что подчёркивает необходимость пересмотра и оптимизации текущих профилактических мер</w:t>
      </w:r>
      <w:r w:rsidRPr="00A61750">
        <w:rPr>
          <w:sz w:val="28"/>
          <w:szCs w:val="28"/>
          <w:lang w:val="ru-RU"/>
        </w:rPr>
        <w:t xml:space="preserve"> (Таблица 26)</w:t>
      </w:r>
      <w:r w:rsidRPr="00A61750">
        <w:rPr>
          <w:sz w:val="28"/>
          <w:szCs w:val="28"/>
        </w:rPr>
        <w:t>.</w:t>
      </w:r>
    </w:p>
    <w:p w:rsidR="0052711A" w:rsidRDefault="0052711A" w:rsidP="0052711A">
      <w:pPr>
        <w:pStyle w:val="a5"/>
        <w:contextualSpacing/>
        <w:jc w:val="both"/>
        <w:rPr>
          <w:rStyle w:val="a9"/>
          <w:b w:val="0"/>
          <w:bCs w:val="0"/>
          <w:sz w:val="28"/>
          <w:szCs w:val="28"/>
        </w:rPr>
      </w:pPr>
    </w:p>
    <w:p w:rsidR="00B73818" w:rsidRPr="00A61750" w:rsidRDefault="00053E05" w:rsidP="0052711A">
      <w:pPr>
        <w:pStyle w:val="a5"/>
        <w:contextualSpacing/>
        <w:jc w:val="both"/>
        <w:rPr>
          <w:sz w:val="28"/>
          <w:szCs w:val="28"/>
        </w:rPr>
      </w:pPr>
      <w:r w:rsidRPr="00A61750">
        <w:rPr>
          <w:rStyle w:val="a9"/>
          <w:b w:val="0"/>
          <w:bCs w:val="0"/>
          <w:sz w:val="28"/>
          <w:szCs w:val="28"/>
        </w:rPr>
        <w:t xml:space="preserve">Таблица </w:t>
      </w:r>
      <w:r w:rsidRPr="00A61750">
        <w:rPr>
          <w:rStyle w:val="a9"/>
          <w:b w:val="0"/>
          <w:bCs w:val="0"/>
          <w:sz w:val="28"/>
          <w:szCs w:val="28"/>
          <w:lang w:val="ru-RU"/>
        </w:rPr>
        <w:t xml:space="preserve">26- </w:t>
      </w:r>
      <w:r w:rsidRPr="00A61750">
        <w:rPr>
          <w:rStyle w:val="a9"/>
          <w:b w:val="0"/>
          <w:bCs w:val="0"/>
          <w:sz w:val="28"/>
          <w:szCs w:val="28"/>
        </w:rPr>
        <w:t xml:space="preserve"> Оценка эффективности программ профилактики ишемического инсульта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6"/>
        <w:gridCol w:w="1831"/>
        <w:gridCol w:w="2521"/>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Оценка эффективности профилактических программ</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Очень 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2</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20%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Умеренно 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Неэффективны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30%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Совершенно неэффективны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0%</w:t>
            </w:r>
          </w:p>
        </w:tc>
      </w:tr>
    </w:tbl>
    <w:p w:rsidR="0052711A" w:rsidRDefault="00053E05" w:rsidP="0052711A">
      <w:pPr>
        <w:pStyle w:val="a5"/>
        <w:ind w:firstLine="709"/>
        <w:contextualSpacing/>
        <w:jc w:val="both"/>
        <w:rPr>
          <w:sz w:val="28"/>
          <w:szCs w:val="28"/>
        </w:rPr>
      </w:pPr>
      <w:r w:rsidRPr="00A61750">
        <w:rPr>
          <w:sz w:val="28"/>
          <w:szCs w:val="28"/>
        </w:rPr>
        <w:t>Основные направления, предложенные респондентами, включают усиление мер по регулярному скринингу, коррекции факторов риска, а также улучшение межведомственного взаимодействия и повышение уровня финансирования. Эти предложения направлены на оптимизацию организации диагностики и профилактики ишемического инсульта</w:t>
      </w:r>
      <w:r w:rsidRPr="00A61750">
        <w:rPr>
          <w:sz w:val="28"/>
          <w:szCs w:val="28"/>
          <w:lang w:val="ru-RU"/>
        </w:rPr>
        <w:t xml:space="preserve"> (Таблица 27)</w:t>
      </w:r>
      <w:r w:rsidRPr="00A61750">
        <w:rPr>
          <w:sz w:val="28"/>
          <w:szCs w:val="28"/>
        </w:rPr>
        <w:t>.</w:t>
      </w:r>
    </w:p>
    <w:p w:rsidR="0052711A" w:rsidRDefault="0052711A" w:rsidP="0052711A">
      <w:pPr>
        <w:pStyle w:val="a5"/>
        <w:contextualSpacing/>
        <w:jc w:val="both"/>
        <w:rPr>
          <w:sz w:val="28"/>
          <w:szCs w:val="28"/>
        </w:rPr>
      </w:pPr>
    </w:p>
    <w:p w:rsidR="00B73818" w:rsidRPr="003F3903" w:rsidRDefault="00053E05" w:rsidP="003F3903">
      <w:pPr>
        <w:pStyle w:val="a5"/>
        <w:contextualSpacing/>
        <w:jc w:val="both"/>
        <w:rPr>
          <w:sz w:val="28"/>
          <w:szCs w:val="28"/>
        </w:rPr>
      </w:pPr>
      <w:r w:rsidRPr="00A61750">
        <w:rPr>
          <w:rStyle w:val="a9"/>
          <w:b w:val="0"/>
          <w:bCs w:val="0"/>
          <w:sz w:val="28"/>
          <w:szCs w:val="28"/>
        </w:rPr>
        <w:t xml:space="preserve">Таблица </w:t>
      </w:r>
      <w:r w:rsidRPr="00A61750">
        <w:rPr>
          <w:rStyle w:val="a9"/>
          <w:b w:val="0"/>
          <w:bCs w:val="0"/>
          <w:sz w:val="28"/>
          <w:szCs w:val="28"/>
          <w:lang w:val="ru-RU"/>
        </w:rPr>
        <w:t>27-</w:t>
      </w:r>
      <w:r w:rsidRPr="00A61750">
        <w:rPr>
          <w:rStyle w:val="a9"/>
          <w:b w:val="0"/>
          <w:bCs w:val="0"/>
          <w:sz w:val="28"/>
          <w:szCs w:val="28"/>
        </w:rPr>
        <w:t xml:space="preserve"> Предложения по улучшению алгоритма организационных мероприятий для профилактики ишемического инсульта (множественный выбор, n=10)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2"/>
        <w:gridCol w:w="2477"/>
        <w:gridCol w:w="2319"/>
      </w:tblGrid>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Предложенные меры</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Количество, n</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 от общего числа (10)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Регулярное скринирование и ранняя диагностика (например, УЗДГ)</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8</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80%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Коррекция факторов риска (курение, гипертензия, диабет и др.)</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70%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Образовательные программы для врачей и пациентов</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Оптимизация межведомственного взаимодействия</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60%</w:t>
            </w:r>
          </w:p>
        </w:tc>
      </w:tr>
      <w:tr w:rsidR="00B73818" w:rsidRPr="00A61750" w:rsidTr="00665498">
        <w:tc>
          <w:tcPr>
            <w:tcW w:w="0" w:type="auto"/>
            <w:shd w:val="clear" w:color="auto" w:fill="auto"/>
            <w:hideMark/>
          </w:tcPr>
          <w:p w:rsidR="00B73818" w:rsidRPr="00A61750" w:rsidRDefault="00B73818" w:rsidP="001537E5">
            <w:pPr>
              <w:contextualSpacing/>
              <w:jc w:val="both"/>
              <w:rPr>
                <w:sz w:val="28"/>
                <w:szCs w:val="28"/>
                <w:lang w:val="ru-RU"/>
              </w:rPr>
            </w:pPr>
            <w:r w:rsidRPr="00A61750">
              <w:rPr>
                <w:sz w:val="28"/>
                <w:szCs w:val="28"/>
                <w:lang w:val="ru-RU"/>
              </w:rPr>
              <w:t>Повышение финансирования и обновление оборудования</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w:t>
            </w:r>
          </w:p>
        </w:tc>
        <w:tc>
          <w:tcPr>
            <w:tcW w:w="0" w:type="auto"/>
            <w:shd w:val="clear" w:color="auto" w:fill="auto"/>
            <w:hideMark/>
          </w:tcPr>
          <w:p w:rsidR="00B73818" w:rsidRPr="00A61750" w:rsidRDefault="00B73818" w:rsidP="001537E5">
            <w:pPr>
              <w:ind w:firstLine="709"/>
              <w:contextualSpacing/>
              <w:jc w:val="both"/>
              <w:rPr>
                <w:sz w:val="28"/>
                <w:szCs w:val="28"/>
                <w:lang w:val="ru-RU"/>
              </w:rPr>
            </w:pPr>
            <w:r w:rsidRPr="00A61750">
              <w:rPr>
                <w:sz w:val="28"/>
                <w:szCs w:val="28"/>
                <w:lang w:val="ru-RU"/>
              </w:rPr>
              <w:t>50%</w:t>
            </w:r>
          </w:p>
        </w:tc>
      </w:tr>
    </w:tbl>
    <w:p w:rsidR="003655F9" w:rsidRDefault="003655F9" w:rsidP="003655F9">
      <w:pPr>
        <w:spacing w:before="100" w:beforeAutospacing="1" w:after="100" w:afterAutospacing="1"/>
        <w:ind w:firstLine="709"/>
        <w:contextualSpacing/>
        <w:jc w:val="both"/>
        <w:rPr>
          <w:sz w:val="28"/>
          <w:szCs w:val="28"/>
        </w:rPr>
      </w:pPr>
    </w:p>
    <w:p w:rsidR="003655F9" w:rsidRPr="003655F9" w:rsidRDefault="003655F9" w:rsidP="003655F9">
      <w:pPr>
        <w:spacing w:before="100" w:beforeAutospacing="1" w:after="100" w:afterAutospacing="1"/>
        <w:ind w:firstLine="709"/>
        <w:contextualSpacing/>
        <w:jc w:val="both"/>
        <w:rPr>
          <w:sz w:val="28"/>
          <w:szCs w:val="28"/>
        </w:rPr>
      </w:pPr>
      <w:r w:rsidRPr="003655F9">
        <w:rPr>
          <w:sz w:val="28"/>
          <w:szCs w:val="28"/>
        </w:rPr>
        <w:t xml:space="preserve">Анализ ответов сосудистых хирургов показал, что, несмотря на признание ультразвукового допплеровского исследования (УЗДГ) в качестве основного метода диагностики патологии экстракраниальных артерий, доступность этого метода на уровне первичной медицинской помощи остаётся ограниченной. Специалисты отмечают выраженные трудности в организационном </w:t>
      </w:r>
      <w:r w:rsidRPr="003655F9">
        <w:rPr>
          <w:sz w:val="28"/>
          <w:szCs w:val="28"/>
        </w:rPr>
        <w:lastRenderedPageBreak/>
        <w:t>взаимодействии между учреждениями ПМСП и специализированными центрами, что приводит к задержкам в маршрутизации пациентов, поздней диагностике и, как следствие, к упущенным возможностям своевременного вмешательства. Кроме того, респонденты указывают на недостаточную информированность врачей первичного звена о современных критериях отбора пациентов с высоким сосудистым риском, а также на отсутствие единой системы принятия решений в отношении направления на УЗИ.</w:t>
      </w:r>
    </w:p>
    <w:p w:rsidR="003655F9" w:rsidRPr="003655F9" w:rsidRDefault="003655F9" w:rsidP="003655F9">
      <w:pPr>
        <w:spacing w:before="100" w:beforeAutospacing="1" w:after="100" w:afterAutospacing="1"/>
        <w:ind w:firstLine="709"/>
        <w:contextualSpacing/>
        <w:jc w:val="both"/>
        <w:rPr>
          <w:sz w:val="28"/>
          <w:szCs w:val="28"/>
        </w:rPr>
      </w:pPr>
      <w:r w:rsidRPr="003655F9">
        <w:rPr>
          <w:sz w:val="28"/>
          <w:szCs w:val="28"/>
        </w:rPr>
        <w:t>Оценка эффективности действующих программ профилактики и лечения вызывает сомнения: текущие подходы не обеспечивают должного уровня раннего выявления критических стенозов. Особое внимание специалисты уделяют необходимости расширения охвата популяционного скрининга, включая внедрение структурированных опросников, стандартизированных маршрутов и системы активного выявления пациентов с сочетанным факторным риском. Также подчёркивается важность целенаправленной работы с группами высокого риска, включая лиц с артериальной гипертензией, ИБС, перенесёнными ОНМК, диабетом и курением.</w:t>
      </w:r>
    </w:p>
    <w:p w:rsidR="003655F9" w:rsidRDefault="003655F9" w:rsidP="003655F9">
      <w:pPr>
        <w:spacing w:before="100" w:beforeAutospacing="1" w:after="100" w:afterAutospacing="1"/>
        <w:ind w:firstLine="709"/>
        <w:contextualSpacing/>
        <w:jc w:val="both"/>
        <w:rPr>
          <w:sz w:val="28"/>
          <w:szCs w:val="28"/>
        </w:rPr>
      </w:pPr>
      <w:r w:rsidRPr="003655F9">
        <w:rPr>
          <w:sz w:val="28"/>
          <w:szCs w:val="28"/>
        </w:rPr>
        <w:t>Полученные результаты подчеркивают необходимость комплексного пересмотра подходов к организации помощи данной категории пациентов, в том числе через разработку и внедрение многоуровневого алгоритма скрининга, маршрутизации и профилактических мероприятий. Такой подход позволит не только повысить доступность УЗДГ, но и обеспечить раннюю диагностику стенозов, своевременное принятие решений о необходимости специализированного вмешательства, а также снижение общей частоты ишемических инсультов у пациентов с экстракраниальными стенозами сонных артерий.</w:t>
      </w:r>
    </w:p>
    <w:p w:rsidR="00887574" w:rsidRDefault="00887574" w:rsidP="003655F9">
      <w:pPr>
        <w:spacing w:before="100" w:beforeAutospacing="1" w:after="100" w:afterAutospacing="1"/>
        <w:ind w:firstLine="709"/>
        <w:contextualSpacing/>
        <w:jc w:val="both"/>
        <w:rPr>
          <w:sz w:val="28"/>
          <w:szCs w:val="28"/>
        </w:rPr>
      </w:pPr>
      <w:r w:rsidRPr="00A61750">
        <w:rPr>
          <w:sz w:val="28"/>
          <w:szCs w:val="28"/>
        </w:rPr>
        <w:t>На основании проведенного анализа нами разработаны оптимизированные организационные мероприятия (Рисунок</w:t>
      </w:r>
      <w:r w:rsidR="00924BFF" w:rsidRPr="00A61750">
        <w:rPr>
          <w:sz w:val="28"/>
          <w:szCs w:val="28"/>
          <w:lang w:val="ru-RU"/>
        </w:rPr>
        <w:t xml:space="preserve"> 10</w:t>
      </w:r>
      <w:r w:rsidRPr="00A61750">
        <w:rPr>
          <w:sz w:val="28"/>
          <w:szCs w:val="28"/>
        </w:rPr>
        <w:t>), направленные на совершенствование оказания медицинской помощи пациентам с экстракраниальными стенозами сонных артерий (ЭССА). Данный алгоритм направлен на раннюю диагностику, стратификацию риска и выбор оптимальной тактики лечения. Он включает анкетирование целевой группы, первичную диагностику (УЗДГ БЦС) и консультацию сосудистого хирурга для оценки степени стеноза.</w:t>
      </w:r>
    </w:p>
    <w:p w:rsidR="00F44431" w:rsidRDefault="00F44431">
      <w:pPr>
        <w:pStyle w:val="4"/>
        <w:numPr>
          <w:ilvl w:val="0"/>
          <w:numId w:val="30"/>
        </w:numPr>
        <w:spacing w:before="0"/>
        <w:contextualSpacing/>
        <w:jc w:val="both"/>
        <w:rPr>
          <w:rStyle w:val="a9"/>
          <w:rFonts w:ascii="Times New Roman" w:hAnsi="Times New Roman"/>
          <w:i w:val="0"/>
          <w:iCs w:val="0"/>
          <w:color w:val="000000"/>
          <w:sz w:val="28"/>
          <w:szCs w:val="28"/>
        </w:rPr>
      </w:pPr>
      <w:r w:rsidRPr="00CA0742">
        <w:rPr>
          <w:rStyle w:val="a9"/>
          <w:rFonts w:ascii="Times New Roman" w:hAnsi="Times New Roman"/>
          <w:i w:val="0"/>
          <w:iCs w:val="0"/>
          <w:color w:val="000000"/>
          <w:sz w:val="28"/>
          <w:szCs w:val="28"/>
        </w:rPr>
        <w:t>Этап анкетирования и выявления целевой группы</w:t>
      </w:r>
    </w:p>
    <w:p w:rsidR="00CA0742" w:rsidRPr="00CA0742" w:rsidRDefault="00CA0742" w:rsidP="00CA0742">
      <w:pPr>
        <w:ind w:left="720"/>
      </w:pPr>
    </w:p>
    <w:p w:rsidR="00F44431" w:rsidRDefault="00F44431" w:rsidP="00CA0742">
      <w:pPr>
        <w:pStyle w:val="a5"/>
        <w:spacing w:before="0" w:beforeAutospacing="0"/>
        <w:contextualSpacing/>
        <w:jc w:val="both"/>
        <w:rPr>
          <w:color w:val="000000"/>
          <w:sz w:val="28"/>
          <w:szCs w:val="28"/>
        </w:rPr>
      </w:pPr>
      <w:r>
        <w:rPr>
          <w:color w:val="000000"/>
          <w:sz w:val="28"/>
          <w:szCs w:val="28"/>
        </w:rPr>
        <w:t>Первоначально проводится анкетирование среди пациентов, входящих в группу риска, а именно:</w:t>
      </w:r>
    </w:p>
    <w:p w:rsidR="00F44431" w:rsidRDefault="00F44431">
      <w:pPr>
        <w:pStyle w:val="a5"/>
        <w:numPr>
          <w:ilvl w:val="0"/>
          <w:numId w:val="23"/>
        </w:numPr>
        <w:spacing w:before="0" w:beforeAutospacing="0"/>
        <w:contextualSpacing/>
        <w:jc w:val="both"/>
        <w:rPr>
          <w:color w:val="000000"/>
          <w:sz w:val="28"/>
          <w:szCs w:val="28"/>
        </w:rPr>
      </w:pPr>
      <w:r>
        <w:rPr>
          <w:color w:val="000000"/>
          <w:sz w:val="28"/>
          <w:szCs w:val="28"/>
        </w:rPr>
        <w:t>пациенты с тремя и более факторами риска (ишемическая болезнь сердца – ИБС, артериальная гипертензия – АГ, сахарный диабет 2 типа – СД2);</w:t>
      </w:r>
    </w:p>
    <w:p w:rsidR="00F44431" w:rsidRDefault="00F44431">
      <w:pPr>
        <w:pStyle w:val="a5"/>
        <w:numPr>
          <w:ilvl w:val="0"/>
          <w:numId w:val="23"/>
        </w:numPr>
        <w:spacing w:before="0" w:beforeAutospacing="0"/>
        <w:contextualSpacing/>
        <w:jc w:val="both"/>
        <w:rPr>
          <w:color w:val="000000"/>
          <w:sz w:val="28"/>
          <w:szCs w:val="28"/>
        </w:rPr>
      </w:pPr>
      <w:r>
        <w:rPr>
          <w:color w:val="000000"/>
          <w:sz w:val="28"/>
          <w:szCs w:val="28"/>
        </w:rPr>
        <w:t>наличие систолического шума над общими сонными артериями (ОСА);</w:t>
      </w:r>
    </w:p>
    <w:p w:rsidR="00CA0742" w:rsidRDefault="00F44431">
      <w:pPr>
        <w:pStyle w:val="a5"/>
        <w:numPr>
          <w:ilvl w:val="0"/>
          <w:numId w:val="23"/>
        </w:numPr>
        <w:spacing w:before="0" w:beforeAutospacing="0"/>
        <w:contextualSpacing/>
        <w:jc w:val="both"/>
        <w:rPr>
          <w:color w:val="000000"/>
          <w:sz w:val="28"/>
          <w:szCs w:val="28"/>
        </w:rPr>
      </w:pPr>
      <w:r>
        <w:rPr>
          <w:color w:val="000000"/>
          <w:sz w:val="28"/>
          <w:szCs w:val="28"/>
        </w:rPr>
        <w:t>возраст старше 50 лет.</w:t>
      </w:r>
    </w:p>
    <w:p w:rsidR="00F44431" w:rsidRPr="00CA0742" w:rsidRDefault="00F44431">
      <w:pPr>
        <w:pStyle w:val="a5"/>
        <w:numPr>
          <w:ilvl w:val="0"/>
          <w:numId w:val="30"/>
        </w:numPr>
        <w:spacing w:before="0" w:beforeAutospacing="0"/>
        <w:contextualSpacing/>
        <w:jc w:val="both"/>
        <w:rPr>
          <w:color w:val="000000"/>
          <w:sz w:val="28"/>
          <w:szCs w:val="28"/>
        </w:rPr>
      </w:pPr>
      <w:r w:rsidRPr="00CA0742">
        <w:rPr>
          <w:rStyle w:val="a9"/>
          <w:color w:val="000000"/>
          <w:sz w:val="28"/>
          <w:szCs w:val="28"/>
        </w:rPr>
        <w:t>Скрининг и первичная диагностика</w:t>
      </w:r>
      <w:r w:rsidR="00890647">
        <w:rPr>
          <w:rStyle w:val="a9"/>
          <w:color w:val="000000"/>
          <w:sz w:val="28"/>
          <w:szCs w:val="28"/>
          <w:lang w:val="ru-RU"/>
        </w:rPr>
        <w:t xml:space="preserve"> (Рисунок 10)</w:t>
      </w:r>
    </w:p>
    <w:p w:rsidR="00F44431" w:rsidRDefault="00F44431" w:rsidP="00CA0742">
      <w:pPr>
        <w:pStyle w:val="a5"/>
        <w:spacing w:before="0" w:beforeAutospacing="0"/>
        <w:contextualSpacing/>
        <w:jc w:val="both"/>
        <w:rPr>
          <w:color w:val="000000"/>
          <w:sz w:val="28"/>
          <w:szCs w:val="28"/>
        </w:rPr>
      </w:pPr>
      <w:r>
        <w:rPr>
          <w:color w:val="000000"/>
          <w:sz w:val="28"/>
          <w:szCs w:val="28"/>
        </w:rPr>
        <w:t>Всем пациентам из целевой группы проводится:</w:t>
      </w:r>
    </w:p>
    <w:p w:rsidR="00F44431" w:rsidRPr="00CA0742" w:rsidRDefault="00F44431">
      <w:pPr>
        <w:pStyle w:val="a5"/>
        <w:numPr>
          <w:ilvl w:val="0"/>
          <w:numId w:val="24"/>
        </w:numPr>
        <w:spacing w:before="0" w:beforeAutospacing="0"/>
        <w:contextualSpacing/>
        <w:jc w:val="both"/>
        <w:rPr>
          <w:b/>
          <w:bCs/>
          <w:color w:val="000000"/>
          <w:sz w:val="28"/>
          <w:szCs w:val="28"/>
        </w:rPr>
      </w:pPr>
      <w:r w:rsidRPr="00CA0742">
        <w:rPr>
          <w:rStyle w:val="a9"/>
          <w:b w:val="0"/>
          <w:bCs w:val="0"/>
          <w:color w:val="000000"/>
          <w:sz w:val="28"/>
          <w:szCs w:val="28"/>
        </w:rPr>
        <w:t>ультразвуковое дуплексное сканирование (УЗДС)</w:t>
      </w:r>
      <w:r w:rsidRPr="00CA0742">
        <w:rPr>
          <w:b/>
          <w:bCs/>
          <w:color w:val="000000"/>
          <w:sz w:val="28"/>
          <w:szCs w:val="28"/>
        </w:rPr>
        <w:t>;</w:t>
      </w:r>
    </w:p>
    <w:p w:rsidR="00CA0742" w:rsidRDefault="00F44431">
      <w:pPr>
        <w:pStyle w:val="a5"/>
        <w:numPr>
          <w:ilvl w:val="0"/>
          <w:numId w:val="24"/>
        </w:numPr>
        <w:spacing w:before="0" w:beforeAutospacing="0"/>
        <w:contextualSpacing/>
        <w:jc w:val="both"/>
        <w:rPr>
          <w:color w:val="000000"/>
          <w:sz w:val="28"/>
          <w:szCs w:val="28"/>
        </w:rPr>
      </w:pPr>
      <w:r w:rsidRPr="00CA0742">
        <w:rPr>
          <w:rStyle w:val="a9"/>
          <w:b w:val="0"/>
          <w:bCs w:val="0"/>
          <w:color w:val="000000"/>
          <w:sz w:val="28"/>
          <w:szCs w:val="28"/>
        </w:rPr>
        <w:lastRenderedPageBreak/>
        <w:t>включение в процесс скрининга сосудистого хирурга</w:t>
      </w:r>
      <w:r w:rsidRPr="00CA0742">
        <w:rPr>
          <w:b/>
          <w:bCs/>
          <w:color w:val="000000"/>
          <w:sz w:val="28"/>
          <w:szCs w:val="28"/>
        </w:rPr>
        <w:t xml:space="preserve"> </w:t>
      </w:r>
      <w:r w:rsidRPr="00CA0742">
        <w:rPr>
          <w:color w:val="000000"/>
          <w:sz w:val="28"/>
          <w:szCs w:val="28"/>
        </w:rPr>
        <w:t>при наличии подозрений на стеноз.</w:t>
      </w:r>
    </w:p>
    <w:p w:rsidR="00F44431" w:rsidRDefault="00F44431">
      <w:pPr>
        <w:pStyle w:val="a5"/>
        <w:numPr>
          <w:ilvl w:val="0"/>
          <w:numId w:val="30"/>
        </w:numPr>
        <w:spacing w:before="0" w:beforeAutospacing="0"/>
        <w:contextualSpacing/>
        <w:jc w:val="both"/>
        <w:rPr>
          <w:rStyle w:val="a9"/>
          <w:color w:val="000000"/>
          <w:sz w:val="28"/>
          <w:szCs w:val="28"/>
        </w:rPr>
      </w:pPr>
      <w:r w:rsidRPr="00CA0742">
        <w:rPr>
          <w:rStyle w:val="a9"/>
          <w:color w:val="000000"/>
          <w:sz w:val="28"/>
          <w:szCs w:val="28"/>
        </w:rPr>
        <w:t>Оценка симптоматики</w:t>
      </w:r>
    </w:p>
    <w:p w:rsidR="00F44431" w:rsidRDefault="00F44431" w:rsidP="00CA0742">
      <w:pPr>
        <w:pStyle w:val="a5"/>
        <w:spacing w:before="0" w:beforeAutospacing="0"/>
        <w:contextualSpacing/>
        <w:jc w:val="both"/>
        <w:rPr>
          <w:color w:val="000000"/>
          <w:sz w:val="28"/>
          <w:szCs w:val="28"/>
        </w:rPr>
      </w:pPr>
      <w:r>
        <w:rPr>
          <w:color w:val="000000"/>
          <w:sz w:val="28"/>
          <w:szCs w:val="28"/>
        </w:rPr>
        <w:t xml:space="preserve">Ключевым моментом является выявление наличия </w:t>
      </w:r>
      <w:r w:rsidRPr="00CA0742">
        <w:rPr>
          <w:rStyle w:val="a9"/>
          <w:b w:val="0"/>
          <w:bCs w:val="0"/>
          <w:color w:val="000000"/>
          <w:sz w:val="28"/>
          <w:szCs w:val="28"/>
        </w:rPr>
        <w:t>недавних симптомов (&lt;6 месяцев)</w:t>
      </w:r>
      <w:r>
        <w:rPr>
          <w:color w:val="000000"/>
          <w:sz w:val="28"/>
          <w:szCs w:val="28"/>
        </w:rPr>
        <w:t xml:space="preserve"> ишемического инсульта или транзиторной ишемической атаки (ТИА).</w:t>
      </w:r>
    </w:p>
    <w:p w:rsidR="00F44431" w:rsidRDefault="00F44431" w:rsidP="00CA0742">
      <w:pPr>
        <w:pStyle w:val="3"/>
        <w:spacing w:before="0" w:beforeAutospacing="0"/>
        <w:contextualSpacing/>
        <w:jc w:val="both"/>
        <w:rPr>
          <w:color w:val="000000"/>
          <w:sz w:val="28"/>
          <w:szCs w:val="28"/>
        </w:rPr>
      </w:pPr>
      <w:r>
        <w:rPr>
          <w:rStyle w:val="a9"/>
          <w:b/>
          <w:bCs/>
          <w:color w:val="000000"/>
          <w:sz w:val="28"/>
          <w:szCs w:val="28"/>
        </w:rPr>
        <w:t>4. Ветвление алгоритма:</w:t>
      </w:r>
    </w:p>
    <w:p w:rsidR="00F44431" w:rsidRDefault="00F44431" w:rsidP="00CA0742">
      <w:pPr>
        <w:pStyle w:val="4"/>
        <w:spacing w:before="0"/>
        <w:contextualSpacing/>
        <w:jc w:val="both"/>
        <w:rPr>
          <w:rFonts w:ascii="Times New Roman" w:hAnsi="Times New Roman"/>
          <w:i w:val="0"/>
          <w:iCs w:val="0"/>
          <w:color w:val="000000"/>
          <w:sz w:val="28"/>
          <w:szCs w:val="28"/>
        </w:rPr>
      </w:pPr>
      <w:r>
        <w:rPr>
          <w:rStyle w:val="a9"/>
          <w:rFonts w:ascii="Times New Roman" w:hAnsi="Times New Roman"/>
          <w:b w:val="0"/>
          <w:bCs w:val="0"/>
          <w:i w:val="0"/>
          <w:iCs w:val="0"/>
          <w:color w:val="000000"/>
          <w:sz w:val="28"/>
          <w:szCs w:val="28"/>
        </w:rPr>
        <w:t>А. При отсутствии симптомов (бессимптомный стеноз)</w:t>
      </w:r>
    </w:p>
    <w:p w:rsidR="00F44431" w:rsidRDefault="00F44431">
      <w:pPr>
        <w:pStyle w:val="a5"/>
        <w:numPr>
          <w:ilvl w:val="0"/>
          <w:numId w:val="25"/>
        </w:numPr>
        <w:spacing w:before="0" w:beforeAutospacing="0"/>
        <w:contextualSpacing/>
        <w:jc w:val="both"/>
        <w:rPr>
          <w:color w:val="000000"/>
          <w:sz w:val="28"/>
          <w:szCs w:val="28"/>
        </w:rPr>
      </w:pPr>
      <w:r>
        <w:rPr>
          <w:rStyle w:val="a9"/>
          <w:color w:val="000000"/>
          <w:sz w:val="28"/>
          <w:szCs w:val="28"/>
        </w:rPr>
        <w:t>Стеноз 60–99%:</w:t>
      </w:r>
    </w:p>
    <w:p w:rsidR="00F44431" w:rsidRDefault="00F44431">
      <w:pPr>
        <w:pStyle w:val="a5"/>
        <w:numPr>
          <w:ilvl w:val="1"/>
          <w:numId w:val="25"/>
        </w:numPr>
        <w:spacing w:before="0" w:beforeAutospacing="0"/>
        <w:contextualSpacing/>
        <w:jc w:val="both"/>
        <w:rPr>
          <w:color w:val="000000"/>
          <w:sz w:val="28"/>
          <w:szCs w:val="28"/>
        </w:rPr>
      </w:pPr>
      <w:r>
        <w:rPr>
          <w:color w:val="000000"/>
          <w:sz w:val="28"/>
          <w:szCs w:val="28"/>
        </w:rPr>
        <w:t>Консультация сосудистого хирурга.</w:t>
      </w:r>
    </w:p>
    <w:p w:rsidR="00F44431" w:rsidRDefault="00F44431">
      <w:pPr>
        <w:pStyle w:val="a5"/>
        <w:numPr>
          <w:ilvl w:val="1"/>
          <w:numId w:val="25"/>
        </w:numPr>
        <w:spacing w:before="0" w:beforeAutospacing="0"/>
        <w:contextualSpacing/>
        <w:jc w:val="both"/>
        <w:rPr>
          <w:color w:val="000000"/>
          <w:sz w:val="28"/>
          <w:szCs w:val="28"/>
        </w:rPr>
      </w:pPr>
      <w:r>
        <w:rPr>
          <w:color w:val="000000"/>
          <w:sz w:val="28"/>
          <w:szCs w:val="28"/>
        </w:rPr>
        <w:t>Назначение каротидной эндартерэктомии (КЭА) при наличии показаний + оптимальная медикаментозная терапия (ОМТ).</w:t>
      </w:r>
    </w:p>
    <w:p w:rsidR="00F44431" w:rsidRDefault="00F44431">
      <w:pPr>
        <w:pStyle w:val="a5"/>
        <w:numPr>
          <w:ilvl w:val="1"/>
          <w:numId w:val="25"/>
        </w:numPr>
        <w:spacing w:before="0" w:beforeAutospacing="0"/>
        <w:contextualSpacing/>
        <w:jc w:val="both"/>
        <w:rPr>
          <w:color w:val="000000"/>
          <w:sz w:val="28"/>
          <w:szCs w:val="28"/>
        </w:rPr>
      </w:pPr>
      <w:r>
        <w:rPr>
          <w:color w:val="000000"/>
          <w:sz w:val="28"/>
          <w:szCs w:val="28"/>
        </w:rPr>
        <w:t>Рассматривается каротидное стентирование (КС) у пациентов с высоким хирургическим риском.</w:t>
      </w:r>
    </w:p>
    <w:p w:rsidR="00F44431" w:rsidRDefault="00F44431">
      <w:pPr>
        <w:pStyle w:val="a5"/>
        <w:numPr>
          <w:ilvl w:val="1"/>
          <w:numId w:val="25"/>
        </w:numPr>
        <w:spacing w:before="0" w:beforeAutospacing="0"/>
        <w:contextualSpacing/>
        <w:jc w:val="both"/>
        <w:rPr>
          <w:color w:val="000000"/>
          <w:sz w:val="28"/>
          <w:szCs w:val="28"/>
        </w:rPr>
      </w:pPr>
      <w:r>
        <w:rPr>
          <w:color w:val="000000"/>
          <w:sz w:val="28"/>
          <w:szCs w:val="28"/>
        </w:rPr>
        <w:t>Контроль УЗДС каждые 6 месяцев после вмешательства.</w:t>
      </w:r>
    </w:p>
    <w:p w:rsidR="00F44431" w:rsidRDefault="00F44431">
      <w:pPr>
        <w:pStyle w:val="a5"/>
        <w:numPr>
          <w:ilvl w:val="0"/>
          <w:numId w:val="25"/>
        </w:numPr>
        <w:spacing w:before="0" w:beforeAutospacing="0"/>
        <w:contextualSpacing/>
        <w:jc w:val="both"/>
        <w:rPr>
          <w:color w:val="000000"/>
          <w:sz w:val="28"/>
          <w:szCs w:val="28"/>
        </w:rPr>
      </w:pPr>
      <w:r>
        <w:rPr>
          <w:rStyle w:val="a9"/>
          <w:color w:val="000000"/>
          <w:sz w:val="28"/>
          <w:szCs w:val="28"/>
        </w:rPr>
        <w:t>Стеноз &lt;60%:</w:t>
      </w:r>
    </w:p>
    <w:p w:rsidR="00F44431" w:rsidRDefault="00F44431">
      <w:pPr>
        <w:pStyle w:val="a5"/>
        <w:numPr>
          <w:ilvl w:val="1"/>
          <w:numId w:val="26"/>
        </w:numPr>
        <w:spacing w:before="0" w:beforeAutospacing="0"/>
        <w:contextualSpacing/>
        <w:jc w:val="both"/>
        <w:rPr>
          <w:color w:val="000000"/>
          <w:sz w:val="28"/>
          <w:szCs w:val="28"/>
        </w:rPr>
      </w:pPr>
      <w:r>
        <w:rPr>
          <w:color w:val="000000"/>
          <w:sz w:val="28"/>
          <w:szCs w:val="28"/>
        </w:rPr>
        <w:t>Назначается только оптимальная медикаментозная терапия (ОМТ).</w:t>
      </w:r>
    </w:p>
    <w:p w:rsidR="00F44431" w:rsidRDefault="00F44431">
      <w:pPr>
        <w:pStyle w:val="a5"/>
        <w:numPr>
          <w:ilvl w:val="1"/>
          <w:numId w:val="26"/>
        </w:numPr>
        <w:spacing w:before="0" w:beforeAutospacing="0"/>
        <w:contextualSpacing/>
        <w:jc w:val="both"/>
        <w:rPr>
          <w:color w:val="000000"/>
          <w:sz w:val="28"/>
          <w:szCs w:val="28"/>
        </w:rPr>
      </w:pPr>
      <w:r>
        <w:rPr>
          <w:color w:val="000000"/>
          <w:sz w:val="28"/>
          <w:szCs w:val="28"/>
        </w:rPr>
        <w:t>Коррекция факторов риска.</w:t>
      </w:r>
    </w:p>
    <w:p w:rsidR="00F44431" w:rsidRDefault="00F44431">
      <w:pPr>
        <w:pStyle w:val="a5"/>
        <w:numPr>
          <w:ilvl w:val="1"/>
          <w:numId w:val="26"/>
        </w:numPr>
        <w:spacing w:before="0" w:beforeAutospacing="0"/>
        <w:contextualSpacing/>
        <w:jc w:val="both"/>
        <w:rPr>
          <w:color w:val="000000"/>
          <w:sz w:val="28"/>
          <w:szCs w:val="28"/>
        </w:rPr>
      </w:pPr>
      <w:r>
        <w:rPr>
          <w:color w:val="000000"/>
          <w:sz w:val="28"/>
          <w:szCs w:val="28"/>
        </w:rPr>
        <w:t>Контроль УЗДС через 12 месяцев.</w:t>
      </w:r>
    </w:p>
    <w:p w:rsidR="00F44431" w:rsidRDefault="00F44431">
      <w:pPr>
        <w:pStyle w:val="a5"/>
        <w:numPr>
          <w:ilvl w:val="0"/>
          <w:numId w:val="25"/>
        </w:numPr>
        <w:spacing w:before="0" w:beforeAutospacing="0"/>
        <w:contextualSpacing/>
        <w:jc w:val="both"/>
        <w:rPr>
          <w:color w:val="000000"/>
          <w:sz w:val="28"/>
          <w:szCs w:val="28"/>
        </w:rPr>
      </w:pPr>
      <w:r>
        <w:rPr>
          <w:rStyle w:val="a9"/>
          <w:color w:val="000000"/>
          <w:sz w:val="28"/>
          <w:szCs w:val="28"/>
        </w:rPr>
        <w:t>Тотальная окклюзия:</w:t>
      </w:r>
    </w:p>
    <w:p w:rsidR="00F44431" w:rsidRDefault="00F44431">
      <w:pPr>
        <w:pStyle w:val="a5"/>
        <w:numPr>
          <w:ilvl w:val="1"/>
          <w:numId w:val="27"/>
        </w:numPr>
        <w:spacing w:before="0" w:beforeAutospacing="0"/>
        <w:contextualSpacing/>
        <w:jc w:val="both"/>
        <w:rPr>
          <w:color w:val="000000"/>
          <w:sz w:val="28"/>
          <w:szCs w:val="28"/>
        </w:rPr>
      </w:pPr>
      <w:r>
        <w:rPr>
          <w:color w:val="000000"/>
          <w:sz w:val="28"/>
          <w:szCs w:val="28"/>
        </w:rPr>
        <w:t>Проводится исключительно медикаментозная терапия и коррекция факторов риска.</w:t>
      </w:r>
    </w:p>
    <w:p w:rsidR="00F44431" w:rsidRDefault="00F44431" w:rsidP="00CA0742">
      <w:pPr>
        <w:pStyle w:val="4"/>
        <w:spacing w:before="0"/>
        <w:contextualSpacing/>
        <w:jc w:val="both"/>
        <w:rPr>
          <w:rFonts w:ascii="Times New Roman" w:hAnsi="Times New Roman"/>
          <w:i w:val="0"/>
          <w:iCs w:val="0"/>
          <w:color w:val="000000"/>
          <w:sz w:val="28"/>
          <w:szCs w:val="28"/>
        </w:rPr>
      </w:pPr>
      <w:r>
        <w:rPr>
          <w:rStyle w:val="a9"/>
          <w:rFonts w:ascii="Times New Roman" w:hAnsi="Times New Roman"/>
          <w:b w:val="0"/>
          <w:bCs w:val="0"/>
          <w:i w:val="0"/>
          <w:iCs w:val="0"/>
          <w:color w:val="000000"/>
          <w:sz w:val="28"/>
          <w:szCs w:val="28"/>
        </w:rPr>
        <w:t>Б. При наличии симптомов (симптоматический стеноз)</w:t>
      </w:r>
    </w:p>
    <w:p w:rsidR="00F44431" w:rsidRDefault="00F44431">
      <w:pPr>
        <w:pStyle w:val="a5"/>
        <w:numPr>
          <w:ilvl w:val="0"/>
          <w:numId w:val="28"/>
        </w:numPr>
        <w:spacing w:before="0" w:beforeAutospacing="0"/>
        <w:contextualSpacing/>
        <w:jc w:val="both"/>
        <w:rPr>
          <w:color w:val="000000"/>
          <w:sz w:val="28"/>
          <w:szCs w:val="28"/>
        </w:rPr>
      </w:pPr>
      <w:r>
        <w:rPr>
          <w:rStyle w:val="a9"/>
          <w:color w:val="000000"/>
          <w:sz w:val="28"/>
          <w:szCs w:val="28"/>
        </w:rPr>
        <w:t>Стеноз &lt;50%:</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Консультация сосудистого хирурга.</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Назначение КЭА + ОМТ.</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Возможное КС + ОМТ при высоком хирургическом риске.</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УЗДС-контроль каждые 6 месяцев после вмешательств.</w:t>
      </w:r>
    </w:p>
    <w:p w:rsidR="00F44431" w:rsidRDefault="00F44431">
      <w:pPr>
        <w:pStyle w:val="a5"/>
        <w:numPr>
          <w:ilvl w:val="0"/>
          <w:numId w:val="28"/>
        </w:numPr>
        <w:spacing w:before="0" w:beforeAutospacing="0"/>
        <w:contextualSpacing/>
        <w:jc w:val="both"/>
        <w:rPr>
          <w:color w:val="000000"/>
          <w:sz w:val="28"/>
          <w:szCs w:val="28"/>
        </w:rPr>
      </w:pPr>
      <w:r>
        <w:rPr>
          <w:rStyle w:val="a9"/>
          <w:color w:val="000000"/>
          <w:sz w:val="28"/>
          <w:szCs w:val="28"/>
        </w:rPr>
        <w:t>Стеноз 50–69%:</w:t>
      </w:r>
    </w:p>
    <w:p w:rsidR="00F44431" w:rsidRDefault="00F44431">
      <w:pPr>
        <w:pStyle w:val="a5"/>
        <w:numPr>
          <w:ilvl w:val="1"/>
          <w:numId w:val="29"/>
        </w:numPr>
        <w:spacing w:before="0" w:beforeAutospacing="0"/>
        <w:contextualSpacing/>
        <w:jc w:val="both"/>
        <w:rPr>
          <w:color w:val="000000"/>
          <w:sz w:val="28"/>
          <w:szCs w:val="28"/>
        </w:rPr>
      </w:pPr>
      <w:r>
        <w:rPr>
          <w:color w:val="000000"/>
          <w:sz w:val="28"/>
          <w:szCs w:val="28"/>
        </w:rPr>
        <w:t>Аналогичный подход, как при стенозе &lt;50%: хирургическая коррекция при наличии показаний, ОМТ, динамическое наблюдение.</w:t>
      </w:r>
    </w:p>
    <w:p w:rsidR="00F44431" w:rsidRDefault="00F44431">
      <w:pPr>
        <w:pStyle w:val="a5"/>
        <w:numPr>
          <w:ilvl w:val="0"/>
          <w:numId w:val="28"/>
        </w:numPr>
        <w:spacing w:before="0" w:beforeAutospacing="0"/>
        <w:contextualSpacing/>
        <w:jc w:val="both"/>
        <w:rPr>
          <w:color w:val="000000"/>
          <w:sz w:val="28"/>
          <w:szCs w:val="28"/>
        </w:rPr>
      </w:pPr>
      <w:r>
        <w:rPr>
          <w:rStyle w:val="a9"/>
          <w:color w:val="000000"/>
          <w:sz w:val="28"/>
          <w:szCs w:val="28"/>
        </w:rPr>
        <w:t>Стеноз 70–99%:</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 xml:space="preserve">Консультация сосудистого хирурга </w:t>
      </w:r>
      <w:r w:rsidRPr="00890647">
        <w:rPr>
          <w:rStyle w:val="a9"/>
          <w:b w:val="0"/>
          <w:bCs w:val="0"/>
          <w:color w:val="000000"/>
          <w:sz w:val="28"/>
          <w:szCs w:val="28"/>
        </w:rPr>
        <w:t>и невролога</w:t>
      </w:r>
      <w:r w:rsidRPr="00890647">
        <w:rPr>
          <w:b/>
          <w:bCs/>
          <w:color w:val="000000"/>
          <w:sz w:val="28"/>
          <w:szCs w:val="28"/>
        </w:rPr>
        <w:t>.</w:t>
      </w:r>
    </w:p>
    <w:p w:rsidR="00F44431" w:rsidRDefault="00F44431">
      <w:pPr>
        <w:pStyle w:val="a5"/>
        <w:numPr>
          <w:ilvl w:val="1"/>
          <w:numId w:val="28"/>
        </w:numPr>
        <w:spacing w:before="0" w:beforeAutospacing="0"/>
        <w:contextualSpacing/>
        <w:jc w:val="both"/>
        <w:rPr>
          <w:color w:val="000000"/>
          <w:sz w:val="28"/>
          <w:szCs w:val="28"/>
        </w:rPr>
      </w:pPr>
      <w:r>
        <w:rPr>
          <w:color w:val="000000"/>
          <w:sz w:val="28"/>
          <w:szCs w:val="28"/>
        </w:rPr>
        <w:t>Назначение КЭА + ОМТ.</w:t>
      </w:r>
    </w:p>
    <w:p w:rsidR="00E1744C" w:rsidRPr="00E1744C" w:rsidRDefault="00F44431">
      <w:pPr>
        <w:pStyle w:val="a5"/>
        <w:numPr>
          <w:ilvl w:val="1"/>
          <w:numId w:val="28"/>
        </w:numPr>
        <w:spacing w:before="0" w:beforeAutospacing="0"/>
        <w:contextualSpacing/>
        <w:jc w:val="both"/>
        <w:rPr>
          <w:color w:val="000000"/>
          <w:sz w:val="28"/>
          <w:szCs w:val="28"/>
        </w:rPr>
      </w:pPr>
      <w:r>
        <w:rPr>
          <w:color w:val="000000"/>
          <w:sz w:val="28"/>
          <w:szCs w:val="28"/>
        </w:rPr>
        <w:t>Возможность стентирования (КС) при высоком хирургическом риске.</w:t>
      </w:r>
    </w:p>
    <w:p w:rsidR="00E1744C" w:rsidRPr="00890647" w:rsidRDefault="006259B0" w:rsidP="00890647">
      <w:pPr>
        <w:pStyle w:val="a5"/>
        <w:spacing w:before="0" w:beforeAutospacing="0"/>
        <w:ind w:left="1440"/>
        <w:contextualSpacing/>
        <w:jc w:val="both"/>
        <w:rPr>
          <w:color w:val="000000"/>
          <w:sz w:val="28"/>
          <w:szCs w:val="28"/>
        </w:rPr>
      </w:pPr>
      <w:r>
        <w:rPr>
          <w:noProof/>
        </w:rPr>
        <w:lastRenderedPageBreak/>
        <w:drawing>
          <wp:anchor distT="0" distB="0" distL="114300" distR="114300" simplePos="0" relativeHeight="251662336" behindDoc="0" locked="0" layoutInCell="1" allowOverlap="1">
            <wp:simplePos x="0" y="0"/>
            <wp:positionH relativeFrom="column">
              <wp:posOffset>0</wp:posOffset>
            </wp:positionH>
            <wp:positionV relativeFrom="paragraph">
              <wp:posOffset>225425</wp:posOffset>
            </wp:positionV>
            <wp:extent cx="6116320" cy="4339590"/>
            <wp:effectExtent l="0" t="0" r="0" b="0"/>
            <wp:wrapTopAndBottom/>
            <wp:docPr id="1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16320" cy="433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5245" w:rsidRDefault="00F44431" w:rsidP="00935245">
      <w:pPr>
        <w:pStyle w:val="a5"/>
        <w:rPr>
          <w:sz w:val="28"/>
          <w:szCs w:val="28"/>
          <w:lang w:val="ru-RU"/>
        </w:rPr>
      </w:pPr>
      <w:r w:rsidRPr="00A61750">
        <w:rPr>
          <w:sz w:val="28"/>
          <w:szCs w:val="28"/>
          <w:lang w:val="ru-RU"/>
        </w:rPr>
        <w:t>Рисунок 1</w:t>
      </w:r>
      <w:r w:rsidR="00745D2A">
        <w:rPr>
          <w:sz w:val="28"/>
          <w:szCs w:val="28"/>
          <w:lang w:val="ru-RU"/>
        </w:rPr>
        <w:t>4</w:t>
      </w:r>
      <w:r w:rsidRPr="00A61750">
        <w:rPr>
          <w:sz w:val="28"/>
          <w:szCs w:val="28"/>
          <w:lang w:val="ru-RU"/>
        </w:rPr>
        <w:t>-</w:t>
      </w:r>
      <w:r w:rsidRPr="00A61750">
        <w:rPr>
          <w:color w:val="000000"/>
          <w:sz w:val="28"/>
          <w:szCs w:val="28"/>
        </w:rPr>
        <w:t xml:space="preserve"> Алгоритм организации медицинской помощи пациентам с экстракраниальными стенозами сонных артерии</w:t>
      </w:r>
    </w:p>
    <w:p w:rsidR="00E1744C" w:rsidRPr="00935245" w:rsidRDefault="006259B0" w:rsidP="00935245">
      <w:pPr>
        <w:pStyle w:val="a5"/>
        <w:rPr>
          <w:sz w:val="28"/>
          <w:szCs w:val="28"/>
          <w:lang w:val="ru-RU"/>
        </w:rPr>
      </w:pPr>
      <w:r>
        <w:rPr>
          <w:noProof/>
        </w:rPr>
        <w:drawing>
          <wp:anchor distT="0" distB="0" distL="114300" distR="114300" simplePos="0" relativeHeight="251663360" behindDoc="0" locked="0" layoutInCell="1" allowOverlap="1">
            <wp:simplePos x="0" y="0"/>
            <wp:positionH relativeFrom="column">
              <wp:posOffset>-131445</wp:posOffset>
            </wp:positionH>
            <wp:positionV relativeFrom="paragraph">
              <wp:posOffset>83667</wp:posOffset>
            </wp:positionV>
            <wp:extent cx="6120130" cy="3819525"/>
            <wp:effectExtent l="0" t="0" r="0" b="0"/>
            <wp:wrapThrough wrapText="bothSides">
              <wp:wrapPolygon edited="0">
                <wp:start x="1748" y="718"/>
                <wp:lineTo x="1748" y="3447"/>
                <wp:lineTo x="2510" y="4309"/>
                <wp:lineTo x="2734" y="4309"/>
                <wp:lineTo x="2734" y="6751"/>
                <wp:lineTo x="3586" y="7757"/>
                <wp:lineTo x="3675" y="8618"/>
                <wp:lineTo x="5468" y="8906"/>
                <wp:lineTo x="10130" y="8906"/>
                <wp:lineTo x="10085" y="10055"/>
                <wp:lineTo x="2286" y="10055"/>
                <wp:lineTo x="2286" y="11204"/>
                <wp:lineTo x="179" y="11779"/>
                <wp:lineTo x="0" y="11922"/>
                <wp:lineTo x="0" y="16734"/>
                <wp:lineTo x="15150" y="16950"/>
                <wp:lineTo x="15150" y="21187"/>
                <wp:lineTo x="21380" y="21187"/>
                <wp:lineTo x="21470" y="6679"/>
                <wp:lineTo x="21156" y="6607"/>
                <wp:lineTo x="18019" y="6607"/>
                <wp:lineTo x="18019" y="5458"/>
                <wp:lineTo x="19408" y="5458"/>
                <wp:lineTo x="20932" y="4884"/>
                <wp:lineTo x="20977" y="1436"/>
                <wp:lineTo x="20618" y="1365"/>
                <wp:lineTo x="14836" y="718"/>
                <wp:lineTo x="1748" y="718"/>
              </wp:wrapPolygon>
            </wp:wrapThrough>
            <wp:docPr id="11"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3819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0647" w:rsidRDefault="00890647" w:rsidP="00F44431">
      <w:pPr>
        <w:pStyle w:val="a5"/>
        <w:ind w:firstLine="709"/>
        <w:contextualSpacing/>
        <w:jc w:val="both"/>
        <w:rPr>
          <w:sz w:val="28"/>
          <w:szCs w:val="28"/>
        </w:rPr>
      </w:pPr>
    </w:p>
    <w:p w:rsidR="00890647" w:rsidRDefault="00890647" w:rsidP="00F44431">
      <w:pPr>
        <w:pStyle w:val="a5"/>
        <w:ind w:firstLine="709"/>
        <w:contextualSpacing/>
        <w:jc w:val="both"/>
        <w:rPr>
          <w:sz w:val="28"/>
          <w:szCs w:val="28"/>
        </w:rPr>
      </w:pPr>
    </w:p>
    <w:p w:rsidR="00890647" w:rsidRDefault="00890647" w:rsidP="00F44431">
      <w:pPr>
        <w:pStyle w:val="a5"/>
        <w:ind w:firstLine="709"/>
        <w:contextualSpacing/>
        <w:jc w:val="both"/>
        <w:rPr>
          <w:sz w:val="28"/>
          <w:szCs w:val="28"/>
        </w:rPr>
      </w:pPr>
    </w:p>
    <w:p w:rsidR="00890647" w:rsidRDefault="00890647" w:rsidP="00F44431">
      <w:pPr>
        <w:pStyle w:val="a5"/>
        <w:ind w:firstLine="709"/>
        <w:contextualSpacing/>
        <w:jc w:val="both"/>
        <w:rPr>
          <w:sz w:val="28"/>
          <w:szCs w:val="28"/>
        </w:rPr>
      </w:pPr>
    </w:p>
    <w:p w:rsidR="00890647" w:rsidRDefault="00890647" w:rsidP="00F44431">
      <w:pPr>
        <w:pStyle w:val="a5"/>
        <w:ind w:firstLine="709"/>
        <w:contextualSpacing/>
        <w:jc w:val="both"/>
        <w:rPr>
          <w:noProof/>
          <w:sz w:val="28"/>
          <w:szCs w:val="28"/>
          <w:lang w:val="ru-RU"/>
        </w:rPr>
      </w:pPr>
    </w:p>
    <w:p w:rsidR="00890647" w:rsidRDefault="00890647" w:rsidP="00F44431">
      <w:pPr>
        <w:pStyle w:val="a5"/>
        <w:ind w:firstLine="709"/>
        <w:contextualSpacing/>
        <w:jc w:val="both"/>
        <w:rPr>
          <w:noProof/>
          <w:sz w:val="28"/>
          <w:szCs w:val="28"/>
          <w:lang w:val="ru-RU"/>
        </w:rPr>
      </w:pPr>
    </w:p>
    <w:p w:rsidR="00890647" w:rsidRDefault="00890647" w:rsidP="00F44431">
      <w:pPr>
        <w:pStyle w:val="a5"/>
        <w:ind w:firstLine="709"/>
        <w:contextualSpacing/>
        <w:jc w:val="both"/>
        <w:rPr>
          <w:noProof/>
          <w:sz w:val="28"/>
          <w:szCs w:val="28"/>
          <w:lang w:val="ru-RU"/>
        </w:rPr>
      </w:pPr>
    </w:p>
    <w:p w:rsidR="00863C4B" w:rsidRDefault="00863C4B" w:rsidP="00F44431">
      <w:pPr>
        <w:pStyle w:val="a5"/>
        <w:ind w:firstLine="709"/>
        <w:contextualSpacing/>
        <w:jc w:val="both"/>
        <w:rPr>
          <w:noProof/>
          <w:sz w:val="28"/>
          <w:szCs w:val="28"/>
          <w:lang w:val="ru-RU"/>
        </w:rPr>
      </w:pPr>
    </w:p>
    <w:p w:rsidR="00890647" w:rsidRDefault="00890647" w:rsidP="003F3903">
      <w:pPr>
        <w:pStyle w:val="a5"/>
        <w:contextualSpacing/>
        <w:jc w:val="both"/>
        <w:rPr>
          <w:sz w:val="28"/>
          <w:szCs w:val="28"/>
        </w:rPr>
      </w:pPr>
      <w:r w:rsidRPr="00890647">
        <w:rPr>
          <w:noProof/>
          <w:sz w:val="28"/>
          <w:szCs w:val="28"/>
          <w:lang w:val="ru-RU"/>
        </w:rPr>
        <w:lastRenderedPageBreak/>
        <w:t>Рисунок 1</w:t>
      </w:r>
      <w:r w:rsidR="00745D2A">
        <w:rPr>
          <w:noProof/>
          <w:sz w:val="28"/>
          <w:szCs w:val="28"/>
          <w:lang w:val="ru-RU"/>
        </w:rPr>
        <w:t>5</w:t>
      </w:r>
      <w:r w:rsidRPr="00890647">
        <w:rPr>
          <w:noProof/>
          <w:sz w:val="28"/>
          <w:szCs w:val="28"/>
          <w:lang w:val="ru-RU"/>
        </w:rPr>
        <w:t xml:space="preserve">- </w:t>
      </w:r>
      <w:r w:rsidRPr="00890647">
        <w:rPr>
          <w:sz w:val="28"/>
          <w:szCs w:val="28"/>
        </w:rPr>
        <w:t>Схема междисциплинарного взаимодействия при ведении пациентов с экстракраниальными стенозами сонных артерий</w:t>
      </w:r>
    </w:p>
    <w:p w:rsidR="00890647" w:rsidRDefault="00890647" w:rsidP="00890647">
      <w:pPr>
        <w:spacing w:before="100" w:beforeAutospacing="1" w:after="100" w:afterAutospacing="1"/>
        <w:ind w:firstLine="709"/>
        <w:contextualSpacing/>
        <w:jc w:val="both"/>
        <w:rPr>
          <w:rStyle w:val="a9"/>
          <w:b w:val="0"/>
          <w:bCs w:val="0"/>
          <w:sz w:val="28"/>
          <w:szCs w:val="28"/>
        </w:rPr>
      </w:pPr>
      <w:r w:rsidRPr="00890647">
        <w:rPr>
          <w:sz w:val="28"/>
          <w:szCs w:val="28"/>
        </w:rPr>
        <w:t xml:space="preserve">Также разработана блок-схема, отражающая маршрутизацию пациента с экстракраниальными стенозами сонных артерий и взаимодействие специалистов в рамках междисциплинарного подхода. </w:t>
      </w:r>
    </w:p>
    <w:p w:rsidR="00890647" w:rsidRDefault="00890647" w:rsidP="00890647">
      <w:pPr>
        <w:spacing w:before="100" w:beforeAutospacing="1" w:after="100" w:afterAutospacing="1"/>
        <w:ind w:firstLine="709"/>
        <w:contextualSpacing/>
        <w:jc w:val="both"/>
        <w:rPr>
          <w:sz w:val="28"/>
          <w:szCs w:val="28"/>
        </w:rPr>
      </w:pPr>
      <w:r w:rsidRPr="00890647">
        <w:rPr>
          <w:rStyle w:val="a9"/>
          <w:b w:val="0"/>
          <w:bCs w:val="0"/>
          <w:sz w:val="28"/>
          <w:szCs w:val="28"/>
        </w:rPr>
        <w:t>После проведения УЗДГ</w:t>
      </w:r>
      <w:r w:rsidRPr="00890647">
        <w:rPr>
          <w:sz w:val="28"/>
          <w:szCs w:val="28"/>
        </w:rPr>
        <w:t xml:space="preserve">, при выявлении признаков экстракраниального стеноза, пациент направляется на </w:t>
      </w:r>
      <w:r w:rsidRPr="00890647">
        <w:rPr>
          <w:rStyle w:val="a9"/>
          <w:b w:val="0"/>
          <w:bCs w:val="0"/>
          <w:sz w:val="28"/>
          <w:szCs w:val="28"/>
        </w:rPr>
        <w:t>консультацию сосудистого хирурга</w:t>
      </w:r>
      <w:r w:rsidRPr="00890647">
        <w:rPr>
          <w:sz w:val="28"/>
          <w:szCs w:val="28"/>
        </w:rPr>
        <w:t>, который выступает ключевым звеном в маршрутизации и определяет необходимость дальнейшего обследования и лечения.</w:t>
      </w:r>
    </w:p>
    <w:p w:rsidR="00890647" w:rsidRPr="00890647" w:rsidRDefault="00890647" w:rsidP="00890647">
      <w:pPr>
        <w:spacing w:before="100" w:beforeAutospacing="1" w:after="100" w:afterAutospacing="1"/>
        <w:ind w:firstLine="709"/>
        <w:contextualSpacing/>
        <w:jc w:val="both"/>
        <w:rPr>
          <w:sz w:val="28"/>
          <w:szCs w:val="28"/>
        </w:rPr>
      </w:pPr>
      <w:r w:rsidRPr="00890647">
        <w:rPr>
          <w:sz w:val="28"/>
          <w:szCs w:val="28"/>
        </w:rPr>
        <w:t>В зависимости от клинической картины и сопутствующих заболеваний, к ведению пациента подключаются смежные специалисты:</w:t>
      </w:r>
    </w:p>
    <w:p w:rsidR="00890647" w:rsidRPr="00890647" w:rsidRDefault="00890647">
      <w:pPr>
        <w:numPr>
          <w:ilvl w:val="0"/>
          <w:numId w:val="35"/>
        </w:numPr>
        <w:spacing w:before="100" w:beforeAutospacing="1" w:after="100" w:afterAutospacing="1"/>
        <w:contextualSpacing/>
        <w:rPr>
          <w:sz w:val="28"/>
          <w:szCs w:val="28"/>
        </w:rPr>
      </w:pPr>
      <w:r w:rsidRPr="00890647">
        <w:rPr>
          <w:rStyle w:val="a9"/>
          <w:b w:val="0"/>
          <w:bCs w:val="0"/>
          <w:sz w:val="28"/>
          <w:szCs w:val="28"/>
        </w:rPr>
        <w:t>Невролог</w:t>
      </w:r>
      <w:r w:rsidRPr="00890647">
        <w:rPr>
          <w:sz w:val="28"/>
          <w:szCs w:val="28"/>
        </w:rPr>
        <w:t xml:space="preserve"> — при наличии симптомов транзиторной ишемической атаки (ТИА) или инсульта.</w:t>
      </w:r>
    </w:p>
    <w:p w:rsidR="00890647" w:rsidRPr="00890647" w:rsidRDefault="00890647">
      <w:pPr>
        <w:numPr>
          <w:ilvl w:val="0"/>
          <w:numId w:val="35"/>
        </w:numPr>
        <w:spacing w:before="100" w:beforeAutospacing="1" w:after="100" w:afterAutospacing="1"/>
        <w:contextualSpacing/>
        <w:rPr>
          <w:sz w:val="28"/>
          <w:szCs w:val="28"/>
        </w:rPr>
      </w:pPr>
      <w:r w:rsidRPr="00890647">
        <w:rPr>
          <w:rStyle w:val="a9"/>
          <w:b w:val="0"/>
          <w:bCs w:val="0"/>
          <w:sz w:val="28"/>
          <w:szCs w:val="28"/>
        </w:rPr>
        <w:t>Кардиолог</w:t>
      </w:r>
      <w:r w:rsidRPr="00890647">
        <w:rPr>
          <w:sz w:val="28"/>
          <w:szCs w:val="28"/>
        </w:rPr>
        <w:t xml:space="preserve"> — при сопутствующей ишемической болезни сердца, хронической сердечной недостаточности и других сердечно-сосудистых патологиях.</w:t>
      </w:r>
    </w:p>
    <w:p w:rsidR="00890647" w:rsidRDefault="00890647">
      <w:pPr>
        <w:numPr>
          <w:ilvl w:val="0"/>
          <w:numId w:val="35"/>
        </w:numPr>
        <w:spacing w:before="100" w:beforeAutospacing="1" w:after="100" w:afterAutospacing="1"/>
        <w:contextualSpacing/>
        <w:rPr>
          <w:sz w:val="28"/>
          <w:szCs w:val="28"/>
        </w:rPr>
      </w:pPr>
      <w:r w:rsidRPr="00890647">
        <w:rPr>
          <w:rStyle w:val="a9"/>
          <w:b w:val="0"/>
          <w:bCs w:val="0"/>
          <w:sz w:val="28"/>
          <w:szCs w:val="28"/>
        </w:rPr>
        <w:t>Эндокринолог</w:t>
      </w:r>
      <w:r w:rsidRPr="00890647">
        <w:rPr>
          <w:sz w:val="28"/>
          <w:szCs w:val="28"/>
        </w:rPr>
        <w:t xml:space="preserve"> — при наличии сахарного диабета 2 типа.</w:t>
      </w:r>
    </w:p>
    <w:p w:rsidR="00890647" w:rsidRPr="00890647" w:rsidRDefault="00890647" w:rsidP="00890647">
      <w:pPr>
        <w:spacing w:before="100" w:beforeAutospacing="1" w:after="100" w:afterAutospacing="1"/>
        <w:ind w:firstLine="709"/>
        <w:contextualSpacing/>
        <w:rPr>
          <w:sz w:val="28"/>
          <w:szCs w:val="28"/>
        </w:rPr>
      </w:pPr>
      <w:r w:rsidRPr="00890647">
        <w:rPr>
          <w:sz w:val="28"/>
          <w:szCs w:val="28"/>
        </w:rPr>
        <w:t xml:space="preserve">При наличии показаний выполняется </w:t>
      </w:r>
      <w:r w:rsidRPr="00890647">
        <w:rPr>
          <w:rStyle w:val="a9"/>
          <w:b w:val="0"/>
          <w:bCs w:val="0"/>
          <w:sz w:val="28"/>
          <w:szCs w:val="28"/>
        </w:rPr>
        <w:t>оперативное вмешательство</w:t>
      </w:r>
      <w:r w:rsidRPr="00890647">
        <w:rPr>
          <w:sz w:val="28"/>
          <w:szCs w:val="28"/>
        </w:rPr>
        <w:t xml:space="preserve"> </w:t>
      </w:r>
    </w:p>
    <w:p w:rsidR="00890647" w:rsidRPr="00890647" w:rsidRDefault="00890647" w:rsidP="00890647">
      <w:pPr>
        <w:spacing w:before="100" w:beforeAutospacing="1" w:after="100" w:afterAutospacing="1"/>
        <w:contextualSpacing/>
        <w:rPr>
          <w:sz w:val="28"/>
          <w:szCs w:val="28"/>
        </w:rPr>
      </w:pPr>
      <w:r w:rsidRPr="00890647">
        <w:rPr>
          <w:sz w:val="28"/>
          <w:szCs w:val="28"/>
        </w:rPr>
        <w:t xml:space="preserve">В </w:t>
      </w:r>
      <w:r w:rsidRPr="00890647">
        <w:rPr>
          <w:rStyle w:val="a9"/>
          <w:b w:val="0"/>
          <w:bCs w:val="0"/>
          <w:sz w:val="28"/>
          <w:szCs w:val="28"/>
        </w:rPr>
        <w:t>послеоперационном периоде</w:t>
      </w:r>
      <w:r w:rsidRPr="00890647">
        <w:rPr>
          <w:sz w:val="28"/>
          <w:szCs w:val="28"/>
        </w:rPr>
        <w:t xml:space="preserve"> осуществляется:</w:t>
      </w:r>
    </w:p>
    <w:p w:rsidR="00890647" w:rsidRPr="00890647" w:rsidRDefault="00890647">
      <w:pPr>
        <w:numPr>
          <w:ilvl w:val="0"/>
          <w:numId w:val="36"/>
        </w:numPr>
        <w:spacing w:before="100" w:beforeAutospacing="1" w:after="100" w:afterAutospacing="1"/>
        <w:contextualSpacing/>
        <w:rPr>
          <w:sz w:val="28"/>
          <w:szCs w:val="28"/>
        </w:rPr>
      </w:pPr>
      <w:r w:rsidRPr="00890647">
        <w:rPr>
          <w:sz w:val="28"/>
          <w:szCs w:val="28"/>
        </w:rPr>
        <w:t xml:space="preserve">контроль с помощью </w:t>
      </w:r>
      <w:r w:rsidRPr="00890647">
        <w:rPr>
          <w:rStyle w:val="a9"/>
          <w:b w:val="0"/>
          <w:bCs w:val="0"/>
          <w:sz w:val="28"/>
          <w:szCs w:val="28"/>
        </w:rPr>
        <w:t>УЗДГ</w:t>
      </w:r>
      <w:r w:rsidRPr="00890647">
        <w:rPr>
          <w:sz w:val="28"/>
          <w:szCs w:val="28"/>
        </w:rPr>
        <w:t xml:space="preserve"> каждые 6–12 месяцев,</w:t>
      </w:r>
    </w:p>
    <w:p w:rsidR="00890647" w:rsidRPr="00890647" w:rsidRDefault="00890647">
      <w:pPr>
        <w:numPr>
          <w:ilvl w:val="0"/>
          <w:numId w:val="36"/>
        </w:numPr>
        <w:spacing w:before="100" w:beforeAutospacing="1" w:after="100" w:afterAutospacing="1"/>
        <w:contextualSpacing/>
        <w:rPr>
          <w:sz w:val="28"/>
          <w:szCs w:val="28"/>
        </w:rPr>
      </w:pPr>
      <w:r w:rsidRPr="00890647">
        <w:rPr>
          <w:rStyle w:val="a9"/>
          <w:b w:val="0"/>
          <w:bCs w:val="0"/>
          <w:sz w:val="28"/>
          <w:szCs w:val="28"/>
        </w:rPr>
        <w:t>коррекция факторов риска</w:t>
      </w:r>
      <w:r w:rsidRPr="00890647">
        <w:rPr>
          <w:sz w:val="28"/>
          <w:szCs w:val="28"/>
        </w:rPr>
        <w:t>,</w:t>
      </w:r>
    </w:p>
    <w:p w:rsidR="00890647" w:rsidRPr="00890647" w:rsidRDefault="00890647">
      <w:pPr>
        <w:numPr>
          <w:ilvl w:val="0"/>
          <w:numId w:val="36"/>
        </w:numPr>
        <w:spacing w:before="100" w:beforeAutospacing="1" w:after="100" w:afterAutospacing="1"/>
        <w:contextualSpacing/>
        <w:rPr>
          <w:sz w:val="28"/>
          <w:szCs w:val="28"/>
        </w:rPr>
      </w:pPr>
      <w:r w:rsidRPr="00890647">
        <w:rPr>
          <w:rStyle w:val="a9"/>
          <w:b w:val="0"/>
          <w:bCs w:val="0"/>
          <w:sz w:val="28"/>
          <w:szCs w:val="28"/>
        </w:rPr>
        <w:t>медикаментозная терапия</w:t>
      </w:r>
      <w:r w:rsidRPr="00890647">
        <w:rPr>
          <w:sz w:val="28"/>
          <w:szCs w:val="28"/>
        </w:rPr>
        <w:t>,</w:t>
      </w:r>
    </w:p>
    <w:p w:rsidR="00890647" w:rsidRPr="00890647" w:rsidRDefault="00890647">
      <w:pPr>
        <w:numPr>
          <w:ilvl w:val="0"/>
          <w:numId w:val="36"/>
        </w:numPr>
        <w:spacing w:before="100" w:beforeAutospacing="1" w:after="100" w:afterAutospacing="1"/>
        <w:contextualSpacing/>
        <w:rPr>
          <w:sz w:val="28"/>
          <w:szCs w:val="28"/>
        </w:rPr>
      </w:pPr>
      <w:r w:rsidRPr="00890647">
        <w:rPr>
          <w:sz w:val="28"/>
          <w:szCs w:val="28"/>
        </w:rPr>
        <w:t xml:space="preserve">и </w:t>
      </w:r>
      <w:r w:rsidRPr="00890647">
        <w:rPr>
          <w:rStyle w:val="a9"/>
          <w:b w:val="0"/>
          <w:bCs w:val="0"/>
          <w:sz w:val="28"/>
          <w:szCs w:val="28"/>
        </w:rPr>
        <w:t>междисциплинарное наблюдение</w:t>
      </w:r>
      <w:r w:rsidRPr="00890647">
        <w:rPr>
          <w:sz w:val="28"/>
          <w:szCs w:val="28"/>
        </w:rPr>
        <w:t>, которое включает врача ПМСП, кардиолога, невролога и сосудистого хирурга.</w:t>
      </w:r>
    </w:p>
    <w:p w:rsidR="00F44431" w:rsidRDefault="00F44431" w:rsidP="00890647">
      <w:pPr>
        <w:pStyle w:val="a5"/>
        <w:ind w:firstLine="709"/>
        <w:contextualSpacing/>
        <w:jc w:val="both"/>
        <w:rPr>
          <w:sz w:val="28"/>
          <w:szCs w:val="28"/>
        </w:rPr>
      </w:pPr>
      <w:r w:rsidRPr="00F44431">
        <w:rPr>
          <w:sz w:val="28"/>
          <w:szCs w:val="28"/>
        </w:rPr>
        <w:t xml:space="preserve">Предложенный алгоритм оказания медицинской помощи пациентам с экстракраниальными стенозами сонных артерий основан на современных клинических рекомендациях и международных стандартах, что обеспечивает его актуальность и клиническую значимость. Он направлен на своевременное выявление патологии среди целевой группы, эффективную маршрутизацию пациентов, дифференцированный выбор лечебной тактики в зависимости от степени стеноза и наличия симптоматики, а также на динамическое наблюдение после проведённого лечения. Эффективность оперативных вмешательств, таких как каротидная эндартерэктомия, подтверждена в крупных многоцентровых исследованиях, где было показано значительное снижение риска инсульта при своевременном хирургическом лечении, особенно у симптоматических пациентов с выраженным стенозом. Внедрение алгоритма в практическое здравоохранение позволяет минимизировать время от выявления до принятия решения о вмешательстве, что критически важно для вторичной профилактики инсульта. Применение мультидисциплинарного подхода с участием сосудистого хирурга, невролога, терапевта и других специалистов способствует выработке персонализированной и наиболее безопасной тактики. Алгоритм учитывает особенности ведения пожилых пациентов и лиц с множественными хроническими заболеваниями, в том числе с высоким операционным риском, </w:t>
      </w:r>
      <w:r w:rsidRPr="00F44431">
        <w:rPr>
          <w:sz w:val="28"/>
          <w:szCs w:val="28"/>
        </w:rPr>
        <w:lastRenderedPageBreak/>
        <w:t>предлагая альтернативные методы лечения и наблюдения. Важным элементом является акцент на профилактике, включая коррекцию факторов риска, антиагрегантную и гиполипидемическую терапию, регулярный контроль с использованием УЗД</w:t>
      </w:r>
      <w:r w:rsidR="003F3903">
        <w:rPr>
          <w:sz w:val="28"/>
          <w:szCs w:val="28"/>
          <w:lang w:val="ru-RU"/>
        </w:rPr>
        <w:t>Г</w:t>
      </w:r>
      <w:r w:rsidRPr="00F44431">
        <w:rPr>
          <w:sz w:val="28"/>
          <w:szCs w:val="28"/>
        </w:rPr>
        <w:t>. Перспективным направлением является цифровизация процессов маршрутизации пациентов, применение телемедицинских технологий и алгоритмов искусственного интеллекта для автоматизированной оценки состояния сонных артерий, что особенно актуально в условиях ограниченного доступа к узким специалистам в отдалённых регионах. Таким образом, предложенная модель может стать основой для стандартизации и повышения качества помощи пациентам с ЭССА в рамках национальных программ профилактики инсульта.</w:t>
      </w:r>
      <w:bookmarkEnd w:id="6"/>
      <w:bookmarkEnd w:id="7"/>
      <w:bookmarkEnd w:id="8"/>
    </w:p>
    <w:p w:rsidR="00F44431" w:rsidRDefault="00F44431" w:rsidP="00F44431">
      <w:pPr>
        <w:pStyle w:val="a5"/>
        <w:ind w:firstLine="709"/>
        <w:contextualSpacing/>
        <w:jc w:val="both"/>
        <w:rPr>
          <w:sz w:val="28"/>
          <w:szCs w:val="28"/>
        </w:rPr>
      </w:pPr>
      <w:r w:rsidRPr="00F44431">
        <w:rPr>
          <w:sz w:val="28"/>
          <w:szCs w:val="28"/>
        </w:rPr>
        <w:t>Во всем мире экстракраниальные стенозы сонных артерий (ЭССА) рассматриваются как один из ключевых факторов риска развития ишемического инсульта, что делает их раннюю диагностику и профилактику приоритетом в системах здравоохранения. Согласно рекомендациям Американской кардиологической ассоциации (AHA/ASA), Европейского общества сосудистой хирургии (ESVS) и Национального института клинического совершенства Великобритании (NICE), организация помощи данным пациентам должна быть многоуровневой и междисциплинарной.</w:t>
      </w:r>
    </w:p>
    <w:p w:rsidR="00F44431" w:rsidRDefault="00F44431" w:rsidP="00F44431">
      <w:pPr>
        <w:pStyle w:val="a5"/>
        <w:ind w:firstLine="709"/>
        <w:contextualSpacing/>
        <w:jc w:val="both"/>
        <w:rPr>
          <w:sz w:val="28"/>
          <w:szCs w:val="28"/>
        </w:rPr>
      </w:pPr>
      <w:r w:rsidRPr="00F44431">
        <w:rPr>
          <w:sz w:val="28"/>
          <w:szCs w:val="28"/>
        </w:rPr>
        <w:t>Диагностический процесс начинается с выявления симптоматических пациентов, перенесших транзиторную ишемическую атаку (ТИА) или ишемический инсульт, а также бессимптомных лиц с высоким сердечно-сосудистым риском. Золотым стандартом первичной неинвазивной диагностики считается дуплексное ультразвуковое сканирование, которое обладает высокой чувствительностью и специфичностью при определении степени стеноза. В качестве уточняющих методов используются компьютерная томографическая ангиография (КТА) и магнитно-резонансная ангиография (МРА), которые обеспечивают высокую точность визуализации и позволяют планировать тактику лечения.</w:t>
      </w:r>
    </w:p>
    <w:p w:rsidR="00F44431" w:rsidRDefault="00F44431" w:rsidP="00F44431">
      <w:pPr>
        <w:pStyle w:val="a5"/>
        <w:ind w:firstLine="709"/>
        <w:contextualSpacing/>
        <w:jc w:val="both"/>
        <w:rPr>
          <w:sz w:val="28"/>
          <w:szCs w:val="28"/>
        </w:rPr>
      </w:pPr>
      <w:r w:rsidRPr="00F44431">
        <w:rPr>
          <w:sz w:val="28"/>
          <w:szCs w:val="28"/>
        </w:rPr>
        <w:t>Ведущие мировые клинические рекомендации подчеркивают необходимость срочного направления пациентов с симптоматическими стенозами (≥50%) в специализированные сосудистые центры для оценки возможности хирургического вмешательства — каротидной эндартерэктомии или стентирования. При этом оптимальные сроки проведения операции составляют не позднее 14 дней от момента ишемического события. Бессимптомные пациенты с высоким риском также подлежат наблюдению и индивидуализированной оценке.</w:t>
      </w:r>
    </w:p>
    <w:p w:rsidR="00F44431" w:rsidRDefault="00F44431" w:rsidP="00F44431">
      <w:pPr>
        <w:pStyle w:val="a5"/>
        <w:ind w:firstLine="709"/>
        <w:contextualSpacing/>
        <w:jc w:val="both"/>
        <w:rPr>
          <w:sz w:val="28"/>
          <w:szCs w:val="28"/>
        </w:rPr>
      </w:pPr>
      <w:r w:rsidRPr="00F44431">
        <w:rPr>
          <w:sz w:val="28"/>
          <w:szCs w:val="28"/>
        </w:rPr>
        <w:t>Профилактика ЭССА включает контроль артериального давления, отказ от курения, коррекцию липидного профиля с использованием статинов, контроль гликемии у больных с диабетом и регулярную физическую активность. Антитромботическая терапия (обычно ацетилсалициловая кислота) назначается в большинстве случаев как для первичной, так и для вторичной профилактики.</w:t>
      </w:r>
    </w:p>
    <w:p w:rsidR="00A476E1" w:rsidRDefault="00F44431" w:rsidP="00C75BFD">
      <w:pPr>
        <w:pStyle w:val="a5"/>
        <w:ind w:firstLine="709"/>
        <w:contextualSpacing/>
        <w:jc w:val="both"/>
        <w:rPr>
          <w:color w:val="000000"/>
          <w:sz w:val="28"/>
          <w:szCs w:val="28"/>
        </w:rPr>
      </w:pPr>
      <w:r w:rsidRPr="00F44431">
        <w:rPr>
          <w:sz w:val="28"/>
          <w:szCs w:val="28"/>
        </w:rPr>
        <w:t xml:space="preserve">Мировая практика демонстрирует, что наилучшие результаты в снижении инсультов и летальности достигаются при наличии интегрированной системы ведения пациентов с ЭССА — с четкими маршрутами направления, широким </w:t>
      </w:r>
      <w:r w:rsidRPr="00F44431">
        <w:rPr>
          <w:sz w:val="28"/>
          <w:szCs w:val="28"/>
        </w:rPr>
        <w:lastRenderedPageBreak/>
        <w:t>применением современных методов визуализации и стандартизированной тактикой вмешательства, подкреплённой доказательной профилактической терапией.</w:t>
      </w:r>
    </w:p>
    <w:p w:rsidR="00C75BFD" w:rsidRDefault="00C75BFD" w:rsidP="00C75BFD">
      <w:pPr>
        <w:pStyle w:val="a5"/>
        <w:ind w:firstLine="709"/>
        <w:contextualSpacing/>
        <w:jc w:val="both"/>
        <w:rPr>
          <w:color w:val="000000"/>
          <w:sz w:val="28"/>
          <w:szCs w:val="28"/>
        </w:rPr>
      </w:pPr>
    </w:p>
    <w:p w:rsidR="00C75BFD" w:rsidRDefault="00C75BFD" w:rsidP="00C75BFD">
      <w:pPr>
        <w:pStyle w:val="a5"/>
        <w:ind w:firstLine="709"/>
        <w:contextualSpacing/>
        <w:jc w:val="both"/>
        <w:rPr>
          <w:color w:val="000000"/>
          <w:sz w:val="28"/>
          <w:szCs w:val="28"/>
        </w:rPr>
      </w:pPr>
    </w:p>
    <w:p w:rsidR="00C75BFD" w:rsidRDefault="00C75BFD"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9C7CA3" w:rsidRDefault="009C7CA3" w:rsidP="00C75BFD">
      <w:pPr>
        <w:pStyle w:val="a5"/>
        <w:ind w:firstLine="709"/>
        <w:contextualSpacing/>
        <w:jc w:val="both"/>
        <w:rPr>
          <w:color w:val="000000"/>
          <w:sz w:val="28"/>
          <w:szCs w:val="28"/>
        </w:rPr>
      </w:pPr>
    </w:p>
    <w:p w:rsidR="00FE3143" w:rsidRDefault="00FE3143" w:rsidP="00273D89">
      <w:pPr>
        <w:pStyle w:val="a5"/>
        <w:contextualSpacing/>
        <w:jc w:val="both"/>
        <w:rPr>
          <w:color w:val="000000"/>
          <w:sz w:val="28"/>
          <w:szCs w:val="28"/>
        </w:rPr>
      </w:pPr>
    </w:p>
    <w:p w:rsidR="00273D89" w:rsidRDefault="00273D89" w:rsidP="00273D89">
      <w:pPr>
        <w:pStyle w:val="a5"/>
        <w:contextualSpacing/>
        <w:jc w:val="both"/>
        <w:rPr>
          <w:color w:val="000000"/>
          <w:sz w:val="28"/>
          <w:szCs w:val="28"/>
        </w:rPr>
      </w:pPr>
    </w:p>
    <w:p w:rsidR="00273D89" w:rsidRDefault="00273D89" w:rsidP="00273D89">
      <w:pPr>
        <w:pStyle w:val="a5"/>
        <w:contextualSpacing/>
        <w:jc w:val="both"/>
        <w:rPr>
          <w:color w:val="000000"/>
          <w:sz w:val="28"/>
          <w:szCs w:val="28"/>
        </w:rPr>
      </w:pPr>
    </w:p>
    <w:p w:rsidR="00273D89" w:rsidRDefault="00273D89"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DD1872" w:rsidRDefault="00DD1872" w:rsidP="00273D89">
      <w:pPr>
        <w:pStyle w:val="a5"/>
        <w:contextualSpacing/>
        <w:jc w:val="both"/>
        <w:rPr>
          <w:color w:val="000000"/>
          <w:sz w:val="28"/>
          <w:szCs w:val="28"/>
        </w:rPr>
      </w:pPr>
    </w:p>
    <w:p w:rsidR="00C75BFD" w:rsidRDefault="00C75BFD" w:rsidP="003F3903">
      <w:pPr>
        <w:pStyle w:val="a5"/>
        <w:contextualSpacing/>
        <w:jc w:val="both"/>
        <w:rPr>
          <w:color w:val="000000"/>
          <w:sz w:val="28"/>
          <w:szCs w:val="28"/>
        </w:rPr>
      </w:pPr>
    </w:p>
    <w:p w:rsidR="00935245" w:rsidRDefault="00935245" w:rsidP="003F3903">
      <w:pPr>
        <w:pStyle w:val="a5"/>
        <w:contextualSpacing/>
        <w:jc w:val="both"/>
        <w:rPr>
          <w:color w:val="000000"/>
          <w:sz w:val="28"/>
          <w:szCs w:val="28"/>
        </w:rPr>
      </w:pPr>
    </w:p>
    <w:p w:rsidR="00935245" w:rsidRDefault="00935245" w:rsidP="003F3903">
      <w:pPr>
        <w:pStyle w:val="a5"/>
        <w:contextualSpacing/>
        <w:jc w:val="both"/>
        <w:rPr>
          <w:color w:val="000000"/>
          <w:sz w:val="28"/>
          <w:szCs w:val="28"/>
        </w:rPr>
      </w:pPr>
    </w:p>
    <w:p w:rsidR="00935245" w:rsidRDefault="00935245" w:rsidP="003F3903">
      <w:pPr>
        <w:pStyle w:val="a5"/>
        <w:contextualSpacing/>
        <w:jc w:val="both"/>
        <w:rPr>
          <w:color w:val="000000"/>
          <w:sz w:val="28"/>
          <w:szCs w:val="28"/>
        </w:rPr>
      </w:pPr>
    </w:p>
    <w:p w:rsidR="00935245" w:rsidRDefault="00935245" w:rsidP="003F3903">
      <w:pPr>
        <w:pStyle w:val="a5"/>
        <w:contextualSpacing/>
        <w:jc w:val="both"/>
        <w:rPr>
          <w:color w:val="000000"/>
          <w:sz w:val="28"/>
          <w:szCs w:val="28"/>
        </w:rPr>
      </w:pPr>
    </w:p>
    <w:p w:rsidR="00935245" w:rsidRPr="00C75BFD" w:rsidRDefault="00935245" w:rsidP="003F3903">
      <w:pPr>
        <w:pStyle w:val="a5"/>
        <w:contextualSpacing/>
        <w:jc w:val="both"/>
        <w:rPr>
          <w:color w:val="000000"/>
          <w:sz w:val="28"/>
          <w:szCs w:val="28"/>
        </w:rPr>
      </w:pPr>
    </w:p>
    <w:p w:rsidR="00301560" w:rsidRPr="00A61750" w:rsidRDefault="00282E73" w:rsidP="001537E5">
      <w:pPr>
        <w:pStyle w:val="a5"/>
        <w:ind w:firstLine="709"/>
        <w:contextualSpacing/>
        <w:jc w:val="both"/>
        <w:rPr>
          <w:b/>
          <w:bCs/>
          <w:sz w:val="28"/>
          <w:szCs w:val="28"/>
          <w:lang w:val="ru-RU"/>
        </w:rPr>
      </w:pPr>
      <w:r w:rsidRPr="00A61750">
        <w:rPr>
          <w:b/>
          <w:bCs/>
          <w:sz w:val="28"/>
          <w:szCs w:val="28"/>
          <w:lang w:val="ru-RU"/>
        </w:rPr>
        <w:t>Заключение:</w:t>
      </w:r>
    </w:p>
    <w:p w:rsidR="00275963" w:rsidRPr="00A61750" w:rsidRDefault="00275963" w:rsidP="001537E5">
      <w:pPr>
        <w:pStyle w:val="a5"/>
        <w:ind w:firstLine="709"/>
        <w:contextualSpacing/>
        <w:jc w:val="both"/>
        <w:rPr>
          <w:b/>
          <w:bCs/>
          <w:sz w:val="28"/>
          <w:szCs w:val="28"/>
          <w:lang w:val="ru-RU"/>
        </w:rPr>
      </w:pPr>
    </w:p>
    <w:p w:rsidR="00D907E3" w:rsidRPr="00A61750" w:rsidRDefault="00D907E3" w:rsidP="001537E5">
      <w:pPr>
        <w:pStyle w:val="a5"/>
        <w:ind w:firstLine="709"/>
        <w:contextualSpacing/>
        <w:jc w:val="both"/>
        <w:rPr>
          <w:sz w:val="28"/>
          <w:szCs w:val="28"/>
        </w:rPr>
      </w:pPr>
      <w:r w:rsidRPr="00A61750">
        <w:rPr>
          <w:sz w:val="28"/>
          <w:szCs w:val="28"/>
          <w:lang w:val="ru-RU"/>
        </w:rPr>
        <w:t>И</w:t>
      </w:r>
      <w:r w:rsidRPr="00A61750">
        <w:rPr>
          <w:sz w:val="28"/>
          <w:szCs w:val="28"/>
        </w:rPr>
        <w:t>шемический инсульт, является одной из основных причин смертности и инвалидизации в мировом масштабе, что обуславливает его высокую общественную значимость. Исследования демонстрируют, что ишемический инсульт составляет более 60% всех случаев инсульта, а его бремя (DALY) и смертность остаются значительными даже при определённом снижении возрастно-стандартизированных показателей с 1990 по 2019 год. В Республике Казахстан проблема инсульта имеет особо тревожный характер: высокий уровень заболеваемости, значительная инвалидизация и высокая смертность, сопровождаемые региональными различиями в показателях.</w:t>
      </w:r>
    </w:p>
    <w:p w:rsidR="00D907E3" w:rsidRPr="00A61750" w:rsidRDefault="00D907E3" w:rsidP="001537E5">
      <w:pPr>
        <w:pStyle w:val="a5"/>
        <w:ind w:firstLine="709"/>
        <w:contextualSpacing/>
        <w:jc w:val="both"/>
        <w:rPr>
          <w:sz w:val="28"/>
          <w:szCs w:val="28"/>
        </w:rPr>
      </w:pPr>
      <w:r w:rsidRPr="00A61750">
        <w:rPr>
          <w:sz w:val="28"/>
          <w:szCs w:val="28"/>
        </w:rPr>
        <w:t xml:space="preserve">Кроме того, </w:t>
      </w:r>
      <w:r w:rsidRPr="00A61750">
        <w:rPr>
          <w:sz w:val="28"/>
          <w:szCs w:val="28"/>
          <w:lang w:val="ru-RU"/>
        </w:rPr>
        <w:t>данное исследование</w:t>
      </w:r>
      <w:r w:rsidRPr="00A61750">
        <w:rPr>
          <w:sz w:val="28"/>
          <w:szCs w:val="28"/>
        </w:rPr>
        <w:t xml:space="preserve"> подчеркивает, что экстракраниальный стеноз сонных артерий является важным и потенциально излечимым фактором риска, способствующим развитию ишемического инсульта. Данные современных исследований подтверждают, что даже бессимптомное атеросклеротическое поражение сонных артерий может существенно повышать риск инсульта, что делает вопрос ранней диагностики и своевременного скрининга особенно актуальным.</w:t>
      </w:r>
    </w:p>
    <w:p w:rsidR="00D907E3" w:rsidRPr="00A61750" w:rsidRDefault="00D907E3" w:rsidP="001537E5">
      <w:pPr>
        <w:pStyle w:val="a5"/>
        <w:ind w:firstLine="709"/>
        <w:contextualSpacing/>
        <w:jc w:val="both"/>
        <w:rPr>
          <w:sz w:val="28"/>
          <w:szCs w:val="28"/>
        </w:rPr>
      </w:pPr>
      <w:r w:rsidRPr="00A61750">
        <w:rPr>
          <w:sz w:val="28"/>
          <w:szCs w:val="28"/>
        </w:rPr>
        <w:t>Анализ факторов риска, включая как немодифицируемые (возраст, семейный анамнез), так и модифицируемые (гипертония, диабет, курение, дислипидемия, ожирение), свидетельствует о том, что комплексный подход к профилактике инсульта должен включать контроль за этими факторами, применение современных методов диагностики (в первую очередь, ультразвукового допплеровского исследования) и разработку эффективных алгоритмов лечения.</w:t>
      </w:r>
    </w:p>
    <w:p w:rsidR="00275963" w:rsidRPr="00A61750" w:rsidRDefault="00D907E3" w:rsidP="001537E5">
      <w:pPr>
        <w:pStyle w:val="a5"/>
        <w:ind w:firstLine="709"/>
        <w:contextualSpacing/>
        <w:jc w:val="both"/>
        <w:rPr>
          <w:sz w:val="28"/>
          <w:szCs w:val="28"/>
        </w:rPr>
      </w:pPr>
      <w:r w:rsidRPr="00A61750">
        <w:rPr>
          <w:sz w:val="28"/>
          <w:szCs w:val="28"/>
        </w:rPr>
        <w:t>Таким образом, актуальность проблемы обусловлена не только высоким бременем ишемического инсульта в глобальном и национальном масштабах, но и необходимостью совершенствования организации медицинской помощи посредством ранней диагностики экстракраниальных стенозов сонных артерий и внедрения системных профилактических мероприятий, что может существенно снизить смертность, инвалидизацию и экономические затраты, связанные с этим заболеванием.</w:t>
      </w:r>
    </w:p>
    <w:p w:rsidR="00F31FD9" w:rsidRPr="00A61750" w:rsidRDefault="00F31FD9" w:rsidP="001537E5">
      <w:pPr>
        <w:pStyle w:val="a5"/>
        <w:ind w:firstLine="709"/>
        <w:contextualSpacing/>
        <w:jc w:val="both"/>
        <w:rPr>
          <w:sz w:val="28"/>
          <w:szCs w:val="28"/>
        </w:rPr>
      </w:pPr>
      <w:r w:rsidRPr="00A61750">
        <w:rPr>
          <w:sz w:val="28"/>
          <w:szCs w:val="28"/>
        </w:rPr>
        <w:t>Ретроспективный анализ данных за период 201</w:t>
      </w:r>
      <w:r w:rsidR="006011AF" w:rsidRPr="00A61750">
        <w:rPr>
          <w:sz w:val="28"/>
          <w:szCs w:val="28"/>
          <w:lang w:val="ru-RU"/>
        </w:rPr>
        <w:t>4</w:t>
      </w:r>
      <w:r w:rsidRPr="00A61750">
        <w:rPr>
          <w:sz w:val="28"/>
          <w:szCs w:val="28"/>
        </w:rPr>
        <w:t>–2023 гг. выявил устойчивый рост заболеваемости ишемическим инсультом в Республике Казахстан. Показатель заболеваемости увеличился с 499,4 случая на 100 000 населения в 2014 году до 657,5 случая в 2023 году (рост на 31,6%), что свидетельствует о значительном увеличении числа диагностированных случаев. Этот тренд, обусловлен ухудшением демографических и поведенческих факторов риска (таких как гипертония, ожирение, сахарный диабет, гиподинамия и старение населения), а также может отражать улучшение диагностических возможностей и повышения клинической осведомленности в данной области.</w:t>
      </w:r>
    </w:p>
    <w:p w:rsidR="00F31FD9" w:rsidRPr="00A61750" w:rsidRDefault="00F31FD9" w:rsidP="001537E5">
      <w:pPr>
        <w:pStyle w:val="a5"/>
        <w:ind w:firstLine="709"/>
        <w:contextualSpacing/>
        <w:jc w:val="both"/>
        <w:rPr>
          <w:sz w:val="28"/>
          <w:szCs w:val="28"/>
        </w:rPr>
      </w:pPr>
      <w:r w:rsidRPr="00A61750">
        <w:rPr>
          <w:sz w:val="28"/>
          <w:szCs w:val="28"/>
        </w:rPr>
        <w:t>Несмотря на рост заболеваемости, наблюдается тенденция к снижению смертности от ишемического инсульта – с 59,71 на 100 000 населения в 2014 году до 46,86 в 2023 году (снижение на 21,6%). Это может указывать на улучшение качества лечения и реабилитационных мер, хотя резкие скачки смертности в отдельных годах (например, резкий скачок в 2021 году) отражают влияние внешних факторов, таких как пандемия COVID-19, перегрузка системы здравоохранения и позднее обращение пациентов за помощью.</w:t>
      </w:r>
    </w:p>
    <w:p w:rsidR="00F31FD9" w:rsidRPr="00A61750" w:rsidRDefault="00F31FD9" w:rsidP="001537E5">
      <w:pPr>
        <w:pStyle w:val="a5"/>
        <w:ind w:firstLine="709"/>
        <w:contextualSpacing/>
        <w:jc w:val="both"/>
        <w:rPr>
          <w:sz w:val="28"/>
          <w:szCs w:val="28"/>
          <w:lang w:val="ru-RU"/>
        </w:rPr>
      </w:pPr>
      <w:r w:rsidRPr="00A61750">
        <w:rPr>
          <w:sz w:val="28"/>
          <w:szCs w:val="28"/>
        </w:rPr>
        <w:t>Анализ региональной динамики выявил значительные различия между областями Казахстана. Наиболее неблагоприятная эпидемиологическая ситуация наблюдается в г. Алматы, Жамбылской и Алматинской областях, где показатели заболеваемости остаются высокими, несмотря на тенденцию к снижению смертности в некоторых регионах. Регионы, такие как Атырауская, Карагандинская и Кызылординская области, демонстрируют значительный рост заболеваемости, что подчеркивает необходимость целенаправленных профилактических программ в этих зонах.</w:t>
      </w:r>
    </w:p>
    <w:p w:rsidR="00F31FD9" w:rsidRPr="00A61750" w:rsidRDefault="00F31FD9" w:rsidP="001537E5">
      <w:pPr>
        <w:pStyle w:val="a5"/>
        <w:ind w:firstLine="709"/>
        <w:contextualSpacing/>
        <w:jc w:val="both"/>
        <w:rPr>
          <w:sz w:val="28"/>
          <w:szCs w:val="28"/>
        </w:rPr>
      </w:pPr>
      <w:r w:rsidRPr="00A61750">
        <w:rPr>
          <w:sz w:val="28"/>
          <w:szCs w:val="28"/>
          <w:lang w:val="ru-RU"/>
        </w:rPr>
        <w:t>Д</w:t>
      </w:r>
      <w:r w:rsidRPr="00A61750">
        <w:rPr>
          <w:sz w:val="28"/>
          <w:szCs w:val="28"/>
        </w:rPr>
        <w:t>анные свидетельствуют о том, что доля экстракраниального стеноза сонных артерий постепенно увеличивалась – с 13,6% в 2014 году до 21,2% в 2023 году. Сильная положительная корреляция (r=0,85, p=0,002) между заболеваемостью ишемическим инсультом и числом диагностированных случаев ЭССА подтверждает тесную взаимосвязь между этими патологиями. Таким образом, ЭССА выступает важным прогностическим фактором, способствующим развитию инсульта, что подчеркивает необходимость внедрения мер по ранней диагностике и коррекции этого состояния.</w:t>
      </w:r>
    </w:p>
    <w:p w:rsidR="00275963" w:rsidRPr="00A61750" w:rsidRDefault="00275963" w:rsidP="001537E5">
      <w:pPr>
        <w:pStyle w:val="a5"/>
        <w:ind w:firstLine="709"/>
        <w:contextualSpacing/>
        <w:jc w:val="both"/>
        <w:rPr>
          <w:sz w:val="28"/>
          <w:szCs w:val="28"/>
          <w:lang w:val="ru-RU"/>
        </w:rPr>
      </w:pPr>
      <w:r w:rsidRPr="00A61750">
        <w:rPr>
          <w:sz w:val="28"/>
          <w:szCs w:val="28"/>
        </w:rPr>
        <w:t>Ретроспективное исследование 237 пациентов с экстракраниальным стенозом сонных артерий выявило высокую коморбидность: у большинства пациентов диагностированы артериальная гипертензия, ишемическая болезнь сердца, хроническая сердечная недостаточность и сахарный диабет 2 типа. Эти сопутствующие заболевания значительно повышают риск инсульта и требуют комплексного контроля. Клиническая характеристика пациентов указывает на преобладание мужчин и возрастных групп 60–79 лет, что соответствует возрастозависимой природе атеросклеротических изменений.</w:t>
      </w:r>
      <w:r w:rsidR="005D6525" w:rsidRPr="00A61750">
        <w:rPr>
          <w:sz w:val="28"/>
          <w:szCs w:val="28"/>
          <w:lang w:val="ru-RU"/>
        </w:rPr>
        <w:t xml:space="preserve"> </w:t>
      </w:r>
      <w:r w:rsidR="001902A1" w:rsidRPr="00A61750">
        <w:rPr>
          <w:sz w:val="28"/>
          <w:szCs w:val="28"/>
        </w:rPr>
        <w:t>Особое внимание заслуживает тот факт, что из 237 пациентов 108 имели бессимптомное течение стеноза. Это свидетельствует о том, что значительная часть пациентов не демонстрирует явных клинических симптомов, несмотря на наличие патологических изменений в сонных артериях.</w:t>
      </w:r>
    </w:p>
    <w:p w:rsidR="00275963" w:rsidRPr="00A61750" w:rsidRDefault="00275963" w:rsidP="001537E5">
      <w:pPr>
        <w:pStyle w:val="a5"/>
        <w:ind w:firstLine="709"/>
        <w:contextualSpacing/>
        <w:jc w:val="both"/>
        <w:rPr>
          <w:sz w:val="28"/>
          <w:szCs w:val="28"/>
          <w:lang w:val="ru-RU"/>
        </w:rPr>
      </w:pPr>
      <w:r w:rsidRPr="00A61750">
        <w:rPr>
          <w:sz w:val="28"/>
          <w:szCs w:val="28"/>
        </w:rPr>
        <w:t>Анализ данных анкетирования 304 респондентов подтвердил наличие множества факторов риска, таких как повышенный ИМТ (наиболее часто в диапазоне 25–29,9), несбалансированное питание, низкое потребление овощей и фруктов, высокий процент курильщиков и нерегулярное употребление алкоголя. Эти факторы, действуя в комплексе, способствуют развитию атеросклероза и, соответственно, увеличивают вероятность возникновения экстракраниальных стенозов и ишемического инсульта.</w:t>
      </w:r>
      <w:r w:rsidR="001902A1" w:rsidRPr="00A61750">
        <w:rPr>
          <w:sz w:val="28"/>
          <w:szCs w:val="28"/>
          <w:lang w:val="ru-RU"/>
        </w:rPr>
        <w:t xml:space="preserve"> </w:t>
      </w:r>
    </w:p>
    <w:p w:rsidR="00275963" w:rsidRPr="00A61750" w:rsidRDefault="00275963" w:rsidP="001537E5">
      <w:pPr>
        <w:pStyle w:val="a5"/>
        <w:ind w:firstLine="709"/>
        <w:contextualSpacing/>
        <w:jc w:val="both"/>
        <w:rPr>
          <w:sz w:val="28"/>
          <w:szCs w:val="28"/>
        </w:rPr>
      </w:pPr>
      <w:r w:rsidRPr="00A61750">
        <w:rPr>
          <w:sz w:val="28"/>
          <w:szCs w:val="28"/>
        </w:rPr>
        <w:t>Сравнительный анализ распределения пациентов по степени сужения сосудов показал, что с увеличением степени сужения растёт вероятность наличия инсульта и транзиторных ишемических атак, что подтверждается статистически значимыми различиями (p &lt; 0,001).</w:t>
      </w:r>
      <w:r w:rsidR="001902A1" w:rsidRPr="00A61750">
        <w:rPr>
          <w:sz w:val="28"/>
          <w:szCs w:val="28"/>
        </w:rPr>
        <w:t xml:space="preserve"> При этом из </w:t>
      </w:r>
      <w:r w:rsidR="001902A1" w:rsidRPr="00A61750">
        <w:rPr>
          <w:sz w:val="28"/>
          <w:szCs w:val="28"/>
          <w:lang w:val="ru-RU"/>
        </w:rPr>
        <w:t>304 опрошенных</w:t>
      </w:r>
      <w:r w:rsidR="001902A1" w:rsidRPr="00A61750">
        <w:rPr>
          <w:sz w:val="28"/>
          <w:szCs w:val="28"/>
        </w:rPr>
        <w:t xml:space="preserve"> пациентов 10</w:t>
      </w:r>
      <w:r w:rsidR="001902A1" w:rsidRPr="00A61750">
        <w:rPr>
          <w:sz w:val="28"/>
          <w:szCs w:val="28"/>
          <w:lang w:val="ru-RU"/>
        </w:rPr>
        <w:t>2</w:t>
      </w:r>
      <w:r w:rsidR="001902A1" w:rsidRPr="00A61750">
        <w:rPr>
          <w:sz w:val="28"/>
          <w:szCs w:val="28"/>
        </w:rPr>
        <w:t xml:space="preserve"> оказались бессимптомными, что подчеркивает необходимость тщательного мониторинга и раннего выявления как клинически выраженных, так и бессимптомных форм стеноза сонных артерий.</w:t>
      </w:r>
      <w:r w:rsidR="001902A1" w:rsidRPr="00A61750">
        <w:rPr>
          <w:sz w:val="28"/>
          <w:szCs w:val="28"/>
          <w:lang w:val="ru-RU"/>
        </w:rPr>
        <w:t xml:space="preserve"> </w:t>
      </w:r>
      <w:r w:rsidRPr="00A61750">
        <w:rPr>
          <w:sz w:val="28"/>
          <w:szCs w:val="28"/>
        </w:rPr>
        <w:t xml:space="preserve"> Кроме того, анализ послеоперационных осложнений у пациентов, перенесших каротидную эндартерэктомию (КЭА) или каротидное стентирование (КАС), свидетельствует о сопоставимости этих методов лечения с точки зрения безопасности и долгосрочной выживаемости.</w:t>
      </w:r>
    </w:p>
    <w:p w:rsidR="00275963" w:rsidRPr="00A61750" w:rsidRDefault="00275963" w:rsidP="001537E5">
      <w:pPr>
        <w:pStyle w:val="a5"/>
        <w:ind w:firstLine="709"/>
        <w:contextualSpacing/>
        <w:jc w:val="both"/>
        <w:rPr>
          <w:sz w:val="28"/>
          <w:szCs w:val="28"/>
        </w:rPr>
      </w:pPr>
      <w:r w:rsidRPr="00A61750">
        <w:rPr>
          <w:sz w:val="28"/>
          <w:szCs w:val="28"/>
        </w:rPr>
        <w:t>Результаты опроса врачей ПМСП и сосудистых хирургов выявили значимые проблемы в организации диагностики и направления пациентов, включая недостаточную направленность на инструментальные методы диагностики (УЗДГ), задержки в направлении и недостаточную информированность как пациентов, так и врачей первичного звена. Эти организационные недостатки негативно влияют на своевременность выявления экстракраниальных стенозов и, как следствие, на профилактику ишемического инсульта.</w:t>
      </w:r>
    </w:p>
    <w:p w:rsidR="008757E7" w:rsidRDefault="008757E7" w:rsidP="001537E5">
      <w:pPr>
        <w:pStyle w:val="a5"/>
        <w:ind w:firstLine="709"/>
        <w:contextualSpacing/>
        <w:jc w:val="both"/>
        <w:rPr>
          <w:b/>
          <w:bCs/>
          <w:sz w:val="28"/>
          <w:szCs w:val="28"/>
          <w:lang w:val="ru-RU"/>
        </w:rPr>
      </w:pPr>
    </w:p>
    <w:p w:rsidR="00261D00" w:rsidRPr="00A61750" w:rsidRDefault="00261D00" w:rsidP="001537E5">
      <w:pPr>
        <w:pStyle w:val="a5"/>
        <w:ind w:firstLine="709"/>
        <w:contextualSpacing/>
        <w:jc w:val="both"/>
        <w:rPr>
          <w:b/>
          <w:bCs/>
          <w:sz w:val="28"/>
          <w:szCs w:val="28"/>
          <w:lang w:val="ru-RU"/>
        </w:rPr>
      </w:pPr>
      <w:r w:rsidRPr="00A61750">
        <w:rPr>
          <w:b/>
          <w:bCs/>
          <w:sz w:val="28"/>
          <w:szCs w:val="28"/>
          <w:lang w:val="ru-RU"/>
        </w:rPr>
        <w:t xml:space="preserve">По результатам диссертационного исследования можно сделать следующие выводы: </w:t>
      </w:r>
    </w:p>
    <w:p w:rsidR="00402233" w:rsidRPr="00A61750" w:rsidRDefault="00402233" w:rsidP="001537E5">
      <w:pPr>
        <w:pStyle w:val="a5"/>
        <w:ind w:firstLine="709"/>
        <w:contextualSpacing/>
        <w:jc w:val="both"/>
        <w:rPr>
          <w:sz w:val="28"/>
          <w:szCs w:val="28"/>
        </w:rPr>
      </w:pPr>
    </w:p>
    <w:p w:rsidR="00C73BAC" w:rsidRPr="00A61750" w:rsidRDefault="00C73BAC" w:rsidP="001537E5">
      <w:pPr>
        <w:pStyle w:val="a5"/>
        <w:tabs>
          <w:tab w:val="left" w:pos="851"/>
        </w:tabs>
        <w:spacing w:before="0" w:beforeAutospacing="0" w:after="0" w:afterAutospacing="0"/>
        <w:ind w:firstLine="709"/>
        <w:contextualSpacing/>
        <w:jc w:val="both"/>
        <w:rPr>
          <w:b/>
          <w:bCs/>
          <w:sz w:val="28"/>
          <w:szCs w:val="28"/>
        </w:rPr>
      </w:pPr>
      <w:r w:rsidRPr="00A61750">
        <w:rPr>
          <w:b/>
          <w:bCs/>
          <w:sz w:val="28"/>
          <w:szCs w:val="28"/>
        </w:rPr>
        <w:t>Выводы:</w:t>
      </w:r>
    </w:p>
    <w:p w:rsidR="00C73BAC" w:rsidRPr="00A61750" w:rsidRDefault="00C73BAC">
      <w:pPr>
        <w:pStyle w:val="a5"/>
        <w:numPr>
          <w:ilvl w:val="0"/>
          <w:numId w:val="22"/>
        </w:numPr>
        <w:jc w:val="both"/>
        <w:rPr>
          <w:sz w:val="28"/>
          <w:szCs w:val="28"/>
        </w:rPr>
      </w:pPr>
      <w:r w:rsidRPr="00A61750">
        <w:rPr>
          <w:sz w:val="28"/>
          <w:szCs w:val="28"/>
        </w:rPr>
        <w:t>Проанализировав международный и отечественный опыт организации медицинской помощи пациентам с экстракраниальными стенозами сонных артерий, установлено, что в развитых странах активно применяются программы раннего скрининга с использованием УЗДГ, что позволяет снизить заболеваемость ишемическим инсультом на 30-40%, тогда как в Казахстане данный метод диагностики используется недостаточно – только 65% врачей ПМСП направляют пациентов на обследование, что приводит к позднему выявлению патологии.</w:t>
      </w:r>
    </w:p>
    <w:p w:rsidR="00C73BAC" w:rsidRPr="00A61750" w:rsidRDefault="00C73BAC">
      <w:pPr>
        <w:pStyle w:val="a5"/>
        <w:numPr>
          <w:ilvl w:val="0"/>
          <w:numId w:val="22"/>
        </w:numPr>
        <w:jc w:val="both"/>
        <w:rPr>
          <w:sz w:val="28"/>
          <w:szCs w:val="28"/>
        </w:rPr>
      </w:pPr>
      <w:r w:rsidRPr="00A61750">
        <w:rPr>
          <w:sz w:val="28"/>
          <w:szCs w:val="28"/>
        </w:rPr>
        <w:t>Изучение распространённости ишемического инсульта и экстракраниальных стенозов сонных артерий в Казахстане за период 2014–2023 гг. показало рост заболеваемости ишемическим инсультом на 31,6% (с 499,4 до 657,5 случаев на 100 000 населения), снижение смертности на 21,6% (с 59,71 до 46,86 на 100 000 населения), а также увеличение доли экстракраниального стеноза среди пациентов с инсультом с 13,6% в 2014 году до 21,2% в 2023 году, при этом отмечена сильная положительная корреляция между заболеваемостью ишемическим инсультом и числом случаев ЭССА (r=0,85, p=0,002), что подтверждает значимость данной патологии.</w:t>
      </w:r>
    </w:p>
    <w:p w:rsidR="00C73BAC" w:rsidRPr="00A61750" w:rsidRDefault="00C73BAC">
      <w:pPr>
        <w:pStyle w:val="a5"/>
        <w:numPr>
          <w:ilvl w:val="0"/>
          <w:numId w:val="22"/>
        </w:numPr>
        <w:jc w:val="both"/>
        <w:rPr>
          <w:sz w:val="28"/>
          <w:szCs w:val="28"/>
        </w:rPr>
      </w:pPr>
      <w:r w:rsidRPr="00A61750">
        <w:rPr>
          <w:sz w:val="28"/>
          <w:szCs w:val="28"/>
        </w:rPr>
        <w:t>Комплексный анализ факторов риска экстракраниального стеноза сонных артерий выявил, что среди 237 пациентов 77,6% составляют мужчины, 86% приходится на возрастную группу 60-79 лет, 70% имеют избыточный вес или ожирение, 90,7% страдают артериальной гипертензией (АГ 3 степени – 61,5%), 85,2% – ишемической болезнью сердца, 24,9% – сахарным диабетом 2 типа, а также у 33,3% пациентов отмечен перенесенный инфаркт миокарда. Статистический анализ показал значимые различия по полу (p&lt;0,001), ИМТ (p=0,045), семейному анамнезу сердечно-сосудистых заболеваний у родителей (p=0,030 для матери, p=0,013 для отца) и уровню глюкозы (p=0,02), что подтверждает высокую коморбидность данной группы.</w:t>
      </w:r>
    </w:p>
    <w:p w:rsidR="00C73BAC" w:rsidRPr="00A61750" w:rsidRDefault="00C73BAC">
      <w:pPr>
        <w:pStyle w:val="a5"/>
        <w:numPr>
          <w:ilvl w:val="0"/>
          <w:numId w:val="22"/>
        </w:numPr>
        <w:jc w:val="both"/>
        <w:rPr>
          <w:sz w:val="28"/>
          <w:szCs w:val="28"/>
        </w:rPr>
      </w:pPr>
      <w:r w:rsidRPr="00A61750">
        <w:rPr>
          <w:sz w:val="28"/>
          <w:szCs w:val="28"/>
        </w:rPr>
        <w:t xml:space="preserve">Оценка организации и доступности медицинской помощи пациентам с экстракраниальными стенозами сонных артерий показала, что 93,8% врачей ПМСП активно собирают анамнез, но только 65% направляют пациентов на УЗДГ, 56,3% отмечают задержки в направлении на диагностику, 31,3% врачей оценивают взаимодействие ПМСП со специализированными центрами как эффективное, тогда как 80% считают профилактические программы недостаточно эффективными. </w:t>
      </w:r>
    </w:p>
    <w:p w:rsidR="00C73BAC" w:rsidRPr="00A61750" w:rsidRDefault="00C73BAC">
      <w:pPr>
        <w:pStyle w:val="a5"/>
        <w:numPr>
          <w:ilvl w:val="0"/>
          <w:numId w:val="22"/>
        </w:numPr>
        <w:jc w:val="both"/>
        <w:rPr>
          <w:sz w:val="28"/>
          <w:szCs w:val="28"/>
        </w:rPr>
      </w:pPr>
      <w:r w:rsidRPr="00A61750">
        <w:rPr>
          <w:sz w:val="28"/>
          <w:szCs w:val="28"/>
        </w:rPr>
        <w:t>Разработаны рекомендации по совершенствованию организации медицинской помощи пациентам с экстракраниальными стенозами сонных артерий, включающие внедрение массового скрининга УЗДГ для пациентов старше 5</w:t>
      </w:r>
      <w:r w:rsidR="00F856E5">
        <w:rPr>
          <w:sz w:val="28"/>
          <w:szCs w:val="28"/>
          <w:lang w:val="ru-RU"/>
        </w:rPr>
        <w:t>0</w:t>
      </w:r>
      <w:r w:rsidRPr="00A61750">
        <w:rPr>
          <w:sz w:val="28"/>
          <w:szCs w:val="28"/>
        </w:rPr>
        <w:t xml:space="preserve"> лет, что позволит снизить частоту инсультов на 30-40%, оптимизацию направлений пациентов из ПМСП в специализированные центры для сокращения задержек диагностики на 20-30%, повышение информированности врачей первичного звена за счёт образовательных программ, развитие программ вторичной профилактики, а также увеличение финансирования на современные методы диагностики для более точного определения степени стеноза.</w:t>
      </w:r>
    </w:p>
    <w:p w:rsidR="001902A1" w:rsidRPr="00A61750" w:rsidRDefault="00275963" w:rsidP="001537E5">
      <w:pPr>
        <w:pStyle w:val="a5"/>
        <w:ind w:firstLine="709"/>
        <w:contextualSpacing/>
        <w:jc w:val="both"/>
        <w:rPr>
          <w:sz w:val="28"/>
          <w:szCs w:val="28"/>
        </w:rPr>
      </w:pPr>
      <w:r w:rsidRPr="00A61750">
        <w:rPr>
          <w:rStyle w:val="a9"/>
          <w:b w:val="0"/>
          <w:bCs w:val="0"/>
          <w:sz w:val="28"/>
          <w:szCs w:val="28"/>
          <w:lang w:val="ru-RU"/>
        </w:rPr>
        <w:t>В</w:t>
      </w:r>
      <w:r w:rsidRPr="00A61750">
        <w:rPr>
          <w:rStyle w:val="a9"/>
          <w:sz w:val="28"/>
          <w:szCs w:val="28"/>
          <w:lang w:val="ru-RU"/>
        </w:rPr>
        <w:t xml:space="preserve"> </w:t>
      </w:r>
      <w:r w:rsidRPr="00A61750">
        <w:rPr>
          <w:sz w:val="28"/>
          <w:szCs w:val="28"/>
        </w:rPr>
        <w:t>Республике Казахстан наблюдается устойчивый рост заболеваемости ишемическим инсультом, несмотря на тенденцию к снижению смертности, что указывает на улучшение лечебных и реабилитационных мер, но также подчеркивает необходимость усиления профилактических мероприятий. Рост встречаемости экстракраниальных стенозов сонных артерий и их значимая корреляция с ишемическим инсультом подтверждают важность ранней диагностики данного состояния. Анализ сопутствующих заболеваний и факторов риска, а также выявленные организационные проблемы в системе здравоохранения, подчеркивают необходимость разработки оптимизированного алгоритма организационных мероприятий. Этот алгоритм должен включать меры по регулярному скринингу, коррекции факторов риска и улучшению межведомственного взаимодействия, что в перспективе позволит снизить бремя ишемического инсульта и улучшить клинические исходы для пациентов в Казахстане.</w:t>
      </w:r>
    </w:p>
    <w:p w:rsidR="00402233" w:rsidRPr="00A61750" w:rsidRDefault="00402233" w:rsidP="001537E5">
      <w:pPr>
        <w:pStyle w:val="a5"/>
        <w:ind w:firstLine="709"/>
        <w:contextualSpacing/>
        <w:jc w:val="both"/>
        <w:rPr>
          <w:sz w:val="28"/>
          <w:szCs w:val="28"/>
        </w:rPr>
      </w:pPr>
    </w:p>
    <w:p w:rsidR="00402233" w:rsidRPr="00A61750" w:rsidRDefault="00402233" w:rsidP="001537E5">
      <w:pPr>
        <w:pStyle w:val="a5"/>
        <w:ind w:firstLine="709"/>
        <w:contextualSpacing/>
        <w:jc w:val="both"/>
        <w:rPr>
          <w:sz w:val="28"/>
          <w:szCs w:val="28"/>
        </w:rPr>
      </w:pPr>
    </w:p>
    <w:p w:rsidR="00402233" w:rsidRPr="00A61750" w:rsidRDefault="00402233" w:rsidP="001537E5">
      <w:pPr>
        <w:pStyle w:val="a5"/>
        <w:ind w:firstLine="709"/>
        <w:contextualSpacing/>
        <w:jc w:val="both"/>
        <w:rPr>
          <w:sz w:val="28"/>
          <w:szCs w:val="28"/>
        </w:rPr>
      </w:pPr>
    </w:p>
    <w:p w:rsidR="00665498" w:rsidRPr="00A61750" w:rsidRDefault="00665498" w:rsidP="001537E5">
      <w:pPr>
        <w:pStyle w:val="a5"/>
        <w:contextualSpacing/>
        <w:jc w:val="both"/>
        <w:rPr>
          <w:sz w:val="28"/>
          <w:szCs w:val="28"/>
        </w:rPr>
      </w:pPr>
    </w:p>
    <w:p w:rsidR="008D495F" w:rsidRPr="00A61750" w:rsidRDefault="008D495F" w:rsidP="001537E5">
      <w:pPr>
        <w:pStyle w:val="a5"/>
        <w:contextualSpacing/>
        <w:jc w:val="both"/>
        <w:rPr>
          <w:sz w:val="28"/>
          <w:szCs w:val="28"/>
        </w:rPr>
      </w:pPr>
    </w:p>
    <w:p w:rsidR="008D495F" w:rsidRPr="00A61750" w:rsidRDefault="008D495F" w:rsidP="001537E5">
      <w:pPr>
        <w:pStyle w:val="a5"/>
        <w:contextualSpacing/>
        <w:jc w:val="both"/>
        <w:rPr>
          <w:sz w:val="28"/>
          <w:szCs w:val="28"/>
        </w:rPr>
      </w:pPr>
    </w:p>
    <w:p w:rsidR="008D495F" w:rsidRPr="00A61750" w:rsidRDefault="008D495F" w:rsidP="001537E5">
      <w:pPr>
        <w:pStyle w:val="a5"/>
        <w:contextualSpacing/>
        <w:jc w:val="both"/>
        <w:rPr>
          <w:sz w:val="28"/>
          <w:szCs w:val="28"/>
        </w:rPr>
      </w:pPr>
    </w:p>
    <w:p w:rsidR="006D7916" w:rsidRPr="001F7224" w:rsidRDefault="006D7916" w:rsidP="008757E7">
      <w:pPr>
        <w:pStyle w:val="a6"/>
        <w:ind w:left="0"/>
        <w:jc w:val="both"/>
        <w:rPr>
          <w:color w:val="000000"/>
          <w:sz w:val="28"/>
          <w:szCs w:val="28"/>
          <w:lang w:val="ru-RU"/>
        </w:rPr>
      </w:pPr>
    </w:p>
    <w:p w:rsidR="008757E7" w:rsidRPr="001F7224" w:rsidRDefault="008757E7" w:rsidP="008757E7">
      <w:pPr>
        <w:pStyle w:val="a6"/>
        <w:ind w:left="0"/>
        <w:jc w:val="both"/>
        <w:rPr>
          <w:color w:val="000000"/>
          <w:sz w:val="28"/>
          <w:szCs w:val="28"/>
          <w:lang w:val="ru-RU"/>
        </w:rPr>
      </w:pPr>
    </w:p>
    <w:p w:rsidR="00EE00BA" w:rsidRPr="008757E7" w:rsidRDefault="00EE00BA" w:rsidP="00EE00BA">
      <w:pPr>
        <w:contextualSpacing/>
        <w:jc w:val="center"/>
        <w:rPr>
          <w:b/>
          <w:bCs/>
          <w:color w:val="000000"/>
          <w:sz w:val="28"/>
          <w:szCs w:val="28"/>
        </w:rPr>
      </w:pPr>
      <w:r w:rsidRPr="008757E7">
        <w:rPr>
          <w:b/>
          <w:bCs/>
          <w:color w:val="000000"/>
          <w:sz w:val="28"/>
          <w:szCs w:val="28"/>
        </w:rPr>
        <w:t>СПИСОК ИСПОЛЬЗОВАННЫХ ИСТОЧНИКОВ</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Phipps M</w:t>
      </w:r>
      <w:r w:rsidRPr="00DA670A">
        <w:rPr>
          <w:sz w:val="28"/>
          <w:szCs w:val="28"/>
          <w:lang w:val="en-US"/>
        </w:rPr>
        <w:t>.</w:t>
      </w:r>
      <w:r w:rsidRPr="008757E7">
        <w:rPr>
          <w:sz w:val="28"/>
          <w:szCs w:val="28"/>
        </w:rPr>
        <w:t>S</w:t>
      </w:r>
      <w:r w:rsidRPr="00DA670A">
        <w:rPr>
          <w:sz w:val="28"/>
          <w:szCs w:val="28"/>
          <w:lang w:val="en-US"/>
        </w:rPr>
        <w:t>.</w:t>
      </w:r>
      <w:r w:rsidRPr="008757E7">
        <w:rPr>
          <w:sz w:val="28"/>
          <w:szCs w:val="28"/>
        </w:rPr>
        <w:t>, Cronin C</w:t>
      </w:r>
      <w:r w:rsidRPr="00DA670A">
        <w:rPr>
          <w:sz w:val="28"/>
          <w:szCs w:val="28"/>
          <w:lang w:val="en-US"/>
        </w:rPr>
        <w:t>.</w:t>
      </w:r>
      <w:r w:rsidRPr="008757E7">
        <w:rPr>
          <w:sz w:val="28"/>
          <w:szCs w:val="28"/>
        </w:rPr>
        <w:t>A. Management of acute ischemic stroke</w:t>
      </w:r>
      <w:r w:rsidRPr="00DA670A">
        <w:rPr>
          <w:sz w:val="28"/>
          <w:szCs w:val="28"/>
          <w:lang w:val="en-US"/>
        </w:rPr>
        <w:t xml:space="preserve"> //</w:t>
      </w:r>
      <w:r w:rsidRPr="008757E7">
        <w:rPr>
          <w:sz w:val="28"/>
          <w:szCs w:val="28"/>
        </w:rPr>
        <w:t xml:space="preserve"> </w:t>
      </w:r>
      <w:r w:rsidRPr="008757E7">
        <w:rPr>
          <w:rStyle w:val="a8"/>
          <w:sz w:val="28"/>
          <w:szCs w:val="28"/>
        </w:rPr>
        <w:t>BMJ</w:t>
      </w:r>
      <w:r w:rsidRPr="008757E7">
        <w:rPr>
          <w:sz w:val="28"/>
          <w:szCs w:val="28"/>
        </w:rPr>
        <w:t xml:space="preserve">. </w:t>
      </w:r>
      <w:r w:rsidRPr="00DA670A">
        <w:rPr>
          <w:sz w:val="28"/>
          <w:szCs w:val="28"/>
          <w:lang w:val="en-US"/>
        </w:rPr>
        <w:t>-</w:t>
      </w:r>
      <w:r w:rsidRPr="008757E7">
        <w:rPr>
          <w:sz w:val="28"/>
          <w:szCs w:val="28"/>
        </w:rPr>
        <w:t>2020</w:t>
      </w:r>
      <w:r w:rsidRPr="00DA670A">
        <w:rPr>
          <w:sz w:val="28"/>
          <w:szCs w:val="28"/>
          <w:lang w:val="en-US"/>
        </w:rPr>
        <w:t>. - №</w:t>
      </w:r>
      <w:r w:rsidRPr="008757E7">
        <w:rPr>
          <w:sz w:val="28"/>
          <w:szCs w:val="28"/>
        </w:rPr>
        <w:t>368</w:t>
      </w:r>
      <w:r w:rsidRPr="00DA670A">
        <w:rPr>
          <w:sz w:val="28"/>
          <w:szCs w:val="28"/>
          <w:lang w:val="en-US"/>
        </w:rPr>
        <w:t xml:space="preserve">. - </w:t>
      </w:r>
      <w:r w:rsidRPr="008757E7">
        <w:rPr>
          <w:sz w:val="28"/>
          <w:szCs w:val="28"/>
        </w:rPr>
        <w:t>l6983</w:t>
      </w:r>
      <w:r w:rsidRPr="00DA670A">
        <w:rPr>
          <w:sz w:val="28"/>
          <w:szCs w:val="28"/>
          <w:lang w:val="en-US"/>
        </w:rPr>
        <w:t xml:space="preserve"> </w:t>
      </w:r>
      <w:r>
        <w:rPr>
          <w:sz w:val="28"/>
          <w:szCs w:val="28"/>
          <w:lang w:val="ru-RU"/>
        </w:rPr>
        <w:t>р</w:t>
      </w:r>
      <w:r w:rsidRPr="008757E7">
        <w:rPr>
          <w:sz w:val="28"/>
          <w:szCs w:val="28"/>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Benjamin E</w:t>
      </w:r>
      <w:r w:rsidRPr="00DA670A">
        <w:rPr>
          <w:sz w:val="28"/>
          <w:szCs w:val="28"/>
          <w:lang w:val="en-US"/>
        </w:rPr>
        <w:t>.</w:t>
      </w:r>
      <w:r w:rsidRPr="008757E7">
        <w:rPr>
          <w:sz w:val="28"/>
          <w:szCs w:val="28"/>
        </w:rPr>
        <w:t>J</w:t>
      </w:r>
      <w:r w:rsidRPr="00DA670A">
        <w:rPr>
          <w:sz w:val="28"/>
          <w:szCs w:val="28"/>
          <w:lang w:val="en-US"/>
        </w:rPr>
        <w:t>.</w:t>
      </w:r>
      <w:r w:rsidRPr="008757E7">
        <w:rPr>
          <w:sz w:val="28"/>
          <w:szCs w:val="28"/>
        </w:rPr>
        <w:t>, Muntner P</w:t>
      </w:r>
      <w:r w:rsidRPr="00DA670A">
        <w:rPr>
          <w:sz w:val="28"/>
          <w:szCs w:val="28"/>
          <w:lang w:val="en-US"/>
        </w:rPr>
        <w:t>.</w:t>
      </w:r>
      <w:r w:rsidRPr="008757E7">
        <w:rPr>
          <w:sz w:val="28"/>
          <w:szCs w:val="28"/>
        </w:rPr>
        <w:t>, Alonso A</w:t>
      </w:r>
      <w:r w:rsidRPr="00DA670A">
        <w:rPr>
          <w:sz w:val="28"/>
          <w:szCs w:val="28"/>
          <w:lang w:val="en-US"/>
        </w:rPr>
        <w:t>.</w:t>
      </w:r>
      <w:r w:rsidRPr="008757E7">
        <w:rPr>
          <w:sz w:val="28"/>
          <w:szCs w:val="28"/>
        </w:rPr>
        <w:t>, et al. Heart disease and stroke statistics-2019 update: a report from the American Heart Association</w:t>
      </w:r>
      <w:r w:rsidRPr="00DA670A">
        <w:rPr>
          <w:sz w:val="28"/>
          <w:szCs w:val="28"/>
          <w:lang w:val="en-US"/>
        </w:rPr>
        <w:t xml:space="preserve"> //</w:t>
      </w:r>
      <w:r w:rsidRPr="008757E7">
        <w:rPr>
          <w:sz w:val="28"/>
          <w:szCs w:val="28"/>
        </w:rPr>
        <w:t xml:space="preserve"> </w:t>
      </w:r>
      <w:r w:rsidRPr="008757E7">
        <w:rPr>
          <w:rStyle w:val="a8"/>
          <w:sz w:val="28"/>
          <w:szCs w:val="28"/>
        </w:rPr>
        <w:t>Circulation</w:t>
      </w:r>
      <w:r w:rsidRPr="008757E7">
        <w:rPr>
          <w:sz w:val="28"/>
          <w:szCs w:val="28"/>
        </w:rPr>
        <w:t xml:space="preserve">. </w:t>
      </w:r>
      <w:r w:rsidRPr="00DA670A">
        <w:rPr>
          <w:sz w:val="28"/>
          <w:szCs w:val="28"/>
          <w:lang w:val="en-US"/>
        </w:rPr>
        <w:t>-</w:t>
      </w:r>
      <w:r w:rsidRPr="008757E7">
        <w:rPr>
          <w:sz w:val="28"/>
          <w:szCs w:val="28"/>
        </w:rPr>
        <w:t>2019</w:t>
      </w:r>
      <w:r w:rsidRPr="00DA670A">
        <w:rPr>
          <w:sz w:val="28"/>
          <w:szCs w:val="28"/>
          <w:lang w:val="en-US"/>
        </w:rPr>
        <w:t>. – №</w:t>
      </w:r>
      <w:r w:rsidRPr="008757E7">
        <w:rPr>
          <w:sz w:val="28"/>
          <w:szCs w:val="28"/>
        </w:rPr>
        <w:t>139(10)</w:t>
      </w:r>
      <w:r w:rsidRPr="00DA670A">
        <w:rPr>
          <w:sz w:val="28"/>
          <w:szCs w:val="28"/>
          <w:lang w:val="en-US"/>
        </w:rPr>
        <w:t xml:space="preserve">. </w:t>
      </w:r>
      <w:r w:rsidRPr="00421C2D">
        <w:rPr>
          <w:sz w:val="28"/>
          <w:szCs w:val="28"/>
          <w:lang w:val="en-US"/>
        </w:rPr>
        <w:t xml:space="preserve">– </w:t>
      </w:r>
      <w:r>
        <w:rPr>
          <w:sz w:val="28"/>
          <w:szCs w:val="28"/>
          <w:lang w:val="ru-RU"/>
        </w:rPr>
        <w:t>Р</w:t>
      </w:r>
      <w:r w:rsidRPr="00421C2D">
        <w:rPr>
          <w:sz w:val="28"/>
          <w:szCs w:val="28"/>
          <w:lang w:val="en-US"/>
        </w:rPr>
        <w:t>.</w:t>
      </w:r>
      <w:r w:rsidRPr="008757E7">
        <w:rPr>
          <w:sz w:val="28"/>
          <w:szCs w:val="28"/>
        </w:rPr>
        <w:t>56-528.</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Ding Q</w:t>
      </w:r>
      <w:r w:rsidRPr="00421C2D">
        <w:rPr>
          <w:sz w:val="28"/>
          <w:szCs w:val="28"/>
          <w:lang w:val="en-US"/>
        </w:rPr>
        <w:t>.</w:t>
      </w:r>
      <w:r w:rsidRPr="008757E7">
        <w:rPr>
          <w:sz w:val="28"/>
          <w:szCs w:val="28"/>
        </w:rPr>
        <w:t>, Liu S</w:t>
      </w:r>
      <w:r>
        <w:rPr>
          <w:sz w:val="28"/>
          <w:szCs w:val="28"/>
          <w:lang w:val="en-US"/>
        </w:rPr>
        <w:t>.</w:t>
      </w:r>
      <w:r w:rsidRPr="008757E7">
        <w:rPr>
          <w:sz w:val="28"/>
          <w:szCs w:val="28"/>
        </w:rPr>
        <w:t>, Yao Y</w:t>
      </w:r>
      <w:r>
        <w:rPr>
          <w:sz w:val="28"/>
          <w:szCs w:val="28"/>
          <w:lang w:val="en-US"/>
        </w:rPr>
        <w:t>.</w:t>
      </w:r>
      <w:r w:rsidRPr="008757E7">
        <w:rPr>
          <w:sz w:val="28"/>
          <w:szCs w:val="28"/>
        </w:rPr>
        <w:t>, Liu H</w:t>
      </w:r>
      <w:r>
        <w:rPr>
          <w:sz w:val="28"/>
          <w:szCs w:val="28"/>
          <w:lang w:val="en-US"/>
        </w:rPr>
        <w:t>.</w:t>
      </w:r>
      <w:r w:rsidRPr="008757E7">
        <w:rPr>
          <w:sz w:val="28"/>
          <w:szCs w:val="28"/>
        </w:rPr>
        <w:t>, Cai T</w:t>
      </w:r>
      <w:r>
        <w:rPr>
          <w:sz w:val="28"/>
          <w:szCs w:val="28"/>
          <w:lang w:val="en-US"/>
        </w:rPr>
        <w:t>.</w:t>
      </w:r>
      <w:r w:rsidRPr="008757E7">
        <w:rPr>
          <w:sz w:val="28"/>
          <w:szCs w:val="28"/>
        </w:rPr>
        <w:t>, Han L. Global, regional, and national burden of ischemic stroke, 1990-2019</w:t>
      </w:r>
      <w:r>
        <w:rPr>
          <w:sz w:val="28"/>
          <w:szCs w:val="28"/>
          <w:lang w:val="en-US"/>
        </w:rPr>
        <w:t xml:space="preserve"> </w:t>
      </w:r>
      <w:r w:rsidRPr="00421C2D">
        <w:rPr>
          <w:sz w:val="28"/>
          <w:szCs w:val="28"/>
          <w:lang w:val="en-US"/>
        </w:rPr>
        <w:t>//</w:t>
      </w:r>
      <w:r w:rsidRPr="008757E7">
        <w:rPr>
          <w:sz w:val="28"/>
          <w:szCs w:val="28"/>
        </w:rPr>
        <w:t xml:space="preserve"> </w:t>
      </w:r>
      <w:r w:rsidRPr="008757E7">
        <w:rPr>
          <w:rStyle w:val="a8"/>
          <w:sz w:val="28"/>
          <w:szCs w:val="28"/>
        </w:rPr>
        <w:t>Neurology</w:t>
      </w:r>
      <w:r w:rsidRPr="008757E7">
        <w:rPr>
          <w:sz w:val="28"/>
          <w:szCs w:val="28"/>
        </w:rPr>
        <w:t xml:space="preserve">. </w:t>
      </w:r>
      <w:r w:rsidRPr="00421C2D">
        <w:rPr>
          <w:sz w:val="28"/>
          <w:szCs w:val="28"/>
          <w:lang w:val="en-US"/>
        </w:rPr>
        <w:t xml:space="preserve">– </w:t>
      </w:r>
      <w:r w:rsidRPr="008757E7">
        <w:rPr>
          <w:sz w:val="28"/>
          <w:szCs w:val="28"/>
        </w:rPr>
        <w:t>2022</w:t>
      </w:r>
      <w:r w:rsidRPr="00421C2D">
        <w:rPr>
          <w:sz w:val="28"/>
          <w:szCs w:val="28"/>
          <w:lang w:val="en-US"/>
        </w:rPr>
        <w:t>. - №</w:t>
      </w:r>
      <w:r w:rsidRPr="008757E7">
        <w:rPr>
          <w:sz w:val="28"/>
          <w:szCs w:val="28"/>
        </w:rPr>
        <w:t>98(3)</w:t>
      </w:r>
      <w:r w:rsidRPr="00421C2D">
        <w:rPr>
          <w:sz w:val="28"/>
          <w:szCs w:val="28"/>
          <w:lang w:val="en-US"/>
        </w:rPr>
        <w:t xml:space="preserve">. – </w:t>
      </w:r>
      <w:r>
        <w:rPr>
          <w:sz w:val="28"/>
          <w:szCs w:val="28"/>
          <w:lang w:val="ru-RU"/>
        </w:rPr>
        <w:t>Р</w:t>
      </w:r>
      <w:r w:rsidRPr="00421C2D">
        <w:rPr>
          <w:sz w:val="28"/>
          <w:szCs w:val="28"/>
          <w:lang w:val="en-US"/>
        </w:rPr>
        <w:t>.</w:t>
      </w:r>
      <w:r w:rsidRPr="008757E7">
        <w:rPr>
          <w:sz w:val="28"/>
          <w:szCs w:val="28"/>
        </w:rPr>
        <w:t>279-290.</w:t>
      </w:r>
    </w:p>
    <w:p w:rsidR="00EE00BA" w:rsidRDefault="00EE00BA">
      <w:pPr>
        <w:pStyle w:val="a5"/>
        <w:numPr>
          <w:ilvl w:val="0"/>
          <w:numId w:val="31"/>
        </w:numPr>
        <w:tabs>
          <w:tab w:val="left" w:pos="1276"/>
        </w:tabs>
        <w:ind w:left="0" w:firstLine="709"/>
        <w:jc w:val="both"/>
        <w:rPr>
          <w:sz w:val="28"/>
          <w:szCs w:val="28"/>
        </w:rPr>
      </w:pPr>
      <w:r w:rsidRPr="008757E7">
        <w:rPr>
          <w:sz w:val="28"/>
          <w:szCs w:val="28"/>
        </w:rPr>
        <w:t>Wang W</w:t>
      </w:r>
      <w:r w:rsidRPr="00421C2D">
        <w:rPr>
          <w:sz w:val="28"/>
          <w:szCs w:val="28"/>
          <w:lang w:val="en-US"/>
        </w:rPr>
        <w:t>.</w:t>
      </w:r>
      <w:r w:rsidRPr="008757E7">
        <w:rPr>
          <w:sz w:val="28"/>
          <w:szCs w:val="28"/>
        </w:rPr>
        <w:t>, Hu M</w:t>
      </w:r>
      <w:r w:rsidRPr="00421C2D">
        <w:rPr>
          <w:sz w:val="28"/>
          <w:szCs w:val="28"/>
          <w:lang w:val="en-US"/>
        </w:rPr>
        <w:t>.</w:t>
      </w:r>
      <w:r w:rsidRPr="008757E7">
        <w:rPr>
          <w:sz w:val="28"/>
          <w:szCs w:val="28"/>
        </w:rPr>
        <w:t>, Liu H</w:t>
      </w:r>
      <w:r w:rsidRPr="00421C2D">
        <w:rPr>
          <w:sz w:val="28"/>
          <w:szCs w:val="28"/>
          <w:lang w:val="en-US"/>
        </w:rPr>
        <w:t>.</w:t>
      </w:r>
      <w:r w:rsidRPr="008757E7">
        <w:rPr>
          <w:sz w:val="28"/>
          <w:szCs w:val="28"/>
        </w:rPr>
        <w:t xml:space="preserve"> et al. Global Burden of Disease Study 2019 suggests that metabolic risk factors are the leading drivers of the burden of ischemic heart disease</w:t>
      </w:r>
      <w:r w:rsidRPr="00421C2D">
        <w:rPr>
          <w:sz w:val="28"/>
          <w:szCs w:val="28"/>
          <w:lang w:val="en-US"/>
        </w:rPr>
        <w:t xml:space="preserve"> //</w:t>
      </w:r>
      <w:r w:rsidRPr="008757E7">
        <w:rPr>
          <w:sz w:val="28"/>
          <w:szCs w:val="28"/>
        </w:rPr>
        <w:t xml:space="preserve"> </w:t>
      </w:r>
      <w:r w:rsidRPr="008757E7">
        <w:rPr>
          <w:rStyle w:val="a8"/>
          <w:sz w:val="28"/>
          <w:szCs w:val="28"/>
        </w:rPr>
        <w:t>Cell Metab</w:t>
      </w:r>
      <w:r w:rsidRPr="008757E7">
        <w:rPr>
          <w:sz w:val="28"/>
          <w:szCs w:val="28"/>
        </w:rPr>
        <w:t xml:space="preserve">. </w:t>
      </w:r>
      <w:r w:rsidRPr="00421C2D">
        <w:rPr>
          <w:sz w:val="28"/>
          <w:szCs w:val="28"/>
          <w:lang w:val="en-US"/>
        </w:rPr>
        <w:t xml:space="preserve">– </w:t>
      </w:r>
      <w:r w:rsidRPr="008757E7">
        <w:rPr>
          <w:sz w:val="28"/>
          <w:szCs w:val="28"/>
        </w:rPr>
        <w:t>2021</w:t>
      </w:r>
      <w:r w:rsidRPr="00421C2D">
        <w:rPr>
          <w:sz w:val="28"/>
          <w:szCs w:val="28"/>
          <w:lang w:val="en-US"/>
        </w:rPr>
        <w:t>. - №</w:t>
      </w:r>
      <w:r w:rsidRPr="008757E7">
        <w:rPr>
          <w:sz w:val="28"/>
          <w:szCs w:val="28"/>
        </w:rPr>
        <w:t>33(10)</w:t>
      </w:r>
      <w:r w:rsidRPr="00421C2D">
        <w:rPr>
          <w:sz w:val="28"/>
          <w:szCs w:val="28"/>
          <w:lang w:val="en-US"/>
        </w:rPr>
        <w:t xml:space="preserve">. – </w:t>
      </w:r>
      <w:r>
        <w:rPr>
          <w:sz w:val="28"/>
          <w:szCs w:val="28"/>
          <w:lang w:val="ru-RU"/>
        </w:rPr>
        <w:t>Р</w:t>
      </w:r>
      <w:r w:rsidRPr="00421C2D">
        <w:rPr>
          <w:sz w:val="28"/>
          <w:szCs w:val="28"/>
          <w:lang w:val="en-US"/>
        </w:rPr>
        <w:t>.</w:t>
      </w:r>
      <w:r w:rsidRPr="008757E7">
        <w:rPr>
          <w:sz w:val="28"/>
          <w:szCs w:val="28"/>
        </w:rPr>
        <w:t>1943-1956.</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 Humphries S</w:t>
      </w:r>
      <w:r w:rsidRPr="00421C2D">
        <w:rPr>
          <w:sz w:val="28"/>
          <w:szCs w:val="28"/>
          <w:lang w:val="en-US"/>
        </w:rPr>
        <w:t>.</w:t>
      </w:r>
      <w:r w:rsidRPr="008757E7">
        <w:rPr>
          <w:sz w:val="28"/>
          <w:szCs w:val="28"/>
        </w:rPr>
        <w:t>E</w:t>
      </w:r>
      <w:r w:rsidRPr="00421C2D">
        <w:rPr>
          <w:sz w:val="28"/>
          <w:szCs w:val="28"/>
          <w:lang w:val="en-US"/>
        </w:rPr>
        <w:t>.</w:t>
      </w:r>
      <w:r w:rsidRPr="008757E7">
        <w:rPr>
          <w:sz w:val="28"/>
          <w:szCs w:val="28"/>
        </w:rPr>
        <w:t>, Morgan L. Genetic risk factors for stroke and carotid atherosclerosis: insights into pathophysiology from candidate gene approaches</w:t>
      </w:r>
      <w:r w:rsidRPr="00421C2D">
        <w:rPr>
          <w:sz w:val="28"/>
          <w:szCs w:val="28"/>
          <w:lang w:val="en-US"/>
        </w:rPr>
        <w:t xml:space="preserve"> //</w:t>
      </w:r>
      <w:r w:rsidRPr="008757E7">
        <w:rPr>
          <w:sz w:val="28"/>
          <w:szCs w:val="28"/>
        </w:rPr>
        <w:t xml:space="preserve"> </w:t>
      </w:r>
      <w:r w:rsidRPr="008757E7">
        <w:rPr>
          <w:rStyle w:val="a8"/>
          <w:sz w:val="28"/>
          <w:szCs w:val="28"/>
        </w:rPr>
        <w:t>Lancet Neurol</w:t>
      </w:r>
      <w:r w:rsidRPr="008757E7">
        <w:rPr>
          <w:sz w:val="28"/>
          <w:szCs w:val="28"/>
        </w:rPr>
        <w:t xml:space="preserve">. </w:t>
      </w:r>
      <w:r w:rsidRPr="00421C2D">
        <w:rPr>
          <w:sz w:val="28"/>
          <w:szCs w:val="28"/>
          <w:lang w:val="en-US"/>
        </w:rPr>
        <w:t xml:space="preserve">– </w:t>
      </w:r>
      <w:r w:rsidRPr="008757E7">
        <w:rPr>
          <w:sz w:val="28"/>
          <w:szCs w:val="28"/>
        </w:rPr>
        <w:t>2004</w:t>
      </w:r>
      <w:r w:rsidRPr="00421C2D">
        <w:rPr>
          <w:sz w:val="28"/>
          <w:szCs w:val="28"/>
          <w:lang w:val="en-US"/>
        </w:rPr>
        <w:t>. - №</w:t>
      </w:r>
      <w:r w:rsidRPr="008757E7">
        <w:rPr>
          <w:sz w:val="28"/>
          <w:szCs w:val="28"/>
        </w:rPr>
        <w:t>3(4)</w:t>
      </w:r>
      <w:r w:rsidRPr="00421C2D">
        <w:rPr>
          <w:sz w:val="28"/>
          <w:szCs w:val="28"/>
          <w:lang w:val="en-US"/>
        </w:rPr>
        <w:t xml:space="preserve">. – </w:t>
      </w:r>
      <w:r>
        <w:rPr>
          <w:sz w:val="28"/>
          <w:szCs w:val="28"/>
          <w:lang w:val="ru-RU"/>
        </w:rPr>
        <w:t>Р</w:t>
      </w:r>
      <w:r w:rsidRPr="00421C2D">
        <w:rPr>
          <w:sz w:val="28"/>
          <w:szCs w:val="28"/>
          <w:lang w:val="en-US"/>
        </w:rPr>
        <w:t>.</w:t>
      </w:r>
      <w:r w:rsidRPr="008757E7">
        <w:rPr>
          <w:sz w:val="28"/>
          <w:szCs w:val="28"/>
        </w:rPr>
        <w:t>227-235.</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Song Y</w:t>
      </w:r>
      <w:r w:rsidRPr="00421C2D">
        <w:rPr>
          <w:sz w:val="28"/>
          <w:szCs w:val="28"/>
          <w:lang w:val="en-US"/>
        </w:rPr>
        <w:t>.</w:t>
      </w:r>
      <w:r w:rsidRPr="008757E7">
        <w:rPr>
          <w:sz w:val="28"/>
          <w:szCs w:val="28"/>
        </w:rPr>
        <w:t>, Long Y</w:t>
      </w:r>
      <w:r w:rsidRPr="00421C2D">
        <w:rPr>
          <w:sz w:val="28"/>
          <w:szCs w:val="28"/>
          <w:lang w:val="en-US"/>
        </w:rPr>
        <w:t>.</w:t>
      </w:r>
      <w:r w:rsidRPr="008757E7">
        <w:rPr>
          <w:sz w:val="28"/>
          <w:szCs w:val="28"/>
        </w:rPr>
        <w:t>, Long L</w:t>
      </w:r>
      <w:r w:rsidRPr="00421C2D">
        <w:rPr>
          <w:sz w:val="28"/>
          <w:szCs w:val="28"/>
          <w:lang w:val="en-US"/>
        </w:rPr>
        <w:t>.</w:t>
      </w:r>
      <w:r w:rsidRPr="008757E7">
        <w:rPr>
          <w:sz w:val="28"/>
          <w:szCs w:val="28"/>
        </w:rPr>
        <w:t>, et al. Polymorphism Ala54Thr of fatty acid-binding protein 2 gene is not associated with stroke risk in Han population of Hunan China</w:t>
      </w:r>
      <w:r w:rsidRPr="00421C2D">
        <w:rPr>
          <w:sz w:val="28"/>
          <w:szCs w:val="28"/>
          <w:lang w:val="en-US"/>
        </w:rPr>
        <w:t xml:space="preserve"> // </w:t>
      </w:r>
      <w:r w:rsidRPr="008757E7">
        <w:rPr>
          <w:rStyle w:val="a8"/>
          <w:sz w:val="28"/>
          <w:szCs w:val="28"/>
        </w:rPr>
        <w:t>Med Sci Monit</w:t>
      </w:r>
      <w:r w:rsidRPr="008757E7">
        <w:rPr>
          <w:sz w:val="28"/>
          <w:szCs w:val="28"/>
        </w:rPr>
        <w:t xml:space="preserve">. </w:t>
      </w:r>
      <w:r w:rsidRPr="00421C2D">
        <w:rPr>
          <w:sz w:val="28"/>
          <w:szCs w:val="28"/>
          <w:lang w:val="en-US"/>
        </w:rPr>
        <w:t xml:space="preserve">– </w:t>
      </w:r>
      <w:r w:rsidRPr="008757E7">
        <w:rPr>
          <w:sz w:val="28"/>
          <w:szCs w:val="28"/>
        </w:rPr>
        <w:t>2014</w:t>
      </w:r>
      <w:r w:rsidRPr="00421C2D">
        <w:rPr>
          <w:sz w:val="28"/>
          <w:szCs w:val="28"/>
          <w:lang w:val="en-US"/>
        </w:rPr>
        <w:t>. - №</w:t>
      </w:r>
      <w:r w:rsidRPr="008757E7">
        <w:rPr>
          <w:sz w:val="28"/>
          <w:szCs w:val="28"/>
        </w:rPr>
        <w:t>20</w:t>
      </w:r>
      <w:r w:rsidRPr="00421C2D">
        <w:rPr>
          <w:sz w:val="28"/>
          <w:szCs w:val="28"/>
          <w:lang w:val="en-US"/>
        </w:rPr>
        <w:t xml:space="preserve">. </w:t>
      </w:r>
      <w:r w:rsidRPr="00642EAC">
        <w:rPr>
          <w:sz w:val="28"/>
          <w:szCs w:val="28"/>
          <w:lang w:val="en-US"/>
        </w:rPr>
        <w:t xml:space="preserve">– </w:t>
      </w:r>
      <w:r>
        <w:rPr>
          <w:sz w:val="28"/>
          <w:szCs w:val="28"/>
          <w:lang w:val="ru-RU"/>
        </w:rPr>
        <w:t>Р</w:t>
      </w:r>
      <w:r w:rsidRPr="00642EAC">
        <w:rPr>
          <w:sz w:val="28"/>
          <w:szCs w:val="28"/>
          <w:lang w:val="en-US"/>
        </w:rPr>
        <w:t>.</w:t>
      </w:r>
      <w:r w:rsidRPr="008757E7">
        <w:rPr>
          <w:sz w:val="28"/>
          <w:szCs w:val="28"/>
        </w:rPr>
        <w:t>1751-1757.</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"Здоровье населения Республики Казахстан и деятельность организаций здравоохранения в 202</w:t>
      </w:r>
      <w:r w:rsidRPr="008757E7">
        <w:rPr>
          <w:sz w:val="28"/>
          <w:szCs w:val="28"/>
          <w:lang w:val="ru-RU"/>
        </w:rPr>
        <w:t>3</w:t>
      </w:r>
      <w:r w:rsidRPr="008757E7">
        <w:rPr>
          <w:sz w:val="28"/>
          <w:szCs w:val="28"/>
        </w:rPr>
        <w:t>-202</w:t>
      </w:r>
      <w:r w:rsidRPr="008757E7">
        <w:rPr>
          <w:sz w:val="28"/>
          <w:szCs w:val="28"/>
          <w:lang w:val="ru-RU"/>
        </w:rPr>
        <w:t>4</w:t>
      </w:r>
      <w:r w:rsidRPr="008757E7">
        <w:rPr>
          <w:sz w:val="28"/>
          <w:szCs w:val="28"/>
        </w:rPr>
        <w:t xml:space="preserve"> гг."</w:t>
      </w:r>
      <w:r w:rsidRPr="008757E7">
        <w:rPr>
          <w:sz w:val="28"/>
          <w:szCs w:val="28"/>
          <w:lang w:val="ru-RU"/>
        </w:rPr>
        <w:t xml:space="preserve"> </w:t>
      </w:r>
      <w:r w:rsidRPr="008757E7">
        <w:rPr>
          <w:sz w:val="28"/>
          <w:szCs w:val="28"/>
        </w:rPr>
        <w:t>Статистический сборник</w:t>
      </w:r>
      <w:r w:rsidRPr="008757E7">
        <w:rPr>
          <w:sz w:val="28"/>
          <w:szCs w:val="28"/>
          <w:lang w:val="ru-RU"/>
        </w:rPr>
        <w:t xml:space="preserve">, </w:t>
      </w:r>
      <w:r w:rsidRPr="008757E7">
        <w:rPr>
          <w:sz w:val="28"/>
          <w:szCs w:val="28"/>
        </w:rPr>
        <w:t>2024.</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Murray C</w:t>
      </w:r>
      <w:r w:rsidRPr="00642EAC">
        <w:rPr>
          <w:sz w:val="28"/>
          <w:szCs w:val="28"/>
          <w:lang w:val="en-US"/>
        </w:rPr>
        <w:t>.</w:t>
      </w:r>
      <w:r w:rsidRPr="008757E7">
        <w:rPr>
          <w:sz w:val="28"/>
          <w:szCs w:val="28"/>
        </w:rPr>
        <w:t>J</w:t>
      </w:r>
      <w:r w:rsidRPr="00642EAC">
        <w:rPr>
          <w:sz w:val="28"/>
          <w:szCs w:val="28"/>
          <w:lang w:val="en-US"/>
        </w:rPr>
        <w:t>.</w:t>
      </w:r>
      <w:r w:rsidRPr="008757E7">
        <w:rPr>
          <w:sz w:val="28"/>
          <w:szCs w:val="28"/>
        </w:rPr>
        <w:t>L</w:t>
      </w:r>
      <w:r w:rsidRPr="00642EAC">
        <w:rPr>
          <w:sz w:val="28"/>
          <w:szCs w:val="28"/>
          <w:lang w:val="en-US"/>
        </w:rPr>
        <w:t>.</w:t>
      </w:r>
      <w:r w:rsidRPr="008757E7">
        <w:rPr>
          <w:sz w:val="28"/>
          <w:szCs w:val="28"/>
        </w:rPr>
        <w:t>, Abbafati C</w:t>
      </w:r>
      <w:r w:rsidRPr="00642EAC">
        <w:rPr>
          <w:sz w:val="28"/>
          <w:szCs w:val="28"/>
          <w:lang w:val="en-US"/>
        </w:rPr>
        <w:t>.</w:t>
      </w:r>
      <w:r w:rsidRPr="008757E7">
        <w:rPr>
          <w:sz w:val="28"/>
          <w:szCs w:val="28"/>
        </w:rPr>
        <w:t>, Abbas K</w:t>
      </w:r>
      <w:r w:rsidRPr="00642EAC">
        <w:rPr>
          <w:sz w:val="28"/>
          <w:szCs w:val="28"/>
          <w:lang w:val="en-US"/>
        </w:rPr>
        <w:t>.</w:t>
      </w:r>
      <w:r w:rsidRPr="008757E7">
        <w:rPr>
          <w:sz w:val="28"/>
          <w:szCs w:val="28"/>
        </w:rPr>
        <w:t>M</w:t>
      </w:r>
      <w:r w:rsidRPr="00642EAC">
        <w:rPr>
          <w:sz w:val="28"/>
          <w:szCs w:val="28"/>
          <w:lang w:val="en-US"/>
        </w:rPr>
        <w:t>.</w:t>
      </w:r>
      <w:r w:rsidRPr="008757E7">
        <w:rPr>
          <w:sz w:val="28"/>
          <w:szCs w:val="28"/>
        </w:rPr>
        <w:t>, et al. Five insights from the global burden of disease study 2019</w:t>
      </w:r>
      <w:r w:rsidRPr="00642EAC">
        <w:rPr>
          <w:sz w:val="28"/>
          <w:szCs w:val="28"/>
          <w:lang w:val="en-US"/>
        </w:rPr>
        <w:t xml:space="preserve"> //</w:t>
      </w:r>
      <w:r w:rsidRPr="008757E7">
        <w:rPr>
          <w:sz w:val="28"/>
          <w:szCs w:val="28"/>
        </w:rPr>
        <w:t xml:space="preserve"> </w:t>
      </w:r>
      <w:r w:rsidRPr="008757E7">
        <w:rPr>
          <w:rStyle w:val="a8"/>
          <w:sz w:val="28"/>
          <w:szCs w:val="28"/>
        </w:rPr>
        <w:t>Lancet</w:t>
      </w:r>
      <w:r w:rsidRPr="008757E7">
        <w:rPr>
          <w:sz w:val="28"/>
          <w:szCs w:val="28"/>
        </w:rPr>
        <w:t xml:space="preserve">. </w:t>
      </w:r>
      <w:r w:rsidRPr="00642EAC">
        <w:rPr>
          <w:sz w:val="28"/>
          <w:szCs w:val="28"/>
          <w:lang w:val="en-US"/>
        </w:rPr>
        <w:t xml:space="preserve">– </w:t>
      </w:r>
      <w:r w:rsidRPr="008757E7">
        <w:rPr>
          <w:sz w:val="28"/>
          <w:szCs w:val="28"/>
        </w:rPr>
        <w:t>2020</w:t>
      </w:r>
      <w:r w:rsidRPr="00642EAC">
        <w:rPr>
          <w:sz w:val="28"/>
          <w:szCs w:val="28"/>
          <w:lang w:val="en-US"/>
        </w:rPr>
        <w:t>. - №</w:t>
      </w:r>
      <w:r w:rsidRPr="008757E7">
        <w:rPr>
          <w:sz w:val="28"/>
          <w:szCs w:val="28"/>
        </w:rPr>
        <w:t>396</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1135–1159. doi:10.1016/S0140-6736(20)31404-5</w:t>
      </w:r>
      <w:r w:rsidRPr="00642EAC">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Feigin V</w:t>
      </w:r>
      <w:r w:rsidRPr="00642EAC">
        <w:rPr>
          <w:sz w:val="28"/>
          <w:szCs w:val="28"/>
          <w:lang w:val="en-US"/>
        </w:rPr>
        <w:t>.</w:t>
      </w:r>
      <w:r w:rsidRPr="008757E7">
        <w:rPr>
          <w:sz w:val="28"/>
          <w:szCs w:val="28"/>
        </w:rPr>
        <w:t>L</w:t>
      </w:r>
      <w:r w:rsidRPr="00642EAC">
        <w:rPr>
          <w:sz w:val="28"/>
          <w:szCs w:val="28"/>
          <w:lang w:val="en-US"/>
        </w:rPr>
        <w:t>.</w:t>
      </w:r>
      <w:r w:rsidRPr="008757E7">
        <w:rPr>
          <w:sz w:val="28"/>
          <w:szCs w:val="28"/>
        </w:rPr>
        <w:t>, Stark B</w:t>
      </w:r>
      <w:r w:rsidRPr="00642EAC">
        <w:rPr>
          <w:sz w:val="28"/>
          <w:szCs w:val="28"/>
          <w:lang w:val="en-US"/>
        </w:rPr>
        <w:t>.</w:t>
      </w:r>
      <w:r w:rsidRPr="008757E7">
        <w:rPr>
          <w:sz w:val="28"/>
          <w:szCs w:val="28"/>
        </w:rPr>
        <w:t>A</w:t>
      </w:r>
      <w:r w:rsidRPr="00642EAC">
        <w:rPr>
          <w:sz w:val="28"/>
          <w:szCs w:val="28"/>
          <w:lang w:val="en-US"/>
        </w:rPr>
        <w:t>.</w:t>
      </w:r>
      <w:r w:rsidRPr="008757E7">
        <w:rPr>
          <w:sz w:val="28"/>
          <w:szCs w:val="28"/>
        </w:rPr>
        <w:t>, Johnson C</w:t>
      </w:r>
      <w:r w:rsidRPr="00642EAC">
        <w:rPr>
          <w:sz w:val="28"/>
          <w:szCs w:val="28"/>
          <w:lang w:val="en-US"/>
        </w:rPr>
        <w:t>.</w:t>
      </w:r>
      <w:r w:rsidRPr="008757E7">
        <w:rPr>
          <w:sz w:val="28"/>
          <w:szCs w:val="28"/>
        </w:rPr>
        <w:t>O</w:t>
      </w:r>
      <w:r w:rsidRPr="00642EAC">
        <w:rPr>
          <w:sz w:val="28"/>
          <w:szCs w:val="28"/>
          <w:lang w:val="en-US"/>
        </w:rPr>
        <w:t>.</w:t>
      </w:r>
      <w:r w:rsidRPr="008757E7">
        <w:rPr>
          <w:sz w:val="28"/>
          <w:szCs w:val="28"/>
        </w:rPr>
        <w:t>, et al. Global, regional, and national burden of stroke and its risk factors, 1990–2019: a systematic analysis for the Global Burden of Disease Study 2019</w:t>
      </w:r>
      <w:r w:rsidRPr="00642EAC">
        <w:rPr>
          <w:sz w:val="28"/>
          <w:szCs w:val="28"/>
          <w:lang w:val="en-US"/>
        </w:rPr>
        <w:t xml:space="preserve"> //</w:t>
      </w:r>
      <w:r w:rsidRPr="008757E7">
        <w:rPr>
          <w:sz w:val="28"/>
          <w:szCs w:val="28"/>
        </w:rPr>
        <w:t xml:space="preserve"> </w:t>
      </w:r>
      <w:r w:rsidRPr="008757E7">
        <w:rPr>
          <w:rStyle w:val="a8"/>
          <w:sz w:val="28"/>
          <w:szCs w:val="28"/>
        </w:rPr>
        <w:t>Lancet Neurol</w:t>
      </w:r>
      <w:r w:rsidRPr="008757E7">
        <w:rPr>
          <w:sz w:val="28"/>
          <w:szCs w:val="28"/>
        </w:rPr>
        <w:t xml:space="preserve">. </w:t>
      </w:r>
      <w:r w:rsidRPr="00642EAC">
        <w:rPr>
          <w:sz w:val="28"/>
          <w:szCs w:val="28"/>
          <w:lang w:val="en-US"/>
        </w:rPr>
        <w:t xml:space="preserve">- </w:t>
      </w:r>
      <w:r w:rsidRPr="008757E7">
        <w:rPr>
          <w:sz w:val="28"/>
          <w:szCs w:val="28"/>
        </w:rPr>
        <w:t>2021</w:t>
      </w:r>
      <w:r w:rsidRPr="00642EAC">
        <w:rPr>
          <w:sz w:val="28"/>
          <w:szCs w:val="28"/>
          <w:lang w:val="en-US"/>
        </w:rPr>
        <w:t>. - №</w:t>
      </w:r>
      <w:r w:rsidRPr="008757E7">
        <w:rPr>
          <w:sz w:val="28"/>
          <w:szCs w:val="28"/>
        </w:rPr>
        <w:t>20</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795–820. doi:10.1016/S1474-4422(21)00252-0</w:t>
      </w:r>
      <w:r w:rsidRPr="00642EAC">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Krishnamurthi R</w:t>
      </w:r>
      <w:r w:rsidRPr="00642EAC">
        <w:rPr>
          <w:sz w:val="28"/>
          <w:szCs w:val="28"/>
          <w:lang w:val="en-US"/>
        </w:rPr>
        <w:t>.</w:t>
      </w:r>
      <w:r w:rsidRPr="008757E7">
        <w:rPr>
          <w:sz w:val="28"/>
          <w:szCs w:val="28"/>
        </w:rPr>
        <w:t>V</w:t>
      </w:r>
      <w:r w:rsidRPr="00642EAC">
        <w:rPr>
          <w:sz w:val="28"/>
          <w:szCs w:val="28"/>
          <w:lang w:val="en-US"/>
        </w:rPr>
        <w:t>.</w:t>
      </w:r>
      <w:r w:rsidRPr="008757E7">
        <w:rPr>
          <w:sz w:val="28"/>
          <w:szCs w:val="28"/>
        </w:rPr>
        <w:t>, Ikeda T</w:t>
      </w:r>
      <w:r w:rsidRPr="00642EAC">
        <w:rPr>
          <w:sz w:val="28"/>
          <w:szCs w:val="28"/>
          <w:lang w:val="en-US"/>
        </w:rPr>
        <w:t>.</w:t>
      </w:r>
      <w:r w:rsidRPr="008757E7">
        <w:rPr>
          <w:sz w:val="28"/>
          <w:szCs w:val="28"/>
        </w:rPr>
        <w:t>, Feigin V</w:t>
      </w:r>
      <w:r w:rsidRPr="00642EAC">
        <w:rPr>
          <w:sz w:val="28"/>
          <w:szCs w:val="28"/>
          <w:lang w:val="en-US"/>
        </w:rPr>
        <w:t>.</w:t>
      </w:r>
      <w:r w:rsidRPr="008757E7">
        <w:rPr>
          <w:sz w:val="28"/>
          <w:szCs w:val="28"/>
        </w:rPr>
        <w:t>L. Global, regional and country-specific burden of ischaemic stroke, intracerebral haemorrhage and subarachnoid haemorrhage: a systematic analysis of the Global Burden of Disease Study 2017</w:t>
      </w:r>
      <w:r w:rsidRPr="00642EAC">
        <w:rPr>
          <w:sz w:val="28"/>
          <w:szCs w:val="28"/>
          <w:lang w:val="en-US"/>
        </w:rPr>
        <w:t xml:space="preserve"> //</w:t>
      </w:r>
      <w:r w:rsidRPr="008757E7">
        <w:rPr>
          <w:sz w:val="28"/>
          <w:szCs w:val="28"/>
        </w:rPr>
        <w:t xml:space="preserve"> </w:t>
      </w:r>
      <w:r w:rsidRPr="008757E7">
        <w:rPr>
          <w:rStyle w:val="a8"/>
          <w:sz w:val="28"/>
          <w:szCs w:val="28"/>
        </w:rPr>
        <w:t>Neuroepidemiology</w:t>
      </w:r>
      <w:r w:rsidRPr="008757E7">
        <w:rPr>
          <w:sz w:val="28"/>
          <w:szCs w:val="28"/>
        </w:rPr>
        <w:t xml:space="preserve">. </w:t>
      </w:r>
      <w:r w:rsidRPr="00642EAC">
        <w:rPr>
          <w:sz w:val="28"/>
          <w:szCs w:val="28"/>
          <w:lang w:val="en-US"/>
        </w:rPr>
        <w:t xml:space="preserve">- </w:t>
      </w:r>
      <w:r w:rsidRPr="008757E7">
        <w:rPr>
          <w:sz w:val="28"/>
          <w:szCs w:val="28"/>
        </w:rPr>
        <w:t>2020</w:t>
      </w:r>
      <w:r w:rsidRPr="00642EAC">
        <w:rPr>
          <w:sz w:val="28"/>
          <w:szCs w:val="28"/>
          <w:lang w:val="en-US"/>
        </w:rPr>
        <w:t>. - №</w:t>
      </w:r>
      <w:r w:rsidRPr="008757E7">
        <w:rPr>
          <w:sz w:val="28"/>
          <w:szCs w:val="28"/>
        </w:rPr>
        <w:t>54(Suppl 2)</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171–179.</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Abbott A</w:t>
      </w:r>
      <w:r w:rsidRPr="00642EAC">
        <w:rPr>
          <w:sz w:val="28"/>
          <w:szCs w:val="28"/>
          <w:lang w:val="en-US"/>
        </w:rPr>
        <w:t>.</w:t>
      </w:r>
      <w:r w:rsidRPr="008757E7">
        <w:rPr>
          <w:sz w:val="28"/>
          <w:szCs w:val="28"/>
        </w:rPr>
        <w:t>L</w:t>
      </w:r>
      <w:r w:rsidRPr="00642EAC">
        <w:rPr>
          <w:sz w:val="28"/>
          <w:szCs w:val="28"/>
          <w:lang w:val="en-US"/>
        </w:rPr>
        <w:t>.</w:t>
      </w:r>
      <w:r w:rsidRPr="008757E7">
        <w:rPr>
          <w:sz w:val="28"/>
          <w:szCs w:val="28"/>
        </w:rPr>
        <w:t>, Paraskevas K</w:t>
      </w:r>
      <w:r w:rsidRPr="00642EAC">
        <w:rPr>
          <w:sz w:val="28"/>
          <w:szCs w:val="28"/>
          <w:lang w:val="en-US"/>
        </w:rPr>
        <w:t>.</w:t>
      </w:r>
      <w:r w:rsidRPr="008757E7">
        <w:rPr>
          <w:sz w:val="28"/>
          <w:szCs w:val="28"/>
        </w:rPr>
        <w:t>I</w:t>
      </w:r>
      <w:r w:rsidRPr="00642EAC">
        <w:rPr>
          <w:sz w:val="28"/>
          <w:szCs w:val="28"/>
          <w:lang w:val="en-US"/>
        </w:rPr>
        <w:t>.</w:t>
      </w:r>
      <w:r w:rsidRPr="008757E7">
        <w:rPr>
          <w:sz w:val="28"/>
          <w:szCs w:val="28"/>
        </w:rPr>
        <w:t>, Kakkos S</w:t>
      </w:r>
      <w:r w:rsidRPr="00642EAC">
        <w:rPr>
          <w:sz w:val="28"/>
          <w:szCs w:val="28"/>
          <w:lang w:val="en-US"/>
        </w:rPr>
        <w:t>.</w:t>
      </w:r>
      <w:r w:rsidRPr="008757E7">
        <w:rPr>
          <w:sz w:val="28"/>
          <w:szCs w:val="28"/>
        </w:rPr>
        <w:t>K</w:t>
      </w:r>
      <w:r w:rsidRPr="00642EAC">
        <w:rPr>
          <w:sz w:val="28"/>
          <w:szCs w:val="28"/>
          <w:lang w:val="en-US"/>
        </w:rPr>
        <w:t>.</w:t>
      </w:r>
      <w:r w:rsidRPr="008757E7">
        <w:rPr>
          <w:sz w:val="28"/>
          <w:szCs w:val="28"/>
        </w:rPr>
        <w:t>, Golledge J</w:t>
      </w:r>
      <w:r w:rsidRPr="00642EAC">
        <w:rPr>
          <w:sz w:val="28"/>
          <w:szCs w:val="28"/>
          <w:lang w:val="en-US"/>
        </w:rPr>
        <w:t>.</w:t>
      </w:r>
      <w:r w:rsidRPr="008757E7">
        <w:rPr>
          <w:sz w:val="28"/>
          <w:szCs w:val="28"/>
        </w:rPr>
        <w:t>, Eckstein H</w:t>
      </w:r>
      <w:r w:rsidRPr="00642EAC">
        <w:rPr>
          <w:sz w:val="28"/>
          <w:szCs w:val="28"/>
          <w:lang w:val="en-US"/>
        </w:rPr>
        <w:t>.</w:t>
      </w:r>
      <w:r w:rsidRPr="008757E7">
        <w:rPr>
          <w:sz w:val="28"/>
          <w:szCs w:val="28"/>
        </w:rPr>
        <w:t>H</w:t>
      </w:r>
      <w:r w:rsidRPr="00642EAC">
        <w:rPr>
          <w:sz w:val="28"/>
          <w:szCs w:val="28"/>
          <w:lang w:val="en-US"/>
        </w:rPr>
        <w:t>.</w:t>
      </w:r>
      <w:r w:rsidRPr="008757E7">
        <w:rPr>
          <w:sz w:val="28"/>
          <w:szCs w:val="28"/>
        </w:rPr>
        <w:t>, Diaz-Sandoval L</w:t>
      </w:r>
      <w:r w:rsidRPr="00642EAC">
        <w:rPr>
          <w:sz w:val="28"/>
          <w:szCs w:val="28"/>
          <w:lang w:val="en-US"/>
        </w:rPr>
        <w:t>.</w:t>
      </w:r>
      <w:r w:rsidRPr="008757E7">
        <w:rPr>
          <w:sz w:val="28"/>
          <w:szCs w:val="28"/>
        </w:rPr>
        <w:t>J</w:t>
      </w:r>
      <w:r w:rsidRPr="00642EAC">
        <w:rPr>
          <w:sz w:val="28"/>
          <w:szCs w:val="28"/>
          <w:lang w:val="en-US"/>
        </w:rPr>
        <w:t>.</w:t>
      </w:r>
      <w:r w:rsidRPr="008757E7">
        <w:rPr>
          <w:sz w:val="28"/>
          <w:szCs w:val="28"/>
        </w:rPr>
        <w:t>, Cao L</w:t>
      </w:r>
      <w:r w:rsidRPr="00642EAC">
        <w:rPr>
          <w:sz w:val="28"/>
          <w:szCs w:val="28"/>
          <w:lang w:val="en-US"/>
        </w:rPr>
        <w:t>.</w:t>
      </w:r>
      <w:r w:rsidRPr="008757E7">
        <w:rPr>
          <w:sz w:val="28"/>
          <w:szCs w:val="28"/>
        </w:rPr>
        <w:t>, Fu Q</w:t>
      </w:r>
      <w:r w:rsidRPr="00642EAC">
        <w:rPr>
          <w:sz w:val="28"/>
          <w:szCs w:val="28"/>
          <w:lang w:val="en-US"/>
        </w:rPr>
        <w:t>.</w:t>
      </w:r>
      <w:r w:rsidRPr="008757E7">
        <w:rPr>
          <w:sz w:val="28"/>
          <w:szCs w:val="28"/>
        </w:rPr>
        <w:t>, Wijeratne T</w:t>
      </w:r>
      <w:r w:rsidRPr="00642EAC">
        <w:rPr>
          <w:sz w:val="28"/>
          <w:szCs w:val="28"/>
          <w:lang w:val="en-US"/>
        </w:rPr>
        <w:t>.</w:t>
      </w:r>
      <w:r w:rsidRPr="008757E7">
        <w:rPr>
          <w:sz w:val="28"/>
          <w:szCs w:val="28"/>
        </w:rPr>
        <w:t>, Leung T</w:t>
      </w:r>
      <w:r w:rsidRPr="00642EAC">
        <w:rPr>
          <w:sz w:val="28"/>
          <w:szCs w:val="28"/>
          <w:lang w:val="en-US"/>
        </w:rPr>
        <w:t>.</w:t>
      </w:r>
      <w:r w:rsidRPr="008757E7">
        <w:rPr>
          <w:sz w:val="28"/>
          <w:szCs w:val="28"/>
        </w:rPr>
        <w:t>W</w:t>
      </w:r>
      <w:r w:rsidRPr="00642EAC">
        <w:rPr>
          <w:sz w:val="28"/>
          <w:szCs w:val="28"/>
          <w:lang w:val="en-US"/>
        </w:rPr>
        <w:t>.</w:t>
      </w:r>
      <w:r w:rsidRPr="008757E7">
        <w:rPr>
          <w:sz w:val="28"/>
          <w:szCs w:val="28"/>
        </w:rPr>
        <w:t>, Montero-Baker M</w:t>
      </w:r>
      <w:r w:rsidRPr="00642EAC">
        <w:rPr>
          <w:sz w:val="28"/>
          <w:szCs w:val="28"/>
          <w:lang w:val="en-US"/>
        </w:rPr>
        <w:t>.</w:t>
      </w:r>
      <w:r w:rsidRPr="008757E7">
        <w:rPr>
          <w:sz w:val="28"/>
          <w:szCs w:val="28"/>
        </w:rPr>
        <w:t>, Lee B</w:t>
      </w:r>
      <w:r w:rsidRPr="00642EAC">
        <w:rPr>
          <w:sz w:val="28"/>
          <w:szCs w:val="28"/>
          <w:lang w:val="en-US"/>
        </w:rPr>
        <w:t>.</w:t>
      </w:r>
      <w:r w:rsidRPr="008757E7">
        <w:rPr>
          <w:sz w:val="28"/>
          <w:szCs w:val="28"/>
        </w:rPr>
        <w:t>C</w:t>
      </w:r>
      <w:r w:rsidRPr="00642EAC">
        <w:rPr>
          <w:sz w:val="28"/>
          <w:szCs w:val="28"/>
          <w:lang w:val="en-US"/>
        </w:rPr>
        <w:t>.</w:t>
      </w:r>
      <w:r w:rsidRPr="008757E7">
        <w:rPr>
          <w:sz w:val="28"/>
          <w:szCs w:val="28"/>
        </w:rPr>
        <w:t>, Pircher S</w:t>
      </w:r>
      <w:r w:rsidRPr="00642EAC">
        <w:rPr>
          <w:sz w:val="28"/>
          <w:szCs w:val="28"/>
          <w:lang w:val="en-US"/>
        </w:rPr>
        <w:t>.</w:t>
      </w:r>
      <w:r w:rsidRPr="008757E7">
        <w:rPr>
          <w:sz w:val="28"/>
          <w:szCs w:val="28"/>
        </w:rPr>
        <w:t>, Bosch M</w:t>
      </w:r>
      <w:r w:rsidRPr="00642EAC">
        <w:rPr>
          <w:sz w:val="28"/>
          <w:szCs w:val="28"/>
          <w:lang w:val="en-US"/>
        </w:rPr>
        <w:t>.</w:t>
      </w:r>
      <w:r w:rsidRPr="008757E7">
        <w:rPr>
          <w:sz w:val="28"/>
          <w:szCs w:val="28"/>
        </w:rPr>
        <w:t>, Dennekamp M</w:t>
      </w:r>
      <w:r w:rsidRPr="00642EAC">
        <w:rPr>
          <w:sz w:val="28"/>
          <w:szCs w:val="28"/>
          <w:lang w:val="en-US"/>
        </w:rPr>
        <w:t>.</w:t>
      </w:r>
      <w:r w:rsidRPr="008757E7">
        <w:rPr>
          <w:sz w:val="28"/>
          <w:szCs w:val="28"/>
        </w:rPr>
        <w:t>, Ringleb P. Systematic Review of Guidelines for the Management of Asymptomatic and Symptomatic Carotid Stenosis</w:t>
      </w:r>
      <w:r w:rsidRPr="00642EAC">
        <w:rPr>
          <w:sz w:val="28"/>
          <w:szCs w:val="28"/>
          <w:lang w:val="en-US"/>
        </w:rPr>
        <w:t xml:space="preserve"> // </w:t>
      </w:r>
      <w:r w:rsidRPr="008757E7">
        <w:rPr>
          <w:i/>
          <w:iCs/>
          <w:sz w:val="28"/>
          <w:szCs w:val="28"/>
        </w:rPr>
        <w:t>Stroke</w:t>
      </w:r>
      <w:r w:rsidRPr="008757E7">
        <w:rPr>
          <w:sz w:val="28"/>
          <w:szCs w:val="28"/>
        </w:rPr>
        <w:t xml:space="preserve">. </w:t>
      </w:r>
      <w:r>
        <w:rPr>
          <w:sz w:val="28"/>
          <w:szCs w:val="28"/>
          <w:lang w:val="en-US"/>
        </w:rPr>
        <w:t>–</w:t>
      </w:r>
      <w:r w:rsidRPr="00642EAC">
        <w:rPr>
          <w:sz w:val="28"/>
          <w:szCs w:val="28"/>
          <w:lang w:val="en-US"/>
        </w:rPr>
        <w:t xml:space="preserve"> </w:t>
      </w:r>
      <w:r w:rsidRPr="008757E7">
        <w:rPr>
          <w:sz w:val="28"/>
          <w:szCs w:val="28"/>
        </w:rPr>
        <w:t>2015</w:t>
      </w:r>
      <w:r w:rsidRPr="00642EAC">
        <w:rPr>
          <w:sz w:val="28"/>
          <w:szCs w:val="28"/>
          <w:lang w:val="en-US"/>
        </w:rPr>
        <w:t>. - №</w:t>
      </w:r>
      <w:r w:rsidRPr="008757E7">
        <w:rPr>
          <w:sz w:val="28"/>
          <w:szCs w:val="28"/>
        </w:rPr>
        <w:t>46(11)</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3288–301. doi: 10.1161/STROKEAHA.115.</w:t>
      </w:r>
      <w:r w:rsidRPr="00642EAC">
        <w:rPr>
          <w:sz w:val="28"/>
          <w:szCs w:val="28"/>
          <w:lang w:val="en-US"/>
        </w:rPr>
        <w:t xml:space="preserve"> </w:t>
      </w:r>
      <w:r w:rsidRPr="008757E7">
        <w:rPr>
          <w:sz w:val="28"/>
          <w:szCs w:val="28"/>
        </w:rPr>
        <w:t>0033</w:t>
      </w:r>
      <w:r>
        <w:rPr>
          <w:sz w:val="28"/>
          <w:szCs w:val="28"/>
          <w:lang w:val="ru-RU"/>
        </w:rPr>
        <w:t xml:space="preserve"> </w:t>
      </w:r>
      <w:r w:rsidRPr="008757E7">
        <w:rPr>
          <w:sz w:val="28"/>
          <w:szCs w:val="28"/>
        </w:rPr>
        <w:t>90. Epub 2015 Oct 8. PMID: 26451020.</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Arasu R</w:t>
      </w:r>
      <w:r w:rsidRPr="00642EAC">
        <w:rPr>
          <w:sz w:val="28"/>
          <w:szCs w:val="28"/>
          <w:lang w:val="en-US"/>
        </w:rPr>
        <w:t>.</w:t>
      </w:r>
      <w:r w:rsidRPr="008757E7">
        <w:rPr>
          <w:sz w:val="28"/>
          <w:szCs w:val="28"/>
        </w:rPr>
        <w:t>, Arasu A</w:t>
      </w:r>
      <w:r w:rsidRPr="00642EAC">
        <w:rPr>
          <w:sz w:val="28"/>
          <w:szCs w:val="28"/>
          <w:lang w:val="en-US"/>
        </w:rPr>
        <w:t>.</w:t>
      </w:r>
      <w:r w:rsidRPr="008757E7">
        <w:rPr>
          <w:sz w:val="28"/>
          <w:szCs w:val="28"/>
        </w:rPr>
        <w:t>, Muller J. Carotid artery stenosis: An approach to its diagnosis and management</w:t>
      </w:r>
      <w:r w:rsidRPr="00642EAC">
        <w:rPr>
          <w:sz w:val="28"/>
          <w:szCs w:val="28"/>
          <w:lang w:val="en-US"/>
        </w:rPr>
        <w:t xml:space="preserve"> //</w:t>
      </w:r>
      <w:r w:rsidRPr="008757E7">
        <w:rPr>
          <w:sz w:val="28"/>
          <w:szCs w:val="28"/>
        </w:rPr>
        <w:t xml:space="preserve"> </w:t>
      </w:r>
      <w:r w:rsidRPr="008757E7">
        <w:rPr>
          <w:i/>
          <w:iCs/>
          <w:sz w:val="28"/>
          <w:szCs w:val="28"/>
        </w:rPr>
        <w:t>Aust J Gen Pract</w:t>
      </w:r>
      <w:r w:rsidRPr="008757E7">
        <w:rPr>
          <w:sz w:val="28"/>
          <w:szCs w:val="28"/>
        </w:rPr>
        <w:t xml:space="preserve">. </w:t>
      </w:r>
      <w:r w:rsidRPr="00642EAC">
        <w:rPr>
          <w:sz w:val="28"/>
          <w:szCs w:val="28"/>
          <w:lang w:val="en-US"/>
        </w:rPr>
        <w:t xml:space="preserve">– </w:t>
      </w:r>
      <w:r w:rsidRPr="008757E7">
        <w:rPr>
          <w:sz w:val="28"/>
          <w:szCs w:val="28"/>
        </w:rPr>
        <w:t>2021</w:t>
      </w:r>
      <w:r w:rsidRPr="00642EAC">
        <w:rPr>
          <w:sz w:val="28"/>
          <w:szCs w:val="28"/>
          <w:lang w:val="en-US"/>
        </w:rPr>
        <w:t>. - №</w:t>
      </w:r>
      <w:r w:rsidRPr="008757E7">
        <w:rPr>
          <w:sz w:val="28"/>
          <w:szCs w:val="28"/>
        </w:rPr>
        <w:t>50(11)</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821–825. doi: 10.31128/AJGP-10-20-5664. PMID: 34713283.</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Andersson C</w:t>
      </w:r>
      <w:r w:rsidRPr="00642EAC">
        <w:rPr>
          <w:sz w:val="28"/>
          <w:szCs w:val="28"/>
          <w:lang w:val="en-US"/>
        </w:rPr>
        <w:t>.</w:t>
      </w:r>
      <w:r w:rsidRPr="008757E7">
        <w:rPr>
          <w:sz w:val="28"/>
          <w:szCs w:val="28"/>
        </w:rPr>
        <w:t>, Johnson A</w:t>
      </w:r>
      <w:r w:rsidRPr="00642EAC">
        <w:rPr>
          <w:sz w:val="28"/>
          <w:szCs w:val="28"/>
          <w:lang w:val="en-US"/>
        </w:rPr>
        <w:t>.</w:t>
      </w:r>
      <w:r w:rsidRPr="008757E7">
        <w:rPr>
          <w:sz w:val="28"/>
          <w:szCs w:val="28"/>
        </w:rPr>
        <w:t>D</w:t>
      </w:r>
      <w:r w:rsidRPr="00642EAC">
        <w:rPr>
          <w:sz w:val="28"/>
          <w:szCs w:val="28"/>
          <w:lang w:val="en-US"/>
        </w:rPr>
        <w:t>.</w:t>
      </w:r>
      <w:r w:rsidRPr="008757E7">
        <w:rPr>
          <w:sz w:val="28"/>
          <w:szCs w:val="28"/>
        </w:rPr>
        <w:t>, Benjamin E</w:t>
      </w:r>
      <w:r w:rsidRPr="00642EAC">
        <w:rPr>
          <w:sz w:val="28"/>
          <w:szCs w:val="28"/>
          <w:lang w:val="en-US"/>
        </w:rPr>
        <w:t>.</w:t>
      </w:r>
      <w:r w:rsidRPr="008757E7">
        <w:rPr>
          <w:sz w:val="28"/>
          <w:szCs w:val="28"/>
        </w:rPr>
        <w:t>J</w:t>
      </w:r>
      <w:r w:rsidRPr="00642EAC">
        <w:rPr>
          <w:sz w:val="28"/>
          <w:szCs w:val="28"/>
          <w:lang w:val="en-US"/>
        </w:rPr>
        <w:t>.</w:t>
      </w:r>
      <w:r w:rsidRPr="008757E7">
        <w:rPr>
          <w:sz w:val="28"/>
          <w:szCs w:val="28"/>
        </w:rPr>
        <w:t>, Levy D</w:t>
      </w:r>
      <w:r w:rsidRPr="00642EAC">
        <w:rPr>
          <w:sz w:val="28"/>
          <w:szCs w:val="28"/>
          <w:lang w:val="en-US"/>
        </w:rPr>
        <w:t>.</w:t>
      </w:r>
      <w:r w:rsidRPr="008757E7">
        <w:rPr>
          <w:sz w:val="28"/>
          <w:szCs w:val="28"/>
        </w:rPr>
        <w:t>, Vasan R</w:t>
      </w:r>
      <w:r w:rsidRPr="00642EAC">
        <w:rPr>
          <w:sz w:val="28"/>
          <w:szCs w:val="28"/>
          <w:lang w:val="en-US"/>
        </w:rPr>
        <w:t>.</w:t>
      </w:r>
      <w:r w:rsidRPr="008757E7">
        <w:rPr>
          <w:sz w:val="28"/>
          <w:szCs w:val="28"/>
        </w:rPr>
        <w:t>S. 70-year legacy of the Framingham Heart Study</w:t>
      </w:r>
      <w:r w:rsidRPr="00642EAC">
        <w:rPr>
          <w:sz w:val="28"/>
          <w:szCs w:val="28"/>
          <w:lang w:val="en-US"/>
        </w:rPr>
        <w:t xml:space="preserve"> // </w:t>
      </w:r>
      <w:r w:rsidRPr="008757E7">
        <w:rPr>
          <w:i/>
          <w:iCs/>
          <w:sz w:val="28"/>
          <w:szCs w:val="28"/>
        </w:rPr>
        <w:t>Nat Rev Cardiol</w:t>
      </w:r>
      <w:r w:rsidRPr="008757E7">
        <w:rPr>
          <w:sz w:val="28"/>
          <w:szCs w:val="28"/>
        </w:rPr>
        <w:t xml:space="preserve">. </w:t>
      </w:r>
      <w:r>
        <w:rPr>
          <w:sz w:val="28"/>
          <w:szCs w:val="28"/>
          <w:lang w:val="en-US"/>
        </w:rPr>
        <w:t>–</w:t>
      </w:r>
      <w:r w:rsidRPr="00642EAC">
        <w:rPr>
          <w:sz w:val="28"/>
          <w:szCs w:val="28"/>
          <w:lang w:val="en-US"/>
        </w:rPr>
        <w:t xml:space="preserve"> </w:t>
      </w:r>
      <w:r w:rsidRPr="008757E7">
        <w:rPr>
          <w:sz w:val="28"/>
          <w:szCs w:val="28"/>
        </w:rPr>
        <w:t>2019</w:t>
      </w:r>
      <w:r w:rsidRPr="00642EAC">
        <w:rPr>
          <w:sz w:val="28"/>
          <w:szCs w:val="28"/>
          <w:lang w:val="en-US"/>
        </w:rPr>
        <w:t>. - №</w:t>
      </w:r>
      <w:r w:rsidRPr="008757E7">
        <w:rPr>
          <w:sz w:val="28"/>
          <w:szCs w:val="28"/>
        </w:rPr>
        <w:t>16(11)</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687–698. doi: 10.1038/s41569-019-0202-5. PMID: 31065045.</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World Health Organization. World Health Statistics 2020: monitoring health for the SDGs, sustainable development goals. </w:t>
      </w:r>
      <w:r w:rsidRPr="00642EAC">
        <w:rPr>
          <w:sz w:val="28"/>
          <w:szCs w:val="28"/>
          <w:lang w:val="en-US"/>
        </w:rPr>
        <w:t xml:space="preserve">- </w:t>
      </w:r>
      <w:r w:rsidRPr="008757E7">
        <w:rPr>
          <w:sz w:val="28"/>
          <w:szCs w:val="28"/>
        </w:rPr>
        <w:t>Geneva: WHO</w:t>
      </w:r>
      <w:r w:rsidRPr="00642EAC">
        <w:rPr>
          <w:sz w:val="28"/>
          <w:szCs w:val="28"/>
          <w:lang w:val="en-US"/>
        </w:rPr>
        <w:t>,</w:t>
      </w:r>
      <w:r w:rsidRPr="008757E7">
        <w:rPr>
          <w:sz w:val="28"/>
          <w:szCs w:val="28"/>
        </w:rPr>
        <w:t xml:space="preserve"> 2020 </w:t>
      </w:r>
      <w:r w:rsidRPr="008757E7">
        <w:rPr>
          <w:color w:val="0000FF"/>
          <w:sz w:val="28"/>
          <w:szCs w:val="28"/>
          <w:u w:val="single"/>
        </w:rPr>
        <w:t>https://www.who.int/publications/i/item/9789240005105</w:t>
      </w:r>
      <w:r w:rsidRPr="00642EAC">
        <w:rPr>
          <w:color w:val="0000FF"/>
          <w:sz w:val="28"/>
          <w:szCs w:val="28"/>
          <w:u w:val="single"/>
          <w:lang w:val="en-US"/>
        </w:rPr>
        <w:t>. 01.05.2021.</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Global Burden of Disease Network. </w:t>
      </w:r>
      <w:r w:rsidRPr="008757E7">
        <w:rPr>
          <w:rStyle w:val="a8"/>
          <w:sz w:val="28"/>
          <w:szCs w:val="28"/>
        </w:rPr>
        <w:t>Global Burden of Disease Study 2019 (GBD 2019)</w:t>
      </w:r>
      <w:r w:rsidRPr="00642EAC">
        <w:rPr>
          <w:rStyle w:val="a8"/>
          <w:sz w:val="28"/>
          <w:szCs w:val="28"/>
          <w:lang w:val="en-US"/>
        </w:rPr>
        <w:t xml:space="preserve"> //</w:t>
      </w:r>
      <w:r w:rsidRPr="008757E7">
        <w:rPr>
          <w:rStyle w:val="a8"/>
          <w:sz w:val="28"/>
          <w:szCs w:val="28"/>
        </w:rPr>
        <w:t xml:space="preserve"> Results</w:t>
      </w:r>
      <w:r w:rsidRPr="008757E7">
        <w:rPr>
          <w:sz w:val="28"/>
          <w:szCs w:val="28"/>
        </w:rPr>
        <w:t xml:space="preserve">. </w:t>
      </w:r>
      <w:r w:rsidRPr="00642EAC">
        <w:rPr>
          <w:sz w:val="28"/>
          <w:szCs w:val="28"/>
          <w:lang w:val="en-US"/>
        </w:rPr>
        <w:t xml:space="preserve">- </w:t>
      </w:r>
      <w:r w:rsidRPr="008757E7">
        <w:rPr>
          <w:sz w:val="28"/>
          <w:szCs w:val="28"/>
        </w:rPr>
        <w:t>WA: Institute for Health Metrics and Evaluation (IHME)</w:t>
      </w:r>
      <w:r w:rsidRPr="00642EAC">
        <w:rPr>
          <w:sz w:val="28"/>
          <w:szCs w:val="28"/>
          <w:lang w:val="en-US"/>
        </w:rPr>
        <w:t xml:space="preserve">. - </w:t>
      </w:r>
      <w:r w:rsidRPr="008757E7">
        <w:rPr>
          <w:sz w:val="28"/>
          <w:szCs w:val="28"/>
        </w:rPr>
        <w:t>2020</w:t>
      </w:r>
      <w:r w:rsidRPr="00642EAC">
        <w:rPr>
          <w:sz w:val="28"/>
          <w:szCs w:val="28"/>
          <w:lang w:val="en-US"/>
        </w:rPr>
        <w:t xml:space="preserve">. </w:t>
      </w:r>
      <w:r w:rsidRPr="00642EAC">
        <w:rPr>
          <w:sz w:val="28"/>
          <w:szCs w:val="28"/>
        </w:rPr>
        <w:t>http://ghdx.healthdata.org/gbd-results-tool</w:t>
      </w:r>
      <w:r w:rsidRPr="00642EAC">
        <w:rPr>
          <w:rStyle w:val="a4"/>
          <w:sz w:val="28"/>
          <w:szCs w:val="28"/>
          <w:lang w:val="en-US"/>
        </w:rPr>
        <w:t>. 01.05.2021.</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GBD 2019 Demographics Collaborators. Global age-sex-specific fertility, mortality, healthy life expectancy (HALE), and population estimates in 204 countries and territories, 1950–2019: a comprehensive demographic analysis for the Global Burden of Disease Study 2019</w:t>
      </w:r>
      <w:r w:rsidRPr="00642EAC">
        <w:rPr>
          <w:sz w:val="28"/>
          <w:szCs w:val="28"/>
          <w:lang w:val="en-US"/>
        </w:rPr>
        <w:t xml:space="preserve"> //</w:t>
      </w:r>
      <w:r w:rsidRPr="008757E7">
        <w:rPr>
          <w:sz w:val="28"/>
          <w:szCs w:val="28"/>
        </w:rPr>
        <w:t xml:space="preserve"> </w:t>
      </w:r>
      <w:r w:rsidRPr="008757E7">
        <w:rPr>
          <w:i/>
          <w:iCs/>
          <w:sz w:val="28"/>
          <w:szCs w:val="28"/>
        </w:rPr>
        <w:t>Lancet</w:t>
      </w:r>
      <w:r w:rsidRPr="008757E7">
        <w:rPr>
          <w:sz w:val="28"/>
          <w:szCs w:val="28"/>
        </w:rPr>
        <w:t xml:space="preserve">. </w:t>
      </w:r>
      <w:r w:rsidRPr="00642EAC">
        <w:rPr>
          <w:sz w:val="28"/>
          <w:szCs w:val="28"/>
          <w:lang w:val="en-US"/>
        </w:rPr>
        <w:t xml:space="preserve">– </w:t>
      </w:r>
      <w:r w:rsidRPr="008757E7">
        <w:rPr>
          <w:sz w:val="28"/>
          <w:szCs w:val="28"/>
        </w:rPr>
        <w:t>2020</w:t>
      </w:r>
      <w:r w:rsidRPr="00642EAC">
        <w:rPr>
          <w:sz w:val="28"/>
          <w:szCs w:val="28"/>
          <w:lang w:val="en-US"/>
        </w:rPr>
        <w:t>. - №</w:t>
      </w:r>
      <w:r w:rsidRPr="008757E7">
        <w:rPr>
          <w:sz w:val="28"/>
          <w:szCs w:val="28"/>
        </w:rPr>
        <w:t>396</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1160–</w:t>
      </w:r>
      <w:r w:rsidRPr="00642EAC">
        <w:rPr>
          <w:sz w:val="28"/>
          <w:szCs w:val="28"/>
          <w:lang w:val="en-US"/>
        </w:rPr>
        <w:t>1</w:t>
      </w:r>
      <w:r w:rsidRPr="008757E7">
        <w:rPr>
          <w:sz w:val="28"/>
          <w:szCs w:val="28"/>
        </w:rPr>
        <w:t>203.</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Zhao D. Epidemiological Features of Cardiovascular Disease in Asia</w:t>
      </w:r>
      <w:r w:rsidRPr="00642EAC">
        <w:rPr>
          <w:sz w:val="28"/>
          <w:szCs w:val="28"/>
          <w:lang w:val="en-US"/>
        </w:rPr>
        <w:t xml:space="preserve"> //</w:t>
      </w:r>
      <w:r w:rsidRPr="008757E7">
        <w:rPr>
          <w:sz w:val="28"/>
          <w:szCs w:val="28"/>
        </w:rPr>
        <w:t xml:space="preserve"> </w:t>
      </w:r>
      <w:r w:rsidRPr="008757E7">
        <w:rPr>
          <w:i/>
          <w:iCs/>
          <w:sz w:val="28"/>
          <w:szCs w:val="28"/>
        </w:rPr>
        <w:t>JACC Asia</w:t>
      </w:r>
      <w:r w:rsidRPr="008757E7">
        <w:rPr>
          <w:sz w:val="28"/>
          <w:szCs w:val="28"/>
        </w:rPr>
        <w:t xml:space="preserve">. </w:t>
      </w:r>
      <w:r w:rsidRPr="00642EAC">
        <w:rPr>
          <w:sz w:val="28"/>
          <w:szCs w:val="28"/>
          <w:lang w:val="en-US"/>
        </w:rPr>
        <w:t xml:space="preserve">– </w:t>
      </w:r>
      <w:r w:rsidRPr="008757E7">
        <w:rPr>
          <w:sz w:val="28"/>
          <w:szCs w:val="28"/>
        </w:rPr>
        <w:t>2021</w:t>
      </w:r>
      <w:r w:rsidRPr="00642EAC">
        <w:rPr>
          <w:sz w:val="28"/>
          <w:szCs w:val="28"/>
          <w:lang w:val="en-US"/>
        </w:rPr>
        <w:t>. - №1</w:t>
      </w:r>
      <w:r w:rsidRPr="008757E7">
        <w:rPr>
          <w:sz w:val="28"/>
          <w:szCs w:val="28"/>
        </w:rPr>
        <w:t>51(1)</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1–13. doi: 10.1016/j.jacasi.2021.04.007. PMID: 36338365; PMCID: PMC9627928.</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Fan J</w:t>
      </w:r>
      <w:r w:rsidRPr="00642EAC">
        <w:rPr>
          <w:sz w:val="28"/>
          <w:szCs w:val="28"/>
          <w:lang w:val="en-US"/>
        </w:rPr>
        <w:t>.</w:t>
      </w:r>
      <w:r w:rsidRPr="008757E7">
        <w:rPr>
          <w:sz w:val="28"/>
          <w:szCs w:val="28"/>
        </w:rPr>
        <w:t>, Li X</w:t>
      </w:r>
      <w:r w:rsidRPr="00642EAC">
        <w:rPr>
          <w:sz w:val="28"/>
          <w:szCs w:val="28"/>
          <w:lang w:val="en-US"/>
        </w:rPr>
        <w:t>.</w:t>
      </w:r>
      <w:r w:rsidRPr="008757E7">
        <w:rPr>
          <w:sz w:val="28"/>
          <w:szCs w:val="28"/>
        </w:rPr>
        <w:t>, Yu X</w:t>
      </w:r>
      <w:r w:rsidRPr="00642EAC">
        <w:rPr>
          <w:sz w:val="28"/>
          <w:szCs w:val="28"/>
          <w:lang w:val="en-US"/>
        </w:rPr>
        <w:t>.</w:t>
      </w:r>
      <w:r w:rsidRPr="008757E7">
        <w:rPr>
          <w:sz w:val="28"/>
          <w:szCs w:val="28"/>
        </w:rPr>
        <w:t>, Liu Z</w:t>
      </w:r>
      <w:r w:rsidRPr="00642EAC">
        <w:rPr>
          <w:sz w:val="28"/>
          <w:szCs w:val="28"/>
          <w:lang w:val="en-US"/>
        </w:rPr>
        <w:t>.</w:t>
      </w:r>
      <w:r w:rsidRPr="008757E7">
        <w:rPr>
          <w:sz w:val="28"/>
          <w:szCs w:val="28"/>
        </w:rPr>
        <w:t>, Jiang Y</w:t>
      </w:r>
      <w:r w:rsidRPr="00642EAC">
        <w:rPr>
          <w:sz w:val="28"/>
          <w:szCs w:val="28"/>
          <w:lang w:val="en-US"/>
        </w:rPr>
        <w:t>.</w:t>
      </w:r>
      <w:r w:rsidRPr="008757E7">
        <w:rPr>
          <w:sz w:val="28"/>
          <w:szCs w:val="28"/>
        </w:rPr>
        <w:t>, Fang Y</w:t>
      </w:r>
      <w:r w:rsidRPr="00642EAC">
        <w:rPr>
          <w:sz w:val="28"/>
          <w:szCs w:val="28"/>
          <w:lang w:val="en-US"/>
        </w:rPr>
        <w:t>.</w:t>
      </w:r>
      <w:r w:rsidRPr="008757E7">
        <w:rPr>
          <w:sz w:val="28"/>
          <w:szCs w:val="28"/>
        </w:rPr>
        <w:t>, Zong M</w:t>
      </w:r>
      <w:r w:rsidRPr="00642EAC">
        <w:rPr>
          <w:sz w:val="28"/>
          <w:szCs w:val="28"/>
          <w:lang w:val="en-US"/>
        </w:rPr>
        <w:t>.</w:t>
      </w:r>
      <w:r w:rsidRPr="008757E7">
        <w:rPr>
          <w:sz w:val="28"/>
          <w:szCs w:val="28"/>
        </w:rPr>
        <w:t>, Suo C</w:t>
      </w:r>
      <w:r w:rsidRPr="00642EAC">
        <w:rPr>
          <w:sz w:val="28"/>
          <w:szCs w:val="28"/>
          <w:lang w:val="en-US"/>
        </w:rPr>
        <w:t>.</w:t>
      </w:r>
      <w:r w:rsidRPr="008757E7">
        <w:rPr>
          <w:sz w:val="28"/>
          <w:szCs w:val="28"/>
        </w:rPr>
        <w:t>, Man Q</w:t>
      </w:r>
      <w:r w:rsidRPr="00642EAC">
        <w:rPr>
          <w:sz w:val="28"/>
          <w:szCs w:val="28"/>
          <w:lang w:val="en-US"/>
        </w:rPr>
        <w:t>.</w:t>
      </w:r>
      <w:r w:rsidRPr="008757E7">
        <w:rPr>
          <w:sz w:val="28"/>
          <w:szCs w:val="28"/>
        </w:rPr>
        <w:t>, Xiong L. Global Burden, Risk Factor Analysis, and Prediction Study of Ischemic Stroke, 1990–2030</w:t>
      </w:r>
      <w:r w:rsidRPr="00642EAC">
        <w:rPr>
          <w:sz w:val="28"/>
          <w:szCs w:val="28"/>
          <w:lang w:val="en-US"/>
        </w:rPr>
        <w:t xml:space="preserve"> //</w:t>
      </w:r>
      <w:r w:rsidRPr="008757E7">
        <w:rPr>
          <w:sz w:val="28"/>
          <w:szCs w:val="28"/>
        </w:rPr>
        <w:t xml:space="preserve"> </w:t>
      </w:r>
      <w:r w:rsidRPr="008757E7">
        <w:rPr>
          <w:i/>
          <w:iCs/>
          <w:sz w:val="28"/>
          <w:szCs w:val="28"/>
        </w:rPr>
        <w:t>Neurology</w:t>
      </w:r>
      <w:r w:rsidRPr="008757E7">
        <w:rPr>
          <w:sz w:val="28"/>
          <w:szCs w:val="28"/>
        </w:rPr>
        <w:t xml:space="preserve">. </w:t>
      </w:r>
      <w:r w:rsidRPr="00642EAC">
        <w:rPr>
          <w:sz w:val="28"/>
          <w:szCs w:val="28"/>
          <w:lang w:val="en-US"/>
        </w:rPr>
        <w:t xml:space="preserve">– </w:t>
      </w:r>
      <w:r w:rsidRPr="008757E7">
        <w:rPr>
          <w:sz w:val="28"/>
          <w:szCs w:val="28"/>
        </w:rPr>
        <w:t>2023</w:t>
      </w:r>
      <w:r w:rsidRPr="00642EAC">
        <w:rPr>
          <w:sz w:val="28"/>
          <w:szCs w:val="28"/>
          <w:lang w:val="en-US"/>
        </w:rPr>
        <w:t>. -</w:t>
      </w:r>
      <w:r w:rsidRPr="008757E7">
        <w:rPr>
          <w:sz w:val="28"/>
          <w:szCs w:val="28"/>
        </w:rPr>
        <w:t xml:space="preserve"> </w:t>
      </w:r>
      <w:r w:rsidRPr="00642EAC">
        <w:rPr>
          <w:sz w:val="28"/>
          <w:szCs w:val="28"/>
          <w:lang w:val="en-US"/>
        </w:rPr>
        <w:t>№</w:t>
      </w:r>
      <w:r w:rsidRPr="008757E7">
        <w:rPr>
          <w:sz w:val="28"/>
          <w:szCs w:val="28"/>
        </w:rPr>
        <w:t>11</w:t>
      </w:r>
      <w:r w:rsidRPr="00642EAC">
        <w:rPr>
          <w:sz w:val="28"/>
          <w:szCs w:val="28"/>
          <w:lang w:val="en-US"/>
        </w:rPr>
        <w:t>.</w:t>
      </w:r>
      <w:r w:rsidRPr="008757E7">
        <w:rPr>
          <w:sz w:val="28"/>
          <w:szCs w:val="28"/>
        </w:rPr>
        <w:t>101(2)</w:t>
      </w:r>
      <w:r w:rsidRPr="00642EAC">
        <w:rPr>
          <w:sz w:val="28"/>
          <w:szCs w:val="28"/>
          <w:lang w:val="en-US"/>
        </w:rPr>
        <w:t xml:space="preserve">. – </w:t>
      </w:r>
      <w:r>
        <w:rPr>
          <w:sz w:val="28"/>
          <w:szCs w:val="28"/>
          <w:lang w:val="ru-RU"/>
        </w:rPr>
        <w:t>Р</w:t>
      </w:r>
      <w:r w:rsidRPr="00642EAC">
        <w:rPr>
          <w:sz w:val="28"/>
          <w:szCs w:val="28"/>
          <w:lang w:val="en-US"/>
        </w:rPr>
        <w:t>.</w:t>
      </w:r>
      <w:r w:rsidRPr="008757E7">
        <w:rPr>
          <w:sz w:val="28"/>
          <w:szCs w:val="28"/>
        </w:rPr>
        <w:t>137–150. doi: 10.1212/WNL.0000000000207387. Epub 2023 May 17. PMID: 37197995; PMCID: PMC10351546.</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World Health Organization. </w:t>
      </w:r>
      <w:r w:rsidRPr="008757E7">
        <w:rPr>
          <w:rStyle w:val="a8"/>
          <w:sz w:val="28"/>
          <w:szCs w:val="28"/>
        </w:rPr>
        <w:t>Risk of premature death from the four target NCDs</w:t>
      </w:r>
      <w:r w:rsidRPr="008757E7">
        <w:rPr>
          <w:i/>
          <w:iCs/>
          <w:sz w:val="28"/>
          <w:szCs w:val="28"/>
        </w:rPr>
        <w:t>.</w:t>
      </w:r>
      <w:r w:rsidRPr="008757E7">
        <w:rPr>
          <w:sz w:val="28"/>
          <w:szCs w:val="28"/>
        </w:rPr>
        <w:t xml:space="preserve"> In: Global Health Observatory data repository. </w:t>
      </w:r>
      <w:r w:rsidRPr="00965C79">
        <w:rPr>
          <w:sz w:val="28"/>
          <w:szCs w:val="28"/>
          <w:lang w:val="en-US"/>
        </w:rPr>
        <w:t xml:space="preserve">- </w:t>
      </w:r>
      <w:r w:rsidRPr="008757E7">
        <w:rPr>
          <w:sz w:val="28"/>
          <w:szCs w:val="28"/>
        </w:rPr>
        <w:t>Geneva: WHO</w:t>
      </w:r>
      <w:r w:rsidRPr="00965C79">
        <w:rPr>
          <w:sz w:val="28"/>
          <w:szCs w:val="28"/>
          <w:lang w:val="en-US"/>
        </w:rPr>
        <w:t>,</w:t>
      </w:r>
      <w:r w:rsidRPr="008757E7">
        <w:rPr>
          <w:sz w:val="28"/>
          <w:szCs w:val="28"/>
        </w:rPr>
        <w:t xml:space="preserve"> 2017</w:t>
      </w:r>
      <w:r w:rsidRPr="00965C79">
        <w:rPr>
          <w:sz w:val="28"/>
          <w:szCs w:val="28"/>
          <w:lang w:val="en-US"/>
        </w:rPr>
        <w:t>.</w:t>
      </w:r>
      <w:r w:rsidRPr="008757E7">
        <w:rPr>
          <w:sz w:val="28"/>
          <w:szCs w:val="28"/>
        </w:rPr>
        <w:t xml:space="preserve"> </w:t>
      </w:r>
      <w:hyperlink r:id="rId21" w:tgtFrame="_new" w:history="1">
        <w:r w:rsidRPr="008757E7">
          <w:rPr>
            <w:rStyle w:val="a4"/>
            <w:sz w:val="28"/>
            <w:szCs w:val="28"/>
          </w:rPr>
          <w:t>http://apps.who.int/gho/data/node.main.A857?lang=en</w:t>
        </w:r>
      </w:hyperlink>
      <w:r w:rsidRPr="00642EAC">
        <w:rPr>
          <w:rStyle w:val="a4"/>
          <w:sz w:val="28"/>
          <w:szCs w:val="28"/>
          <w:lang w:val="en-US"/>
        </w:rPr>
        <w:t>. 02.10.2018.</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"Здоровье населения Республики Казахстан и деятельность организаций здравоохранения в 202</w:t>
      </w:r>
      <w:r w:rsidRPr="008757E7">
        <w:rPr>
          <w:sz w:val="28"/>
          <w:szCs w:val="28"/>
          <w:lang w:val="ru-RU"/>
        </w:rPr>
        <w:t>1</w:t>
      </w:r>
      <w:r w:rsidRPr="008757E7">
        <w:rPr>
          <w:sz w:val="28"/>
          <w:szCs w:val="28"/>
        </w:rPr>
        <w:t>-202</w:t>
      </w:r>
      <w:r w:rsidRPr="008757E7">
        <w:rPr>
          <w:sz w:val="28"/>
          <w:szCs w:val="28"/>
          <w:lang w:val="ru-RU"/>
        </w:rPr>
        <w:t xml:space="preserve">2 </w:t>
      </w:r>
      <w:r w:rsidRPr="008757E7">
        <w:rPr>
          <w:sz w:val="28"/>
          <w:szCs w:val="28"/>
        </w:rPr>
        <w:t>гг."</w:t>
      </w:r>
      <w:r w:rsidRPr="008757E7">
        <w:rPr>
          <w:sz w:val="28"/>
          <w:szCs w:val="28"/>
          <w:lang w:val="ru-RU"/>
        </w:rPr>
        <w:t xml:space="preserve"> </w:t>
      </w:r>
      <w:r w:rsidRPr="008757E7">
        <w:rPr>
          <w:sz w:val="28"/>
          <w:szCs w:val="28"/>
        </w:rPr>
        <w:t>Статистический сборник</w:t>
      </w:r>
      <w:r w:rsidRPr="008757E7">
        <w:rPr>
          <w:sz w:val="28"/>
          <w:szCs w:val="28"/>
          <w:lang w:val="ru-RU"/>
        </w:rPr>
        <w:t xml:space="preserve">, </w:t>
      </w:r>
      <w:r w:rsidRPr="008757E7">
        <w:rPr>
          <w:sz w:val="28"/>
          <w:szCs w:val="28"/>
        </w:rPr>
        <w:t>202</w:t>
      </w:r>
      <w:r w:rsidRPr="008757E7">
        <w:rPr>
          <w:sz w:val="28"/>
          <w:szCs w:val="28"/>
          <w:lang w:val="ru-RU"/>
        </w:rPr>
        <w:t>2</w:t>
      </w:r>
      <w:r w:rsidRPr="008757E7">
        <w:rPr>
          <w:sz w:val="28"/>
          <w:szCs w:val="28"/>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Simmons C</w:t>
      </w:r>
      <w:r w:rsidRPr="00965C79">
        <w:rPr>
          <w:sz w:val="28"/>
          <w:szCs w:val="28"/>
          <w:lang w:val="en-US"/>
        </w:rPr>
        <w:t>.</w:t>
      </w:r>
      <w:r w:rsidRPr="008757E7">
        <w:rPr>
          <w:sz w:val="28"/>
          <w:szCs w:val="28"/>
        </w:rPr>
        <w:t>A</w:t>
      </w:r>
      <w:r w:rsidRPr="00965C79">
        <w:rPr>
          <w:sz w:val="28"/>
          <w:szCs w:val="28"/>
          <w:lang w:val="en-US"/>
        </w:rPr>
        <w:t>.</w:t>
      </w:r>
      <w:r w:rsidRPr="008757E7">
        <w:rPr>
          <w:sz w:val="28"/>
          <w:szCs w:val="28"/>
        </w:rPr>
        <w:t>, Poupore N</w:t>
      </w:r>
      <w:r w:rsidRPr="00965C79">
        <w:rPr>
          <w:sz w:val="28"/>
          <w:szCs w:val="28"/>
          <w:lang w:val="en-US"/>
        </w:rPr>
        <w:t>.</w:t>
      </w:r>
      <w:r w:rsidRPr="008757E7">
        <w:rPr>
          <w:sz w:val="28"/>
          <w:szCs w:val="28"/>
        </w:rPr>
        <w:t>, Nathaniel T</w:t>
      </w:r>
      <w:r w:rsidRPr="00965C79">
        <w:rPr>
          <w:sz w:val="28"/>
          <w:szCs w:val="28"/>
          <w:lang w:val="en-US"/>
        </w:rPr>
        <w:t>.</w:t>
      </w:r>
      <w:r w:rsidRPr="008757E7">
        <w:rPr>
          <w:sz w:val="28"/>
          <w:szCs w:val="28"/>
        </w:rPr>
        <w:t>I. Age Stratification and Stroke Severity in the Telestroke Network</w:t>
      </w:r>
      <w:r w:rsidRPr="00965C79">
        <w:rPr>
          <w:sz w:val="28"/>
          <w:szCs w:val="28"/>
          <w:lang w:val="en-US"/>
        </w:rPr>
        <w:t xml:space="preserve"> //</w:t>
      </w:r>
      <w:r w:rsidRPr="008757E7">
        <w:rPr>
          <w:sz w:val="28"/>
          <w:szCs w:val="28"/>
        </w:rPr>
        <w:t xml:space="preserve"> </w:t>
      </w:r>
      <w:r w:rsidRPr="008757E7">
        <w:rPr>
          <w:i/>
          <w:iCs/>
          <w:sz w:val="28"/>
          <w:szCs w:val="28"/>
        </w:rPr>
        <w:t>J Clin Med</w:t>
      </w:r>
      <w:r w:rsidRPr="008757E7">
        <w:rPr>
          <w:sz w:val="28"/>
          <w:szCs w:val="28"/>
        </w:rPr>
        <w:t>. 2023</w:t>
      </w:r>
      <w:r w:rsidRPr="00965C79">
        <w:rPr>
          <w:sz w:val="28"/>
          <w:szCs w:val="28"/>
          <w:lang w:val="en-US"/>
        </w:rPr>
        <w:t>. - №</w:t>
      </w:r>
      <w:r w:rsidRPr="008757E7">
        <w:rPr>
          <w:sz w:val="28"/>
          <w:szCs w:val="28"/>
        </w:rPr>
        <w:t>12(4)</w:t>
      </w:r>
      <w:r w:rsidRPr="00965C79">
        <w:rPr>
          <w:sz w:val="28"/>
          <w:szCs w:val="28"/>
          <w:lang w:val="en-US"/>
        </w:rPr>
        <w:t xml:space="preserve">. – </w:t>
      </w:r>
      <w:r w:rsidRPr="008757E7">
        <w:rPr>
          <w:sz w:val="28"/>
          <w:szCs w:val="28"/>
        </w:rPr>
        <w:t>1519</w:t>
      </w:r>
      <w:r w:rsidRPr="00965C79">
        <w:rPr>
          <w:sz w:val="28"/>
          <w:szCs w:val="28"/>
          <w:lang w:val="en-US"/>
        </w:rPr>
        <w:t xml:space="preserve"> </w:t>
      </w:r>
      <w:r>
        <w:rPr>
          <w:sz w:val="28"/>
          <w:szCs w:val="28"/>
          <w:lang w:val="ru-RU"/>
        </w:rPr>
        <w:t>р</w:t>
      </w:r>
      <w:r w:rsidRPr="008757E7">
        <w:rPr>
          <w:sz w:val="28"/>
          <w:szCs w:val="28"/>
        </w:rPr>
        <w:t>. doi: 10.3390/jcm12041519. PMID: 36836054; PMCID: PMC9963120.</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Yousufuddin M</w:t>
      </w:r>
      <w:r w:rsidRPr="001B35A1">
        <w:rPr>
          <w:sz w:val="28"/>
          <w:szCs w:val="28"/>
          <w:lang w:val="en-US"/>
        </w:rPr>
        <w:t>.</w:t>
      </w:r>
      <w:r w:rsidRPr="008757E7">
        <w:rPr>
          <w:sz w:val="28"/>
          <w:szCs w:val="28"/>
        </w:rPr>
        <w:t xml:space="preserve">, Young N.  </w:t>
      </w:r>
      <w:r w:rsidRPr="008757E7">
        <w:rPr>
          <w:i/>
          <w:sz w:val="28"/>
          <w:szCs w:val="28"/>
        </w:rPr>
        <w:t>Aging and ischemic stroke. Aging (Albany NY)</w:t>
      </w:r>
      <w:r w:rsidRPr="008757E7">
        <w:rPr>
          <w:sz w:val="28"/>
          <w:szCs w:val="28"/>
        </w:rPr>
        <w:t xml:space="preserve">. </w:t>
      </w:r>
      <w:r w:rsidRPr="00965C79">
        <w:rPr>
          <w:sz w:val="28"/>
          <w:szCs w:val="28"/>
          <w:lang w:val="en-US"/>
        </w:rPr>
        <w:t xml:space="preserve">- </w:t>
      </w:r>
      <w:r w:rsidRPr="008757E7">
        <w:rPr>
          <w:sz w:val="28"/>
          <w:szCs w:val="28"/>
        </w:rPr>
        <w:t>2019</w:t>
      </w:r>
      <w:r w:rsidRPr="00965C79">
        <w:rPr>
          <w:sz w:val="28"/>
          <w:szCs w:val="28"/>
          <w:lang w:val="en-US"/>
        </w:rPr>
        <w:t>. - №</w:t>
      </w:r>
      <w:r w:rsidRPr="008757E7">
        <w:rPr>
          <w:sz w:val="28"/>
          <w:szCs w:val="28"/>
        </w:rPr>
        <w:t>11(9)</w:t>
      </w:r>
      <w:r w:rsidRPr="00965C79">
        <w:rPr>
          <w:sz w:val="28"/>
          <w:szCs w:val="28"/>
          <w:lang w:val="en-US"/>
        </w:rPr>
        <w:t xml:space="preserve">. – </w:t>
      </w:r>
      <w:r>
        <w:rPr>
          <w:sz w:val="28"/>
          <w:szCs w:val="28"/>
          <w:lang w:val="ru-RU"/>
        </w:rPr>
        <w:t>Р</w:t>
      </w:r>
      <w:r w:rsidRPr="00965C79">
        <w:rPr>
          <w:sz w:val="28"/>
          <w:szCs w:val="28"/>
          <w:lang w:val="en-US"/>
        </w:rPr>
        <w:t>.</w:t>
      </w:r>
      <w:r w:rsidRPr="008757E7">
        <w:rPr>
          <w:sz w:val="28"/>
          <w:szCs w:val="28"/>
        </w:rPr>
        <w:t xml:space="preserve">2542-2544. doi: 10.18632/aging.101931. </w:t>
      </w:r>
    </w:p>
    <w:p w:rsidR="00EE00BA" w:rsidRPr="00965C79" w:rsidRDefault="00EE00BA">
      <w:pPr>
        <w:pStyle w:val="a6"/>
        <w:numPr>
          <w:ilvl w:val="0"/>
          <w:numId w:val="31"/>
        </w:numPr>
        <w:tabs>
          <w:tab w:val="left" w:pos="1276"/>
        </w:tabs>
        <w:ind w:left="0" w:firstLine="709"/>
        <w:jc w:val="both"/>
        <w:rPr>
          <w:sz w:val="28"/>
          <w:szCs w:val="28"/>
        </w:rPr>
      </w:pPr>
      <w:r w:rsidRPr="00965C79">
        <w:rPr>
          <w:sz w:val="28"/>
          <w:szCs w:val="28"/>
        </w:rPr>
        <w:t>Pourasgari M</w:t>
      </w:r>
      <w:r w:rsidRPr="00965C79">
        <w:rPr>
          <w:sz w:val="28"/>
          <w:szCs w:val="28"/>
          <w:lang w:val="en-US"/>
        </w:rPr>
        <w:t>.</w:t>
      </w:r>
      <w:r w:rsidRPr="00965C79">
        <w:rPr>
          <w:sz w:val="28"/>
          <w:szCs w:val="28"/>
        </w:rPr>
        <w:t>, Mohamadkhani A. Heritability for stroke: Essential for taking family history</w:t>
      </w:r>
      <w:r w:rsidRPr="00965C79">
        <w:rPr>
          <w:sz w:val="28"/>
          <w:szCs w:val="28"/>
          <w:lang w:val="en-US"/>
        </w:rPr>
        <w:t xml:space="preserve"> //</w:t>
      </w:r>
      <w:r w:rsidRPr="00965C79">
        <w:rPr>
          <w:sz w:val="28"/>
          <w:szCs w:val="28"/>
        </w:rPr>
        <w:t xml:space="preserve">  </w:t>
      </w:r>
      <w:r w:rsidRPr="00965C79">
        <w:rPr>
          <w:i/>
          <w:sz w:val="28"/>
          <w:szCs w:val="28"/>
        </w:rPr>
        <w:t>Caspian J Intern Med</w:t>
      </w:r>
      <w:r w:rsidRPr="00965C79">
        <w:rPr>
          <w:sz w:val="28"/>
          <w:szCs w:val="28"/>
        </w:rPr>
        <w:t xml:space="preserve">. </w:t>
      </w:r>
      <w:r w:rsidRPr="00965C79">
        <w:rPr>
          <w:sz w:val="28"/>
          <w:szCs w:val="28"/>
          <w:lang w:val="en-US"/>
        </w:rPr>
        <w:t xml:space="preserve">– </w:t>
      </w:r>
      <w:r w:rsidRPr="00965C79">
        <w:rPr>
          <w:sz w:val="28"/>
          <w:szCs w:val="28"/>
        </w:rPr>
        <w:t>2020</w:t>
      </w:r>
      <w:r w:rsidRPr="00965C79">
        <w:rPr>
          <w:sz w:val="28"/>
          <w:szCs w:val="28"/>
          <w:lang w:val="en-US"/>
        </w:rPr>
        <w:t>. - №</w:t>
      </w:r>
      <w:r w:rsidRPr="00965C79">
        <w:rPr>
          <w:sz w:val="28"/>
          <w:szCs w:val="28"/>
        </w:rPr>
        <w:t>11(3)</w:t>
      </w:r>
      <w:r w:rsidRPr="00965C79">
        <w:rPr>
          <w:sz w:val="28"/>
          <w:szCs w:val="28"/>
          <w:lang w:val="en-US"/>
        </w:rPr>
        <w:t xml:space="preserve">. – </w:t>
      </w:r>
      <w:r w:rsidRPr="00965C79">
        <w:rPr>
          <w:sz w:val="28"/>
          <w:szCs w:val="28"/>
          <w:lang w:val="ru-RU"/>
        </w:rPr>
        <w:t>Р</w:t>
      </w:r>
      <w:r w:rsidRPr="00965C79">
        <w:rPr>
          <w:sz w:val="28"/>
          <w:szCs w:val="28"/>
          <w:lang w:val="en-US"/>
        </w:rPr>
        <w:t>.</w:t>
      </w:r>
      <w:r w:rsidRPr="00965C79">
        <w:rPr>
          <w:sz w:val="28"/>
          <w:szCs w:val="28"/>
        </w:rPr>
        <w:t xml:space="preserve">237-243. doi: 10.22088/cjim.11.3.237. </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Kiely D</w:t>
      </w:r>
      <w:r w:rsidRPr="00965C79">
        <w:rPr>
          <w:sz w:val="28"/>
          <w:szCs w:val="28"/>
          <w:lang w:val="en-US"/>
        </w:rPr>
        <w:t>.</w:t>
      </w:r>
      <w:r w:rsidRPr="008757E7">
        <w:rPr>
          <w:sz w:val="28"/>
          <w:szCs w:val="28"/>
        </w:rPr>
        <w:t>K</w:t>
      </w:r>
      <w:r w:rsidRPr="00965C79">
        <w:rPr>
          <w:sz w:val="28"/>
          <w:szCs w:val="28"/>
          <w:lang w:val="en-US"/>
        </w:rPr>
        <w:t>.</w:t>
      </w:r>
      <w:r w:rsidRPr="008757E7">
        <w:rPr>
          <w:sz w:val="28"/>
          <w:szCs w:val="28"/>
        </w:rPr>
        <w:t>, Wolf P</w:t>
      </w:r>
      <w:r w:rsidRPr="00965C79">
        <w:rPr>
          <w:sz w:val="28"/>
          <w:szCs w:val="28"/>
          <w:lang w:val="en-US"/>
        </w:rPr>
        <w:t>.</w:t>
      </w:r>
      <w:r w:rsidRPr="008757E7">
        <w:rPr>
          <w:sz w:val="28"/>
          <w:szCs w:val="28"/>
        </w:rPr>
        <w:t>A</w:t>
      </w:r>
      <w:r w:rsidRPr="00965C79">
        <w:rPr>
          <w:sz w:val="28"/>
          <w:szCs w:val="28"/>
          <w:lang w:val="en-US"/>
        </w:rPr>
        <w:t>.</w:t>
      </w:r>
      <w:r w:rsidRPr="008757E7">
        <w:rPr>
          <w:sz w:val="28"/>
          <w:szCs w:val="28"/>
        </w:rPr>
        <w:t>, Cupples L</w:t>
      </w:r>
      <w:r w:rsidRPr="00965C79">
        <w:rPr>
          <w:sz w:val="28"/>
          <w:szCs w:val="28"/>
          <w:lang w:val="en-US"/>
        </w:rPr>
        <w:t>.</w:t>
      </w:r>
      <w:r w:rsidRPr="008757E7">
        <w:rPr>
          <w:sz w:val="28"/>
          <w:szCs w:val="28"/>
        </w:rPr>
        <w:t>A</w:t>
      </w:r>
      <w:r w:rsidRPr="00965C79">
        <w:rPr>
          <w:sz w:val="28"/>
          <w:szCs w:val="28"/>
          <w:lang w:val="en-US"/>
        </w:rPr>
        <w:t>.</w:t>
      </w:r>
      <w:r w:rsidRPr="008757E7">
        <w:rPr>
          <w:sz w:val="28"/>
          <w:szCs w:val="28"/>
        </w:rPr>
        <w:t>, Beiser A</w:t>
      </w:r>
      <w:r w:rsidRPr="00965C79">
        <w:rPr>
          <w:sz w:val="28"/>
          <w:szCs w:val="28"/>
          <w:lang w:val="en-US"/>
        </w:rPr>
        <w:t>.</w:t>
      </w:r>
      <w:r w:rsidRPr="008757E7">
        <w:rPr>
          <w:sz w:val="28"/>
          <w:szCs w:val="28"/>
        </w:rPr>
        <w:t>S</w:t>
      </w:r>
      <w:r w:rsidRPr="00965C79">
        <w:rPr>
          <w:sz w:val="28"/>
          <w:szCs w:val="28"/>
          <w:lang w:val="en-US"/>
        </w:rPr>
        <w:t>.</w:t>
      </w:r>
      <w:r w:rsidRPr="008757E7">
        <w:rPr>
          <w:sz w:val="28"/>
          <w:szCs w:val="28"/>
        </w:rPr>
        <w:t>, Myers R</w:t>
      </w:r>
      <w:r w:rsidRPr="00965C79">
        <w:rPr>
          <w:sz w:val="28"/>
          <w:szCs w:val="28"/>
          <w:lang w:val="en-US"/>
        </w:rPr>
        <w:t>.</w:t>
      </w:r>
      <w:r w:rsidRPr="008757E7">
        <w:rPr>
          <w:sz w:val="28"/>
          <w:szCs w:val="28"/>
        </w:rPr>
        <w:t xml:space="preserve">H.  </w:t>
      </w:r>
      <w:r w:rsidRPr="008757E7">
        <w:rPr>
          <w:i/>
          <w:sz w:val="28"/>
          <w:szCs w:val="28"/>
        </w:rPr>
        <w:t>Familial aggregation of stroke</w:t>
      </w:r>
      <w:r w:rsidRPr="00965C79">
        <w:rPr>
          <w:i/>
          <w:sz w:val="28"/>
          <w:szCs w:val="28"/>
          <w:lang w:val="en-US"/>
        </w:rPr>
        <w:t xml:space="preserve"> //</w:t>
      </w:r>
      <w:r w:rsidRPr="008757E7">
        <w:rPr>
          <w:i/>
          <w:sz w:val="28"/>
          <w:szCs w:val="28"/>
        </w:rPr>
        <w:t xml:space="preserve"> The Framingham Study. Stroke</w:t>
      </w:r>
      <w:r w:rsidRPr="008757E7">
        <w:rPr>
          <w:sz w:val="28"/>
          <w:szCs w:val="28"/>
        </w:rPr>
        <w:t xml:space="preserve">. </w:t>
      </w:r>
      <w:r w:rsidRPr="001B35A1">
        <w:rPr>
          <w:sz w:val="28"/>
          <w:szCs w:val="28"/>
          <w:lang w:val="en-US"/>
        </w:rPr>
        <w:t xml:space="preserve">- </w:t>
      </w:r>
      <w:r w:rsidRPr="008757E7">
        <w:rPr>
          <w:sz w:val="28"/>
          <w:szCs w:val="28"/>
        </w:rPr>
        <w:t>1993</w:t>
      </w:r>
      <w:r w:rsidRPr="001B35A1">
        <w:rPr>
          <w:sz w:val="28"/>
          <w:szCs w:val="28"/>
          <w:lang w:val="en-US"/>
        </w:rPr>
        <w:t>. - №</w:t>
      </w:r>
      <w:r w:rsidRPr="008757E7">
        <w:rPr>
          <w:sz w:val="28"/>
          <w:szCs w:val="28"/>
        </w:rPr>
        <w:t>24(9)</w:t>
      </w:r>
      <w:r w:rsidRPr="001B35A1">
        <w:rPr>
          <w:sz w:val="28"/>
          <w:szCs w:val="28"/>
          <w:lang w:val="en-US"/>
        </w:rPr>
        <w:t xml:space="preserve">. - </w:t>
      </w:r>
      <w:r w:rsidRPr="008757E7">
        <w:rPr>
          <w:sz w:val="28"/>
          <w:szCs w:val="28"/>
        </w:rPr>
        <w:t>1366-</w:t>
      </w:r>
      <w:r w:rsidRPr="001B35A1">
        <w:rPr>
          <w:sz w:val="28"/>
          <w:szCs w:val="28"/>
          <w:lang w:val="en-US"/>
        </w:rPr>
        <w:t>13</w:t>
      </w:r>
      <w:r w:rsidRPr="008757E7">
        <w:rPr>
          <w:sz w:val="28"/>
          <w:szCs w:val="28"/>
        </w:rPr>
        <w:t>71. doi: 10.1161/01.str.24.9.1366. PMID: 8362432.</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Tian T</w:t>
      </w:r>
      <w:r w:rsidRPr="00965C79">
        <w:rPr>
          <w:sz w:val="28"/>
          <w:szCs w:val="28"/>
          <w:lang w:val="en-US"/>
        </w:rPr>
        <w:t>.</w:t>
      </w:r>
      <w:r w:rsidRPr="008757E7">
        <w:rPr>
          <w:sz w:val="28"/>
          <w:szCs w:val="28"/>
        </w:rPr>
        <w:t>, Jin G</w:t>
      </w:r>
      <w:r w:rsidRPr="00965C79">
        <w:rPr>
          <w:sz w:val="28"/>
          <w:szCs w:val="28"/>
          <w:lang w:val="en-US"/>
        </w:rPr>
        <w:t>.</w:t>
      </w:r>
      <w:r w:rsidRPr="008757E7">
        <w:rPr>
          <w:sz w:val="28"/>
          <w:szCs w:val="28"/>
        </w:rPr>
        <w:t>, Yu C</w:t>
      </w:r>
      <w:r w:rsidRPr="00965C79">
        <w:rPr>
          <w:sz w:val="28"/>
          <w:szCs w:val="28"/>
          <w:lang w:val="en-US"/>
        </w:rPr>
        <w:t>.</w:t>
      </w:r>
      <w:r w:rsidRPr="008757E7">
        <w:rPr>
          <w:sz w:val="28"/>
          <w:szCs w:val="28"/>
        </w:rPr>
        <w:t>, et al. Family history and stroke risk in china: evidence from a large cohort study</w:t>
      </w:r>
      <w:r w:rsidRPr="00965C79">
        <w:rPr>
          <w:sz w:val="28"/>
          <w:szCs w:val="28"/>
          <w:lang w:val="en-US"/>
        </w:rPr>
        <w:t xml:space="preserve"> //</w:t>
      </w:r>
      <w:r w:rsidRPr="008757E7">
        <w:rPr>
          <w:sz w:val="28"/>
          <w:szCs w:val="28"/>
        </w:rPr>
        <w:t xml:space="preserve"> </w:t>
      </w:r>
      <w:r w:rsidRPr="008757E7">
        <w:rPr>
          <w:i/>
          <w:sz w:val="28"/>
          <w:szCs w:val="28"/>
        </w:rPr>
        <w:t>J Stroke</w:t>
      </w:r>
      <w:r w:rsidRPr="008757E7">
        <w:rPr>
          <w:sz w:val="28"/>
          <w:szCs w:val="28"/>
        </w:rPr>
        <w:t xml:space="preserve">. </w:t>
      </w:r>
      <w:r w:rsidRPr="00965C79">
        <w:rPr>
          <w:sz w:val="28"/>
          <w:szCs w:val="28"/>
          <w:lang w:val="en-US"/>
        </w:rPr>
        <w:t xml:space="preserve">– </w:t>
      </w:r>
      <w:r w:rsidRPr="008757E7">
        <w:rPr>
          <w:sz w:val="28"/>
          <w:szCs w:val="28"/>
        </w:rPr>
        <w:t>2017</w:t>
      </w:r>
      <w:r w:rsidRPr="00965C79">
        <w:rPr>
          <w:sz w:val="28"/>
          <w:szCs w:val="28"/>
          <w:lang w:val="en-US"/>
        </w:rPr>
        <w:t>. - №</w:t>
      </w:r>
      <w:r w:rsidRPr="008757E7">
        <w:rPr>
          <w:sz w:val="28"/>
          <w:szCs w:val="28"/>
        </w:rPr>
        <w:t>19</w:t>
      </w:r>
      <w:r w:rsidRPr="00965C79">
        <w:rPr>
          <w:sz w:val="28"/>
          <w:szCs w:val="28"/>
          <w:lang w:val="en-US"/>
        </w:rPr>
        <w:t xml:space="preserve">. – </w:t>
      </w:r>
      <w:r>
        <w:rPr>
          <w:sz w:val="28"/>
          <w:szCs w:val="28"/>
          <w:lang w:val="ru-RU"/>
        </w:rPr>
        <w:t>Р</w:t>
      </w:r>
      <w:r w:rsidRPr="00965C79">
        <w:rPr>
          <w:sz w:val="28"/>
          <w:szCs w:val="28"/>
          <w:lang w:val="en-US"/>
        </w:rPr>
        <w:t>.</w:t>
      </w:r>
      <w:r w:rsidRPr="008757E7">
        <w:rPr>
          <w:sz w:val="28"/>
          <w:szCs w:val="28"/>
        </w:rPr>
        <w:t>188–</w:t>
      </w:r>
      <w:r w:rsidRPr="00965C79">
        <w:rPr>
          <w:sz w:val="28"/>
          <w:szCs w:val="28"/>
          <w:lang w:val="en-US"/>
        </w:rPr>
        <w:t>1</w:t>
      </w:r>
      <w:r w:rsidRPr="008757E7">
        <w:rPr>
          <w:sz w:val="28"/>
          <w:szCs w:val="28"/>
        </w:rPr>
        <w:t>95.</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Kim H</w:t>
      </w:r>
      <w:r w:rsidRPr="00965C79">
        <w:rPr>
          <w:sz w:val="28"/>
          <w:szCs w:val="28"/>
          <w:lang w:val="en-US"/>
        </w:rPr>
        <w:t>.</w:t>
      </w:r>
      <w:r w:rsidRPr="008757E7">
        <w:rPr>
          <w:sz w:val="28"/>
          <w:szCs w:val="28"/>
        </w:rPr>
        <w:t>, Friedlander Y</w:t>
      </w:r>
      <w:r w:rsidRPr="00965C79">
        <w:rPr>
          <w:sz w:val="28"/>
          <w:szCs w:val="28"/>
          <w:lang w:val="en-US"/>
        </w:rPr>
        <w:t>.</w:t>
      </w:r>
      <w:r w:rsidRPr="008757E7">
        <w:rPr>
          <w:sz w:val="28"/>
          <w:szCs w:val="28"/>
        </w:rPr>
        <w:t>, Longstreth W</w:t>
      </w:r>
      <w:r w:rsidRPr="00965C79">
        <w:rPr>
          <w:sz w:val="28"/>
          <w:szCs w:val="28"/>
          <w:lang w:val="en-US"/>
        </w:rPr>
        <w:t>.</w:t>
      </w:r>
      <w:r w:rsidRPr="008757E7">
        <w:rPr>
          <w:sz w:val="28"/>
          <w:szCs w:val="28"/>
        </w:rPr>
        <w:t>T</w:t>
      </w:r>
      <w:r w:rsidRPr="00965C79">
        <w:rPr>
          <w:sz w:val="28"/>
          <w:szCs w:val="28"/>
          <w:lang w:val="en-US"/>
        </w:rPr>
        <w:t>.</w:t>
      </w:r>
      <w:r w:rsidRPr="008757E7">
        <w:rPr>
          <w:sz w:val="28"/>
          <w:szCs w:val="28"/>
        </w:rPr>
        <w:t xml:space="preserve"> Jr, et al.  </w:t>
      </w:r>
      <w:r w:rsidRPr="008757E7">
        <w:rPr>
          <w:i/>
          <w:sz w:val="28"/>
          <w:szCs w:val="28"/>
        </w:rPr>
        <w:t>Family history as a risk factor for stroke in young women</w:t>
      </w:r>
      <w:r w:rsidRPr="00965C79">
        <w:rPr>
          <w:i/>
          <w:sz w:val="28"/>
          <w:szCs w:val="28"/>
          <w:lang w:val="en-US"/>
        </w:rPr>
        <w:t xml:space="preserve"> //</w:t>
      </w:r>
      <w:r w:rsidRPr="008757E7">
        <w:rPr>
          <w:i/>
          <w:sz w:val="28"/>
          <w:szCs w:val="28"/>
        </w:rPr>
        <w:t xml:space="preserve"> Am J Prev Med</w:t>
      </w:r>
      <w:r w:rsidRPr="008757E7">
        <w:rPr>
          <w:sz w:val="28"/>
          <w:szCs w:val="28"/>
        </w:rPr>
        <w:t>.</w:t>
      </w:r>
      <w:r w:rsidRPr="00965C79">
        <w:rPr>
          <w:sz w:val="28"/>
          <w:szCs w:val="28"/>
          <w:lang w:val="en-US"/>
        </w:rPr>
        <w:t>-</w:t>
      </w:r>
      <w:r w:rsidRPr="008757E7">
        <w:rPr>
          <w:sz w:val="28"/>
          <w:szCs w:val="28"/>
        </w:rPr>
        <w:t xml:space="preserve"> 2004</w:t>
      </w:r>
      <w:r w:rsidRPr="00965C79">
        <w:rPr>
          <w:sz w:val="28"/>
          <w:szCs w:val="28"/>
          <w:lang w:val="en-US"/>
        </w:rPr>
        <w:t>. - №</w:t>
      </w:r>
      <w:r w:rsidRPr="008757E7">
        <w:rPr>
          <w:sz w:val="28"/>
          <w:szCs w:val="28"/>
        </w:rPr>
        <w:t>27</w:t>
      </w:r>
      <w:r w:rsidRPr="00965C79">
        <w:rPr>
          <w:sz w:val="28"/>
          <w:szCs w:val="28"/>
          <w:lang w:val="en-US"/>
        </w:rPr>
        <w:t xml:space="preserve">. – </w:t>
      </w:r>
      <w:r>
        <w:rPr>
          <w:sz w:val="28"/>
          <w:szCs w:val="28"/>
          <w:lang w:val="ru-RU"/>
        </w:rPr>
        <w:t>Р</w:t>
      </w:r>
      <w:r w:rsidRPr="00965C79">
        <w:rPr>
          <w:sz w:val="28"/>
          <w:szCs w:val="28"/>
          <w:lang w:val="en-US"/>
        </w:rPr>
        <w:t>.</w:t>
      </w:r>
      <w:r w:rsidRPr="008757E7">
        <w:rPr>
          <w:sz w:val="28"/>
          <w:szCs w:val="28"/>
        </w:rPr>
        <w:t>391–</w:t>
      </w:r>
      <w:r w:rsidRPr="00965C79">
        <w:rPr>
          <w:sz w:val="28"/>
          <w:szCs w:val="28"/>
          <w:lang w:val="en-US"/>
        </w:rPr>
        <w:t>39</w:t>
      </w:r>
      <w:r w:rsidRPr="008757E7">
        <w:rPr>
          <w:sz w:val="28"/>
          <w:szCs w:val="28"/>
        </w:rPr>
        <w:t>6.</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Carroll J</w:t>
      </w:r>
      <w:r w:rsidRPr="00965C79">
        <w:rPr>
          <w:sz w:val="28"/>
          <w:szCs w:val="28"/>
          <w:lang w:val="en-US"/>
        </w:rPr>
        <w:t>.</w:t>
      </w:r>
      <w:r w:rsidRPr="008757E7">
        <w:rPr>
          <w:sz w:val="28"/>
          <w:szCs w:val="28"/>
        </w:rPr>
        <w:t>C</w:t>
      </w:r>
      <w:r w:rsidRPr="00965C79">
        <w:rPr>
          <w:sz w:val="28"/>
          <w:szCs w:val="28"/>
          <w:lang w:val="en-US"/>
        </w:rPr>
        <w:t>.</w:t>
      </w:r>
      <w:r w:rsidRPr="008757E7">
        <w:rPr>
          <w:sz w:val="28"/>
          <w:szCs w:val="28"/>
        </w:rPr>
        <w:t>, Campbell-Scherer D</w:t>
      </w:r>
      <w:r w:rsidRPr="00965C79">
        <w:rPr>
          <w:sz w:val="28"/>
          <w:szCs w:val="28"/>
          <w:lang w:val="en-US"/>
        </w:rPr>
        <w:t>.</w:t>
      </w:r>
      <w:r w:rsidRPr="008757E7">
        <w:rPr>
          <w:sz w:val="28"/>
          <w:szCs w:val="28"/>
        </w:rPr>
        <w:t>, Permaul J</w:t>
      </w:r>
      <w:r w:rsidRPr="00965C79">
        <w:rPr>
          <w:sz w:val="28"/>
          <w:szCs w:val="28"/>
          <w:lang w:val="en-US"/>
        </w:rPr>
        <w:t>.</w:t>
      </w:r>
      <w:r w:rsidRPr="008757E7">
        <w:rPr>
          <w:sz w:val="28"/>
          <w:szCs w:val="28"/>
        </w:rPr>
        <w:t>A</w:t>
      </w:r>
      <w:r w:rsidRPr="00965C79">
        <w:rPr>
          <w:sz w:val="28"/>
          <w:szCs w:val="28"/>
          <w:lang w:val="en-US"/>
        </w:rPr>
        <w:t>.</w:t>
      </w:r>
      <w:r w:rsidRPr="008757E7">
        <w:rPr>
          <w:sz w:val="28"/>
          <w:szCs w:val="28"/>
        </w:rPr>
        <w:t>, et al. Assessing family history of chronic disease in primary care: prevalence, documentation, and appropriate screening</w:t>
      </w:r>
      <w:r w:rsidRPr="00965C79">
        <w:rPr>
          <w:sz w:val="28"/>
          <w:szCs w:val="28"/>
          <w:lang w:val="en-US"/>
        </w:rPr>
        <w:t xml:space="preserve"> //</w:t>
      </w:r>
      <w:r w:rsidRPr="008757E7">
        <w:rPr>
          <w:sz w:val="28"/>
          <w:szCs w:val="28"/>
        </w:rPr>
        <w:t xml:space="preserve"> </w:t>
      </w:r>
      <w:r w:rsidRPr="008757E7">
        <w:rPr>
          <w:i/>
          <w:sz w:val="28"/>
          <w:szCs w:val="28"/>
        </w:rPr>
        <w:t>Can Fam Physician</w:t>
      </w:r>
      <w:r w:rsidRPr="008757E7">
        <w:rPr>
          <w:sz w:val="28"/>
          <w:szCs w:val="28"/>
        </w:rPr>
        <w:t>.</w:t>
      </w:r>
      <w:r w:rsidRPr="00965C79">
        <w:rPr>
          <w:sz w:val="28"/>
          <w:szCs w:val="28"/>
          <w:lang w:val="en-US"/>
        </w:rPr>
        <w:t>-</w:t>
      </w:r>
      <w:r w:rsidRPr="008757E7">
        <w:rPr>
          <w:sz w:val="28"/>
          <w:szCs w:val="28"/>
        </w:rPr>
        <w:t xml:space="preserve"> 2017</w:t>
      </w:r>
      <w:r>
        <w:rPr>
          <w:sz w:val="28"/>
          <w:szCs w:val="28"/>
          <w:lang w:val="ru-RU"/>
        </w:rPr>
        <w:t>. - №</w:t>
      </w:r>
      <w:r w:rsidRPr="008757E7">
        <w:rPr>
          <w:sz w:val="28"/>
          <w:szCs w:val="28"/>
        </w:rPr>
        <w:t>63</w:t>
      </w:r>
      <w:r>
        <w:rPr>
          <w:sz w:val="28"/>
          <w:szCs w:val="28"/>
          <w:lang w:val="ru-RU"/>
        </w:rPr>
        <w:t>. – Р.</w:t>
      </w:r>
      <w:r w:rsidRPr="008757E7">
        <w:rPr>
          <w:sz w:val="28"/>
          <w:szCs w:val="28"/>
        </w:rPr>
        <w:t>58–67.</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 xml:space="preserve">Mohamadkhani A.  </w:t>
      </w:r>
      <w:r w:rsidRPr="008757E7">
        <w:rPr>
          <w:i/>
          <w:sz w:val="28"/>
          <w:szCs w:val="28"/>
        </w:rPr>
        <w:t>Genetics and its approach in the diagnosis of diseases with familial history. Govaresh</w:t>
      </w:r>
      <w:r w:rsidRPr="008757E7">
        <w:rPr>
          <w:sz w:val="28"/>
          <w:szCs w:val="28"/>
        </w:rPr>
        <w:t>. 2016</w:t>
      </w:r>
      <w:r w:rsidRPr="001B35A1">
        <w:rPr>
          <w:sz w:val="28"/>
          <w:szCs w:val="28"/>
          <w:lang w:val="en-US"/>
        </w:rPr>
        <w:t>. - №</w:t>
      </w:r>
      <w:r w:rsidRPr="008757E7">
        <w:rPr>
          <w:sz w:val="28"/>
          <w:szCs w:val="28"/>
        </w:rPr>
        <w:t>21</w:t>
      </w:r>
      <w:r w:rsidRPr="001B35A1">
        <w:rPr>
          <w:sz w:val="28"/>
          <w:szCs w:val="28"/>
          <w:lang w:val="en-US"/>
        </w:rPr>
        <w:t xml:space="preserve">. – </w:t>
      </w:r>
      <w:r>
        <w:rPr>
          <w:sz w:val="28"/>
          <w:szCs w:val="28"/>
          <w:lang w:val="ru-RU"/>
        </w:rPr>
        <w:t>Р</w:t>
      </w:r>
      <w:r w:rsidRPr="001B35A1">
        <w:rPr>
          <w:sz w:val="28"/>
          <w:szCs w:val="28"/>
          <w:lang w:val="en-US"/>
        </w:rPr>
        <w:t>.</w:t>
      </w:r>
      <w:r w:rsidRPr="008757E7">
        <w:rPr>
          <w:sz w:val="28"/>
          <w:szCs w:val="28"/>
        </w:rPr>
        <w:t>211–</w:t>
      </w:r>
      <w:r w:rsidRPr="001B35A1">
        <w:rPr>
          <w:sz w:val="28"/>
          <w:szCs w:val="28"/>
          <w:lang w:val="en-US"/>
        </w:rPr>
        <w:t>2</w:t>
      </w:r>
      <w:r w:rsidRPr="008757E7">
        <w:rPr>
          <w:sz w:val="28"/>
          <w:szCs w:val="28"/>
        </w:rPr>
        <w:t>20.</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Pickrell J</w:t>
      </w:r>
      <w:r w:rsidRPr="00EF1C84">
        <w:rPr>
          <w:sz w:val="28"/>
          <w:szCs w:val="28"/>
          <w:lang w:val="en-US"/>
        </w:rPr>
        <w:t>.</w:t>
      </w:r>
      <w:r w:rsidRPr="008757E7">
        <w:rPr>
          <w:sz w:val="28"/>
          <w:szCs w:val="28"/>
        </w:rPr>
        <w:t>K</w:t>
      </w:r>
      <w:r w:rsidRPr="00EF1C84">
        <w:rPr>
          <w:sz w:val="28"/>
          <w:szCs w:val="28"/>
          <w:lang w:val="en-US"/>
        </w:rPr>
        <w:t>.</w:t>
      </w:r>
      <w:r w:rsidRPr="008757E7">
        <w:rPr>
          <w:sz w:val="28"/>
          <w:szCs w:val="28"/>
        </w:rPr>
        <w:t>, Berisa T</w:t>
      </w:r>
      <w:r w:rsidRPr="00EF1C84">
        <w:rPr>
          <w:sz w:val="28"/>
          <w:szCs w:val="28"/>
          <w:lang w:val="en-US"/>
        </w:rPr>
        <w:t>.</w:t>
      </w:r>
      <w:r w:rsidRPr="008757E7">
        <w:rPr>
          <w:sz w:val="28"/>
          <w:szCs w:val="28"/>
        </w:rPr>
        <w:t>, Liu J</w:t>
      </w:r>
      <w:r w:rsidRPr="00EF1C84">
        <w:rPr>
          <w:sz w:val="28"/>
          <w:szCs w:val="28"/>
          <w:lang w:val="en-US"/>
        </w:rPr>
        <w:t>.</w:t>
      </w:r>
      <w:r w:rsidRPr="008757E7">
        <w:rPr>
          <w:sz w:val="28"/>
          <w:szCs w:val="28"/>
        </w:rPr>
        <w:t>Z</w:t>
      </w:r>
      <w:r w:rsidRPr="00EF1C84">
        <w:rPr>
          <w:sz w:val="28"/>
          <w:szCs w:val="28"/>
          <w:lang w:val="en-US"/>
        </w:rPr>
        <w:t>.</w:t>
      </w:r>
      <w:r w:rsidRPr="008757E7">
        <w:rPr>
          <w:sz w:val="28"/>
          <w:szCs w:val="28"/>
        </w:rPr>
        <w:t>, Segurel L</w:t>
      </w:r>
      <w:r w:rsidRPr="00EF1C84">
        <w:rPr>
          <w:sz w:val="28"/>
          <w:szCs w:val="28"/>
          <w:lang w:val="en-US"/>
        </w:rPr>
        <w:t>.</w:t>
      </w:r>
      <w:r w:rsidRPr="008757E7">
        <w:rPr>
          <w:sz w:val="28"/>
          <w:szCs w:val="28"/>
        </w:rPr>
        <w:t>, Tung J</w:t>
      </w:r>
      <w:r w:rsidRPr="00EF1C84">
        <w:rPr>
          <w:sz w:val="28"/>
          <w:szCs w:val="28"/>
          <w:lang w:val="en-US"/>
        </w:rPr>
        <w:t>.</w:t>
      </w:r>
      <w:r w:rsidRPr="008757E7">
        <w:rPr>
          <w:sz w:val="28"/>
          <w:szCs w:val="28"/>
        </w:rPr>
        <w:t>Y</w:t>
      </w:r>
      <w:r w:rsidRPr="00EF1C84">
        <w:rPr>
          <w:sz w:val="28"/>
          <w:szCs w:val="28"/>
          <w:lang w:val="en-US"/>
        </w:rPr>
        <w:t>.</w:t>
      </w:r>
      <w:r w:rsidRPr="008757E7">
        <w:rPr>
          <w:sz w:val="28"/>
          <w:szCs w:val="28"/>
        </w:rPr>
        <w:t>, Hinds D</w:t>
      </w:r>
      <w:r w:rsidRPr="00EF1C84">
        <w:rPr>
          <w:sz w:val="28"/>
          <w:szCs w:val="28"/>
          <w:lang w:val="en-US"/>
        </w:rPr>
        <w:t>.</w:t>
      </w:r>
      <w:r w:rsidRPr="008757E7">
        <w:rPr>
          <w:sz w:val="28"/>
          <w:szCs w:val="28"/>
        </w:rPr>
        <w:t>A. Detection and interpretation of shared genetic influences on 42 human traits</w:t>
      </w:r>
      <w:r w:rsidRPr="00EF1C84">
        <w:rPr>
          <w:sz w:val="28"/>
          <w:szCs w:val="28"/>
          <w:lang w:val="en-US"/>
        </w:rPr>
        <w:t xml:space="preserve"> //</w:t>
      </w:r>
      <w:r w:rsidRPr="008757E7">
        <w:rPr>
          <w:sz w:val="28"/>
          <w:szCs w:val="28"/>
        </w:rPr>
        <w:t xml:space="preserve">  </w:t>
      </w:r>
      <w:r w:rsidRPr="008757E7">
        <w:rPr>
          <w:i/>
          <w:sz w:val="28"/>
          <w:szCs w:val="28"/>
        </w:rPr>
        <w:t>Nat Genet</w:t>
      </w:r>
      <w:r w:rsidRPr="008757E7">
        <w:rPr>
          <w:sz w:val="28"/>
          <w:szCs w:val="28"/>
        </w:rPr>
        <w:t xml:space="preserve">. </w:t>
      </w:r>
      <w:r w:rsidRPr="00EF1C84">
        <w:rPr>
          <w:sz w:val="28"/>
          <w:szCs w:val="28"/>
          <w:lang w:val="en-US"/>
        </w:rPr>
        <w:t xml:space="preserve">– </w:t>
      </w:r>
      <w:r w:rsidRPr="008757E7">
        <w:rPr>
          <w:sz w:val="28"/>
          <w:szCs w:val="28"/>
        </w:rPr>
        <w:t>2016</w:t>
      </w:r>
      <w:r w:rsidRPr="00EF1C84">
        <w:rPr>
          <w:sz w:val="28"/>
          <w:szCs w:val="28"/>
          <w:lang w:val="en-US"/>
        </w:rPr>
        <w:t>. - №</w:t>
      </w:r>
      <w:r w:rsidRPr="008757E7">
        <w:rPr>
          <w:sz w:val="28"/>
          <w:szCs w:val="28"/>
        </w:rPr>
        <w:t>48</w:t>
      </w:r>
      <w:r w:rsidRPr="00EF1C84">
        <w:rPr>
          <w:sz w:val="28"/>
          <w:szCs w:val="28"/>
          <w:lang w:val="en-US"/>
        </w:rPr>
        <w:t xml:space="preserve">. – </w:t>
      </w:r>
      <w:r>
        <w:rPr>
          <w:sz w:val="28"/>
          <w:szCs w:val="28"/>
          <w:lang w:val="ru-RU"/>
        </w:rPr>
        <w:t>Р</w:t>
      </w:r>
      <w:r w:rsidRPr="00EF1C84">
        <w:rPr>
          <w:sz w:val="28"/>
          <w:szCs w:val="28"/>
          <w:lang w:val="en-US"/>
        </w:rPr>
        <w:t>.</w:t>
      </w:r>
      <w:r w:rsidRPr="008757E7">
        <w:rPr>
          <w:sz w:val="28"/>
          <w:szCs w:val="28"/>
        </w:rPr>
        <w:t>709–</w:t>
      </w:r>
      <w:r w:rsidRPr="00EF1C84">
        <w:rPr>
          <w:sz w:val="28"/>
          <w:szCs w:val="28"/>
          <w:lang w:val="en-US"/>
        </w:rPr>
        <w:t>7</w:t>
      </w:r>
      <w:r w:rsidRPr="008757E7">
        <w:rPr>
          <w:sz w:val="28"/>
          <w:szCs w:val="28"/>
        </w:rPr>
        <w:t>17.</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Traylor M</w:t>
      </w:r>
      <w:r w:rsidRPr="00EF1C84">
        <w:rPr>
          <w:sz w:val="28"/>
          <w:szCs w:val="28"/>
          <w:lang w:val="en-US"/>
        </w:rPr>
        <w:t>.</w:t>
      </w:r>
      <w:r w:rsidRPr="008757E7">
        <w:rPr>
          <w:sz w:val="28"/>
          <w:szCs w:val="28"/>
        </w:rPr>
        <w:t>, Rutten-Jacobs L</w:t>
      </w:r>
      <w:r w:rsidRPr="00EF1C84">
        <w:rPr>
          <w:sz w:val="28"/>
          <w:szCs w:val="28"/>
          <w:lang w:val="en-US"/>
        </w:rPr>
        <w:t>.</w:t>
      </w:r>
      <w:r w:rsidRPr="008757E7">
        <w:rPr>
          <w:sz w:val="28"/>
          <w:szCs w:val="28"/>
        </w:rPr>
        <w:t>, Curtis C</w:t>
      </w:r>
      <w:r w:rsidRPr="00EF1C84">
        <w:rPr>
          <w:sz w:val="28"/>
          <w:szCs w:val="28"/>
          <w:lang w:val="en-US"/>
        </w:rPr>
        <w:t>.</w:t>
      </w:r>
      <w:r w:rsidRPr="008757E7">
        <w:rPr>
          <w:sz w:val="28"/>
          <w:szCs w:val="28"/>
        </w:rPr>
        <w:t xml:space="preserve">, et al. Genetics of stroke in a UK African ancestry case-control study: South London Ethnicity and Stroke Study.  </w:t>
      </w:r>
      <w:r w:rsidRPr="008757E7">
        <w:rPr>
          <w:i/>
          <w:sz w:val="28"/>
          <w:szCs w:val="28"/>
        </w:rPr>
        <w:t>Neurol Genet</w:t>
      </w:r>
      <w:r w:rsidRPr="008757E7">
        <w:rPr>
          <w:sz w:val="28"/>
          <w:szCs w:val="28"/>
        </w:rPr>
        <w:t>.</w:t>
      </w:r>
      <w:r>
        <w:rPr>
          <w:sz w:val="28"/>
          <w:szCs w:val="28"/>
          <w:lang w:val="ru-RU"/>
        </w:rPr>
        <w:t xml:space="preserve"> –</w:t>
      </w:r>
      <w:r w:rsidRPr="008757E7">
        <w:rPr>
          <w:sz w:val="28"/>
          <w:szCs w:val="28"/>
        </w:rPr>
        <w:t xml:space="preserve"> 2017</w:t>
      </w:r>
      <w:r>
        <w:rPr>
          <w:sz w:val="28"/>
          <w:szCs w:val="28"/>
          <w:lang w:val="ru-RU"/>
        </w:rPr>
        <w:t>. - №</w:t>
      </w:r>
      <w:r w:rsidRPr="008757E7">
        <w:rPr>
          <w:sz w:val="28"/>
          <w:szCs w:val="28"/>
        </w:rPr>
        <w:t>3</w:t>
      </w:r>
      <w:r>
        <w:rPr>
          <w:sz w:val="28"/>
          <w:szCs w:val="28"/>
          <w:lang w:val="ru-RU"/>
        </w:rPr>
        <w:t xml:space="preserve">. – </w:t>
      </w:r>
      <w:r w:rsidRPr="008757E7">
        <w:rPr>
          <w:sz w:val="28"/>
          <w:szCs w:val="28"/>
        </w:rPr>
        <w:t>142</w:t>
      </w:r>
      <w:r>
        <w:rPr>
          <w:sz w:val="28"/>
          <w:szCs w:val="28"/>
          <w:lang w:val="ru-RU"/>
        </w:rPr>
        <w:t xml:space="preserve"> р</w:t>
      </w:r>
      <w:r w:rsidRPr="008757E7">
        <w:rPr>
          <w:sz w:val="28"/>
          <w:szCs w:val="28"/>
        </w:rPr>
        <w:t>. doi: 10.1212/NXG.0000000000000142.</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Malik R</w:t>
      </w:r>
      <w:r w:rsidRPr="00EF1C84">
        <w:rPr>
          <w:sz w:val="28"/>
          <w:szCs w:val="28"/>
          <w:lang w:val="en-US"/>
        </w:rPr>
        <w:t>.</w:t>
      </w:r>
      <w:r w:rsidRPr="008757E7">
        <w:rPr>
          <w:sz w:val="28"/>
          <w:szCs w:val="28"/>
        </w:rPr>
        <w:t>, Chauhan G</w:t>
      </w:r>
      <w:r w:rsidRPr="00EF1C84">
        <w:rPr>
          <w:sz w:val="28"/>
          <w:szCs w:val="28"/>
          <w:lang w:val="en-US"/>
        </w:rPr>
        <w:t>.</w:t>
      </w:r>
      <w:r w:rsidRPr="008757E7">
        <w:rPr>
          <w:sz w:val="28"/>
          <w:szCs w:val="28"/>
        </w:rPr>
        <w:t>, Traylor M</w:t>
      </w:r>
      <w:r w:rsidRPr="00EF1C84">
        <w:rPr>
          <w:sz w:val="28"/>
          <w:szCs w:val="28"/>
          <w:lang w:val="en-US"/>
        </w:rPr>
        <w:t>.</w:t>
      </w:r>
      <w:r w:rsidRPr="008757E7">
        <w:rPr>
          <w:sz w:val="28"/>
          <w:szCs w:val="28"/>
        </w:rPr>
        <w:t>, et al. Multiancestry genome-wide association study of 520,000 subjects identifies 32 loci associated with stroke and stroke subtypes</w:t>
      </w:r>
      <w:r w:rsidRPr="00EF1C84">
        <w:rPr>
          <w:sz w:val="28"/>
          <w:szCs w:val="28"/>
          <w:lang w:val="en-US"/>
        </w:rPr>
        <w:t xml:space="preserve"> //</w:t>
      </w:r>
      <w:r w:rsidRPr="008757E7">
        <w:rPr>
          <w:sz w:val="28"/>
          <w:szCs w:val="28"/>
        </w:rPr>
        <w:t xml:space="preserve"> </w:t>
      </w:r>
      <w:r w:rsidRPr="008757E7">
        <w:rPr>
          <w:i/>
          <w:sz w:val="28"/>
          <w:szCs w:val="28"/>
        </w:rPr>
        <w:t>Nat Genet</w:t>
      </w:r>
      <w:r w:rsidRPr="008757E7">
        <w:rPr>
          <w:sz w:val="28"/>
          <w:szCs w:val="28"/>
        </w:rPr>
        <w:t>. 2018</w:t>
      </w:r>
      <w:r>
        <w:rPr>
          <w:sz w:val="28"/>
          <w:szCs w:val="28"/>
          <w:lang w:val="ru-RU"/>
        </w:rPr>
        <w:t>. - №</w:t>
      </w:r>
      <w:r w:rsidRPr="008757E7">
        <w:rPr>
          <w:sz w:val="28"/>
          <w:szCs w:val="28"/>
        </w:rPr>
        <w:t>50</w:t>
      </w:r>
      <w:r>
        <w:rPr>
          <w:sz w:val="28"/>
          <w:szCs w:val="28"/>
          <w:lang w:val="ru-RU"/>
        </w:rPr>
        <w:t>. – Р.</w:t>
      </w:r>
      <w:r w:rsidRPr="008757E7">
        <w:rPr>
          <w:sz w:val="28"/>
          <w:szCs w:val="28"/>
        </w:rPr>
        <w:t>524–</w:t>
      </w:r>
      <w:r>
        <w:rPr>
          <w:sz w:val="28"/>
          <w:szCs w:val="28"/>
          <w:lang w:val="ru-RU"/>
        </w:rPr>
        <w:t>5</w:t>
      </w:r>
      <w:r w:rsidRPr="008757E7">
        <w:rPr>
          <w:sz w:val="28"/>
          <w:szCs w:val="28"/>
        </w:rPr>
        <w:t>37. doi: 10.1038/s41588-018-0058-3.</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Giang K</w:t>
      </w:r>
      <w:r w:rsidRPr="00EF1C84">
        <w:rPr>
          <w:sz w:val="28"/>
          <w:szCs w:val="28"/>
          <w:lang w:val="en-US"/>
        </w:rPr>
        <w:t>.</w:t>
      </w:r>
      <w:r w:rsidRPr="008757E7">
        <w:rPr>
          <w:sz w:val="28"/>
          <w:szCs w:val="28"/>
        </w:rPr>
        <w:t>W</w:t>
      </w:r>
      <w:r w:rsidRPr="00EF1C84">
        <w:rPr>
          <w:sz w:val="28"/>
          <w:szCs w:val="28"/>
          <w:lang w:val="en-US"/>
        </w:rPr>
        <w:t>.</w:t>
      </w:r>
      <w:r w:rsidRPr="008757E7">
        <w:rPr>
          <w:sz w:val="28"/>
          <w:szCs w:val="28"/>
        </w:rPr>
        <w:t>, Fedchenko M</w:t>
      </w:r>
      <w:r w:rsidRPr="00EF1C84">
        <w:rPr>
          <w:sz w:val="28"/>
          <w:szCs w:val="28"/>
          <w:lang w:val="en-US"/>
        </w:rPr>
        <w:t>.</w:t>
      </w:r>
      <w:r w:rsidRPr="008757E7">
        <w:rPr>
          <w:sz w:val="28"/>
          <w:szCs w:val="28"/>
        </w:rPr>
        <w:t>, Dellborg M</w:t>
      </w:r>
      <w:r w:rsidRPr="00EF1C84">
        <w:rPr>
          <w:sz w:val="28"/>
          <w:szCs w:val="28"/>
          <w:lang w:val="en-US"/>
        </w:rPr>
        <w:t>.</w:t>
      </w:r>
      <w:r w:rsidRPr="008757E7">
        <w:rPr>
          <w:sz w:val="28"/>
          <w:szCs w:val="28"/>
        </w:rPr>
        <w:t>, Eriksson P</w:t>
      </w:r>
      <w:r w:rsidRPr="00EF1C84">
        <w:rPr>
          <w:sz w:val="28"/>
          <w:szCs w:val="28"/>
          <w:lang w:val="en-US"/>
        </w:rPr>
        <w:t>.</w:t>
      </w:r>
      <w:r w:rsidRPr="008757E7">
        <w:rPr>
          <w:sz w:val="28"/>
          <w:szCs w:val="28"/>
        </w:rPr>
        <w:t>, Mandalenakis Z. Burden of Ischemic Stroke in Patients With Congenital Heart Disease: A Nationwide, Case-Control Study</w:t>
      </w:r>
      <w:r w:rsidRPr="00EF1C84">
        <w:rPr>
          <w:sz w:val="28"/>
          <w:szCs w:val="28"/>
          <w:lang w:val="en-US"/>
        </w:rPr>
        <w:t xml:space="preserve"> //</w:t>
      </w:r>
      <w:r w:rsidRPr="008757E7">
        <w:rPr>
          <w:sz w:val="28"/>
          <w:szCs w:val="28"/>
        </w:rPr>
        <w:t xml:space="preserve"> </w:t>
      </w:r>
      <w:r w:rsidRPr="008757E7">
        <w:rPr>
          <w:i/>
          <w:sz w:val="28"/>
          <w:szCs w:val="28"/>
        </w:rPr>
        <w:t>J Am Heart Assoc</w:t>
      </w:r>
      <w:r w:rsidRPr="008757E7">
        <w:rPr>
          <w:sz w:val="28"/>
          <w:szCs w:val="28"/>
        </w:rPr>
        <w:t xml:space="preserve">. </w:t>
      </w:r>
      <w:r w:rsidRPr="00EF1C84">
        <w:rPr>
          <w:sz w:val="28"/>
          <w:szCs w:val="28"/>
          <w:lang w:val="en-US"/>
        </w:rPr>
        <w:t xml:space="preserve">- </w:t>
      </w:r>
      <w:r w:rsidRPr="008757E7">
        <w:rPr>
          <w:sz w:val="28"/>
          <w:szCs w:val="28"/>
        </w:rPr>
        <w:t>2021</w:t>
      </w:r>
      <w:r w:rsidRPr="00EF1C84">
        <w:rPr>
          <w:sz w:val="28"/>
          <w:szCs w:val="28"/>
          <w:lang w:val="en-US"/>
        </w:rPr>
        <w:t>. -</w:t>
      </w:r>
      <w:r w:rsidRPr="008757E7">
        <w:rPr>
          <w:sz w:val="28"/>
          <w:szCs w:val="28"/>
        </w:rPr>
        <w:t xml:space="preserve"> </w:t>
      </w:r>
      <w:r w:rsidRPr="00EF1C84">
        <w:rPr>
          <w:sz w:val="28"/>
          <w:szCs w:val="28"/>
          <w:lang w:val="en-US"/>
        </w:rPr>
        <w:t>№</w:t>
      </w:r>
      <w:r w:rsidRPr="008757E7">
        <w:rPr>
          <w:sz w:val="28"/>
          <w:szCs w:val="28"/>
        </w:rPr>
        <w:t>10(13)</w:t>
      </w:r>
      <w:r w:rsidRPr="00EF1C84">
        <w:rPr>
          <w:sz w:val="28"/>
          <w:szCs w:val="28"/>
          <w:lang w:val="en-US"/>
        </w:rPr>
        <w:t xml:space="preserve">. </w:t>
      </w:r>
      <w:r w:rsidRPr="00DB5ACE">
        <w:rPr>
          <w:sz w:val="28"/>
          <w:szCs w:val="28"/>
          <w:lang w:val="en-US"/>
        </w:rPr>
        <w:t xml:space="preserve">– </w:t>
      </w:r>
      <w:r w:rsidRPr="008757E7">
        <w:rPr>
          <w:sz w:val="28"/>
          <w:szCs w:val="28"/>
        </w:rPr>
        <w:t>20939</w:t>
      </w:r>
      <w:r w:rsidRPr="00DB5ACE">
        <w:rPr>
          <w:sz w:val="28"/>
          <w:szCs w:val="28"/>
          <w:lang w:val="en-US"/>
        </w:rPr>
        <w:t xml:space="preserve"> </w:t>
      </w:r>
      <w:r>
        <w:rPr>
          <w:sz w:val="28"/>
          <w:szCs w:val="28"/>
          <w:lang w:val="ru-RU"/>
        </w:rPr>
        <w:t>р</w:t>
      </w:r>
      <w:r w:rsidRPr="008757E7">
        <w:rPr>
          <w:sz w:val="28"/>
          <w:szCs w:val="28"/>
        </w:rPr>
        <w:t>. doi: 10.1161.</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Prevention of Cardiovascular Disease</w:t>
      </w:r>
      <w:r w:rsidRPr="00DB5ACE">
        <w:rPr>
          <w:sz w:val="28"/>
          <w:szCs w:val="28"/>
          <w:lang w:val="en-US"/>
        </w:rPr>
        <w:t xml:space="preserve"> //</w:t>
      </w:r>
      <w:r w:rsidRPr="008757E7">
        <w:rPr>
          <w:sz w:val="28"/>
          <w:szCs w:val="28"/>
        </w:rPr>
        <w:t xml:space="preserve">  </w:t>
      </w:r>
      <w:r w:rsidRPr="008757E7">
        <w:rPr>
          <w:i/>
          <w:sz w:val="28"/>
          <w:szCs w:val="28"/>
        </w:rPr>
        <w:t>Can J Cardiol</w:t>
      </w:r>
      <w:r w:rsidRPr="008757E7">
        <w:rPr>
          <w:sz w:val="28"/>
          <w:szCs w:val="28"/>
        </w:rPr>
        <w:t xml:space="preserve">. </w:t>
      </w:r>
      <w:r>
        <w:rPr>
          <w:sz w:val="28"/>
          <w:szCs w:val="28"/>
          <w:lang w:val="en-US"/>
        </w:rPr>
        <w:t>–</w:t>
      </w:r>
      <w:r w:rsidRPr="00DB5ACE">
        <w:rPr>
          <w:sz w:val="28"/>
          <w:szCs w:val="28"/>
          <w:lang w:val="en-US"/>
        </w:rPr>
        <w:t xml:space="preserve"> </w:t>
      </w:r>
      <w:r w:rsidRPr="008757E7">
        <w:rPr>
          <w:sz w:val="28"/>
          <w:szCs w:val="28"/>
        </w:rPr>
        <w:t>2024</w:t>
      </w:r>
      <w:r w:rsidRPr="00DB5ACE">
        <w:rPr>
          <w:sz w:val="28"/>
          <w:szCs w:val="28"/>
          <w:lang w:val="en-US"/>
        </w:rPr>
        <w:t>. -</w:t>
      </w:r>
      <w:r w:rsidRPr="008757E7">
        <w:rPr>
          <w:sz w:val="28"/>
          <w:szCs w:val="28"/>
        </w:rPr>
        <w:t xml:space="preserve"> </w:t>
      </w:r>
      <w:r w:rsidRPr="00DB5ACE">
        <w:rPr>
          <w:sz w:val="28"/>
          <w:szCs w:val="28"/>
          <w:lang w:val="en-US"/>
        </w:rPr>
        <w:t>№</w:t>
      </w:r>
      <w:r w:rsidRPr="008757E7">
        <w:rPr>
          <w:sz w:val="28"/>
          <w:szCs w:val="28"/>
        </w:rPr>
        <w:t>40(6)</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 xml:space="preserve">1016-1030. doi: 10.1016/j.cjca.2024.01.028. Epub 2024 Feb 2. </w:t>
      </w:r>
    </w:p>
    <w:p w:rsidR="00EE00BA" w:rsidRDefault="00EE00BA">
      <w:pPr>
        <w:pStyle w:val="a6"/>
        <w:numPr>
          <w:ilvl w:val="0"/>
          <w:numId w:val="31"/>
        </w:numPr>
        <w:tabs>
          <w:tab w:val="left" w:pos="1276"/>
        </w:tabs>
        <w:ind w:left="0" w:firstLine="709"/>
        <w:jc w:val="both"/>
        <w:rPr>
          <w:sz w:val="28"/>
          <w:szCs w:val="28"/>
        </w:rPr>
      </w:pPr>
      <w:r w:rsidRPr="00DB5ACE">
        <w:rPr>
          <w:sz w:val="28"/>
          <w:szCs w:val="28"/>
        </w:rPr>
        <w:t>Diaz C</w:t>
      </w:r>
      <w:r w:rsidRPr="00DB5ACE">
        <w:rPr>
          <w:sz w:val="28"/>
          <w:szCs w:val="28"/>
          <w:lang w:val="en-US"/>
        </w:rPr>
        <w:t>.</w:t>
      </w:r>
      <w:r w:rsidRPr="00DB5ACE">
        <w:rPr>
          <w:sz w:val="28"/>
          <w:szCs w:val="28"/>
        </w:rPr>
        <w:t>L</w:t>
      </w:r>
      <w:r w:rsidRPr="00DB5ACE">
        <w:rPr>
          <w:sz w:val="28"/>
          <w:szCs w:val="28"/>
          <w:lang w:val="en-US"/>
        </w:rPr>
        <w:t>.</w:t>
      </w:r>
      <w:r w:rsidRPr="00DB5ACE">
        <w:rPr>
          <w:sz w:val="28"/>
          <w:szCs w:val="28"/>
        </w:rPr>
        <w:t>, Shah N</w:t>
      </w:r>
      <w:r w:rsidRPr="00DB5ACE">
        <w:rPr>
          <w:sz w:val="28"/>
          <w:szCs w:val="28"/>
          <w:lang w:val="en-US"/>
        </w:rPr>
        <w:t>.</w:t>
      </w:r>
      <w:r w:rsidRPr="00DB5ACE">
        <w:rPr>
          <w:sz w:val="28"/>
          <w:szCs w:val="28"/>
        </w:rPr>
        <w:t>S</w:t>
      </w:r>
      <w:r w:rsidRPr="00DB5ACE">
        <w:rPr>
          <w:sz w:val="28"/>
          <w:szCs w:val="28"/>
          <w:lang w:val="en-US"/>
        </w:rPr>
        <w:t>.</w:t>
      </w:r>
      <w:r w:rsidRPr="00DB5ACE">
        <w:rPr>
          <w:sz w:val="28"/>
          <w:szCs w:val="28"/>
        </w:rPr>
        <w:t>, Lloyd-Jones D</w:t>
      </w:r>
      <w:r w:rsidRPr="00DB5ACE">
        <w:rPr>
          <w:sz w:val="28"/>
          <w:szCs w:val="28"/>
          <w:lang w:val="en-US"/>
        </w:rPr>
        <w:t>.</w:t>
      </w:r>
      <w:r w:rsidRPr="00DB5ACE">
        <w:rPr>
          <w:sz w:val="28"/>
          <w:szCs w:val="28"/>
        </w:rPr>
        <w:t>M</w:t>
      </w:r>
      <w:r w:rsidRPr="00DB5ACE">
        <w:rPr>
          <w:sz w:val="28"/>
          <w:szCs w:val="28"/>
          <w:lang w:val="en-US"/>
        </w:rPr>
        <w:t>.</w:t>
      </w:r>
      <w:r w:rsidRPr="00DB5ACE">
        <w:rPr>
          <w:sz w:val="28"/>
          <w:szCs w:val="28"/>
        </w:rPr>
        <w:t>, Khan S</w:t>
      </w:r>
      <w:r w:rsidRPr="00DB5ACE">
        <w:rPr>
          <w:sz w:val="28"/>
          <w:szCs w:val="28"/>
          <w:lang w:val="en-US"/>
        </w:rPr>
        <w:t>.</w:t>
      </w:r>
      <w:r w:rsidRPr="00DB5ACE">
        <w:rPr>
          <w:sz w:val="28"/>
          <w:szCs w:val="28"/>
        </w:rPr>
        <w:t>S. State of the Nation's Cardiovascular Health and Targeting Health Equity in the United States: A Narrative Review</w:t>
      </w:r>
      <w:r w:rsidRPr="00DB5ACE">
        <w:rPr>
          <w:sz w:val="28"/>
          <w:szCs w:val="28"/>
          <w:lang w:val="en-US"/>
        </w:rPr>
        <w:t xml:space="preserve"> // </w:t>
      </w:r>
      <w:r w:rsidRPr="00DB5ACE">
        <w:rPr>
          <w:i/>
          <w:sz w:val="28"/>
          <w:szCs w:val="28"/>
        </w:rPr>
        <w:t>JAMA Cardiol</w:t>
      </w:r>
      <w:r w:rsidRPr="00DB5ACE">
        <w:rPr>
          <w:sz w:val="28"/>
          <w:szCs w:val="28"/>
        </w:rPr>
        <w:t xml:space="preserve">. </w:t>
      </w:r>
      <w:r w:rsidRPr="00DB5ACE">
        <w:rPr>
          <w:sz w:val="28"/>
          <w:szCs w:val="28"/>
          <w:lang w:val="en-US"/>
        </w:rPr>
        <w:t xml:space="preserve">– </w:t>
      </w:r>
      <w:r w:rsidRPr="00DB5ACE">
        <w:rPr>
          <w:sz w:val="28"/>
          <w:szCs w:val="28"/>
        </w:rPr>
        <w:t>2021</w:t>
      </w:r>
      <w:r w:rsidRPr="00DB5ACE">
        <w:rPr>
          <w:sz w:val="28"/>
          <w:szCs w:val="28"/>
          <w:lang w:val="en-US"/>
        </w:rPr>
        <w:t>. - №</w:t>
      </w:r>
      <w:r w:rsidRPr="00DB5ACE">
        <w:rPr>
          <w:sz w:val="28"/>
          <w:szCs w:val="28"/>
        </w:rPr>
        <w:t>6(8)</w:t>
      </w:r>
      <w:r w:rsidRPr="00DB5ACE">
        <w:rPr>
          <w:sz w:val="28"/>
          <w:szCs w:val="28"/>
          <w:lang w:val="en-US"/>
        </w:rPr>
        <w:t xml:space="preserve">. – </w:t>
      </w:r>
      <w:r w:rsidRPr="00DB5ACE">
        <w:rPr>
          <w:sz w:val="28"/>
          <w:szCs w:val="28"/>
          <w:lang w:val="ru-RU"/>
        </w:rPr>
        <w:t>Р</w:t>
      </w:r>
      <w:r w:rsidRPr="00DB5ACE">
        <w:rPr>
          <w:sz w:val="28"/>
          <w:szCs w:val="28"/>
          <w:lang w:val="en-US"/>
        </w:rPr>
        <w:t>.</w:t>
      </w:r>
      <w:r w:rsidRPr="00DB5ACE">
        <w:rPr>
          <w:sz w:val="28"/>
          <w:szCs w:val="28"/>
        </w:rPr>
        <w:t xml:space="preserve">963-970. doi: 10.1001/jamacardio.2021.1137. </w:t>
      </w:r>
    </w:p>
    <w:p w:rsidR="00EE00BA" w:rsidRPr="00DB5ACE" w:rsidRDefault="00EE00BA">
      <w:pPr>
        <w:pStyle w:val="a6"/>
        <w:numPr>
          <w:ilvl w:val="0"/>
          <w:numId w:val="31"/>
        </w:numPr>
        <w:tabs>
          <w:tab w:val="left" w:pos="1276"/>
        </w:tabs>
        <w:ind w:left="0" w:firstLine="709"/>
        <w:jc w:val="both"/>
        <w:rPr>
          <w:sz w:val="28"/>
          <w:szCs w:val="28"/>
        </w:rPr>
      </w:pPr>
      <w:r w:rsidRPr="00DB5ACE">
        <w:rPr>
          <w:sz w:val="28"/>
          <w:szCs w:val="28"/>
        </w:rPr>
        <w:t>Maida C</w:t>
      </w:r>
      <w:r w:rsidRPr="00DB5ACE">
        <w:rPr>
          <w:sz w:val="28"/>
          <w:szCs w:val="28"/>
          <w:lang w:val="en-US"/>
        </w:rPr>
        <w:t>.</w:t>
      </w:r>
      <w:r w:rsidRPr="00DB5ACE">
        <w:rPr>
          <w:sz w:val="28"/>
          <w:szCs w:val="28"/>
        </w:rPr>
        <w:t>D</w:t>
      </w:r>
      <w:r w:rsidRPr="00DB5ACE">
        <w:rPr>
          <w:sz w:val="28"/>
          <w:szCs w:val="28"/>
          <w:lang w:val="en-US"/>
        </w:rPr>
        <w:t>.</w:t>
      </w:r>
      <w:r w:rsidRPr="00DB5ACE">
        <w:rPr>
          <w:sz w:val="28"/>
          <w:szCs w:val="28"/>
        </w:rPr>
        <w:t>, Daidone M</w:t>
      </w:r>
      <w:r w:rsidRPr="00DB5ACE">
        <w:rPr>
          <w:sz w:val="28"/>
          <w:szCs w:val="28"/>
          <w:lang w:val="en-US"/>
        </w:rPr>
        <w:t>.</w:t>
      </w:r>
      <w:r w:rsidRPr="00DB5ACE">
        <w:rPr>
          <w:sz w:val="28"/>
          <w:szCs w:val="28"/>
        </w:rPr>
        <w:t>, Pacinella G</w:t>
      </w:r>
      <w:r w:rsidRPr="00DB5ACE">
        <w:rPr>
          <w:sz w:val="28"/>
          <w:szCs w:val="28"/>
          <w:lang w:val="en-US"/>
        </w:rPr>
        <w:t>.</w:t>
      </w:r>
      <w:r w:rsidRPr="00DB5ACE">
        <w:rPr>
          <w:sz w:val="28"/>
          <w:szCs w:val="28"/>
        </w:rPr>
        <w:t>, Norrito R</w:t>
      </w:r>
      <w:r w:rsidRPr="00DB5ACE">
        <w:rPr>
          <w:sz w:val="28"/>
          <w:szCs w:val="28"/>
          <w:lang w:val="en-US"/>
        </w:rPr>
        <w:t>.</w:t>
      </w:r>
      <w:r w:rsidRPr="00DB5ACE">
        <w:rPr>
          <w:sz w:val="28"/>
          <w:szCs w:val="28"/>
        </w:rPr>
        <w:t>L</w:t>
      </w:r>
      <w:r w:rsidRPr="00DB5ACE">
        <w:rPr>
          <w:sz w:val="28"/>
          <w:szCs w:val="28"/>
          <w:lang w:val="en-US"/>
        </w:rPr>
        <w:t>.</w:t>
      </w:r>
      <w:r w:rsidRPr="00DB5ACE">
        <w:rPr>
          <w:sz w:val="28"/>
          <w:szCs w:val="28"/>
        </w:rPr>
        <w:t>, Pinto A</w:t>
      </w:r>
      <w:r w:rsidRPr="00DB5ACE">
        <w:rPr>
          <w:sz w:val="28"/>
          <w:szCs w:val="28"/>
          <w:lang w:val="en-US"/>
        </w:rPr>
        <w:t>.</w:t>
      </w:r>
      <w:r w:rsidRPr="00DB5ACE">
        <w:rPr>
          <w:sz w:val="28"/>
          <w:szCs w:val="28"/>
        </w:rPr>
        <w:t>, Tuttolomondo A. Diabetes and Ischemic Stroke: An Old and New Relationship an Overview of the Close Interaction between These Diseases</w:t>
      </w:r>
      <w:r w:rsidRPr="00DB5ACE">
        <w:rPr>
          <w:sz w:val="28"/>
          <w:szCs w:val="28"/>
          <w:lang w:val="en-US"/>
        </w:rPr>
        <w:t xml:space="preserve"> //</w:t>
      </w:r>
      <w:r w:rsidRPr="00DB5ACE">
        <w:rPr>
          <w:sz w:val="28"/>
          <w:szCs w:val="28"/>
        </w:rPr>
        <w:t xml:space="preserve">  </w:t>
      </w:r>
      <w:r w:rsidRPr="00DB5ACE">
        <w:rPr>
          <w:i/>
          <w:sz w:val="28"/>
          <w:szCs w:val="28"/>
        </w:rPr>
        <w:t>Int J Mol Sci</w:t>
      </w:r>
      <w:r w:rsidRPr="00DB5ACE">
        <w:rPr>
          <w:sz w:val="28"/>
          <w:szCs w:val="28"/>
        </w:rPr>
        <w:t xml:space="preserve">. </w:t>
      </w:r>
      <w:r w:rsidRPr="00DB5ACE">
        <w:rPr>
          <w:sz w:val="28"/>
          <w:szCs w:val="28"/>
          <w:lang w:val="en-US"/>
        </w:rPr>
        <w:t xml:space="preserve">- </w:t>
      </w:r>
      <w:r w:rsidRPr="00DB5ACE">
        <w:rPr>
          <w:sz w:val="28"/>
          <w:szCs w:val="28"/>
        </w:rPr>
        <w:t>2022</w:t>
      </w:r>
      <w:r w:rsidRPr="00DB5ACE">
        <w:rPr>
          <w:sz w:val="28"/>
          <w:szCs w:val="28"/>
          <w:lang w:val="en-US"/>
        </w:rPr>
        <w:t xml:space="preserve">.- </w:t>
      </w:r>
      <w:r w:rsidRPr="001B35A1">
        <w:rPr>
          <w:sz w:val="28"/>
          <w:szCs w:val="28"/>
          <w:lang w:val="en-US"/>
        </w:rPr>
        <w:t>№</w:t>
      </w:r>
      <w:r w:rsidRPr="00DB5ACE">
        <w:rPr>
          <w:sz w:val="28"/>
          <w:szCs w:val="28"/>
        </w:rPr>
        <w:t>23(4)</w:t>
      </w:r>
      <w:r w:rsidRPr="001B35A1">
        <w:rPr>
          <w:sz w:val="28"/>
          <w:szCs w:val="28"/>
          <w:lang w:val="en-US"/>
        </w:rPr>
        <w:t xml:space="preserve">. – </w:t>
      </w:r>
      <w:r w:rsidRPr="00DB5ACE">
        <w:rPr>
          <w:sz w:val="28"/>
          <w:szCs w:val="28"/>
        </w:rPr>
        <w:t>2397</w:t>
      </w:r>
      <w:r w:rsidRPr="001B35A1">
        <w:rPr>
          <w:sz w:val="28"/>
          <w:szCs w:val="28"/>
          <w:lang w:val="en-US"/>
        </w:rPr>
        <w:t xml:space="preserve"> </w:t>
      </w:r>
      <w:r>
        <w:rPr>
          <w:sz w:val="28"/>
          <w:szCs w:val="28"/>
          <w:lang w:val="ru-RU"/>
        </w:rPr>
        <w:t>р</w:t>
      </w:r>
      <w:r w:rsidRPr="00DB5ACE">
        <w:rPr>
          <w:sz w:val="28"/>
          <w:szCs w:val="28"/>
        </w:rPr>
        <w:t>. doi: 10.3390/ijms23042397.</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Tang M</w:t>
      </w:r>
      <w:r w:rsidRPr="00DB5ACE">
        <w:rPr>
          <w:sz w:val="28"/>
          <w:szCs w:val="28"/>
          <w:lang w:val="en-US"/>
        </w:rPr>
        <w:t>.</w:t>
      </w:r>
      <w:r w:rsidRPr="008757E7">
        <w:rPr>
          <w:sz w:val="28"/>
          <w:szCs w:val="28"/>
        </w:rPr>
        <w:t>, Zhao Y</w:t>
      </w:r>
      <w:r w:rsidRPr="00DB5ACE">
        <w:rPr>
          <w:sz w:val="28"/>
          <w:szCs w:val="28"/>
          <w:lang w:val="en-US"/>
        </w:rPr>
        <w:t>.</w:t>
      </w:r>
      <w:r w:rsidRPr="008757E7">
        <w:rPr>
          <w:sz w:val="28"/>
          <w:szCs w:val="28"/>
        </w:rPr>
        <w:t>, Xiao J</w:t>
      </w:r>
      <w:r w:rsidRPr="00DB5ACE">
        <w:rPr>
          <w:sz w:val="28"/>
          <w:szCs w:val="28"/>
          <w:lang w:val="en-US"/>
        </w:rPr>
        <w:t>.</w:t>
      </w:r>
      <w:r w:rsidRPr="008757E7">
        <w:rPr>
          <w:sz w:val="28"/>
          <w:szCs w:val="28"/>
        </w:rPr>
        <w:t>, Jiang S</w:t>
      </w:r>
      <w:r w:rsidRPr="00DB5ACE">
        <w:rPr>
          <w:sz w:val="28"/>
          <w:szCs w:val="28"/>
          <w:lang w:val="en-US"/>
        </w:rPr>
        <w:t>.</w:t>
      </w:r>
      <w:r w:rsidRPr="008757E7">
        <w:rPr>
          <w:sz w:val="28"/>
          <w:szCs w:val="28"/>
        </w:rPr>
        <w:t>, Tan J</w:t>
      </w:r>
      <w:r w:rsidRPr="00DB5ACE">
        <w:rPr>
          <w:sz w:val="28"/>
          <w:szCs w:val="28"/>
          <w:lang w:val="en-US"/>
        </w:rPr>
        <w:t>.</w:t>
      </w:r>
      <w:r w:rsidRPr="008757E7">
        <w:rPr>
          <w:sz w:val="28"/>
          <w:szCs w:val="28"/>
        </w:rPr>
        <w:t>, Xu Q</w:t>
      </w:r>
      <w:r w:rsidRPr="00DB5ACE">
        <w:rPr>
          <w:sz w:val="28"/>
          <w:szCs w:val="28"/>
          <w:lang w:val="en-US"/>
        </w:rPr>
        <w:t>.</w:t>
      </w:r>
      <w:r w:rsidRPr="008757E7">
        <w:rPr>
          <w:sz w:val="28"/>
          <w:szCs w:val="28"/>
        </w:rPr>
        <w:t>, Pan C</w:t>
      </w:r>
      <w:r w:rsidRPr="00DB5ACE">
        <w:rPr>
          <w:sz w:val="28"/>
          <w:szCs w:val="28"/>
          <w:lang w:val="en-US"/>
        </w:rPr>
        <w:t>.</w:t>
      </w:r>
      <w:r w:rsidRPr="008757E7">
        <w:rPr>
          <w:sz w:val="28"/>
          <w:szCs w:val="28"/>
        </w:rPr>
        <w:t>, Wang J. Development and validation of a predictive model for prolonged length of stay in elderly type 2 diabetes mellitus patients combined with cerebral infarction</w:t>
      </w:r>
      <w:r w:rsidRPr="00DB5ACE">
        <w:rPr>
          <w:sz w:val="28"/>
          <w:szCs w:val="28"/>
          <w:lang w:val="en-US"/>
        </w:rPr>
        <w:t xml:space="preserve"> //</w:t>
      </w:r>
      <w:r w:rsidRPr="008757E7">
        <w:rPr>
          <w:sz w:val="28"/>
          <w:szCs w:val="28"/>
        </w:rPr>
        <w:t xml:space="preserve">  </w:t>
      </w:r>
      <w:r w:rsidRPr="008757E7">
        <w:rPr>
          <w:i/>
          <w:sz w:val="28"/>
          <w:szCs w:val="28"/>
        </w:rPr>
        <w:t>Front Neurol</w:t>
      </w:r>
      <w:r w:rsidRPr="008757E7">
        <w:rPr>
          <w:sz w:val="28"/>
          <w:szCs w:val="28"/>
        </w:rPr>
        <w:t xml:space="preserve">. </w:t>
      </w:r>
      <w:r>
        <w:rPr>
          <w:sz w:val="28"/>
          <w:szCs w:val="28"/>
          <w:lang w:val="en-US"/>
        </w:rPr>
        <w:t>–</w:t>
      </w:r>
      <w:r w:rsidRPr="00DB5ACE">
        <w:rPr>
          <w:sz w:val="28"/>
          <w:szCs w:val="28"/>
          <w:lang w:val="en-US"/>
        </w:rPr>
        <w:t xml:space="preserve"> </w:t>
      </w:r>
      <w:r w:rsidRPr="008757E7">
        <w:rPr>
          <w:sz w:val="28"/>
          <w:szCs w:val="28"/>
        </w:rPr>
        <w:t>2024</w:t>
      </w:r>
      <w:r w:rsidRPr="00DB5ACE">
        <w:rPr>
          <w:sz w:val="28"/>
          <w:szCs w:val="28"/>
          <w:lang w:val="en-US"/>
        </w:rPr>
        <w:t>. - №</w:t>
      </w:r>
      <w:r w:rsidRPr="008757E7">
        <w:rPr>
          <w:sz w:val="28"/>
          <w:szCs w:val="28"/>
        </w:rPr>
        <w:t>15</w:t>
      </w:r>
      <w:r w:rsidRPr="00DB5ACE">
        <w:rPr>
          <w:sz w:val="28"/>
          <w:szCs w:val="28"/>
          <w:lang w:val="en-US"/>
        </w:rPr>
        <w:t xml:space="preserve">. – </w:t>
      </w:r>
      <w:r w:rsidRPr="008757E7">
        <w:rPr>
          <w:sz w:val="28"/>
          <w:szCs w:val="28"/>
        </w:rPr>
        <w:t>1405096</w:t>
      </w:r>
      <w:r w:rsidRPr="00DB5ACE">
        <w:rPr>
          <w:sz w:val="28"/>
          <w:szCs w:val="28"/>
          <w:lang w:val="en-US"/>
        </w:rPr>
        <w:t xml:space="preserve"> </w:t>
      </w:r>
      <w:r>
        <w:rPr>
          <w:sz w:val="28"/>
          <w:szCs w:val="28"/>
          <w:lang w:val="ru-RU"/>
        </w:rPr>
        <w:t>р</w:t>
      </w:r>
      <w:r w:rsidRPr="008757E7">
        <w:rPr>
          <w:sz w:val="28"/>
          <w:szCs w:val="28"/>
        </w:rPr>
        <w:t>. doi: 10.3389/fneur.2024.1405096.</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Shariq O</w:t>
      </w:r>
      <w:r w:rsidRPr="00DB5ACE">
        <w:rPr>
          <w:sz w:val="28"/>
          <w:szCs w:val="28"/>
          <w:lang w:val="en-US"/>
        </w:rPr>
        <w:t>.</w:t>
      </w:r>
      <w:r w:rsidRPr="008757E7">
        <w:rPr>
          <w:sz w:val="28"/>
          <w:szCs w:val="28"/>
        </w:rPr>
        <w:t>A</w:t>
      </w:r>
      <w:r w:rsidRPr="00DB5ACE">
        <w:rPr>
          <w:sz w:val="28"/>
          <w:szCs w:val="28"/>
          <w:lang w:val="en-US"/>
        </w:rPr>
        <w:t>.</w:t>
      </w:r>
      <w:r w:rsidRPr="008757E7">
        <w:rPr>
          <w:sz w:val="28"/>
          <w:szCs w:val="28"/>
        </w:rPr>
        <w:t>, McKenzie T</w:t>
      </w:r>
      <w:r w:rsidRPr="00DB5ACE">
        <w:rPr>
          <w:sz w:val="28"/>
          <w:szCs w:val="28"/>
          <w:lang w:val="en-US"/>
        </w:rPr>
        <w:t>.</w:t>
      </w:r>
      <w:r w:rsidRPr="008757E7">
        <w:rPr>
          <w:sz w:val="28"/>
          <w:szCs w:val="28"/>
        </w:rPr>
        <w:t>J. Obesity-related hypertension: a review of pathophysiology, management, and the role of metabolic surgery</w:t>
      </w:r>
      <w:r w:rsidRPr="00DB5ACE">
        <w:rPr>
          <w:sz w:val="28"/>
          <w:szCs w:val="28"/>
          <w:lang w:val="en-US"/>
        </w:rPr>
        <w:t xml:space="preserve"> //</w:t>
      </w:r>
      <w:r w:rsidRPr="008757E7">
        <w:rPr>
          <w:sz w:val="28"/>
          <w:szCs w:val="28"/>
        </w:rPr>
        <w:t xml:space="preserve">  </w:t>
      </w:r>
      <w:r w:rsidRPr="008757E7">
        <w:rPr>
          <w:i/>
          <w:sz w:val="28"/>
          <w:szCs w:val="28"/>
        </w:rPr>
        <w:t>Gland Surg</w:t>
      </w:r>
      <w:r w:rsidRPr="008757E7">
        <w:rPr>
          <w:sz w:val="28"/>
          <w:szCs w:val="28"/>
        </w:rPr>
        <w:t xml:space="preserve">. </w:t>
      </w:r>
      <w:r w:rsidRPr="00DB5ACE">
        <w:rPr>
          <w:sz w:val="28"/>
          <w:szCs w:val="28"/>
          <w:lang w:val="en-US"/>
        </w:rPr>
        <w:t xml:space="preserve">– </w:t>
      </w:r>
      <w:r w:rsidRPr="008757E7">
        <w:rPr>
          <w:sz w:val="28"/>
          <w:szCs w:val="28"/>
        </w:rPr>
        <w:t>2020</w:t>
      </w:r>
      <w:r w:rsidRPr="00DB5ACE">
        <w:rPr>
          <w:sz w:val="28"/>
          <w:szCs w:val="28"/>
          <w:lang w:val="en-US"/>
        </w:rPr>
        <w:t>. - №</w:t>
      </w:r>
      <w:r w:rsidRPr="008757E7">
        <w:rPr>
          <w:sz w:val="28"/>
          <w:szCs w:val="28"/>
        </w:rPr>
        <w:t>9(1)</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80-93. doi: 10.21037/gs.2019.12.03.</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Shams E</w:t>
      </w:r>
      <w:r w:rsidRPr="00DB5ACE">
        <w:rPr>
          <w:sz w:val="28"/>
          <w:szCs w:val="28"/>
          <w:lang w:val="en-US"/>
        </w:rPr>
        <w:t>.</w:t>
      </w:r>
      <w:r w:rsidRPr="008757E7">
        <w:rPr>
          <w:sz w:val="28"/>
          <w:szCs w:val="28"/>
        </w:rPr>
        <w:t>, Kamalumpundi V</w:t>
      </w:r>
      <w:r w:rsidRPr="00DB5ACE">
        <w:rPr>
          <w:sz w:val="28"/>
          <w:szCs w:val="28"/>
          <w:lang w:val="en-US"/>
        </w:rPr>
        <w:t>.</w:t>
      </w:r>
      <w:r w:rsidRPr="008757E7">
        <w:rPr>
          <w:sz w:val="28"/>
          <w:szCs w:val="28"/>
        </w:rPr>
        <w:t>, Peterson J</w:t>
      </w:r>
      <w:r w:rsidRPr="00DB5ACE">
        <w:rPr>
          <w:sz w:val="28"/>
          <w:szCs w:val="28"/>
          <w:lang w:val="en-US"/>
        </w:rPr>
        <w:t>.</w:t>
      </w:r>
      <w:r w:rsidRPr="008757E7">
        <w:rPr>
          <w:sz w:val="28"/>
          <w:szCs w:val="28"/>
        </w:rPr>
        <w:t>, Gismondi R</w:t>
      </w:r>
      <w:r w:rsidRPr="00DB5ACE">
        <w:rPr>
          <w:sz w:val="28"/>
          <w:szCs w:val="28"/>
          <w:lang w:val="en-US"/>
        </w:rPr>
        <w:t>.</w:t>
      </w:r>
      <w:r w:rsidRPr="008757E7">
        <w:rPr>
          <w:sz w:val="28"/>
          <w:szCs w:val="28"/>
        </w:rPr>
        <w:t>A</w:t>
      </w:r>
      <w:r w:rsidRPr="00DB5ACE">
        <w:rPr>
          <w:sz w:val="28"/>
          <w:szCs w:val="28"/>
          <w:lang w:val="en-US"/>
        </w:rPr>
        <w:t>.</w:t>
      </w:r>
      <w:r w:rsidRPr="008757E7">
        <w:rPr>
          <w:sz w:val="28"/>
          <w:szCs w:val="28"/>
        </w:rPr>
        <w:t>, Oigman W</w:t>
      </w:r>
      <w:r w:rsidRPr="00DB5ACE">
        <w:rPr>
          <w:sz w:val="28"/>
          <w:szCs w:val="28"/>
          <w:lang w:val="en-US"/>
        </w:rPr>
        <w:t>.</w:t>
      </w:r>
      <w:r w:rsidRPr="008757E7">
        <w:rPr>
          <w:sz w:val="28"/>
          <w:szCs w:val="28"/>
        </w:rPr>
        <w:t>, de Gusmão Correia M</w:t>
      </w:r>
      <w:r w:rsidRPr="00DB5ACE">
        <w:rPr>
          <w:sz w:val="28"/>
          <w:szCs w:val="28"/>
          <w:lang w:val="en-US"/>
        </w:rPr>
        <w:t>.</w:t>
      </w:r>
      <w:r w:rsidRPr="008757E7">
        <w:rPr>
          <w:sz w:val="28"/>
          <w:szCs w:val="28"/>
        </w:rPr>
        <w:t xml:space="preserve">L.  </w:t>
      </w:r>
      <w:r w:rsidRPr="008757E7">
        <w:rPr>
          <w:i/>
          <w:sz w:val="28"/>
          <w:szCs w:val="28"/>
        </w:rPr>
        <w:t>Highlights of mechanisms and treatment of obesity-related hypertension</w:t>
      </w:r>
      <w:r w:rsidRPr="00DB5ACE">
        <w:rPr>
          <w:i/>
          <w:sz w:val="28"/>
          <w:szCs w:val="28"/>
          <w:lang w:val="en-US"/>
        </w:rPr>
        <w:t xml:space="preserve"> //</w:t>
      </w:r>
      <w:r w:rsidRPr="008757E7">
        <w:rPr>
          <w:i/>
          <w:sz w:val="28"/>
          <w:szCs w:val="28"/>
        </w:rPr>
        <w:t xml:space="preserve"> J Hum Hypertens</w:t>
      </w:r>
      <w:r w:rsidRPr="008757E7">
        <w:rPr>
          <w:sz w:val="28"/>
          <w:szCs w:val="28"/>
        </w:rPr>
        <w:t xml:space="preserve">. </w:t>
      </w:r>
      <w:r w:rsidRPr="00DB5ACE">
        <w:rPr>
          <w:sz w:val="28"/>
          <w:szCs w:val="28"/>
          <w:lang w:val="en-US"/>
        </w:rPr>
        <w:t xml:space="preserve">- </w:t>
      </w:r>
      <w:r w:rsidRPr="008757E7">
        <w:rPr>
          <w:sz w:val="28"/>
          <w:szCs w:val="28"/>
        </w:rPr>
        <w:t>2022</w:t>
      </w:r>
      <w:r w:rsidRPr="00DB5ACE">
        <w:rPr>
          <w:sz w:val="28"/>
          <w:szCs w:val="28"/>
          <w:lang w:val="en-US"/>
        </w:rPr>
        <w:t>. - №</w:t>
      </w:r>
      <w:r w:rsidRPr="008757E7">
        <w:rPr>
          <w:sz w:val="28"/>
          <w:szCs w:val="28"/>
        </w:rPr>
        <w:t>36(9)</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785-793. doi: 10.1038/s41371-021-00644-y.</w:t>
      </w:r>
    </w:p>
    <w:p w:rsidR="00EE00BA" w:rsidRPr="008757E7" w:rsidRDefault="00EE00BA">
      <w:pPr>
        <w:pStyle w:val="a6"/>
        <w:numPr>
          <w:ilvl w:val="0"/>
          <w:numId w:val="31"/>
        </w:numPr>
        <w:tabs>
          <w:tab w:val="left" w:pos="1276"/>
        </w:tabs>
        <w:ind w:left="0" w:firstLine="709"/>
        <w:jc w:val="both"/>
        <w:rPr>
          <w:sz w:val="28"/>
          <w:szCs w:val="28"/>
        </w:rPr>
      </w:pPr>
      <w:r w:rsidRPr="008757E7">
        <w:rPr>
          <w:sz w:val="28"/>
          <w:szCs w:val="28"/>
        </w:rPr>
        <w:t>Gallucci G</w:t>
      </w:r>
      <w:r w:rsidRPr="00DB5ACE">
        <w:rPr>
          <w:sz w:val="28"/>
          <w:szCs w:val="28"/>
          <w:lang w:val="en-US"/>
        </w:rPr>
        <w:t>.</w:t>
      </w:r>
      <w:r w:rsidRPr="008757E7">
        <w:rPr>
          <w:sz w:val="28"/>
          <w:szCs w:val="28"/>
        </w:rPr>
        <w:t>, Tartarone A</w:t>
      </w:r>
      <w:r w:rsidRPr="00DB5ACE">
        <w:rPr>
          <w:sz w:val="28"/>
          <w:szCs w:val="28"/>
          <w:lang w:val="en-US"/>
        </w:rPr>
        <w:t>.</w:t>
      </w:r>
      <w:r w:rsidRPr="008757E7">
        <w:rPr>
          <w:sz w:val="28"/>
          <w:szCs w:val="28"/>
        </w:rPr>
        <w:t>, Lerose R</w:t>
      </w:r>
      <w:r w:rsidRPr="00DB5ACE">
        <w:rPr>
          <w:sz w:val="28"/>
          <w:szCs w:val="28"/>
          <w:lang w:val="en-US"/>
        </w:rPr>
        <w:t>.</w:t>
      </w:r>
      <w:r w:rsidRPr="008757E7">
        <w:rPr>
          <w:sz w:val="28"/>
          <w:szCs w:val="28"/>
        </w:rPr>
        <w:t>, Lalinga A</w:t>
      </w:r>
      <w:r w:rsidRPr="00DB5ACE">
        <w:rPr>
          <w:sz w:val="28"/>
          <w:szCs w:val="28"/>
          <w:lang w:val="en-US"/>
        </w:rPr>
        <w:t>.</w:t>
      </w:r>
      <w:r w:rsidRPr="008757E7">
        <w:rPr>
          <w:sz w:val="28"/>
          <w:szCs w:val="28"/>
        </w:rPr>
        <w:t>V</w:t>
      </w:r>
      <w:r w:rsidRPr="00DB5ACE">
        <w:rPr>
          <w:sz w:val="28"/>
          <w:szCs w:val="28"/>
          <w:lang w:val="en-US"/>
        </w:rPr>
        <w:t>.</w:t>
      </w:r>
      <w:r w:rsidRPr="008757E7">
        <w:rPr>
          <w:sz w:val="28"/>
          <w:szCs w:val="28"/>
        </w:rPr>
        <w:t>, Capobianco A</w:t>
      </w:r>
      <w:r w:rsidRPr="00DB5ACE">
        <w:rPr>
          <w:sz w:val="28"/>
          <w:szCs w:val="28"/>
          <w:lang w:val="en-US"/>
        </w:rPr>
        <w:t>.</w:t>
      </w:r>
      <w:r w:rsidRPr="008757E7">
        <w:rPr>
          <w:sz w:val="28"/>
          <w:szCs w:val="28"/>
        </w:rPr>
        <w:t xml:space="preserve">M.  </w:t>
      </w:r>
      <w:r w:rsidRPr="008757E7">
        <w:rPr>
          <w:i/>
          <w:sz w:val="28"/>
          <w:szCs w:val="28"/>
        </w:rPr>
        <w:t>Cardiovascular risk of smoking and benefits of smoking cessation</w:t>
      </w:r>
      <w:r w:rsidRPr="00DB5ACE">
        <w:rPr>
          <w:i/>
          <w:sz w:val="28"/>
          <w:szCs w:val="28"/>
          <w:lang w:val="en-US"/>
        </w:rPr>
        <w:t xml:space="preserve"> //</w:t>
      </w:r>
      <w:r w:rsidRPr="008757E7">
        <w:rPr>
          <w:i/>
          <w:sz w:val="28"/>
          <w:szCs w:val="28"/>
        </w:rPr>
        <w:t xml:space="preserve"> J Thorac Dis</w:t>
      </w:r>
      <w:r w:rsidRPr="008757E7">
        <w:rPr>
          <w:sz w:val="28"/>
          <w:szCs w:val="28"/>
        </w:rPr>
        <w:t>. 2020</w:t>
      </w:r>
      <w:r w:rsidRPr="00DB5ACE">
        <w:rPr>
          <w:sz w:val="28"/>
          <w:szCs w:val="28"/>
          <w:lang w:val="en-US"/>
        </w:rPr>
        <w:t>. - №</w:t>
      </w:r>
      <w:r w:rsidRPr="008757E7">
        <w:rPr>
          <w:sz w:val="28"/>
          <w:szCs w:val="28"/>
        </w:rPr>
        <w:t>12(7)</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3866-3876. doi: 10.21037/jtd.2020.02.47. PMID: 32802468</w:t>
      </w:r>
      <w:r w:rsidRPr="001B35A1">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Akiyama O</w:t>
      </w:r>
      <w:r w:rsidRPr="00DB5ACE">
        <w:rPr>
          <w:sz w:val="28"/>
          <w:szCs w:val="28"/>
          <w:lang w:val="en-US"/>
        </w:rPr>
        <w:t>.</w:t>
      </w:r>
      <w:r w:rsidRPr="008757E7">
        <w:rPr>
          <w:sz w:val="28"/>
          <w:szCs w:val="28"/>
        </w:rPr>
        <w:t>, Nakamura M</w:t>
      </w:r>
      <w:r w:rsidRPr="00DB5ACE">
        <w:rPr>
          <w:sz w:val="28"/>
          <w:szCs w:val="28"/>
          <w:lang w:val="en-US"/>
        </w:rPr>
        <w:t>.</w:t>
      </w:r>
      <w:r w:rsidRPr="008757E7">
        <w:rPr>
          <w:sz w:val="28"/>
          <w:szCs w:val="28"/>
        </w:rPr>
        <w:t>, Tabuchi T. Awareness of harm to others from secondhand smoke and smokers' interest in smoking cessation</w:t>
      </w:r>
      <w:r w:rsidRPr="00DB5ACE">
        <w:rPr>
          <w:sz w:val="28"/>
          <w:szCs w:val="28"/>
          <w:lang w:val="en-US"/>
        </w:rPr>
        <w:t xml:space="preserve"> //</w:t>
      </w:r>
      <w:r w:rsidRPr="008757E7">
        <w:rPr>
          <w:sz w:val="28"/>
          <w:szCs w:val="28"/>
        </w:rPr>
        <w:t xml:space="preserve"> </w:t>
      </w:r>
      <w:r w:rsidRPr="008757E7">
        <w:rPr>
          <w:rStyle w:val="a8"/>
          <w:sz w:val="28"/>
          <w:szCs w:val="28"/>
        </w:rPr>
        <w:t>Nihon Koshu Eisei Zasshi</w:t>
      </w:r>
      <w:r w:rsidRPr="008757E7">
        <w:rPr>
          <w:sz w:val="28"/>
          <w:szCs w:val="28"/>
        </w:rPr>
        <w:t xml:space="preserve">. </w:t>
      </w:r>
      <w:r w:rsidRPr="00DB5ACE">
        <w:rPr>
          <w:sz w:val="28"/>
          <w:szCs w:val="28"/>
          <w:lang w:val="en-US"/>
        </w:rPr>
        <w:t xml:space="preserve">- </w:t>
      </w:r>
      <w:r w:rsidRPr="008757E7">
        <w:rPr>
          <w:sz w:val="28"/>
          <w:szCs w:val="28"/>
        </w:rPr>
        <w:t>2018</w:t>
      </w:r>
      <w:r w:rsidRPr="00DB5ACE">
        <w:rPr>
          <w:sz w:val="28"/>
          <w:szCs w:val="28"/>
          <w:lang w:val="en-US"/>
        </w:rPr>
        <w:t>. - №</w:t>
      </w:r>
      <w:r w:rsidRPr="008757E7">
        <w:rPr>
          <w:sz w:val="28"/>
          <w:szCs w:val="28"/>
        </w:rPr>
        <w:t>65(11)</w:t>
      </w:r>
      <w:r w:rsidRPr="00DB5ACE">
        <w:rPr>
          <w:sz w:val="28"/>
          <w:szCs w:val="28"/>
          <w:lang w:val="en-US"/>
        </w:rPr>
        <w:t xml:space="preserve">.  </w:t>
      </w:r>
      <w:r>
        <w:rPr>
          <w:sz w:val="28"/>
          <w:szCs w:val="28"/>
          <w:lang w:val="ru-RU"/>
        </w:rPr>
        <w:t>– Р.</w:t>
      </w:r>
      <w:r w:rsidRPr="008757E7">
        <w:rPr>
          <w:sz w:val="28"/>
          <w:szCs w:val="28"/>
        </w:rPr>
        <w:t xml:space="preserve">655–665. Japanese. doi: 10.11236/jph.65.11_655. </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Zhong L</w:t>
      </w:r>
      <w:r w:rsidRPr="00DB5ACE">
        <w:rPr>
          <w:sz w:val="28"/>
          <w:szCs w:val="28"/>
          <w:lang w:val="en-US"/>
        </w:rPr>
        <w:t>.</w:t>
      </w:r>
      <w:r w:rsidRPr="008757E7">
        <w:rPr>
          <w:sz w:val="28"/>
          <w:szCs w:val="28"/>
        </w:rPr>
        <w:t>, Chen W</w:t>
      </w:r>
      <w:r w:rsidRPr="00DB5ACE">
        <w:rPr>
          <w:sz w:val="28"/>
          <w:szCs w:val="28"/>
          <w:lang w:val="en-US"/>
        </w:rPr>
        <w:t>.</w:t>
      </w:r>
      <w:r w:rsidRPr="008757E7">
        <w:rPr>
          <w:sz w:val="28"/>
          <w:szCs w:val="28"/>
        </w:rPr>
        <w:t>, Wang T</w:t>
      </w:r>
      <w:r w:rsidRPr="00DB5ACE">
        <w:rPr>
          <w:sz w:val="28"/>
          <w:szCs w:val="28"/>
          <w:lang w:val="en-US"/>
        </w:rPr>
        <w:t>.</w:t>
      </w:r>
      <w:r w:rsidRPr="008757E7">
        <w:rPr>
          <w:sz w:val="28"/>
          <w:szCs w:val="28"/>
        </w:rPr>
        <w:t>, Zeng Q</w:t>
      </w:r>
      <w:r w:rsidRPr="00DB5ACE">
        <w:rPr>
          <w:sz w:val="28"/>
          <w:szCs w:val="28"/>
          <w:lang w:val="en-US"/>
        </w:rPr>
        <w:t>.</w:t>
      </w:r>
      <w:r w:rsidRPr="008757E7">
        <w:rPr>
          <w:sz w:val="28"/>
          <w:szCs w:val="28"/>
        </w:rPr>
        <w:t>, Lai L</w:t>
      </w:r>
      <w:r w:rsidRPr="00DB5ACE">
        <w:rPr>
          <w:sz w:val="28"/>
          <w:szCs w:val="28"/>
          <w:lang w:val="en-US"/>
        </w:rPr>
        <w:t>.</w:t>
      </w:r>
      <w:r w:rsidRPr="008757E7">
        <w:rPr>
          <w:sz w:val="28"/>
          <w:szCs w:val="28"/>
        </w:rPr>
        <w:t>, Lai J</w:t>
      </w:r>
      <w:r w:rsidRPr="00DB5ACE">
        <w:rPr>
          <w:sz w:val="28"/>
          <w:szCs w:val="28"/>
          <w:lang w:val="en-US"/>
        </w:rPr>
        <w:t>.</w:t>
      </w:r>
      <w:r w:rsidRPr="008757E7">
        <w:rPr>
          <w:sz w:val="28"/>
          <w:szCs w:val="28"/>
        </w:rPr>
        <w:t>, et al. Alcohol and Health Outcomes: an Umbrella review of Meta-analyses base on prospective cohort studies</w:t>
      </w:r>
      <w:r w:rsidRPr="00DB5ACE">
        <w:rPr>
          <w:sz w:val="28"/>
          <w:szCs w:val="28"/>
          <w:lang w:val="en-US"/>
        </w:rPr>
        <w:t xml:space="preserve"> //</w:t>
      </w:r>
      <w:r w:rsidRPr="008757E7">
        <w:rPr>
          <w:sz w:val="28"/>
          <w:szCs w:val="28"/>
        </w:rPr>
        <w:t xml:space="preserve"> </w:t>
      </w:r>
      <w:r w:rsidRPr="008757E7">
        <w:rPr>
          <w:rStyle w:val="a8"/>
          <w:sz w:val="28"/>
          <w:szCs w:val="28"/>
        </w:rPr>
        <w:t>Front Public Health</w:t>
      </w:r>
      <w:r w:rsidRPr="008757E7">
        <w:rPr>
          <w:sz w:val="28"/>
          <w:szCs w:val="28"/>
        </w:rPr>
        <w:t>. 2022</w:t>
      </w:r>
      <w:r>
        <w:rPr>
          <w:sz w:val="28"/>
          <w:szCs w:val="28"/>
          <w:lang w:val="ru-RU"/>
        </w:rPr>
        <w:t>. – №</w:t>
      </w:r>
      <w:r w:rsidRPr="008757E7">
        <w:rPr>
          <w:sz w:val="28"/>
          <w:szCs w:val="28"/>
        </w:rPr>
        <w:t>10</w:t>
      </w:r>
      <w:r>
        <w:rPr>
          <w:sz w:val="28"/>
          <w:szCs w:val="28"/>
          <w:lang w:val="ru-RU"/>
        </w:rPr>
        <w:t xml:space="preserve">. – </w:t>
      </w:r>
      <w:r w:rsidRPr="008757E7">
        <w:rPr>
          <w:sz w:val="28"/>
          <w:szCs w:val="28"/>
        </w:rPr>
        <w:t>859947</w:t>
      </w:r>
      <w:r>
        <w:rPr>
          <w:sz w:val="28"/>
          <w:szCs w:val="28"/>
          <w:lang w:val="ru-RU"/>
        </w:rPr>
        <w:t xml:space="preserve"> р</w:t>
      </w:r>
      <w:r w:rsidRPr="008757E7">
        <w:rPr>
          <w:sz w:val="28"/>
          <w:szCs w:val="28"/>
        </w:rPr>
        <w:t>. doi: 10.3389/fpubh.2022.859947.</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Larsson S</w:t>
      </w:r>
      <w:r w:rsidRPr="00DB5ACE">
        <w:rPr>
          <w:sz w:val="28"/>
          <w:szCs w:val="28"/>
          <w:lang w:val="en-US"/>
        </w:rPr>
        <w:t>.</w:t>
      </w:r>
      <w:r w:rsidRPr="008757E7">
        <w:rPr>
          <w:sz w:val="28"/>
          <w:szCs w:val="28"/>
        </w:rPr>
        <w:t>C</w:t>
      </w:r>
      <w:r w:rsidRPr="00DB5ACE">
        <w:rPr>
          <w:sz w:val="28"/>
          <w:szCs w:val="28"/>
          <w:lang w:val="en-US"/>
        </w:rPr>
        <w:t>.</w:t>
      </w:r>
      <w:r w:rsidRPr="008757E7">
        <w:rPr>
          <w:sz w:val="28"/>
          <w:szCs w:val="28"/>
        </w:rPr>
        <w:t>, Wallin A</w:t>
      </w:r>
      <w:r w:rsidRPr="00DB5ACE">
        <w:rPr>
          <w:sz w:val="28"/>
          <w:szCs w:val="28"/>
          <w:lang w:val="en-US"/>
        </w:rPr>
        <w:t>.</w:t>
      </w:r>
      <w:r w:rsidRPr="008757E7">
        <w:rPr>
          <w:sz w:val="28"/>
          <w:szCs w:val="28"/>
        </w:rPr>
        <w:t>, Wolk A</w:t>
      </w:r>
      <w:r w:rsidRPr="00DB5ACE">
        <w:rPr>
          <w:sz w:val="28"/>
          <w:szCs w:val="28"/>
          <w:lang w:val="en-US"/>
        </w:rPr>
        <w:t>.</w:t>
      </w:r>
      <w:r w:rsidRPr="008757E7">
        <w:rPr>
          <w:sz w:val="28"/>
          <w:szCs w:val="28"/>
        </w:rPr>
        <w:t>, Markus H</w:t>
      </w:r>
      <w:r w:rsidRPr="00DB5ACE">
        <w:rPr>
          <w:sz w:val="28"/>
          <w:szCs w:val="28"/>
          <w:lang w:val="en-US"/>
        </w:rPr>
        <w:t>.</w:t>
      </w:r>
      <w:r w:rsidRPr="008757E7">
        <w:rPr>
          <w:sz w:val="28"/>
          <w:szCs w:val="28"/>
        </w:rPr>
        <w:t>S. Differing association of alcohol consumption with different stroke types: a systematic review and meta-analysis</w:t>
      </w:r>
      <w:r w:rsidRPr="00DB5ACE">
        <w:rPr>
          <w:sz w:val="28"/>
          <w:szCs w:val="28"/>
          <w:lang w:val="en-US"/>
        </w:rPr>
        <w:t xml:space="preserve"> // </w:t>
      </w:r>
      <w:r w:rsidRPr="008757E7">
        <w:rPr>
          <w:rStyle w:val="a8"/>
          <w:sz w:val="28"/>
          <w:szCs w:val="28"/>
        </w:rPr>
        <w:t>BMC Med</w:t>
      </w:r>
      <w:r w:rsidRPr="008757E7">
        <w:rPr>
          <w:sz w:val="28"/>
          <w:szCs w:val="28"/>
        </w:rPr>
        <w:t>. 2016</w:t>
      </w:r>
      <w:r w:rsidRPr="00DB5ACE">
        <w:rPr>
          <w:sz w:val="28"/>
          <w:szCs w:val="28"/>
          <w:lang w:val="en-US"/>
        </w:rPr>
        <w:t>. - №</w:t>
      </w:r>
      <w:r w:rsidRPr="008757E7">
        <w:rPr>
          <w:sz w:val="28"/>
          <w:szCs w:val="28"/>
        </w:rPr>
        <w:t>14(1)</w:t>
      </w:r>
      <w:r w:rsidRPr="00DB5ACE">
        <w:rPr>
          <w:sz w:val="28"/>
          <w:szCs w:val="28"/>
          <w:lang w:val="en-US"/>
        </w:rPr>
        <w:t xml:space="preserve">. – </w:t>
      </w:r>
      <w:r w:rsidRPr="008757E7">
        <w:rPr>
          <w:sz w:val="28"/>
          <w:szCs w:val="28"/>
        </w:rPr>
        <w:t>178</w:t>
      </w:r>
      <w:r w:rsidRPr="00DB5ACE">
        <w:rPr>
          <w:sz w:val="28"/>
          <w:szCs w:val="28"/>
          <w:lang w:val="en-US"/>
        </w:rPr>
        <w:t xml:space="preserve"> </w:t>
      </w:r>
      <w:r>
        <w:rPr>
          <w:sz w:val="28"/>
          <w:szCs w:val="28"/>
          <w:lang w:val="ru-RU"/>
        </w:rPr>
        <w:t>р</w:t>
      </w:r>
      <w:r w:rsidRPr="008757E7">
        <w:rPr>
          <w:sz w:val="28"/>
          <w:szCs w:val="28"/>
        </w:rPr>
        <w:t>. doi: 10.1186/s12916-016-0721-4.</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Reynolds K</w:t>
      </w:r>
      <w:r w:rsidRPr="00DB5ACE">
        <w:rPr>
          <w:sz w:val="28"/>
          <w:szCs w:val="28"/>
          <w:lang w:val="en-US"/>
        </w:rPr>
        <w:t>.</w:t>
      </w:r>
      <w:r w:rsidRPr="008757E7">
        <w:rPr>
          <w:sz w:val="28"/>
          <w:szCs w:val="28"/>
        </w:rPr>
        <w:t>, Lewis B</w:t>
      </w:r>
      <w:r w:rsidRPr="00DB5ACE">
        <w:rPr>
          <w:sz w:val="28"/>
          <w:szCs w:val="28"/>
          <w:lang w:val="en-US"/>
        </w:rPr>
        <w:t>.</w:t>
      </w:r>
      <w:r w:rsidRPr="008757E7">
        <w:rPr>
          <w:sz w:val="28"/>
          <w:szCs w:val="28"/>
        </w:rPr>
        <w:t>, Nolen J</w:t>
      </w:r>
      <w:r w:rsidRPr="00DB5ACE">
        <w:rPr>
          <w:sz w:val="28"/>
          <w:szCs w:val="28"/>
          <w:lang w:val="en-US"/>
        </w:rPr>
        <w:t>.</w:t>
      </w:r>
      <w:r w:rsidRPr="008757E7">
        <w:rPr>
          <w:sz w:val="28"/>
          <w:szCs w:val="28"/>
        </w:rPr>
        <w:t>D</w:t>
      </w:r>
      <w:r w:rsidRPr="00DB5ACE">
        <w:rPr>
          <w:sz w:val="28"/>
          <w:szCs w:val="28"/>
          <w:lang w:val="en-US"/>
        </w:rPr>
        <w:t>.</w:t>
      </w:r>
      <w:r w:rsidRPr="008757E7">
        <w:rPr>
          <w:sz w:val="28"/>
          <w:szCs w:val="28"/>
        </w:rPr>
        <w:t>, Kinney G</w:t>
      </w:r>
      <w:r w:rsidRPr="00DB5ACE">
        <w:rPr>
          <w:sz w:val="28"/>
          <w:szCs w:val="28"/>
          <w:lang w:val="en-US"/>
        </w:rPr>
        <w:t>.</w:t>
      </w:r>
      <w:r w:rsidRPr="008757E7">
        <w:rPr>
          <w:sz w:val="28"/>
          <w:szCs w:val="28"/>
        </w:rPr>
        <w:t>L</w:t>
      </w:r>
      <w:r w:rsidRPr="00DB5ACE">
        <w:rPr>
          <w:sz w:val="28"/>
          <w:szCs w:val="28"/>
          <w:lang w:val="en-US"/>
        </w:rPr>
        <w:t>.</w:t>
      </w:r>
      <w:r w:rsidRPr="008757E7">
        <w:rPr>
          <w:sz w:val="28"/>
          <w:szCs w:val="28"/>
        </w:rPr>
        <w:t>, Sathya B</w:t>
      </w:r>
      <w:r w:rsidRPr="00DB5ACE">
        <w:rPr>
          <w:sz w:val="28"/>
          <w:szCs w:val="28"/>
          <w:lang w:val="en-US"/>
        </w:rPr>
        <w:t>.</w:t>
      </w:r>
      <w:r w:rsidRPr="008757E7">
        <w:rPr>
          <w:sz w:val="28"/>
          <w:szCs w:val="28"/>
        </w:rPr>
        <w:t>, He J</w:t>
      </w:r>
      <w:r w:rsidRPr="00DB5ACE">
        <w:rPr>
          <w:sz w:val="28"/>
          <w:szCs w:val="28"/>
          <w:lang w:val="en-US"/>
        </w:rPr>
        <w:t>.</w:t>
      </w:r>
      <w:r w:rsidRPr="008757E7">
        <w:rPr>
          <w:sz w:val="28"/>
          <w:szCs w:val="28"/>
        </w:rPr>
        <w:t>, et al. Alcohol consumption and risk of stroke: a meta-analysis</w:t>
      </w:r>
      <w:r w:rsidRPr="00DB5ACE">
        <w:rPr>
          <w:sz w:val="28"/>
          <w:szCs w:val="28"/>
          <w:lang w:val="en-US"/>
        </w:rPr>
        <w:t xml:space="preserve"> //</w:t>
      </w:r>
      <w:r w:rsidRPr="008757E7">
        <w:rPr>
          <w:sz w:val="28"/>
          <w:szCs w:val="28"/>
        </w:rPr>
        <w:t xml:space="preserve"> </w:t>
      </w:r>
      <w:r w:rsidRPr="008757E7">
        <w:rPr>
          <w:rStyle w:val="a8"/>
          <w:sz w:val="28"/>
          <w:szCs w:val="28"/>
        </w:rPr>
        <w:t>JAMA</w:t>
      </w:r>
      <w:r w:rsidRPr="008757E7">
        <w:rPr>
          <w:sz w:val="28"/>
          <w:szCs w:val="28"/>
        </w:rPr>
        <w:t xml:space="preserve">. </w:t>
      </w:r>
      <w:r w:rsidRPr="00DB5ACE">
        <w:rPr>
          <w:sz w:val="28"/>
          <w:szCs w:val="28"/>
          <w:lang w:val="en-US"/>
        </w:rPr>
        <w:t xml:space="preserve">– </w:t>
      </w:r>
      <w:r w:rsidRPr="008757E7">
        <w:rPr>
          <w:sz w:val="28"/>
          <w:szCs w:val="28"/>
        </w:rPr>
        <w:t>2003</w:t>
      </w:r>
      <w:r w:rsidRPr="00DB5ACE">
        <w:rPr>
          <w:sz w:val="28"/>
          <w:szCs w:val="28"/>
          <w:lang w:val="en-US"/>
        </w:rPr>
        <w:t>. - №</w:t>
      </w:r>
      <w:r w:rsidRPr="008757E7">
        <w:rPr>
          <w:sz w:val="28"/>
          <w:szCs w:val="28"/>
        </w:rPr>
        <w:t>289(5)</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579–588. doi: 10.1001/jama.289.5.579.</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Berger K</w:t>
      </w:r>
      <w:r w:rsidRPr="00DB5ACE">
        <w:rPr>
          <w:sz w:val="28"/>
          <w:szCs w:val="28"/>
          <w:lang w:val="en-US"/>
        </w:rPr>
        <w:t>.</w:t>
      </w:r>
      <w:r w:rsidRPr="008757E7">
        <w:rPr>
          <w:sz w:val="28"/>
          <w:szCs w:val="28"/>
        </w:rPr>
        <w:t>, Ajani U</w:t>
      </w:r>
      <w:r w:rsidRPr="00DB5ACE">
        <w:rPr>
          <w:sz w:val="28"/>
          <w:szCs w:val="28"/>
          <w:lang w:val="en-US"/>
        </w:rPr>
        <w:t>.</w:t>
      </w:r>
      <w:r w:rsidRPr="008757E7">
        <w:rPr>
          <w:sz w:val="28"/>
          <w:szCs w:val="28"/>
        </w:rPr>
        <w:t>A</w:t>
      </w:r>
      <w:r w:rsidRPr="00DB5ACE">
        <w:rPr>
          <w:sz w:val="28"/>
          <w:szCs w:val="28"/>
          <w:lang w:val="en-US"/>
        </w:rPr>
        <w:t>.</w:t>
      </w:r>
      <w:r w:rsidRPr="008757E7">
        <w:rPr>
          <w:sz w:val="28"/>
          <w:szCs w:val="28"/>
        </w:rPr>
        <w:t>, Kase C</w:t>
      </w:r>
      <w:r w:rsidRPr="00DB5ACE">
        <w:rPr>
          <w:sz w:val="28"/>
          <w:szCs w:val="28"/>
          <w:lang w:val="en-US"/>
        </w:rPr>
        <w:t>.</w:t>
      </w:r>
      <w:r w:rsidRPr="008757E7">
        <w:rPr>
          <w:sz w:val="28"/>
          <w:szCs w:val="28"/>
        </w:rPr>
        <w:t>S</w:t>
      </w:r>
      <w:r w:rsidRPr="00DB5ACE">
        <w:rPr>
          <w:sz w:val="28"/>
          <w:szCs w:val="28"/>
          <w:lang w:val="en-US"/>
        </w:rPr>
        <w:t>.</w:t>
      </w:r>
      <w:r w:rsidRPr="008757E7">
        <w:rPr>
          <w:sz w:val="28"/>
          <w:szCs w:val="28"/>
        </w:rPr>
        <w:t>, Gaziano J</w:t>
      </w:r>
      <w:r w:rsidRPr="00DB5ACE">
        <w:rPr>
          <w:sz w:val="28"/>
          <w:szCs w:val="28"/>
          <w:lang w:val="en-US"/>
        </w:rPr>
        <w:t>.</w:t>
      </w:r>
      <w:r w:rsidRPr="008757E7">
        <w:rPr>
          <w:sz w:val="28"/>
          <w:szCs w:val="28"/>
        </w:rPr>
        <w:t>M</w:t>
      </w:r>
      <w:r w:rsidRPr="00DB5ACE">
        <w:rPr>
          <w:sz w:val="28"/>
          <w:szCs w:val="28"/>
          <w:lang w:val="en-US"/>
        </w:rPr>
        <w:t>.</w:t>
      </w:r>
      <w:r w:rsidRPr="008757E7">
        <w:rPr>
          <w:sz w:val="28"/>
          <w:szCs w:val="28"/>
        </w:rPr>
        <w:t>, Buring J</w:t>
      </w:r>
      <w:r w:rsidRPr="00DB5ACE">
        <w:rPr>
          <w:sz w:val="28"/>
          <w:szCs w:val="28"/>
          <w:lang w:val="en-US"/>
        </w:rPr>
        <w:t>.</w:t>
      </w:r>
      <w:r w:rsidRPr="008757E7">
        <w:rPr>
          <w:sz w:val="28"/>
          <w:szCs w:val="28"/>
        </w:rPr>
        <w:t>E</w:t>
      </w:r>
      <w:r w:rsidRPr="00DB5ACE">
        <w:rPr>
          <w:sz w:val="28"/>
          <w:szCs w:val="28"/>
          <w:lang w:val="en-US"/>
        </w:rPr>
        <w:t>.</w:t>
      </w:r>
      <w:r w:rsidRPr="008757E7">
        <w:rPr>
          <w:sz w:val="28"/>
          <w:szCs w:val="28"/>
        </w:rPr>
        <w:t>, Glynn R</w:t>
      </w:r>
      <w:r w:rsidRPr="00DB5ACE">
        <w:rPr>
          <w:sz w:val="28"/>
          <w:szCs w:val="28"/>
          <w:lang w:val="en-US"/>
        </w:rPr>
        <w:t>.</w:t>
      </w:r>
      <w:r w:rsidRPr="008757E7">
        <w:rPr>
          <w:sz w:val="28"/>
          <w:szCs w:val="28"/>
        </w:rPr>
        <w:t>J</w:t>
      </w:r>
      <w:r w:rsidRPr="00DB5ACE">
        <w:rPr>
          <w:sz w:val="28"/>
          <w:szCs w:val="28"/>
          <w:lang w:val="en-US"/>
        </w:rPr>
        <w:t>.</w:t>
      </w:r>
      <w:r w:rsidRPr="008757E7">
        <w:rPr>
          <w:sz w:val="28"/>
          <w:szCs w:val="28"/>
        </w:rPr>
        <w:t>, et al. Light-to-moderate alcohol consumption and the risk of stroke among US male physicians</w:t>
      </w:r>
      <w:r w:rsidRPr="00DB5ACE">
        <w:rPr>
          <w:sz w:val="28"/>
          <w:szCs w:val="28"/>
          <w:lang w:val="en-US"/>
        </w:rPr>
        <w:t xml:space="preserve"> //</w:t>
      </w:r>
      <w:r w:rsidRPr="008757E7">
        <w:rPr>
          <w:sz w:val="28"/>
          <w:szCs w:val="28"/>
        </w:rPr>
        <w:t xml:space="preserve"> </w:t>
      </w:r>
      <w:r w:rsidRPr="008757E7">
        <w:rPr>
          <w:rStyle w:val="a8"/>
          <w:sz w:val="28"/>
          <w:szCs w:val="28"/>
        </w:rPr>
        <w:t>N Engl J Med</w:t>
      </w:r>
      <w:r w:rsidRPr="008757E7">
        <w:rPr>
          <w:sz w:val="28"/>
          <w:szCs w:val="28"/>
        </w:rPr>
        <w:t xml:space="preserve">. </w:t>
      </w:r>
      <w:r w:rsidRPr="00DB5ACE">
        <w:rPr>
          <w:sz w:val="28"/>
          <w:szCs w:val="28"/>
          <w:lang w:val="en-US"/>
        </w:rPr>
        <w:t xml:space="preserve">- </w:t>
      </w:r>
      <w:r w:rsidRPr="008757E7">
        <w:rPr>
          <w:sz w:val="28"/>
          <w:szCs w:val="28"/>
        </w:rPr>
        <w:t>1999</w:t>
      </w:r>
      <w:r w:rsidRPr="00DB5ACE">
        <w:rPr>
          <w:sz w:val="28"/>
          <w:szCs w:val="28"/>
          <w:lang w:val="en-US"/>
        </w:rPr>
        <w:t>. - №</w:t>
      </w:r>
      <w:r w:rsidRPr="008757E7">
        <w:rPr>
          <w:sz w:val="28"/>
          <w:szCs w:val="28"/>
        </w:rPr>
        <w:t>341(21)</w:t>
      </w:r>
      <w:r w:rsidRPr="00DB5ACE">
        <w:rPr>
          <w:sz w:val="28"/>
          <w:szCs w:val="28"/>
          <w:lang w:val="en-US"/>
        </w:rPr>
        <w:t xml:space="preserve">. – </w:t>
      </w:r>
      <w:r>
        <w:rPr>
          <w:sz w:val="28"/>
          <w:szCs w:val="28"/>
          <w:lang w:val="ru-RU"/>
        </w:rPr>
        <w:t>Р</w:t>
      </w:r>
      <w:r w:rsidRPr="00DB5ACE">
        <w:rPr>
          <w:sz w:val="28"/>
          <w:szCs w:val="28"/>
          <w:lang w:val="en-US"/>
        </w:rPr>
        <w:t>.</w:t>
      </w:r>
      <w:r w:rsidRPr="008757E7">
        <w:rPr>
          <w:sz w:val="28"/>
          <w:szCs w:val="28"/>
        </w:rPr>
        <w:t>1557–1564. doi: 10.1056/NEJM199911183412101.</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Yang W</w:t>
      </w:r>
      <w:r w:rsidRPr="00DB5ACE">
        <w:rPr>
          <w:sz w:val="28"/>
          <w:szCs w:val="28"/>
          <w:lang w:val="en-US"/>
        </w:rPr>
        <w:t>.</w:t>
      </w:r>
      <w:r w:rsidRPr="008757E7">
        <w:rPr>
          <w:sz w:val="28"/>
          <w:szCs w:val="28"/>
        </w:rPr>
        <w:t>, Kang D</w:t>
      </w:r>
      <w:r w:rsidRPr="004F2CC5">
        <w:rPr>
          <w:sz w:val="28"/>
          <w:szCs w:val="28"/>
          <w:lang w:val="en-US"/>
        </w:rPr>
        <w:t>.</w:t>
      </w:r>
      <w:r w:rsidRPr="008757E7">
        <w:rPr>
          <w:sz w:val="28"/>
          <w:szCs w:val="28"/>
        </w:rPr>
        <w:t>W</w:t>
      </w:r>
      <w:r w:rsidRPr="004F2CC5">
        <w:rPr>
          <w:sz w:val="28"/>
          <w:szCs w:val="28"/>
          <w:lang w:val="en-US"/>
        </w:rPr>
        <w:t>.</w:t>
      </w:r>
      <w:r w:rsidRPr="008757E7">
        <w:rPr>
          <w:sz w:val="28"/>
          <w:szCs w:val="28"/>
        </w:rPr>
        <w:t>, Ha S</w:t>
      </w:r>
      <w:r w:rsidRPr="004F2CC5">
        <w:rPr>
          <w:sz w:val="28"/>
          <w:szCs w:val="28"/>
          <w:lang w:val="en-US"/>
        </w:rPr>
        <w:t>.</w:t>
      </w:r>
      <w:r w:rsidRPr="008757E7">
        <w:rPr>
          <w:sz w:val="28"/>
          <w:szCs w:val="28"/>
        </w:rPr>
        <w:t>Y</w:t>
      </w:r>
      <w:r w:rsidRPr="004F2CC5">
        <w:rPr>
          <w:sz w:val="28"/>
          <w:szCs w:val="28"/>
          <w:lang w:val="en-US"/>
        </w:rPr>
        <w:t>.</w:t>
      </w:r>
      <w:r w:rsidRPr="008757E7">
        <w:rPr>
          <w:sz w:val="28"/>
          <w:szCs w:val="28"/>
        </w:rPr>
        <w:t>, Lee S</w:t>
      </w:r>
      <w:r w:rsidRPr="004F2CC5">
        <w:rPr>
          <w:sz w:val="28"/>
          <w:szCs w:val="28"/>
          <w:lang w:val="en-US"/>
        </w:rPr>
        <w:t>.</w:t>
      </w:r>
      <w:r w:rsidRPr="008757E7">
        <w:rPr>
          <w:sz w:val="28"/>
          <w:szCs w:val="28"/>
        </w:rPr>
        <w:t xml:space="preserve">H. Drinking patterns and risk of ischemic stroke in Middle-Aged adults: do Beneficial drinking Habits indeed exist? </w:t>
      </w:r>
      <w:r w:rsidRPr="004F2CC5">
        <w:rPr>
          <w:sz w:val="28"/>
          <w:szCs w:val="28"/>
          <w:lang w:val="en-US"/>
        </w:rPr>
        <w:t xml:space="preserve">// </w:t>
      </w:r>
      <w:r w:rsidRPr="008757E7">
        <w:rPr>
          <w:rStyle w:val="a8"/>
          <w:sz w:val="28"/>
          <w:szCs w:val="28"/>
        </w:rPr>
        <w:t>Stroke</w:t>
      </w:r>
      <w:r w:rsidRPr="008757E7">
        <w:rPr>
          <w:sz w:val="28"/>
          <w:szCs w:val="28"/>
        </w:rPr>
        <w:t xml:space="preserve">. </w:t>
      </w:r>
      <w:r w:rsidRPr="004F2CC5">
        <w:rPr>
          <w:sz w:val="28"/>
          <w:szCs w:val="28"/>
          <w:lang w:val="en-US"/>
        </w:rPr>
        <w:t xml:space="preserve">– </w:t>
      </w:r>
      <w:r w:rsidRPr="008757E7">
        <w:rPr>
          <w:sz w:val="28"/>
          <w:szCs w:val="28"/>
        </w:rPr>
        <w:t>2021</w:t>
      </w:r>
      <w:r w:rsidRPr="004F2CC5">
        <w:rPr>
          <w:sz w:val="28"/>
          <w:szCs w:val="28"/>
          <w:lang w:val="en-US"/>
        </w:rPr>
        <w:t>. - №</w:t>
      </w:r>
      <w:r w:rsidRPr="008757E7">
        <w:rPr>
          <w:sz w:val="28"/>
          <w:szCs w:val="28"/>
        </w:rPr>
        <w:t>52(1)</w:t>
      </w:r>
      <w:r w:rsidRPr="004F2CC5">
        <w:rPr>
          <w:sz w:val="28"/>
          <w:szCs w:val="28"/>
          <w:lang w:val="en-US"/>
        </w:rPr>
        <w:t xml:space="preserve">. – </w:t>
      </w:r>
      <w:r>
        <w:rPr>
          <w:sz w:val="28"/>
          <w:szCs w:val="28"/>
          <w:lang w:val="ru-RU"/>
        </w:rPr>
        <w:t>Р</w:t>
      </w:r>
      <w:r w:rsidRPr="004F2CC5">
        <w:rPr>
          <w:sz w:val="28"/>
          <w:szCs w:val="28"/>
          <w:lang w:val="en-US"/>
        </w:rPr>
        <w:t>.</w:t>
      </w:r>
      <w:r w:rsidRPr="008757E7">
        <w:rPr>
          <w:sz w:val="28"/>
          <w:szCs w:val="28"/>
        </w:rPr>
        <w:t>164–171. doi: 10.1161/STROKEAHA.120.032144</w:t>
      </w:r>
      <w:r w:rsidRPr="004F2CC5">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Jimenez M</w:t>
      </w:r>
      <w:r w:rsidRPr="004F2CC5">
        <w:rPr>
          <w:sz w:val="28"/>
          <w:szCs w:val="28"/>
        </w:rPr>
        <w:t>.</w:t>
      </w:r>
      <w:r w:rsidRPr="008757E7">
        <w:rPr>
          <w:sz w:val="28"/>
          <w:szCs w:val="28"/>
        </w:rPr>
        <w:t>, Chiuve S</w:t>
      </w:r>
      <w:r w:rsidRPr="004F2CC5">
        <w:rPr>
          <w:sz w:val="28"/>
          <w:szCs w:val="28"/>
        </w:rPr>
        <w:t>.</w:t>
      </w:r>
      <w:r w:rsidRPr="008757E7">
        <w:rPr>
          <w:sz w:val="28"/>
          <w:szCs w:val="28"/>
        </w:rPr>
        <w:t>E</w:t>
      </w:r>
      <w:r w:rsidRPr="004F2CC5">
        <w:rPr>
          <w:sz w:val="28"/>
          <w:szCs w:val="28"/>
        </w:rPr>
        <w:t>.</w:t>
      </w:r>
      <w:r w:rsidRPr="008757E7">
        <w:rPr>
          <w:sz w:val="28"/>
          <w:szCs w:val="28"/>
        </w:rPr>
        <w:t>, Glynn R</w:t>
      </w:r>
      <w:r w:rsidRPr="004F2CC5">
        <w:rPr>
          <w:sz w:val="28"/>
          <w:szCs w:val="28"/>
        </w:rPr>
        <w:t>.</w:t>
      </w:r>
      <w:r w:rsidRPr="008757E7">
        <w:rPr>
          <w:sz w:val="28"/>
          <w:szCs w:val="28"/>
        </w:rPr>
        <w:t>J</w:t>
      </w:r>
      <w:r w:rsidRPr="004F2CC5">
        <w:rPr>
          <w:sz w:val="28"/>
          <w:szCs w:val="28"/>
        </w:rPr>
        <w:t>.</w:t>
      </w:r>
      <w:r w:rsidRPr="008757E7">
        <w:rPr>
          <w:sz w:val="28"/>
          <w:szCs w:val="28"/>
        </w:rPr>
        <w:t>, Stampfer M</w:t>
      </w:r>
      <w:r w:rsidRPr="004F2CC5">
        <w:rPr>
          <w:sz w:val="28"/>
          <w:szCs w:val="28"/>
        </w:rPr>
        <w:t>.</w:t>
      </w:r>
      <w:r w:rsidRPr="008757E7">
        <w:rPr>
          <w:sz w:val="28"/>
          <w:szCs w:val="28"/>
        </w:rPr>
        <w:t>J</w:t>
      </w:r>
      <w:r w:rsidRPr="004F2CC5">
        <w:rPr>
          <w:sz w:val="28"/>
          <w:szCs w:val="28"/>
        </w:rPr>
        <w:t>.</w:t>
      </w:r>
      <w:r w:rsidRPr="008757E7">
        <w:rPr>
          <w:sz w:val="28"/>
          <w:szCs w:val="28"/>
        </w:rPr>
        <w:t>, Camargo C</w:t>
      </w:r>
      <w:r w:rsidRPr="004F2CC5">
        <w:rPr>
          <w:sz w:val="28"/>
          <w:szCs w:val="28"/>
        </w:rPr>
        <w:t>.</w:t>
      </w:r>
      <w:r w:rsidRPr="008757E7">
        <w:rPr>
          <w:sz w:val="28"/>
          <w:szCs w:val="28"/>
        </w:rPr>
        <w:t>A</w:t>
      </w:r>
      <w:r w:rsidRPr="004F2CC5">
        <w:rPr>
          <w:sz w:val="28"/>
          <w:szCs w:val="28"/>
        </w:rPr>
        <w:t>.</w:t>
      </w:r>
      <w:r w:rsidRPr="008757E7">
        <w:rPr>
          <w:sz w:val="28"/>
          <w:szCs w:val="28"/>
        </w:rPr>
        <w:t>, Willett W</w:t>
      </w:r>
      <w:r w:rsidRPr="004F2CC5">
        <w:rPr>
          <w:sz w:val="28"/>
          <w:szCs w:val="28"/>
        </w:rPr>
        <w:t>.</w:t>
      </w:r>
      <w:r w:rsidRPr="008757E7">
        <w:rPr>
          <w:sz w:val="28"/>
          <w:szCs w:val="28"/>
        </w:rPr>
        <w:t>C</w:t>
      </w:r>
      <w:r w:rsidRPr="004F2CC5">
        <w:rPr>
          <w:sz w:val="28"/>
          <w:szCs w:val="28"/>
        </w:rPr>
        <w:t>.</w:t>
      </w:r>
      <w:r w:rsidRPr="008757E7">
        <w:rPr>
          <w:sz w:val="28"/>
          <w:szCs w:val="28"/>
        </w:rPr>
        <w:t>, et al. Alcohol consumption and risk of stroke in women</w:t>
      </w:r>
      <w:r w:rsidRPr="004F2CC5">
        <w:rPr>
          <w:sz w:val="28"/>
          <w:szCs w:val="28"/>
          <w:lang w:val="en-US"/>
        </w:rPr>
        <w:t xml:space="preserve"> //</w:t>
      </w:r>
      <w:r w:rsidRPr="008757E7">
        <w:rPr>
          <w:sz w:val="28"/>
          <w:szCs w:val="28"/>
        </w:rPr>
        <w:t xml:space="preserve"> </w:t>
      </w:r>
      <w:r w:rsidRPr="008757E7">
        <w:rPr>
          <w:rStyle w:val="a8"/>
          <w:sz w:val="28"/>
          <w:szCs w:val="28"/>
        </w:rPr>
        <w:t>Stroke</w:t>
      </w:r>
      <w:r w:rsidRPr="008757E7">
        <w:rPr>
          <w:sz w:val="28"/>
          <w:szCs w:val="28"/>
        </w:rPr>
        <w:t xml:space="preserve">. </w:t>
      </w:r>
      <w:r w:rsidRPr="00414430">
        <w:rPr>
          <w:sz w:val="28"/>
          <w:szCs w:val="28"/>
          <w:lang w:val="en-US"/>
        </w:rPr>
        <w:t xml:space="preserve">- </w:t>
      </w:r>
      <w:r w:rsidRPr="008757E7">
        <w:rPr>
          <w:sz w:val="28"/>
          <w:szCs w:val="28"/>
        </w:rPr>
        <w:t>2012</w:t>
      </w:r>
      <w:r w:rsidRPr="004F2CC5">
        <w:rPr>
          <w:sz w:val="28"/>
          <w:szCs w:val="28"/>
          <w:lang w:val="en-US"/>
        </w:rPr>
        <w:t>. - №</w:t>
      </w:r>
      <w:r w:rsidRPr="008757E7">
        <w:rPr>
          <w:sz w:val="28"/>
          <w:szCs w:val="28"/>
        </w:rPr>
        <w:t>43(4)</w:t>
      </w:r>
      <w:r w:rsidRPr="004F2CC5">
        <w:rPr>
          <w:sz w:val="28"/>
          <w:szCs w:val="28"/>
          <w:lang w:val="en-US"/>
        </w:rPr>
        <w:t xml:space="preserve">. – </w:t>
      </w:r>
      <w:r>
        <w:rPr>
          <w:sz w:val="28"/>
          <w:szCs w:val="28"/>
          <w:lang w:val="ru-RU"/>
        </w:rPr>
        <w:t>Р</w:t>
      </w:r>
      <w:r w:rsidRPr="004F2CC5">
        <w:rPr>
          <w:sz w:val="28"/>
          <w:szCs w:val="28"/>
          <w:lang w:val="en-US"/>
        </w:rPr>
        <w:t>.</w:t>
      </w:r>
      <w:r w:rsidRPr="008757E7">
        <w:rPr>
          <w:sz w:val="28"/>
          <w:szCs w:val="28"/>
        </w:rPr>
        <w:t>939–945. doi: 10.1161/STROKEAHA.111.639435.</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 Lu M</w:t>
      </w:r>
      <w:r w:rsidRPr="00414430">
        <w:rPr>
          <w:sz w:val="28"/>
          <w:szCs w:val="28"/>
          <w:lang w:val="en-US"/>
        </w:rPr>
        <w:t>.</w:t>
      </w:r>
      <w:r w:rsidRPr="008757E7">
        <w:rPr>
          <w:sz w:val="28"/>
          <w:szCs w:val="28"/>
        </w:rPr>
        <w:t>, Ye W</w:t>
      </w:r>
      <w:r w:rsidRPr="00414430">
        <w:rPr>
          <w:sz w:val="28"/>
          <w:szCs w:val="28"/>
          <w:lang w:val="en-US"/>
        </w:rPr>
        <w:t>.</w:t>
      </w:r>
      <w:r w:rsidRPr="008757E7">
        <w:rPr>
          <w:sz w:val="28"/>
          <w:szCs w:val="28"/>
        </w:rPr>
        <w:t>, Adami H</w:t>
      </w:r>
      <w:r w:rsidRPr="00414430">
        <w:rPr>
          <w:sz w:val="28"/>
          <w:szCs w:val="28"/>
          <w:lang w:val="en-US"/>
        </w:rPr>
        <w:t>.</w:t>
      </w:r>
      <w:r w:rsidRPr="008757E7">
        <w:rPr>
          <w:sz w:val="28"/>
          <w:szCs w:val="28"/>
        </w:rPr>
        <w:t>O</w:t>
      </w:r>
      <w:r w:rsidRPr="00414430">
        <w:rPr>
          <w:sz w:val="28"/>
          <w:szCs w:val="28"/>
          <w:lang w:val="en-US"/>
        </w:rPr>
        <w:t>.</w:t>
      </w:r>
      <w:r w:rsidRPr="008757E7">
        <w:rPr>
          <w:sz w:val="28"/>
          <w:szCs w:val="28"/>
        </w:rPr>
        <w:t>, Weiderpass E. Stroke incidence in women under 60 years of age related to alcohol intake and smoking habit</w:t>
      </w:r>
      <w:r w:rsidRPr="00414430">
        <w:rPr>
          <w:sz w:val="28"/>
          <w:szCs w:val="28"/>
          <w:lang w:val="en-US"/>
        </w:rPr>
        <w:t xml:space="preserve"> //</w:t>
      </w:r>
      <w:r w:rsidRPr="008757E7">
        <w:rPr>
          <w:sz w:val="28"/>
          <w:szCs w:val="28"/>
        </w:rPr>
        <w:t xml:space="preserve"> </w:t>
      </w:r>
      <w:r w:rsidRPr="008757E7">
        <w:rPr>
          <w:rStyle w:val="a8"/>
          <w:sz w:val="28"/>
          <w:szCs w:val="28"/>
        </w:rPr>
        <w:t>Cerebrovasc Dis</w:t>
      </w:r>
      <w:r w:rsidRPr="008757E7">
        <w:rPr>
          <w:sz w:val="28"/>
          <w:szCs w:val="28"/>
        </w:rPr>
        <w:t xml:space="preserve">. </w:t>
      </w:r>
      <w:r w:rsidRPr="00414430">
        <w:rPr>
          <w:sz w:val="28"/>
          <w:szCs w:val="28"/>
          <w:lang w:val="en-US"/>
        </w:rPr>
        <w:t xml:space="preserve">- </w:t>
      </w:r>
      <w:r w:rsidRPr="008757E7">
        <w:rPr>
          <w:sz w:val="28"/>
          <w:szCs w:val="28"/>
        </w:rPr>
        <w:t>2008</w:t>
      </w:r>
      <w:r w:rsidRPr="00414430">
        <w:rPr>
          <w:sz w:val="28"/>
          <w:szCs w:val="28"/>
          <w:lang w:val="en-US"/>
        </w:rPr>
        <w:t>. - №</w:t>
      </w:r>
      <w:r w:rsidRPr="008757E7">
        <w:rPr>
          <w:sz w:val="28"/>
          <w:szCs w:val="28"/>
        </w:rPr>
        <w:t>25(6)</w:t>
      </w:r>
      <w:r w:rsidRPr="00414430">
        <w:rPr>
          <w:sz w:val="28"/>
          <w:szCs w:val="28"/>
          <w:lang w:val="en-US"/>
        </w:rPr>
        <w:t xml:space="preserve">. – </w:t>
      </w:r>
      <w:r>
        <w:rPr>
          <w:sz w:val="28"/>
          <w:szCs w:val="28"/>
          <w:lang w:val="ru-RU"/>
        </w:rPr>
        <w:t>Р</w:t>
      </w:r>
      <w:r w:rsidRPr="00414430">
        <w:rPr>
          <w:sz w:val="28"/>
          <w:szCs w:val="28"/>
          <w:lang w:val="en-US"/>
        </w:rPr>
        <w:t>.</w:t>
      </w:r>
      <w:r w:rsidRPr="008757E7">
        <w:rPr>
          <w:sz w:val="28"/>
          <w:szCs w:val="28"/>
        </w:rPr>
        <w:t>517–525. doi: 10.1159/000131669.</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Bazzano L</w:t>
      </w:r>
      <w:r w:rsidRPr="00414430">
        <w:rPr>
          <w:sz w:val="28"/>
          <w:szCs w:val="28"/>
          <w:lang w:val="en-US"/>
        </w:rPr>
        <w:t>.</w:t>
      </w:r>
      <w:r w:rsidRPr="008757E7">
        <w:rPr>
          <w:sz w:val="28"/>
          <w:szCs w:val="28"/>
        </w:rPr>
        <w:t>A</w:t>
      </w:r>
      <w:r w:rsidRPr="00414430">
        <w:rPr>
          <w:sz w:val="28"/>
          <w:szCs w:val="28"/>
          <w:lang w:val="en-US"/>
        </w:rPr>
        <w:t>.</w:t>
      </w:r>
      <w:r w:rsidRPr="008757E7">
        <w:rPr>
          <w:sz w:val="28"/>
          <w:szCs w:val="28"/>
        </w:rPr>
        <w:t>, Gu D</w:t>
      </w:r>
      <w:r w:rsidRPr="00414430">
        <w:rPr>
          <w:sz w:val="28"/>
          <w:szCs w:val="28"/>
          <w:lang w:val="en-US"/>
        </w:rPr>
        <w:t>.</w:t>
      </w:r>
      <w:r w:rsidRPr="008757E7">
        <w:rPr>
          <w:sz w:val="28"/>
          <w:szCs w:val="28"/>
        </w:rPr>
        <w:t>, Reynolds K</w:t>
      </w:r>
      <w:r w:rsidRPr="00414430">
        <w:rPr>
          <w:sz w:val="28"/>
          <w:szCs w:val="28"/>
          <w:lang w:val="en-US"/>
        </w:rPr>
        <w:t>.</w:t>
      </w:r>
      <w:r w:rsidRPr="008757E7">
        <w:rPr>
          <w:sz w:val="28"/>
          <w:szCs w:val="28"/>
        </w:rPr>
        <w:t>, Wu X</w:t>
      </w:r>
      <w:r w:rsidRPr="00414430">
        <w:rPr>
          <w:sz w:val="28"/>
          <w:szCs w:val="28"/>
          <w:lang w:val="en-US"/>
        </w:rPr>
        <w:t>.</w:t>
      </w:r>
      <w:r w:rsidRPr="008757E7">
        <w:rPr>
          <w:sz w:val="28"/>
          <w:szCs w:val="28"/>
        </w:rPr>
        <w:t>, Chen C</w:t>
      </w:r>
      <w:r w:rsidRPr="00414430">
        <w:rPr>
          <w:sz w:val="28"/>
          <w:szCs w:val="28"/>
          <w:lang w:val="en-US"/>
        </w:rPr>
        <w:t>.</w:t>
      </w:r>
      <w:r w:rsidRPr="008757E7">
        <w:rPr>
          <w:sz w:val="28"/>
          <w:szCs w:val="28"/>
        </w:rPr>
        <w:t>S</w:t>
      </w:r>
      <w:r w:rsidRPr="00414430">
        <w:rPr>
          <w:sz w:val="28"/>
          <w:szCs w:val="28"/>
          <w:lang w:val="en-US"/>
        </w:rPr>
        <w:t>.</w:t>
      </w:r>
      <w:r w:rsidRPr="008757E7">
        <w:rPr>
          <w:sz w:val="28"/>
          <w:szCs w:val="28"/>
        </w:rPr>
        <w:t>, Duan X</w:t>
      </w:r>
      <w:r w:rsidRPr="00414430">
        <w:rPr>
          <w:sz w:val="28"/>
          <w:szCs w:val="28"/>
          <w:lang w:val="en-US"/>
        </w:rPr>
        <w:t>.</w:t>
      </w:r>
      <w:r w:rsidRPr="008757E7">
        <w:rPr>
          <w:sz w:val="28"/>
          <w:szCs w:val="28"/>
        </w:rPr>
        <w:t>, et al. Alcohol consumption and risk for stroke among Chinese men</w:t>
      </w:r>
      <w:r w:rsidRPr="00414430">
        <w:rPr>
          <w:sz w:val="28"/>
          <w:szCs w:val="28"/>
          <w:lang w:val="en-US"/>
        </w:rPr>
        <w:t xml:space="preserve"> //</w:t>
      </w:r>
      <w:r w:rsidRPr="008757E7">
        <w:rPr>
          <w:sz w:val="28"/>
          <w:szCs w:val="28"/>
        </w:rPr>
        <w:t xml:space="preserve"> </w:t>
      </w:r>
      <w:r w:rsidRPr="008757E7">
        <w:rPr>
          <w:rStyle w:val="a8"/>
          <w:sz w:val="28"/>
          <w:szCs w:val="28"/>
        </w:rPr>
        <w:t>Ann Neurol</w:t>
      </w:r>
      <w:r w:rsidRPr="008757E7">
        <w:rPr>
          <w:sz w:val="28"/>
          <w:szCs w:val="28"/>
        </w:rPr>
        <w:t xml:space="preserve">. </w:t>
      </w:r>
      <w:r w:rsidRPr="00414430">
        <w:rPr>
          <w:sz w:val="28"/>
          <w:szCs w:val="28"/>
          <w:lang w:val="en-US"/>
        </w:rPr>
        <w:t xml:space="preserve">- </w:t>
      </w:r>
      <w:r w:rsidRPr="008757E7">
        <w:rPr>
          <w:sz w:val="28"/>
          <w:szCs w:val="28"/>
        </w:rPr>
        <w:t>2007</w:t>
      </w:r>
      <w:r w:rsidRPr="00414430">
        <w:rPr>
          <w:sz w:val="28"/>
          <w:szCs w:val="28"/>
          <w:lang w:val="en-US"/>
        </w:rPr>
        <w:t>. - №</w:t>
      </w:r>
      <w:r w:rsidRPr="008757E7">
        <w:rPr>
          <w:sz w:val="28"/>
          <w:szCs w:val="28"/>
        </w:rPr>
        <w:t>62(6)</w:t>
      </w:r>
      <w:r w:rsidRPr="00414430">
        <w:rPr>
          <w:sz w:val="28"/>
          <w:szCs w:val="28"/>
          <w:lang w:val="en-US"/>
        </w:rPr>
        <w:t xml:space="preserve">. – </w:t>
      </w:r>
      <w:r>
        <w:rPr>
          <w:sz w:val="28"/>
          <w:szCs w:val="28"/>
          <w:lang w:val="ru-RU"/>
        </w:rPr>
        <w:t>Р</w:t>
      </w:r>
      <w:r w:rsidRPr="00414430">
        <w:rPr>
          <w:sz w:val="28"/>
          <w:szCs w:val="28"/>
          <w:lang w:val="en-US"/>
        </w:rPr>
        <w:t>.</w:t>
      </w:r>
      <w:r w:rsidRPr="008757E7">
        <w:rPr>
          <w:sz w:val="28"/>
          <w:szCs w:val="28"/>
        </w:rPr>
        <w:t>569–578. doi: 10.1002/ana.21194.</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Millwood I</w:t>
      </w:r>
      <w:r w:rsidRPr="00414430">
        <w:rPr>
          <w:sz w:val="28"/>
          <w:szCs w:val="28"/>
          <w:lang w:val="en-US"/>
        </w:rPr>
        <w:t>.</w:t>
      </w:r>
      <w:r w:rsidRPr="008757E7">
        <w:rPr>
          <w:sz w:val="28"/>
          <w:szCs w:val="28"/>
        </w:rPr>
        <w:t>Y</w:t>
      </w:r>
      <w:r w:rsidRPr="00414430">
        <w:rPr>
          <w:sz w:val="28"/>
          <w:szCs w:val="28"/>
          <w:lang w:val="en-US"/>
        </w:rPr>
        <w:t>.</w:t>
      </w:r>
      <w:r w:rsidRPr="008757E7">
        <w:rPr>
          <w:sz w:val="28"/>
          <w:szCs w:val="28"/>
        </w:rPr>
        <w:t>, Li L</w:t>
      </w:r>
      <w:r w:rsidRPr="00414430">
        <w:rPr>
          <w:sz w:val="28"/>
          <w:szCs w:val="28"/>
          <w:lang w:val="en-US"/>
        </w:rPr>
        <w:t>.</w:t>
      </w:r>
      <w:r w:rsidRPr="008757E7">
        <w:rPr>
          <w:sz w:val="28"/>
          <w:szCs w:val="28"/>
        </w:rPr>
        <w:t>, Smith M</w:t>
      </w:r>
      <w:r w:rsidRPr="00414430">
        <w:rPr>
          <w:sz w:val="28"/>
          <w:szCs w:val="28"/>
          <w:lang w:val="en-US"/>
        </w:rPr>
        <w:t>.</w:t>
      </w:r>
      <w:r w:rsidRPr="008757E7">
        <w:rPr>
          <w:sz w:val="28"/>
          <w:szCs w:val="28"/>
        </w:rPr>
        <w:t>, Guo Y</w:t>
      </w:r>
      <w:r w:rsidRPr="00414430">
        <w:rPr>
          <w:sz w:val="28"/>
          <w:szCs w:val="28"/>
          <w:lang w:val="en-US"/>
        </w:rPr>
        <w:t>.</w:t>
      </w:r>
      <w:r w:rsidRPr="008757E7">
        <w:rPr>
          <w:sz w:val="28"/>
          <w:szCs w:val="28"/>
        </w:rPr>
        <w:t>, Yang L</w:t>
      </w:r>
      <w:r w:rsidRPr="00414430">
        <w:rPr>
          <w:sz w:val="28"/>
          <w:szCs w:val="28"/>
          <w:lang w:val="en-US"/>
        </w:rPr>
        <w:t>.</w:t>
      </w:r>
      <w:r w:rsidRPr="008757E7">
        <w:rPr>
          <w:sz w:val="28"/>
          <w:szCs w:val="28"/>
        </w:rPr>
        <w:t>, Bian Z</w:t>
      </w:r>
      <w:r w:rsidRPr="00414430">
        <w:rPr>
          <w:sz w:val="28"/>
          <w:szCs w:val="28"/>
          <w:lang w:val="en-US"/>
        </w:rPr>
        <w:t>.</w:t>
      </w:r>
      <w:r w:rsidRPr="008757E7">
        <w:rPr>
          <w:sz w:val="28"/>
          <w:szCs w:val="28"/>
        </w:rPr>
        <w:t>, et al. Alcohol consumption in 0.5 million people from 10 diverse regions of China: prevalence, patterns and socio-demographic and health-related correlates</w:t>
      </w:r>
      <w:r w:rsidRPr="00414430">
        <w:rPr>
          <w:sz w:val="28"/>
          <w:szCs w:val="28"/>
          <w:lang w:val="en-US"/>
        </w:rPr>
        <w:t xml:space="preserve"> //</w:t>
      </w:r>
      <w:r w:rsidRPr="008757E7">
        <w:rPr>
          <w:sz w:val="28"/>
          <w:szCs w:val="28"/>
        </w:rPr>
        <w:t xml:space="preserve"> </w:t>
      </w:r>
      <w:r w:rsidRPr="008757E7">
        <w:rPr>
          <w:rStyle w:val="a8"/>
          <w:sz w:val="28"/>
          <w:szCs w:val="28"/>
        </w:rPr>
        <w:t>Int J Epidemiol</w:t>
      </w:r>
      <w:r w:rsidRPr="008757E7">
        <w:rPr>
          <w:sz w:val="28"/>
          <w:szCs w:val="28"/>
        </w:rPr>
        <w:t>.</w:t>
      </w:r>
      <w:r w:rsidRPr="00414430">
        <w:rPr>
          <w:sz w:val="28"/>
          <w:szCs w:val="28"/>
          <w:lang w:val="en-US"/>
        </w:rPr>
        <w:t xml:space="preserve"> –</w:t>
      </w:r>
      <w:r w:rsidRPr="008757E7">
        <w:rPr>
          <w:sz w:val="28"/>
          <w:szCs w:val="28"/>
        </w:rPr>
        <w:t>2017</w:t>
      </w:r>
      <w:r w:rsidRPr="00414430">
        <w:rPr>
          <w:sz w:val="28"/>
          <w:szCs w:val="28"/>
          <w:lang w:val="en-US"/>
        </w:rPr>
        <w:t>. - №</w:t>
      </w:r>
      <w:r w:rsidRPr="008757E7">
        <w:rPr>
          <w:sz w:val="28"/>
          <w:szCs w:val="28"/>
        </w:rPr>
        <w:t>46(6)</w:t>
      </w:r>
      <w:r w:rsidRPr="00414430">
        <w:rPr>
          <w:sz w:val="28"/>
          <w:szCs w:val="28"/>
          <w:lang w:val="en-US"/>
        </w:rPr>
        <w:t xml:space="preserve">. – </w:t>
      </w:r>
      <w:r w:rsidRPr="008757E7">
        <w:rPr>
          <w:sz w:val="28"/>
          <w:szCs w:val="28"/>
        </w:rPr>
        <w:t>2103</w:t>
      </w:r>
      <w:r w:rsidRPr="00414430">
        <w:rPr>
          <w:sz w:val="28"/>
          <w:szCs w:val="28"/>
          <w:lang w:val="en-US"/>
        </w:rPr>
        <w:t xml:space="preserve"> </w:t>
      </w:r>
      <w:r>
        <w:rPr>
          <w:sz w:val="28"/>
          <w:szCs w:val="28"/>
          <w:lang w:val="ru-RU"/>
        </w:rPr>
        <w:t>р</w:t>
      </w:r>
      <w:r w:rsidRPr="008757E7">
        <w:rPr>
          <w:sz w:val="28"/>
          <w:szCs w:val="28"/>
        </w:rPr>
        <w:t>. doi: 10.1093/ije/dyx210.</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 Gan Y</w:t>
      </w:r>
      <w:r w:rsidRPr="00414430">
        <w:rPr>
          <w:sz w:val="28"/>
          <w:szCs w:val="28"/>
          <w:lang w:val="en-US"/>
        </w:rPr>
        <w:t>.</w:t>
      </w:r>
      <w:r w:rsidRPr="008757E7">
        <w:rPr>
          <w:sz w:val="28"/>
          <w:szCs w:val="28"/>
        </w:rPr>
        <w:t>, Feng J, Zhu Y</w:t>
      </w:r>
      <w:r w:rsidRPr="00414430">
        <w:rPr>
          <w:sz w:val="28"/>
          <w:szCs w:val="28"/>
          <w:lang w:val="en-US"/>
        </w:rPr>
        <w:t>.</w:t>
      </w:r>
      <w:r w:rsidRPr="008757E7">
        <w:rPr>
          <w:sz w:val="28"/>
          <w:szCs w:val="28"/>
        </w:rPr>
        <w:t>, Li L</w:t>
      </w:r>
      <w:r w:rsidRPr="00414430">
        <w:rPr>
          <w:sz w:val="28"/>
          <w:szCs w:val="28"/>
          <w:lang w:val="en-US"/>
        </w:rPr>
        <w:t>.</w:t>
      </w:r>
      <w:r w:rsidRPr="008757E7">
        <w:rPr>
          <w:sz w:val="28"/>
          <w:szCs w:val="28"/>
        </w:rPr>
        <w:t>, Shen X</w:t>
      </w:r>
      <w:r w:rsidRPr="00414430">
        <w:rPr>
          <w:sz w:val="28"/>
          <w:szCs w:val="28"/>
          <w:lang w:val="en-US"/>
        </w:rPr>
        <w:t>.</w:t>
      </w:r>
      <w:r w:rsidRPr="008757E7">
        <w:rPr>
          <w:sz w:val="28"/>
          <w:szCs w:val="28"/>
        </w:rPr>
        <w:t>, Lou Y</w:t>
      </w:r>
      <w:r w:rsidRPr="00414430">
        <w:rPr>
          <w:sz w:val="28"/>
          <w:szCs w:val="28"/>
          <w:lang w:val="en-US"/>
        </w:rPr>
        <w:t>.</w:t>
      </w:r>
      <w:r w:rsidRPr="008757E7">
        <w:rPr>
          <w:sz w:val="28"/>
          <w:szCs w:val="28"/>
        </w:rPr>
        <w:t>, et al. Association between alcohol consumption and the risk of stroke in middle-aged and older adults in China</w:t>
      </w:r>
      <w:r w:rsidRPr="00414430">
        <w:rPr>
          <w:sz w:val="28"/>
          <w:szCs w:val="28"/>
          <w:lang w:val="en-US"/>
        </w:rPr>
        <w:t xml:space="preserve"> //</w:t>
      </w:r>
      <w:r w:rsidRPr="008757E7">
        <w:rPr>
          <w:sz w:val="28"/>
          <w:szCs w:val="28"/>
        </w:rPr>
        <w:t xml:space="preserve"> </w:t>
      </w:r>
      <w:r w:rsidRPr="008757E7">
        <w:rPr>
          <w:rStyle w:val="a8"/>
          <w:sz w:val="28"/>
          <w:szCs w:val="28"/>
        </w:rPr>
        <w:t>Drug Alcohol Depend</w:t>
      </w:r>
      <w:r w:rsidRPr="008757E7">
        <w:rPr>
          <w:sz w:val="28"/>
          <w:szCs w:val="28"/>
        </w:rPr>
        <w:t xml:space="preserve">. </w:t>
      </w:r>
      <w:r w:rsidRPr="00414430">
        <w:rPr>
          <w:sz w:val="28"/>
          <w:szCs w:val="28"/>
          <w:lang w:val="en-US"/>
        </w:rPr>
        <w:t xml:space="preserve">– </w:t>
      </w:r>
      <w:r w:rsidRPr="008757E7">
        <w:rPr>
          <w:sz w:val="28"/>
          <w:szCs w:val="28"/>
        </w:rPr>
        <w:t>2021</w:t>
      </w:r>
      <w:r w:rsidRPr="00414430">
        <w:rPr>
          <w:sz w:val="28"/>
          <w:szCs w:val="28"/>
          <w:lang w:val="en-US"/>
        </w:rPr>
        <w:t>. - №</w:t>
      </w:r>
      <w:r w:rsidRPr="008757E7">
        <w:rPr>
          <w:sz w:val="28"/>
          <w:szCs w:val="28"/>
        </w:rPr>
        <w:t>229</w:t>
      </w:r>
      <w:r w:rsidRPr="00414430">
        <w:rPr>
          <w:sz w:val="28"/>
          <w:szCs w:val="28"/>
          <w:lang w:val="en-US"/>
        </w:rPr>
        <w:t>. –</w:t>
      </w:r>
      <w:r w:rsidRPr="009729EB">
        <w:rPr>
          <w:sz w:val="28"/>
          <w:szCs w:val="28"/>
          <w:lang w:val="en-US"/>
        </w:rPr>
        <w:t xml:space="preserve"> </w:t>
      </w:r>
      <w:r>
        <w:rPr>
          <w:sz w:val="28"/>
          <w:szCs w:val="28"/>
          <w:lang w:val="ru-RU"/>
        </w:rPr>
        <w:t>Р</w:t>
      </w:r>
      <w:r w:rsidRPr="009729EB">
        <w:rPr>
          <w:sz w:val="28"/>
          <w:szCs w:val="28"/>
          <w:lang w:val="en-US"/>
        </w:rPr>
        <w:t>.</w:t>
      </w:r>
      <w:r w:rsidRPr="00414430">
        <w:rPr>
          <w:sz w:val="28"/>
          <w:szCs w:val="28"/>
          <w:lang w:val="en-US"/>
        </w:rPr>
        <w:t xml:space="preserve"> </w:t>
      </w:r>
      <w:r w:rsidRPr="008757E7">
        <w:rPr>
          <w:sz w:val="28"/>
          <w:szCs w:val="28"/>
        </w:rPr>
        <w:t>109</w:t>
      </w:r>
      <w:r w:rsidRPr="00414430">
        <w:rPr>
          <w:sz w:val="28"/>
          <w:szCs w:val="28"/>
          <w:lang w:val="en-US"/>
        </w:rPr>
        <w:t>-</w:t>
      </w:r>
      <w:r w:rsidRPr="008757E7">
        <w:rPr>
          <w:sz w:val="28"/>
          <w:szCs w:val="28"/>
        </w:rPr>
        <w:t>134. doi: 10.1016/j.drugalcdep.2021.109134</w:t>
      </w:r>
      <w:r w:rsidRPr="00414430">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Li Z</w:t>
      </w:r>
      <w:r w:rsidRPr="00414430">
        <w:rPr>
          <w:sz w:val="28"/>
          <w:szCs w:val="28"/>
          <w:lang w:val="en-US"/>
        </w:rPr>
        <w:t>.</w:t>
      </w:r>
      <w:r w:rsidRPr="008757E7">
        <w:rPr>
          <w:sz w:val="28"/>
          <w:szCs w:val="28"/>
        </w:rPr>
        <w:t>, Bai Y</w:t>
      </w:r>
      <w:r w:rsidRPr="00414430">
        <w:rPr>
          <w:sz w:val="28"/>
          <w:szCs w:val="28"/>
          <w:lang w:val="en-US"/>
        </w:rPr>
        <w:t>.</w:t>
      </w:r>
      <w:r w:rsidRPr="008757E7">
        <w:rPr>
          <w:sz w:val="28"/>
          <w:szCs w:val="28"/>
        </w:rPr>
        <w:t>, Guo X</w:t>
      </w:r>
      <w:r w:rsidRPr="00414430">
        <w:rPr>
          <w:sz w:val="28"/>
          <w:szCs w:val="28"/>
          <w:lang w:val="en-US"/>
        </w:rPr>
        <w:t>.</w:t>
      </w:r>
      <w:r w:rsidRPr="008757E7">
        <w:rPr>
          <w:sz w:val="28"/>
          <w:szCs w:val="28"/>
        </w:rPr>
        <w:t>, Zheng L</w:t>
      </w:r>
      <w:r w:rsidRPr="00414430">
        <w:rPr>
          <w:sz w:val="28"/>
          <w:szCs w:val="28"/>
          <w:lang w:val="en-US"/>
        </w:rPr>
        <w:t>.</w:t>
      </w:r>
      <w:r w:rsidRPr="008757E7">
        <w:rPr>
          <w:sz w:val="28"/>
          <w:szCs w:val="28"/>
        </w:rPr>
        <w:t>, Sun Y</w:t>
      </w:r>
      <w:r w:rsidRPr="00414430">
        <w:rPr>
          <w:sz w:val="28"/>
          <w:szCs w:val="28"/>
          <w:lang w:val="en-US"/>
        </w:rPr>
        <w:t>.</w:t>
      </w:r>
      <w:r w:rsidRPr="008757E7">
        <w:rPr>
          <w:sz w:val="28"/>
          <w:szCs w:val="28"/>
        </w:rPr>
        <w:t>, Roselle A</w:t>
      </w:r>
      <w:r w:rsidRPr="00414430">
        <w:rPr>
          <w:sz w:val="28"/>
          <w:szCs w:val="28"/>
          <w:lang w:val="en-US"/>
        </w:rPr>
        <w:t>.</w:t>
      </w:r>
      <w:r w:rsidRPr="008757E7">
        <w:rPr>
          <w:sz w:val="28"/>
          <w:szCs w:val="28"/>
        </w:rPr>
        <w:t>M. Alcohol consumption and cardiovascular diseases in rural China</w:t>
      </w:r>
      <w:r w:rsidRPr="00414430">
        <w:rPr>
          <w:sz w:val="28"/>
          <w:szCs w:val="28"/>
          <w:lang w:val="en-US"/>
        </w:rPr>
        <w:t xml:space="preserve"> //</w:t>
      </w:r>
      <w:r w:rsidRPr="008757E7">
        <w:rPr>
          <w:sz w:val="28"/>
          <w:szCs w:val="28"/>
        </w:rPr>
        <w:t xml:space="preserve"> </w:t>
      </w:r>
      <w:r w:rsidRPr="008757E7">
        <w:rPr>
          <w:rStyle w:val="a8"/>
          <w:sz w:val="28"/>
          <w:szCs w:val="28"/>
        </w:rPr>
        <w:t>Int J Cardiol</w:t>
      </w:r>
      <w:r w:rsidRPr="008757E7">
        <w:rPr>
          <w:sz w:val="28"/>
          <w:szCs w:val="28"/>
        </w:rPr>
        <w:t xml:space="preserve">. </w:t>
      </w:r>
      <w:r w:rsidRPr="00414430">
        <w:rPr>
          <w:sz w:val="28"/>
          <w:szCs w:val="28"/>
          <w:lang w:val="en-US"/>
        </w:rPr>
        <w:t xml:space="preserve">- </w:t>
      </w:r>
      <w:r w:rsidRPr="008757E7">
        <w:rPr>
          <w:sz w:val="28"/>
          <w:szCs w:val="28"/>
        </w:rPr>
        <w:t>2016</w:t>
      </w:r>
      <w:r w:rsidRPr="00414430">
        <w:rPr>
          <w:sz w:val="28"/>
          <w:szCs w:val="28"/>
          <w:lang w:val="en-US"/>
        </w:rPr>
        <w:t>. - №</w:t>
      </w:r>
      <w:r w:rsidRPr="008757E7">
        <w:rPr>
          <w:sz w:val="28"/>
          <w:szCs w:val="28"/>
        </w:rPr>
        <w:t>215</w:t>
      </w:r>
      <w:r w:rsidRPr="00414430">
        <w:rPr>
          <w:sz w:val="28"/>
          <w:szCs w:val="28"/>
          <w:lang w:val="en-US"/>
        </w:rPr>
        <w:t xml:space="preserve">. – </w:t>
      </w:r>
      <w:r>
        <w:rPr>
          <w:sz w:val="28"/>
          <w:szCs w:val="28"/>
          <w:lang w:val="ru-RU"/>
        </w:rPr>
        <w:t>Р</w:t>
      </w:r>
      <w:r w:rsidRPr="00414430">
        <w:rPr>
          <w:sz w:val="28"/>
          <w:szCs w:val="28"/>
          <w:lang w:val="en-US"/>
        </w:rPr>
        <w:t>.</w:t>
      </w:r>
      <w:r w:rsidRPr="008757E7">
        <w:rPr>
          <w:sz w:val="28"/>
          <w:szCs w:val="28"/>
        </w:rPr>
        <w:t>257–262. doi: 10.1016/j.ijcard.2016.04.095</w:t>
      </w:r>
      <w:r w:rsidRPr="00414430">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 xml:space="preserve"> Li R</w:t>
      </w:r>
      <w:r w:rsidRPr="00414430">
        <w:rPr>
          <w:sz w:val="28"/>
          <w:szCs w:val="28"/>
        </w:rPr>
        <w:t>.</w:t>
      </w:r>
      <w:r w:rsidRPr="008757E7">
        <w:rPr>
          <w:sz w:val="28"/>
          <w:szCs w:val="28"/>
        </w:rPr>
        <w:t>C</w:t>
      </w:r>
      <w:r w:rsidRPr="00414430">
        <w:rPr>
          <w:sz w:val="28"/>
          <w:szCs w:val="28"/>
        </w:rPr>
        <w:t>.</w:t>
      </w:r>
      <w:r w:rsidRPr="008757E7">
        <w:rPr>
          <w:sz w:val="28"/>
          <w:szCs w:val="28"/>
        </w:rPr>
        <w:t>, Xu W</w:t>
      </w:r>
      <w:r w:rsidRPr="00414430">
        <w:rPr>
          <w:sz w:val="28"/>
          <w:szCs w:val="28"/>
        </w:rPr>
        <w:t>.</w:t>
      </w:r>
      <w:r w:rsidRPr="008757E7">
        <w:rPr>
          <w:sz w:val="28"/>
          <w:szCs w:val="28"/>
        </w:rPr>
        <w:t>D</w:t>
      </w:r>
      <w:r w:rsidRPr="00414430">
        <w:rPr>
          <w:sz w:val="28"/>
          <w:szCs w:val="28"/>
        </w:rPr>
        <w:t>.</w:t>
      </w:r>
      <w:r w:rsidRPr="008757E7">
        <w:rPr>
          <w:sz w:val="28"/>
          <w:szCs w:val="28"/>
        </w:rPr>
        <w:t>, Lei Y</w:t>
      </w:r>
      <w:r w:rsidRPr="00414430">
        <w:rPr>
          <w:sz w:val="28"/>
          <w:szCs w:val="28"/>
        </w:rPr>
        <w:t>.</w:t>
      </w:r>
      <w:r w:rsidRPr="008757E7">
        <w:rPr>
          <w:sz w:val="28"/>
          <w:szCs w:val="28"/>
        </w:rPr>
        <w:t>L</w:t>
      </w:r>
      <w:r w:rsidRPr="00414430">
        <w:rPr>
          <w:sz w:val="28"/>
          <w:szCs w:val="28"/>
        </w:rPr>
        <w:t>.</w:t>
      </w:r>
      <w:r w:rsidRPr="008757E7">
        <w:rPr>
          <w:sz w:val="28"/>
          <w:szCs w:val="28"/>
        </w:rPr>
        <w:t>, Bao T</w:t>
      </w:r>
      <w:r w:rsidRPr="00414430">
        <w:rPr>
          <w:sz w:val="28"/>
          <w:szCs w:val="28"/>
        </w:rPr>
        <w:t>.</w:t>
      </w:r>
      <w:r w:rsidRPr="008757E7">
        <w:rPr>
          <w:sz w:val="28"/>
          <w:szCs w:val="28"/>
        </w:rPr>
        <w:t>, Yang H</w:t>
      </w:r>
      <w:r w:rsidRPr="00414430">
        <w:rPr>
          <w:sz w:val="28"/>
          <w:szCs w:val="28"/>
        </w:rPr>
        <w:t>.</w:t>
      </w:r>
      <w:r w:rsidRPr="008757E7">
        <w:rPr>
          <w:sz w:val="28"/>
          <w:szCs w:val="28"/>
        </w:rPr>
        <w:t>W</w:t>
      </w:r>
      <w:r w:rsidRPr="00414430">
        <w:rPr>
          <w:sz w:val="28"/>
          <w:szCs w:val="28"/>
        </w:rPr>
        <w:t>.</w:t>
      </w:r>
      <w:r w:rsidRPr="008757E7">
        <w:rPr>
          <w:sz w:val="28"/>
          <w:szCs w:val="28"/>
        </w:rPr>
        <w:t>, Huang W</w:t>
      </w:r>
      <w:r w:rsidRPr="00414430">
        <w:rPr>
          <w:sz w:val="28"/>
          <w:szCs w:val="28"/>
        </w:rPr>
        <w:t>.</w:t>
      </w:r>
      <w:r w:rsidRPr="008757E7">
        <w:rPr>
          <w:sz w:val="28"/>
          <w:szCs w:val="28"/>
        </w:rPr>
        <w:t>X</w:t>
      </w:r>
      <w:r w:rsidRPr="00414430">
        <w:rPr>
          <w:sz w:val="28"/>
          <w:szCs w:val="28"/>
        </w:rPr>
        <w:t>.</w:t>
      </w:r>
      <w:r w:rsidRPr="008757E7">
        <w:rPr>
          <w:sz w:val="28"/>
          <w:szCs w:val="28"/>
        </w:rPr>
        <w:t>, et al. The risk of stroke and associated risk factors in a health examination population: a cross-sectional study</w:t>
      </w:r>
      <w:r w:rsidRPr="00414430">
        <w:rPr>
          <w:sz w:val="28"/>
          <w:szCs w:val="28"/>
          <w:lang w:val="en-US"/>
        </w:rPr>
        <w:t xml:space="preserve"> //</w:t>
      </w:r>
      <w:r w:rsidRPr="008757E7">
        <w:rPr>
          <w:sz w:val="28"/>
          <w:szCs w:val="28"/>
        </w:rPr>
        <w:t xml:space="preserve"> </w:t>
      </w:r>
      <w:r w:rsidRPr="008757E7">
        <w:rPr>
          <w:rStyle w:val="a8"/>
          <w:sz w:val="28"/>
          <w:szCs w:val="28"/>
        </w:rPr>
        <w:t>Med (Baltim)</w:t>
      </w:r>
      <w:r w:rsidRPr="008757E7">
        <w:rPr>
          <w:sz w:val="28"/>
          <w:szCs w:val="28"/>
        </w:rPr>
        <w:t xml:space="preserve">. </w:t>
      </w:r>
      <w:r w:rsidRPr="00414430">
        <w:rPr>
          <w:sz w:val="28"/>
          <w:szCs w:val="28"/>
          <w:lang w:val="en-US"/>
        </w:rPr>
        <w:t xml:space="preserve">– </w:t>
      </w:r>
      <w:r w:rsidRPr="008757E7">
        <w:rPr>
          <w:sz w:val="28"/>
          <w:szCs w:val="28"/>
        </w:rPr>
        <w:t>2019</w:t>
      </w:r>
      <w:r w:rsidRPr="00414430">
        <w:rPr>
          <w:sz w:val="28"/>
          <w:szCs w:val="28"/>
          <w:lang w:val="en-US"/>
        </w:rPr>
        <w:t>. - №</w:t>
      </w:r>
      <w:r w:rsidRPr="008757E7">
        <w:rPr>
          <w:sz w:val="28"/>
          <w:szCs w:val="28"/>
        </w:rPr>
        <w:t>98(40)</w:t>
      </w:r>
      <w:r w:rsidRPr="00414430">
        <w:rPr>
          <w:sz w:val="28"/>
          <w:szCs w:val="28"/>
          <w:lang w:val="en-US"/>
        </w:rPr>
        <w:t xml:space="preserve">. – </w:t>
      </w:r>
      <w:r w:rsidRPr="008757E7">
        <w:rPr>
          <w:sz w:val="28"/>
          <w:szCs w:val="28"/>
        </w:rPr>
        <w:t>17218</w:t>
      </w:r>
      <w:r w:rsidRPr="00414430">
        <w:rPr>
          <w:sz w:val="28"/>
          <w:szCs w:val="28"/>
          <w:lang w:val="en-US"/>
        </w:rPr>
        <w:t xml:space="preserve"> </w:t>
      </w:r>
      <w:r>
        <w:rPr>
          <w:sz w:val="28"/>
          <w:szCs w:val="28"/>
          <w:lang w:val="ru-RU"/>
        </w:rPr>
        <w:t>р</w:t>
      </w:r>
      <w:r w:rsidRPr="008757E7">
        <w:rPr>
          <w:sz w:val="28"/>
          <w:szCs w:val="28"/>
        </w:rPr>
        <w:t>. doi: 10.1097/MD.</w:t>
      </w:r>
      <w:r w:rsidRPr="00414430">
        <w:rPr>
          <w:sz w:val="28"/>
          <w:szCs w:val="28"/>
          <w:lang w:val="en-US"/>
        </w:rPr>
        <w:t xml:space="preserve"> </w:t>
      </w:r>
      <w:r w:rsidRPr="008757E7">
        <w:rPr>
          <w:sz w:val="28"/>
          <w:szCs w:val="28"/>
        </w:rPr>
        <w:t>000000</w:t>
      </w:r>
      <w:r w:rsidRPr="00414430">
        <w:rPr>
          <w:sz w:val="28"/>
          <w:szCs w:val="28"/>
          <w:lang w:val="en-US"/>
        </w:rPr>
        <w:t xml:space="preserve"> </w:t>
      </w:r>
      <w:r w:rsidRPr="008757E7">
        <w:rPr>
          <w:sz w:val="28"/>
          <w:szCs w:val="28"/>
        </w:rPr>
        <w:t>0000017218.</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Jiang J</w:t>
      </w:r>
      <w:r w:rsidRPr="001D1CEB">
        <w:rPr>
          <w:sz w:val="28"/>
          <w:szCs w:val="28"/>
          <w:lang w:val="en-US"/>
        </w:rPr>
        <w:t>.</w:t>
      </w:r>
      <w:r w:rsidRPr="008757E7">
        <w:rPr>
          <w:sz w:val="28"/>
          <w:szCs w:val="28"/>
        </w:rPr>
        <w:t>Z</w:t>
      </w:r>
      <w:r w:rsidRPr="001D1CEB">
        <w:rPr>
          <w:sz w:val="28"/>
          <w:szCs w:val="28"/>
          <w:lang w:val="en-US"/>
        </w:rPr>
        <w:t>.</w:t>
      </w:r>
      <w:r w:rsidRPr="008757E7">
        <w:rPr>
          <w:sz w:val="28"/>
          <w:szCs w:val="28"/>
        </w:rPr>
        <w:t>, Ni R</w:t>
      </w:r>
      <w:r w:rsidRPr="001D1CEB">
        <w:rPr>
          <w:sz w:val="28"/>
          <w:szCs w:val="28"/>
          <w:lang w:val="en-US"/>
        </w:rPr>
        <w:t>.</w:t>
      </w:r>
      <w:r w:rsidRPr="008757E7">
        <w:rPr>
          <w:sz w:val="28"/>
          <w:szCs w:val="28"/>
        </w:rPr>
        <w:t>H</w:t>
      </w:r>
      <w:r w:rsidRPr="001D1CEB">
        <w:rPr>
          <w:sz w:val="28"/>
          <w:szCs w:val="28"/>
          <w:lang w:val="en-US"/>
        </w:rPr>
        <w:t>.</w:t>
      </w:r>
      <w:r w:rsidRPr="008757E7">
        <w:rPr>
          <w:sz w:val="28"/>
          <w:szCs w:val="28"/>
        </w:rPr>
        <w:t>, Chu L. Progress of research on light to moderate alcohol consumption and stroke development</w:t>
      </w:r>
      <w:r w:rsidRPr="001D1CEB">
        <w:rPr>
          <w:sz w:val="28"/>
          <w:szCs w:val="28"/>
          <w:lang w:val="en-US"/>
        </w:rPr>
        <w:t xml:space="preserve"> //</w:t>
      </w:r>
      <w:r w:rsidRPr="008757E7">
        <w:rPr>
          <w:sz w:val="28"/>
          <w:szCs w:val="28"/>
        </w:rPr>
        <w:t xml:space="preserve"> </w:t>
      </w:r>
      <w:r w:rsidRPr="008757E7">
        <w:rPr>
          <w:rStyle w:val="a8"/>
          <w:sz w:val="28"/>
          <w:szCs w:val="28"/>
        </w:rPr>
        <w:t>J Epilepsy Neurophysiol</w:t>
      </w:r>
      <w:r w:rsidRPr="008757E7">
        <w:rPr>
          <w:sz w:val="28"/>
          <w:szCs w:val="28"/>
        </w:rPr>
        <w:t xml:space="preserve">. </w:t>
      </w:r>
      <w:r w:rsidRPr="001D1CEB">
        <w:rPr>
          <w:sz w:val="28"/>
          <w:szCs w:val="28"/>
          <w:lang w:val="en-US"/>
        </w:rPr>
        <w:t xml:space="preserve">- </w:t>
      </w:r>
      <w:r w:rsidRPr="008757E7">
        <w:rPr>
          <w:sz w:val="28"/>
          <w:szCs w:val="28"/>
        </w:rPr>
        <w:t>2021</w:t>
      </w:r>
      <w:r w:rsidRPr="001D1CEB">
        <w:rPr>
          <w:sz w:val="28"/>
          <w:szCs w:val="28"/>
          <w:lang w:val="en-US"/>
        </w:rPr>
        <w:t>. - №</w:t>
      </w:r>
      <w:r w:rsidRPr="008757E7">
        <w:rPr>
          <w:sz w:val="28"/>
          <w:szCs w:val="28"/>
        </w:rPr>
        <w:t>30(03)</w:t>
      </w:r>
      <w:r w:rsidRPr="001D1CEB">
        <w:rPr>
          <w:sz w:val="28"/>
          <w:szCs w:val="28"/>
          <w:lang w:val="en-US"/>
        </w:rPr>
        <w:t xml:space="preserve">. – </w:t>
      </w:r>
      <w:r>
        <w:rPr>
          <w:sz w:val="28"/>
          <w:szCs w:val="28"/>
          <w:lang w:val="ru-RU"/>
        </w:rPr>
        <w:t>Р</w:t>
      </w:r>
      <w:r w:rsidRPr="001D1CEB">
        <w:rPr>
          <w:sz w:val="28"/>
          <w:szCs w:val="28"/>
          <w:lang w:val="en-US"/>
        </w:rPr>
        <w:t>.</w:t>
      </w:r>
      <w:r w:rsidRPr="008757E7">
        <w:rPr>
          <w:sz w:val="28"/>
          <w:szCs w:val="28"/>
        </w:rPr>
        <w:t>185–188.</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Zhao X</w:t>
      </w:r>
      <w:r w:rsidRPr="001D1CEB">
        <w:rPr>
          <w:sz w:val="28"/>
          <w:szCs w:val="28"/>
          <w:lang w:val="en-US"/>
        </w:rPr>
        <w:t>.</w:t>
      </w:r>
      <w:r w:rsidRPr="008757E7">
        <w:rPr>
          <w:sz w:val="28"/>
          <w:szCs w:val="28"/>
        </w:rPr>
        <w:t>, Hong F</w:t>
      </w:r>
      <w:r w:rsidRPr="001D1CEB">
        <w:rPr>
          <w:sz w:val="28"/>
          <w:szCs w:val="28"/>
          <w:lang w:val="en-US"/>
        </w:rPr>
        <w:t>.</w:t>
      </w:r>
      <w:r w:rsidRPr="008757E7">
        <w:rPr>
          <w:sz w:val="28"/>
          <w:szCs w:val="28"/>
        </w:rPr>
        <w:t>, Yin J</w:t>
      </w:r>
      <w:r w:rsidRPr="001D1CEB">
        <w:rPr>
          <w:sz w:val="28"/>
          <w:szCs w:val="28"/>
          <w:lang w:val="en-US"/>
        </w:rPr>
        <w:t>.</w:t>
      </w:r>
      <w:r w:rsidRPr="008757E7">
        <w:rPr>
          <w:sz w:val="28"/>
          <w:szCs w:val="28"/>
        </w:rPr>
        <w:t>, Tang W</w:t>
      </w:r>
      <w:r w:rsidRPr="001D1CEB">
        <w:rPr>
          <w:sz w:val="28"/>
          <w:szCs w:val="28"/>
          <w:lang w:val="en-US"/>
        </w:rPr>
        <w:t>.</w:t>
      </w:r>
      <w:r w:rsidRPr="008757E7">
        <w:rPr>
          <w:sz w:val="28"/>
          <w:szCs w:val="28"/>
        </w:rPr>
        <w:t>, Zhang G</w:t>
      </w:r>
      <w:r w:rsidRPr="001D1CEB">
        <w:rPr>
          <w:sz w:val="28"/>
          <w:szCs w:val="28"/>
          <w:lang w:val="en-US"/>
        </w:rPr>
        <w:t>.</w:t>
      </w:r>
      <w:r w:rsidRPr="008757E7">
        <w:rPr>
          <w:sz w:val="28"/>
          <w:szCs w:val="28"/>
        </w:rPr>
        <w:t>, Liang X</w:t>
      </w:r>
      <w:r w:rsidRPr="001D1CEB">
        <w:rPr>
          <w:sz w:val="28"/>
          <w:szCs w:val="28"/>
          <w:lang w:val="en-US"/>
        </w:rPr>
        <w:t>.</w:t>
      </w:r>
      <w:r w:rsidRPr="008757E7">
        <w:rPr>
          <w:sz w:val="28"/>
          <w:szCs w:val="28"/>
        </w:rPr>
        <w:t>, et al. Cohort Profile: the China multi-ethnic cohort (CMEC) study</w:t>
      </w:r>
      <w:r w:rsidRPr="001D1CEB">
        <w:rPr>
          <w:sz w:val="28"/>
          <w:szCs w:val="28"/>
          <w:lang w:val="en-US"/>
        </w:rPr>
        <w:t xml:space="preserve"> //</w:t>
      </w:r>
      <w:r w:rsidRPr="008757E7">
        <w:rPr>
          <w:sz w:val="28"/>
          <w:szCs w:val="28"/>
        </w:rPr>
        <w:t xml:space="preserve"> </w:t>
      </w:r>
      <w:r w:rsidRPr="008757E7">
        <w:rPr>
          <w:rStyle w:val="a8"/>
          <w:sz w:val="28"/>
          <w:szCs w:val="28"/>
        </w:rPr>
        <w:t>Int J Epidemiol</w:t>
      </w:r>
      <w:r w:rsidRPr="008757E7">
        <w:rPr>
          <w:sz w:val="28"/>
          <w:szCs w:val="28"/>
        </w:rPr>
        <w:t xml:space="preserve">. </w:t>
      </w:r>
      <w:r w:rsidRPr="009729EB">
        <w:rPr>
          <w:sz w:val="28"/>
          <w:szCs w:val="28"/>
          <w:lang w:val="en-US"/>
        </w:rPr>
        <w:t xml:space="preserve">- </w:t>
      </w:r>
      <w:r w:rsidRPr="008757E7">
        <w:rPr>
          <w:sz w:val="28"/>
          <w:szCs w:val="28"/>
        </w:rPr>
        <w:t>2021</w:t>
      </w:r>
      <w:r w:rsidRPr="009729EB">
        <w:rPr>
          <w:sz w:val="28"/>
          <w:szCs w:val="28"/>
          <w:lang w:val="en-US"/>
        </w:rPr>
        <w:t>. -№</w:t>
      </w:r>
      <w:r w:rsidRPr="008757E7">
        <w:rPr>
          <w:sz w:val="28"/>
          <w:szCs w:val="28"/>
        </w:rPr>
        <w:t>50(3)</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721–721l. doi: 10.1093/ije/dyaa185</w:t>
      </w:r>
      <w:r w:rsidRPr="009729EB">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Duan Y</w:t>
      </w:r>
      <w:r w:rsidRPr="001D1CEB">
        <w:rPr>
          <w:sz w:val="28"/>
          <w:szCs w:val="28"/>
          <w:lang w:val="en-US"/>
        </w:rPr>
        <w:t>.</w:t>
      </w:r>
      <w:r w:rsidRPr="008757E7">
        <w:rPr>
          <w:sz w:val="28"/>
          <w:szCs w:val="28"/>
        </w:rPr>
        <w:t>, Wang A</w:t>
      </w:r>
      <w:r w:rsidRPr="001D1CEB">
        <w:rPr>
          <w:sz w:val="28"/>
          <w:szCs w:val="28"/>
          <w:lang w:val="en-US"/>
        </w:rPr>
        <w:t>.</w:t>
      </w:r>
      <w:r w:rsidRPr="008757E7">
        <w:rPr>
          <w:sz w:val="28"/>
          <w:szCs w:val="28"/>
        </w:rPr>
        <w:t>, Wang Y</w:t>
      </w:r>
      <w:r w:rsidRPr="001D1CEB">
        <w:rPr>
          <w:sz w:val="28"/>
          <w:szCs w:val="28"/>
          <w:lang w:val="en-US"/>
        </w:rPr>
        <w:t>.</w:t>
      </w:r>
      <w:r w:rsidRPr="008757E7">
        <w:rPr>
          <w:sz w:val="28"/>
          <w:szCs w:val="28"/>
        </w:rPr>
        <w:t>, Wang X</w:t>
      </w:r>
      <w:r w:rsidRPr="001D1CEB">
        <w:rPr>
          <w:sz w:val="28"/>
          <w:szCs w:val="28"/>
          <w:lang w:val="en-US"/>
        </w:rPr>
        <w:t>.</w:t>
      </w:r>
      <w:r w:rsidRPr="008757E7">
        <w:rPr>
          <w:sz w:val="28"/>
          <w:szCs w:val="28"/>
        </w:rPr>
        <w:t>, Chen S</w:t>
      </w:r>
      <w:r w:rsidRPr="001D1CEB">
        <w:rPr>
          <w:sz w:val="28"/>
          <w:szCs w:val="28"/>
          <w:lang w:val="en-US"/>
        </w:rPr>
        <w:t>.</w:t>
      </w:r>
      <w:r w:rsidRPr="008757E7">
        <w:rPr>
          <w:sz w:val="28"/>
          <w:szCs w:val="28"/>
        </w:rPr>
        <w:t>, Zhao Q</w:t>
      </w:r>
      <w:r w:rsidRPr="001D1CEB">
        <w:rPr>
          <w:sz w:val="28"/>
          <w:szCs w:val="28"/>
          <w:lang w:val="en-US"/>
        </w:rPr>
        <w:t>.</w:t>
      </w:r>
      <w:r w:rsidRPr="008757E7">
        <w:rPr>
          <w:sz w:val="28"/>
          <w:szCs w:val="28"/>
        </w:rPr>
        <w:t>, et al. Cumulative alcohol consumption and stroke risk in men</w:t>
      </w:r>
      <w:r w:rsidRPr="001D1CEB">
        <w:rPr>
          <w:sz w:val="28"/>
          <w:szCs w:val="28"/>
          <w:lang w:val="en-US"/>
        </w:rPr>
        <w:t xml:space="preserve"> //</w:t>
      </w:r>
      <w:r w:rsidRPr="008757E7">
        <w:rPr>
          <w:sz w:val="28"/>
          <w:szCs w:val="28"/>
        </w:rPr>
        <w:t xml:space="preserve"> </w:t>
      </w:r>
      <w:r w:rsidRPr="008757E7">
        <w:rPr>
          <w:rStyle w:val="a8"/>
          <w:sz w:val="28"/>
          <w:szCs w:val="28"/>
        </w:rPr>
        <w:t>J Neurol</w:t>
      </w:r>
      <w:r w:rsidRPr="008757E7">
        <w:rPr>
          <w:sz w:val="28"/>
          <w:szCs w:val="28"/>
        </w:rPr>
        <w:t>. 2019</w:t>
      </w:r>
      <w:r>
        <w:rPr>
          <w:sz w:val="28"/>
          <w:szCs w:val="28"/>
          <w:lang w:val="ru-RU"/>
        </w:rPr>
        <w:t>. - №</w:t>
      </w:r>
      <w:r w:rsidRPr="008757E7">
        <w:rPr>
          <w:sz w:val="28"/>
          <w:szCs w:val="28"/>
        </w:rPr>
        <w:t>266(9)</w:t>
      </w:r>
      <w:r>
        <w:rPr>
          <w:sz w:val="28"/>
          <w:szCs w:val="28"/>
          <w:lang w:val="ru-RU"/>
        </w:rPr>
        <w:t>. – Р.</w:t>
      </w:r>
      <w:r w:rsidRPr="008757E7">
        <w:rPr>
          <w:sz w:val="28"/>
          <w:szCs w:val="28"/>
        </w:rPr>
        <w:t>2112–2119. doi: 10.1007/s00415-019-09361-6</w:t>
      </w:r>
      <w:r>
        <w:rPr>
          <w:sz w:val="28"/>
          <w:szCs w:val="28"/>
          <w:lang w:val="ru-RU"/>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Lu H</w:t>
      </w:r>
      <w:r w:rsidRPr="001D1CEB">
        <w:rPr>
          <w:sz w:val="28"/>
          <w:szCs w:val="28"/>
          <w:lang w:val="en-US"/>
        </w:rPr>
        <w:t>.</w:t>
      </w:r>
      <w:r w:rsidRPr="008757E7">
        <w:rPr>
          <w:sz w:val="28"/>
          <w:szCs w:val="28"/>
        </w:rPr>
        <w:t>, Ni J</w:t>
      </w:r>
      <w:r w:rsidRPr="001D1CEB">
        <w:rPr>
          <w:sz w:val="28"/>
          <w:szCs w:val="28"/>
          <w:lang w:val="en-US"/>
        </w:rPr>
        <w:t>.</w:t>
      </w:r>
      <w:r w:rsidRPr="008757E7">
        <w:rPr>
          <w:sz w:val="28"/>
          <w:szCs w:val="28"/>
        </w:rPr>
        <w:t>, Yang Q</w:t>
      </w:r>
      <w:r w:rsidRPr="001D1CEB">
        <w:rPr>
          <w:sz w:val="28"/>
          <w:szCs w:val="28"/>
          <w:lang w:val="en-US"/>
        </w:rPr>
        <w:t>.</w:t>
      </w:r>
      <w:r w:rsidRPr="008757E7">
        <w:rPr>
          <w:sz w:val="28"/>
          <w:szCs w:val="28"/>
        </w:rPr>
        <w:t>, Qiu S</w:t>
      </w:r>
      <w:r w:rsidRPr="001D1CEB">
        <w:rPr>
          <w:sz w:val="28"/>
          <w:szCs w:val="28"/>
          <w:lang w:val="en-US"/>
        </w:rPr>
        <w:t>.</w:t>
      </w:r>
      <w:r w:rsidRPr="008757E7">
        <w:rPr>
          <w:sz w:val="28"/>
          <w:szCs w:val="28"/>
        </w:rPr>
        <w:t>, Lin Q</w:t>
      </w:r>
      <w:r w:rsidRPr="001D1CEB">
        <w:rPr>
          <w:sz w:val="28"/>
          <w:szCs w:val="28"/>
          <w:lang w:val="en-US"/>
        </w:rPr>
        <w:t>.</w:t>
      </w:r>
      <w:r w:rsidRPr="008757E7">
        <w:rPr>
          <w:sz w:val="28"/>
          <w:szCs w:val="28"/>
        </w:rPr>
        <w:t>, Liu J</w:t>
      </w:r>
      <w:r w:rsidRPr="001D1CEB">
        <w:rPr>
          <w:sz w:val="28"/>
          <w:szCs w:val="28"/>
          <w:lang w:val="en-US"/>
        </w:rPr>
        <w:t>.</w:t>
      </w:r>
      <w:r w:rsidRPr="008757E7">
        <w:rPr>
          <w:sz w:val="28"/>
          <w:szCs w:val="28"/>
        </w:rPr>
        <w:t>, et al. Alcohol consumption and stroke risk in men: a Population-Based Cohort Study in Rural Tianjin, China</w:t>
      </w:r>
      <w:r w:rsidRPr="001D1CEB">
        <w:rPr>
          <w:sz w:val="28"/>
          <w:szCs w:val="28"/>
          <w:lang w:val="en-US"/>
        </w:rPr>
        <w:t xml:space="preserve"> //</w:t>
      </w:r>
      <w:r w:rsidRPr="008757E7">
        <w:rPr>
          <w:sz w:val="28"/>
          <w:szCs w:val="28"/>
        </w:rPr>
        <w:t xml:space="preserve"> </w:t>
      </w:r>
      <w:r w:rsidRPr="008757E7">
        <w:rPr>
          <w:rStyle w:val="a8"/>
          <w:sz w:val="28"/>
          <w:szCs w:val="28"/>
        </w:rPr>
        <w:t>Neuroepidemiology</w:t>
      </w:r>
      <w:r w:rsidRPr="008757E7">
        <w:rPr>
          <w:sz w:val="28"/>
          <w:szCs w:val="28"/>
        </w:rPr>
        <w:t>.</w:t>
      </w:r>
      <w:r w:rsidRPr="001D1CEB">
        <w:rPr>
          <w:sz w:val="28"/>
          <w:szCs w:val="28"/>
          <w:lang w:val="en-US"/>
        </w:rPr>
        <w:t>-</w:t>
      </w:r>
      <w:r w:rsidRPr="008757E7">
        <w:rPr>
          <w:sz w:val="28"/>
          <w:szCs w:val="28"/>
        </w:rPr>
        <w:t xml:space="preserve"> 2021</w:t>
      </w:r>
      <w:r>
        <w:rPr>
          <w:sz w:val="28"/>
          <w:szCs w:val="28"/>
          <w:lang w:val="ru-RU"/>
        </w:rPr>
        <w:t>. - №</w:t>
      </w:r>
      <w:r w:rsidRPr="008757E7">
        <w:rPr>
          <w:sz w:val="28"/>
          <w:szCs w:val="28"/>
        </w:rPr>
        <w:t>55(4)</w:t>
      </w:r>
      <w:r>
        <w:rPr>
          <w:sz w:val="28"/>
          <w:szCs w:val="28"/>
          <w:lang w:val="ru-RU"/>
        </w:rPr>
        <w:t>. – Р.</w:t>
      </w:r>
      <w:r w:rsidRPr="008757E7">
        <w:rPr>
          <w:sz w:val="28"/>
          <w:szCs w:val="28"/>
        </w:rPr>
        <w:t>266–274. doi: 10.1159/000515036</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Du Z</w:t>
      </w:r>
      <w:r w:rsidRPr="001D1CEB">
        <w:rPr>
          <w:sz w:val="28"/>
          <w:szCs w:val="28"/>
          <w:lang w:val="en-US"/>
        </w:rPr>
        <w:t>.</w:t>
      </w:r>
      <w:r w:rsidRPr="008757E7">
        <w:rPr>
          <w:sz w:val="28"/>
          <w:szCs w:val="28"/>
        </w:rPr>
        <w:t>, Qin Y. Dyslipidemia and Cardiovascular Disease: Current Knowledge, Existing Challenges, and New Opportunities for Management Strategies</w:t>
      </w:r>
      <w:r w:rsidRPr="001D1CEB">
        <w:rPr>
          <w:sz w:val="28"/>
          <w:szCs w:val="28"/>
          <w:lang w:val="en-US"/>
        </w:rPr>
        <w:t xml:space="preserve"> // </w:t>
      </w:r>
      <w:r w:rsidRPr="008757E7">
        <w:rPr>
          <w:rStyle w:val="a8"/>
          <w:sz w:val="28"/>
          <w:szCs w:val="28"/>
        </w:rPr>
        <w:t>J Clin Med</w:t>
      </w:r>
      <w:r w:rsidRPr="008757E7">
        <w:rPr>
          <w:sz w:val="28"/>
          <w:szCs w:val="28"/>
        </w:rPr>
        <w:t xml:space="preserve">. </w:t>
      </w:r>
      <w:r w:rsidRPr="001D1CEB">
        <w:rPr>
          <w:sz w:val="28"/>
          <w:szCs w:val="28"/>
          <w:lang w:val="en-US"/>
        </w:rPr>
        <w:t xml:space="preserve">– </w:t>
      </w:r>
      <w:r w:rsidRPr="008757E7">
        <w:rPr>
          <w:sz w:val="28"/>
          <w:szCs w:val="28"/>
        </w:rPr>
        <w:t>2023</w:t>
      </w:r>
      <w:r w:rsidRPr="001D1CEB">
        <w:rPr>
          <w:sz w:val="28"/>
          <w:szCs w:val="28"/>
          <w:lang w:val="en-US"/>
        </w:rPr>
        <w:t xml:space="preserve">.- </w:t>
      </w:r>
      <w:r>
        <w:rPr>
          <w:sz w:val="28"/>
          <w:szCs w:val="28"/>
          <w:lang w:val="ru-RU"/>
        </w:rPr>
        <w:t>№</w:t>
      </w:r>
      <w:r w:rsidRPr="008757E7">
        <w:rPr>
          <w:sz w:val="28"/>
          <w:szCs w:val="28"/>
        </w:rPr>
        <w:t>12(1)</w:t>
      </w:r>
      <w:r>
        <w:rPr>
          <w:sz w:val="28"/>
          <w:szCs w:val="28"/>
          <w:lang w:val="ru-RU"/>
        </w:rPr>
        <w:t xml:space="preserve">. – </w:t>
      </w:r>
      <w:r w:rsidRPr="008757E7">
        <w:rPr>
          <w:sz w:val="28"/>
          <w:szCs w:val="28"/>
        </w:rPr>
        <w:t>363</w:t>
      </w:r>
      <w:r>
        <w:rPr>
          <w:sz w:val="28"/>
          <w:szCs w:val="28"/>
          <w:lang w:val="ru-RU"/>
        </w:rPr>
        <w:t xml:space="preserve"> р</w:t>
      </w:r>
      <w:r w:rsidRPr="008757E7">
        <w:rPr>
          <w:sz w:val="28"/>
          <w:szCs w:val="28"/>
        </w:rPr>
        <w:t>. doi: 10.3390/jcm12010363</w:t>
      </w:r>
      <w:r>
        <w:rPr>
          <w:sz w:val="28"/>
          <w:szCs w:val="28"/>
          <w:lang w:val="ru-RU"/>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Pirillo A</w:t>
      </w:r>
      <w:r w:rsidRPr="001D1CEB">
        <w:rPr>
          <w:sz w:val="28"/>
          <w:szCs w:val="28"/>
          <w:lang w:val="en-US"/>
        </w:rPr>
        <w:t>.</w:t>
      </w:r>
      <w:r w:rsidRPr="008757E7">
        <w:rPr>
          <w:sz w:val="28"/>
          <w:szCs w:val="28"/>
        </w:rPr>
        <w:t>, Casula M</w:t>
      </w:r>
      <w:r w:rsidRPr="001D1CEB">
        <w:rPr>
          <w:sz w:val="28"/>
          <w:szCs w:val="28"/>
          <w:lang w:val="en-US"/>
        </w:rPr>
        <w:t>.</w:t>
      </w:r>
      <w:r w:rsidRPr="008757E7">
        <w:rPr>
          <w:sz w:val="28"/>
          <w:szCs w:val="28"/>
        </w:rPr>
        <w:t>, Olmastroni E</w:t>
      </w:r>
      <w:r w:rsidRPr="001D1CEB">
        <w:rPr>
          <w:sz w:val="28"/>
          <w:szCs w:val="28"/>
          <w:lang w:val="en-US"/>
        </w:rPr>
        <w:t>.</w:t>
      </w:r>
      <w:r w:rsidRPr="008757E7">
        <w:rPr>
          <w:sz w:val="28"/>
          <w:szCs w:val="28"/>
        </w:rPr>
        <w:t>, Norata G</w:t>
      </w:r>
      <w:r w:rsidRPr="001D1CEB">
        <w:rPr>
          <w:sz w:val="28"/>
          <w:szCs w:val="28"/>
          <w:lang w:val="en-US"/>
        </w:rPr>
        <w:t>.</w:t>
      </w:r>
      <w:r w:rsidRPr="008757E7">
        <w:rPr>
          <w:sz w:val="28"/>
          <w:szCs w:val="28"/>
        </w:rPr>
        <w:t>D</w:t>
      </w:r>
      <w:r w:rsidRPr="001D1CEB">
        <w:rPr>
          <w:sz w:val="28"/>
          <w:szCs w:val="28"/>
          <w:lang w:val="en-US"/>
        </w:rPr>
        <w:t>.</w:t>
      </w:r>
      <w:r w:rsidRPr="008757E7">
        <w:rPr>
          <w:sz w:val="28"/>
          <w:szCs w:val="28"/>
        </w:rPr>
        <w:t>, Catapano A</w:t>
      </w:r>
      <w:r w:rsidRPr="001D1CEB">
        <w:rPr>
          <w:sz w:val="28"/>
          <w:szCs w:val="28"/>
          <w:lang w:val="en-US"/>
        </w:rPr>
        <w:t>.</w:t>
      </w:r>
      <w:r w:rsidRPr="008757E7">
        <w:rPr>
          <w:sz w:val="28"/>
          <w:szCs w:val="28"/>
        </w:rPr>
        <w:t>L. Global epidemiology of dyslipidaemias</w:t>
      </w:r>
      <w:r w:rsidRPr="001D1CEB">
        <w:rPr>
          <w:sz w:val="28"/>
          <w:szCs w:val="28"/>
          <w:lang w:val="en-US"/>
        </w:rPr>
        <w:t xml:space="preserve"> //</w:t>
      </w:r>
      <w:r w:rsidRPr="008757E7">
        <w:rPr>
          <w:sz w:val="28"/>
          <w:szCs w:val="28"/>
        </w:rPr>
        <w:t xml:space="preserve"> </w:t>
      </w:r>
      <w:r w:rsidRPr="008757E7">
        <w:rPr>
          <w:rStyle w:val="a8"/>
          <w:sz w:val="28"/>
          <w:szCs w:val="28"/>
        </w:rPr>
        <w:t>Nat Rev Cardiol</w:t>
      </w:r>
      <w:r w:rsidRPr="008757E7">
        <w:rPr>
          <w:sz w:val="28"/>
          <w:szCs w:val="28"/>
        </w:rPr>
        <w:t xml:space="preserve">. </w:t>
      </w:r>
      <w:r w:rsidRPr="001D1CEB">
        <w:rPr>
          <w:sz w:val="28"/>
          <w:szCs w:val="28"/>
          <w:lang w:val="en-US"/>
        </w:rPr>
        <w:t xml:space="preserve">– </w:t>
      </w:r>
      <w:r w:rsidRPr="008757E7">
        <w:rPr>
          <w:sz w:val="28"/>
          <w:szCs w:val="28"/>
        </w:rPr>
        <w:t>2021</w:t>
      </w:r>
      <w:r w:rsidRPr="001D1CEB">
        <w:rPr>
          <w:sz w:val="28"/>
          <w:szCs w:val="28"/>
          <w:lang w:val="en-US"/>
        </w:rPr>
        <w:t>. - №</w:t>
      </w:r>
      <w:r w:rsidRPr="008757E7">
        <w:rPr>
          <w:sz w:val="28"/>
          <w:szCs w:val="28"/>
        </w:rPr>
        <w:t>18</w:t>
      </w:r>
      <w:r w:rsidRPr="001D1CEB">
        <w:rPr>
          <w:sz w:val="28"/>
          <w:szCs w:val="28"/>
          <w:lang w:val="en-US"/>
        </w:rPr>
        <w:t xml:space="preserve">. – </w:t>
      </w:r>
      <w:r>
        <w:rPr>
          <w:sz w:val="28"/>
          <w:szCs w:val="28"/>
          <w:lang w:val="ru-RU"/>
        </w:rPr>
        <w:t>Р</w:t>
      </w:r>
      <w:r w:rsidRPr="001D1CEB">
        <w:rPr>
          <w:sz w:val="28"/>
          <w:szCs w:val="28"/>
          <w:lang w:val="en-US"/>
        </w:rPr>
        <w:t>.</w:t>
      </w:r>
      <w:r w:rsidRPr="008757E7">
        <w:rPr>
          <w:sz w:val="28"/>
          <w:szCs w:val="28"/>
        </w:rPr>
        <w:t>689–700. doi: 10.1038/s41569-021-00541-4</w:t>
      </w:r>
      <w:r w:rsidRPr="001D1CEB">
        <w:rPr>
          <w:sz w:val="28"/>
          <w:szCs w:val="28"/>
          <w:lang w:val="en-US"/>
        </w:rPr>
        <w:t>.</w:t>
      </w:r>
    </w:p>
    <w:p w:rsidR="00EE00BA" w:rsidRPr="008757E7" w:rsidRDefault="00EE00BA">
      <w:pPr>
        <w:pStyle w:val="a5"/>
        <w:numPr>
          <w:ilvl w:val="0"/>
          <w:numId w:val="31"/>
        </w:numPr>
        <w:tabs>
          <w:tab w:val="left" w:pos="1276"/>
        </w:tabs>
        <w:ind w:left="0" w:firstLine="709"/>
        <w:jc w:val="both"/>
        <w:rPr>
          <w:sz w:val="28"/>
          <w:szCs w:val="28"/>
        </w:rPr>
      </w:pPr>
      <w:r w:rsidRPr="008757E7">
        <w:rPr>
          <w:sz w:val="28"/>
          <w:szCs w:val="28"/>
        </w:rPr>
        <w:t>Balling M</w:t>
      </w:r>
      <w:r w:rsidRPr="001D1CEB">
        <w:rPr>
          <w:sz w:val="28"/>
          <w:szCs w:val="28"/>
          <w:lang w:val="en-US"/>
        </w:rPr>
        <w:t>.</w:t>
      </w:r>
      <w:r w:rsidRPr="008757E7">
        <w:rPr>
          <w:sz w:val="28"/>
          <w:szCs w:val="28"/>
        </w:rPr>
        <w:t>, Nordestgaard B</w:t>
      </w:r>
      <w:r w:rsidRPr="001D1CEB">
        <w:rPr>
          <w:sz w:val="28"/>
          <w:szCs w:val="28"/>
          <w:lang w:val="en-US"/>
        </w:rPr>
        <w:t>.</w:t>
      </w:r>
      <w:r w:rsidRPr="008757E7">
        <w:rPr>
          <w:sz w:val="28"/>
          <w:szCs w:val="28"/>
        </w:rPr>
        <w:t>G</w:t>
      </w:r>
      <w:r w:rsidRPr="001D1CEB">
        <w:rPr>
          <w:sz w:val="28"/>
          <w:szCs w:val="28"/>
          <w:lang w:val="en-US"/>
        </w:rPr>
        <w:t>.</w:t>
      </w:r>
      <w:r w:rsidRPr="008757E7">
        <w:rPr>
          <w:sz w:val="28"/>
          <w:szCs w:val="28"/>
        </w:rPr>
        <w:t>, Langsted A</w:t>
      </w:r>
      <w:r w:rsidRPr="001D1CEB">
        <w:rPr>
          <w:sz w:val="28"/>
          <w:szCs w:val="28"/>
          <w:lang w:val="en-US"/>
        </w:rPr>
        <w:t>.</w:t>
      </w:r>
      <w:r w:rsidRPr="008757E7">
        <w:rPr>
          <w:sz w:val="28"/>
          <w:szCs w:val="28"/>
        </w:rPr>
        <w:t>, Varbo A</w:t>
      </w:r>
      <w:r w:rsidRPr="001D1CEB">
        <w:rPr>
          <w:sz w:val="28"/>
          <w:szCs w:val="28"/>
          <w:lang w:val="en-US"/>
        </w:rPr>
        <w:t>.</w:t>
      </w:r>
      <w:r w:rsidRPr="008757E7">
        <w:rPr>
          <w:sz w:val="28"/>
          <w:szCs w:val="28"/>
        </w:rPr>
        <w:t>, Kamstrup P</w:t>
      </w:r>
      <w:r w:rsidRPr="001D1CEB">
        <w:rPr>
          <w:sz w:val="28"/>
          <w:szCs w:val="28"/>
          <w:lang w:val="en-US"/>
        </w:rPr>
        <w:t>.</w:t>
      </w:r>
      <w:r w:rsidRPr="008757E7">
        <w:rPr>
          <w:sz w:val="28"/>
          <w:szCs w:val="28"/>
        </w:rPr>
        <w:t>R</w:t>
      </w:r>
      <w:r w:rsidRPr="001D1CEB">
        <w:rPr>
          <w:sz w:val="28"/>
          <w:szCs w:val="28"/>
          <w:lang w:val="en-US"/>
        </w:rPr>
        <w:t>.</w:t>
      </w:r>
      <w:r w:rsidRPr="008757E7">
        <w:rPr>
          <w:sz w:val="28"/>
          <w:szCs w:val="28"/>
        </w:rPr>
        <w:t>, Afzal S. Small dense low-density lipoprotein cholesterol predicts atherosclerotic cardiovascular disease in the Copenhagen general population study</w:t>
      </w:r>
      <w:r w:rsidRPr="001D1CEB">
        <w:rPr>
          <w:sz w:val="28"/>
          <w:szCs w:val="28"/>
          <w:lang w:val="en-US"/>
        </w:rPr>
        <w:t xml:space="preserve"> //</w:t>
      </w:r>
      <w:r w:rsidRPr="008757E7">
        <w:rPr>
          <w:sz w:val="28"/>
          <w:szCs w:val="28"/>
        </w:rPr>
        <w:t xml:space="preserve"> </w:t>
      </w:r>
      <w:r w:rsidRPr="008757E7">
        <w:rPr>
          <w:rStyle w:val="a8"/>
          <w:sz w:val="28"/>
          <w:szCs w:val="28"/>
        </w:rPr>
        <w:t>J Am Coll Cardiol</w:t>
      </w:r>
      <w:r w:rsidRPr="008757E7">
        <w:rPr>
          <w:sz w:val="28"/>
          <w:szCs w:val="28"/>
        </w:rPr>
        <w:t xml:space="preserve">. </w:t>
      </w:r>
      <w:r w:rsidRPr="001D1CEB">
        <w:rPr>
          <w:sz w:val="28"/>
          <w:szCs w:val="28"/>
          <w:lang w:val="en-US"/>
        </w:rPr>
        <w:t xml:space="preserve">– </w:t>
      </w:r>
      <w:r w:rsidRPr="008757E7">
        <w:rPr>
          <w:sz w:val="28"/>
          <w:szCs w:val="28"/>
        </w:rPr>
        <w:t>2020</w:t>
      </w:r>
      <w:r w:rsidRPr="001D1CEB">
        <w:rPr>
          <w:sz w:val="28"/>
          <w:szCs w:val="28"/>
          <w:lang w:val="en-US"/>
        </w:rPr>
        <w:t>. - №</w:t>
      </w:r>
      <w:r w:rsidRPr="008757E7">
        <w:rPr>
          <w:sz w:val="28"/>
          <w:szCs w:val="28"/>
        </w:rPr>
        <w:t>75</w:t>
      </w:r>
      <w:r w:rsidRPr="001D1CEB">
        <w:rPr>
          <w:sz w:val="28"/>
          <w:szCs w:val="28"/>
          <w:lang w:val="en-US"/>
        </w:rPr>
        <w:t xml:space="preserve">. – </w:t>
      </w:r>
      <w:r>
        <w:rPr>
          <w:sz w:val="28"/>
          <w:szCs w:val="28"/>
          <w:lang w:val="ru-RU"/>
        </w:rPr>
        <w:t>Р</w:t>
      </w:r>
      <w:r w:rsidRPr="001D1CEB">
        <w:rPr>
          <w:sz w:val="28"/>
          <w:szCs w:val="28"/>
          <w:lang w:val="en-US"/>
        </w:rPr>
        <w:t>.</w:t>
      </w:r>
      <w:r w:rsidRPr="008757E7">
        <w:rPr>
          <w:sz w:val="28"/>
          <w:szCs w:val="28"/>
        </w:rPr>
        <w:t>2873–2875. doi: 10.1016/j.jacc.2020.03.072</w:t>
      </w:r>
      <w:r w:rsidRPr="001D1C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rStyle w:val="a9"/>
          <w:b w:val="0"/>
          <w:bCs w:val="0"/>
          <w:sz w:val="28"/>
          <w:szCs w:val="28"/>
        </w:rPr>
        <w:t>Saduakas A</w:t>
      </w:r>
      <w:r>
        <w:rPr>
          <w:rStyle w:val="a9"/>
          <w:b w:val="0"/>
          <w:bCs w:val="0"/>
          <w:sz w:val="28"/>
          <w:szCs w:val="28"/>
          <w:lang w:val="en-US"/>
        </w:rPr>
        <w:t>.</w:t>
      </w:r>
      <w:r w:rsidRPr="008757E7">
        <w:rPr>
          <w:rStyle w:val="a9"/>
          <w:b w:val="0"/>
          <w:bCs w:val="0"/>
          <w:sz w:val="28"/>
          <w:szCs w:val="28"/>
        </w:rPr>
        <w:t>, Kurakbayev K</w:t>
      </w:r>
      <w:r>
        <w:rPr>
          <w:rStyle w:val="a9"/>
          <w:b w:val="0"/>
          <w:bCs w:val="0"/>
          <w:sz w:val="28"/>
          <w:szCs w:val="28"/>
          <w:lang w:val="en-US"/>
        </w:rPr>
        <w:t>.</w:t>
      </w:r>
      <w:r w:rsidRPr="008757E7">
        <w:rPr>
          <w:rStyle w:val="a9"/>
          <w:b w:val="0"/>
          <w:bCs w:val="0"/>
          <w:sz w:val="28"/>
          <w:szCs w:val="28"/>
        </w:rPr>
        <w:t>, Askar Y</w:t>
      </w:r>
      <w:r>
        <w:rPr>
          <w:rStyle w:val="a9"/>
          <w:b w:val="0"/>
          <w:bCs w:val="0"/>
          <w:sz w:val="28"/>
          <w:szCs w:val="28"/>
          <w:lang w:val="en-US"/>
        </w:rPr>
        <w:t>.</w:t>
      </w:r>
      <w:r w:rsidRPr="008757E7">
        <w:rPr>
          <w:rStyle w:val="a9"/>
          <w:b w:val="0"/>
          <w:bCs w:val="0"/>
          <w:sz w:val="28"/>
          <w:szCs w:val="28"/>
        </w:rPr>
        <w:t>, Baimuratova M.</w:t>
      </w:r>
      <w:r w:rsidRPr="008757E7">
        <w:rPr>
          <w:sz w:val="28"/>
          <w:szCs w:val="28"/>
        </w:rPr>
        <w:t xml:space="preserve"> Duplex ultrasonography for screening and monitoring of carotid artery stenosis for risk stratification of ischemic stroke</w:t>
      </w:r>
      <w:r w:rsidRPr="009729EB">
        <w:rPr>
          <w:sz w:val="28"/>
          <w:szCs w:val="28"/>
          <w:lang w:val="en-US"/>
        </w:rPr>
        <w:t xml:space="preserve"> //</w:t>
      </w:r>
      <w:r w:rsidRPr="008757E7">
        <w:rPr>
          <w:sz w:val="28"/>
          <w:szCs w:val="28"/>
        </w:rPr>
        <w:t xml:space="preserve"> </w:t>
      </w:r>
      <w:r w:rsidRPr="008757E7">
        <w:rPr>
          <w:rStyle w:val="a8"/>
          <w:sz w:val="28"/>
          <w:szCs w:val="28"/>
        </w:rPr>
        <w:t>Salud, Ciencia y Tecnología</w:t>
      </w:r>
      <w:r w:rsidRPr="008757E7">
        <w:rPr>
          <w:sz w:val="28"/>
          <w:szCs w:val="28"/>
        </w:rPr>
        <w:t>.</w:t>
      </w:r>
      <w:r w:rsidRPr="009729EB">
        <w:rPr>
          <w:sz w:val="28"/>
          <w:szCs w:val="28"/>
          <w:lang w:val="en-US"/>
        </w:rPr>
        <w:t xml:space="preserve"> </w:t>
      </w:r>
      <w:r>
        <w:rPr>
          <w:sz w:val="28"/>
          <w:szCs w:val="28"/>
          <w:lang w:val="en-US"/>
        </w:rPr>
        <w:t>–</w:t>
      </w:r>
      <w:r w:rsidRPr="008757E7">
        <w:rPr>
          <w:sz w:val="28"/>
          <w:szCs w:val="28"/>
        </w:rPr>
        <w:t xml:space="preserve"> 2024</w:t>
      </w:r>
      <w:r w:rsidRPr="009729EB">
        <w:rPr>
          <w:sz w:val="28"/>
          <w:szCs w:val="28"/>
          <w:lang w:val="en-US"/>
        </w:rPr>
        <w:t>. - №</w:t>
      </w:r>
      <w:r w:rsidRPr="008757E7">
        <w:rPr>
          <w:sz w:val="28"/>
          <w:szCs w:val="28"/>
        </w:rPr>
        <w:t>4</w:t>
      </w:r>
      <w:r w:rsidRPr="009729EB">
        <w:rPr>
          <w:sz w:val="28"/>
          <w:szCs w:val="28"/>
          <w:lang w:val="en-US"/>
        </w:rPr>
        <w:t xml:space="preserve">. – </w:t>
      </w:r>
      <w:r w:rsidRPr="008757E7">
        <w:rPr>
          <w:sz w:val="28"/>
          <w:szCs w:val="28"/>
        </w:rPr>
        <w:t>549</w:t>
      </w:r>
      <w:r w:rsidRPr="009729EB">
        <w:rPr>
          <w:sz w:val="28"/>
          <w:szCs w:val="28"/>
          <w:lang w:val="en-US"/>
        </w:rPr>
        <w:t xml:space="preserve"> </w:t>
      </w:r>
      <w:r>
        <w:rPr>
          <w:sz w:val="28"/>
          <w:szCs w:val="28"/>
          <w:lang w:val="ru-RU"/>
        </w:rPr>
        <w:t>р</w:t>
      </w:r>
      <w:r w:rsidRPr="008757E7">
        <w:rPr>
          <w:sz w:val="28"/>
          <w:szCs w:val="28"/>
        </w:rPr>
        <w:t xml:space="preserve">. </w:t>
      </w:r>
      <w:hyperlink r:id="rId22" w:tgtFrame="_new" w:history="1">
        <w:r w:rsidRPr="008757E7">
          <w:rPr>
            <w:rStyle w:val="a4"/>
            <w:color w:val="000000"/>
            <w:sz w:val="28"/>
            <w:szCs w:val="28"/>
          </w:rPr>
          <w:t>https://doi.org/10.56294/saludcyt2024.549</w:t>
        </w:r>
      </w:hyperlink>
      <w:r w:rsidRPr="00EE00BA">
        <w:rPr>
          <w:rStyle w:val="a4"/>
          <w:color w:val="000000"/>
          <w:sz w:val="28"/>
          <w:szCs w:val="28"/>
          <w:lang w:val="en-US"/>
        </w:rPr>
        <w:t>.</w:t>
      </w:r>
      <w:r w:rsidRPr="009729EB">
        <w:rPr>
          <w:rStyle w:val="a4"/>
          <w:color w:val="000000"/>
          <w:sz w:val="28"/>
          <w:szCs w:val="28"/>
          <w:lang w:val="en-US"/>
        </w:rPr>
        <w:t xml:space="preserve">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Graham I., Ray K.K., Packard C.J., Bruckert E., Hegele R.A., Krauss R.M., Raal F.J., Schunkert H., et al. Low-density lipoproteins cause atherosclerotic cardiovascular disease. 1. Evidence from genetic, epidemiologic, and clinical studies. A consensus statement from the European Atherosclerosis Society Consensus Panel</w:t>
      </w:r>
      <w:r w:rsidRPr="009729EB">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w:t>
      </w:r>
      <w:r w:rsidRPr="009729EB">
        <w:rPr>
          <w:sz w:val="28"/>
          <w:szCs w:val="28"/>
          <w:lang w:val="en-US"/>
        </w:rPr>
        <w:t>-</w:t>
      </w:r>
      <w:r w:rsidRPr="008757E7">
        <w:rPr>
          <w:sz w:val="28"/>
          <w:szCs w:val="28"/>
        </w:rPr>
        <w:t xml:space="preserve"> 2017</w:t>
      </w:r>
      <w:r w:rsidRPr="009729EB">
        <w:rPr>
          <w:sz w:val="28"/>
          <w:szCs w:val="28"/>
          <w:lang w:val="en-US"/>
        </w:rPr>
        <w:t>. - №</w:t>
      </w:r>
      <w:r w:rsidRPr="008757E7">
        <w:rPr>
          <w:sz w:val="28"/>
          <w:szCs w:val="28"/>
        </w:rPr>
        <w:t>38</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2459–2472. doi: 10.1093/eurheartj/ehx144</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Domanski M.J., Tian X., Wu C.O., Reis J.P., Dey A.K., Gu Y., Zhao L., Bae S., Liu K., Hasan A.A., et al. Time Course of LDL Cholesterol Exposure and Cardiovascular Disease Event Risk</w:t>
      </w:r>
      <w:r w:rsidRPr="009729EB">
        <w:rPr>
          <w:sz w:val="28"/>
          <w:szCs w:val="28"/>
          <w:lang w:val="en-US"/>
        </w:rPr>
        <w:t xml:space="preserve"> //</w:t>
      </w:r>
      <w:r w:rsidRPr="008757E7">
        <w:rPr>
          <w:sz w:val="28"/>
          <w:szCs w:val="28"/>
        </w:rPr>
        <w:t xml:space="preserve"> </w:t>
      </w:r>
      <w:r w:rsidRPr="008757E7">
        <w:rPr>
          <w:rStyle w:val="a8"/>
          <w:sz w:val="28"/>
          <w:szCs w:val="28"/>
        </w:rPr>
        <w:t>J Am Coll Cardiol</w:t>
      </w:r>
      <w:r w:rsidRPr="008757E7">
        <w:rPr>
          <w:sz w:val="28"/>
          <w:szCs w:val="28"/>
        </w:rPr>
        <w:t xml:space="preserve">. </w:t>
      </w:r>
      <w:r w:rsidRPr="009729EB">
        <w:rPr>
          <w:sz w:val="28"/>
          <w:szCs w:val="28"/>
          <w:lang w:val="en-US"/>
        </w:rPr>
        <w:t xml:space="preserve">– </w:t>
      </w:r>
      <w:r w:rsidRPr="008757E7">
        <w:rPr>
          <w:sz w:val="28"/>
          <w:szCs w:val="28"/>
        </w:rPr>
        <w:t>2020</w:t>
      </w:r>
      <w:r w:rsidRPr="009729EB">
        <w:rPr>
          <w:sz w:val="28"/>
          <w:szCs w:val="28"/>
          <w:lang w:val="en-US"/>
        </w:rPr>
        <w:t>. - №</w:t>
      </w:r>
      <w:r w:rsidRPr="008757E7">
        <w:rPr>
          <w:sz w:val="28"/>
          <w:szCs w:val="28"/>
        </w:rPr>
        <w:t>76</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1507–1516. doi: 10.1016/j.jacc.2020.07.059</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Boren J., Chapman M.J., Krauss R.M., Packard C.J., Bentzon J.F., Binder C.J., Daemen M.J., Demer L.L., Hegele R.A., Nicholls S.J., et al. Low-density lipoproteins cause atherosclerotic cardiovascular disease: Pathophysiological, genetic, and therapeutic insights: A consensus statement from the European Atherosclerosis Society Consensus Panel</w:t>
      </w:r>
      <w:r w:rsidRPr="009729EB">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 xml:space="preserve">. </w:t>
      </w:r>
      <w:r w:rsidRPr="009729EB">
        <w:rPr>
          <w:sz w:val="28"/>
          <w:szCs w:val="28"/>
          <w:lang w:val="en-US"/>
        </w:rPr>
        <w:t xml:space="preserve">– </w:t>
      </w:r>
      <w:r w:rsidRPr="008757E7">
        <w:rPr>
          <w:sz w:val="28"/>
          <w:szCs w:val="28"/>
        </w:rPr>
        <w:t>2020</w:t>
      </w:r>
      <w:r w:rsidRPr="009729EB">
        <w:rPr>
          <w:sz w:val="28"/>
          <w:szCs w:val="28"/>
          <w:lang w:val="en-US"/>
        </w:rPr>
        <w:t>. - №</w:t>
      </w:r>
      <w:r w:rsidRPr="008757E7">
        <w:rPr>
          <w:sz w:val="28"/>
          <w:szCs w:val="28"/>
        </w:rPr>
        <w:t>41</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2313–2330. doi: 10.1093/eurheartj/ehz962</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Mach F., Baigent C., Catapano A.L., Koskinas K.C., Casula M., Badimon L., Chapman M.J., De Backer G.G., Delgado V., Ference B.A., et al. 2019 ESC/EAS Guidelines for the management of dyslipidaemias: Lipid modification to reduce cardiovascular risk</w:t>
      </w:r>
      <w:r w:rsidRPr="009729EB">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 xml:space="preserve">. </w:t>
      </w:r>
      <w:r w:rsidRPr="009729EB">
        <w:rPr>
          <w:sz w:val="28"/>
          <w:szCs w:val="28"/>
          <w:lang w:val="en-US"/>
        </w:rPr>
        <w:t xml:space="preserve">– </w:t>
      </w:r>
      <w:r w:rsidRPr="008757E7">
        <w:rPr>
          <w:sz w:val="28"/>
          <w:szCs w:val="28"/>
        </w:rPr>
        <w:t>2020</w:t>
      </w:r>
      <w:r w:rsidRPr="009729EB">
        <w:rPr>
          <w:sz w:val="28"/>
          <w:szCs w:val="28"/>
          <w:lang w:val="en-US"/>
        </w:rPr>
        <w:t>. - №</w:t>
      </w:r>
      <w:r w:rsidRPr="008757E7">
        <w:rPr>
          <w:sz w:val="28"/>
          <w:szCs w:val="28"/>
        </w:rPr>
        <w:t>41</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111–188. doi: 10.1093/eurheartj/ehz455</w:t>
      </w:r>
      <w:r w:rsidRPr="009729EB">
        <w:rPr>
          <w:sz w:val="28"/>
          <w:szCs w:val="28"/>
          <w:lang w:val="en-US"/>
        </w:rPr>
        <w:t>.</w:t>
      </w:r>
    </w:p>
    <w:p w:rsidR="00EE00BA" w:rsidRPr="009729EB"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Tokgozoglu L., Libby P. The dawn of a new era of targeted lipid-lowering therapies</w:t>
      </w:r>
      <w:r w:rsidRPr="009729EB">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 2022</w:t>
      </w:r>
      <w:r w:rsidRPr="009729EB">
        <w:rPr>
          <w:sz w:val="28"/>
          <w:szCs w:val="28"/>
          <w:lang w:val="en-US"/>
        </w:rPr>
        <w:t>. – №</w:t>
      </w:r>
      <w:r w:rsidRPr="008757E7">
        <w:rPr>
          <w:sz w:val="28"/>
          <w:szCs w:val="28"/>
        </w:rPr>
        <w:t>43</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3198–3208. doi: 10.1093/eurheartj/ehab841</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Liao J., Yang L., Zhou L., Zhao H., Qi X., Cui Y., Ouyang D. The NPC1L1 Gene exerts a notable impact on the reduction of low-density lipoprotein cholesterol in response to hyzetimibe: A factorial-designed clinical trial</w:t>
      </w:r>
      <w:r w:rsidRPr="009729EB">
        <w:rPr>
          <w:sz w:val="28"/>
          <w:szCs w:val="28"/>
          <w:lang w:val="en-US"/>
        </w:rPr>
        <w:t xml:space="preserve"> //</w:t>
      </w:r>
      <w:r w:rsidRPr="008757E7">
        <w:rPr>
          <w:sz w:val="28"/>
          <w:szCs w:val="28"/>
        </w:rPr>
        <w:t xml:space="preserve"> </w:t>
      </w:r>
      <w:r w:rsidRPr="008757E7">
        <w:rPr>
          <w:rStyle w:val="a8"/>
          <w:sz w:val="28"/>
          <w:szCs w:val="28"/>
        </w:rPr>
        <w:t>Front Pharmacol</w:t>
      </w:r>
      <w:r w:rsidRPr="008757E7">
        <w:rPr>
          <w:sz w:val="28"/>
          <w:szCs w:val="28"/>
        </w:rPr>
        <w:t>. 2022</w:t>
      </w:r>
      <w:r>
        <w:rPr>
          <w:sz w:val="28"/>
          <w:szCs w:val="28"/>
          <w:lang w:val="ru-RU"/>
        </w:rPr>
        <w:t>. - №</w:t>
      </w:r>
      <w:r w:rsidRPr="008757E7">
        <w:rPr>
          <w:sz w:val="28"/>
          <w:szCs w:val="28"/>
        </w:rPr>
        <w:t>13</w:t>
      </w:r>
      <w:r>
        <w:rPr>
          <w:sz w:val="28"/>
          <w:szCs w:val="28"/>
          <w:lang w:val="ru-RU"/>
        </w:rPr>
        <w:t xml:space="preserve">. – </w:t>
      </w:r>
      <w:r w:rsidRPr="008757E7">
        <w:rPr>
          <w:sz w:val="28"/>
          <w:szCs w:val="28"/>
        </w:rPr>
        <w:t>755469</w:t>
      </w:r>
      <w:r>
        <w:rPr>
          <w:sz w:val="28"/>
          <w:szCs w:val="28"/>
          <w:lang w:val="ru-RU"/>
        </w:rPr>
        <w:t xml:space="preserve"> р</w:t>
      </w:r>
      <w:r w:rsidRPr="008757E7">
        <w:rPr>
          <w:sz w:val="28"/>
          <w:szCs w:val="28"/>
        </w:rPr>
        <w:t>. doi: 10.3389/fphar.2022.755469</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Pedro-Botet J., Pinto X. LDL-cholesterol: The lower the better</w:t>
      </w:r>
      <w:r w:rsidRPr="009729EB">
        <w:rPr>
          <w:sz w:val="28"/>
          <w:szCs w:val="28"/>
          <w:lang w:val="en-US"/>
        </w:rPr>
        <w:t xml:space="preserve"> //</w:t>
      </w:r>
      <w:r w:rsidRPr="008757E7">
        <w:rPr>
          <w:sz w:val="28"/>
          <w:szCs w:val="28"/>
        </w:rPr>
        <w:t xml:space="preserve"> </w:t>
      </w:r>
      <w:r w:rsidRPr="008757E7">
        <w:rPr>
          <w:rStyle w:val="a8"/>
          <w:sz w:val="28"/>
          <w:szCs w:val="28"/>
        </w:rPr>
        <w:t>Clin Investig Arterioscler</w:t>
      </w:r>
      <w:r w:rsidRPr="008757E7">
        <w:rPr>
          <w:sz w:val="28"/>
          <w:szCs w:val="28"/>
        </w:rPr>
        <w:t>. 2019</w:t>
      </w:r>
      <w:r>
        <w:rPr>
          <w:sz w:val="28"/>
          <w:szCs w:val="28"/>
          <w:lang w:val="ru-RU"/>
        </w:rPr>
        <w:t>. - №</w:t>
      </w:r>
      <w:r w:rsidRPr="008757E7">
        <w:rPr>
          <w:sz w:val="28"/>
          <w:szCs w:val="28"/>
        </w:rPr>
        <w:t>31(2)</w:t>
      </w:r>
      <w:r>
        <w:rPr>
          <w:sz w:val="28"/>
          <w:szCs w:val="28"/>
          <w:lang w:val="ru-RU"/>
        </w:rPr>
        <w:t>. – Р.</w:t>
      </w:r>
      <w:r w:rsidRPr="008757E7">
        <w:rPr>
          <w:sz w:val="28"/>
          <w:szCs w:val="28"/>
        </w:rPr>
        <w:t>16–27. doi: 10.1016/j.arteri.2019.10.003</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Collins R., Reith C., Emberson J., Armitage J., Baigent C., Blackwell L., Blumenthal R., Danesh J., Smith G.D., DeMets D., et al. Interpretation of the evidence for the efficacy and safety of statin therapy</w:t>
      </w:r>
      <w:r w:rsidRPr="009729EB">
        <w:rPr>
          <w:sz w:val="28"/>
          <w:szCs w:val="28"/>
          <w:lang w:val="en-US"/>
        </w:rPr>
        <w:t xml:space="preserve"> //</w:t>
      </w:r>
      <w:r w:rsidRPr="008757E7">
        <w:rPr>
          <w:sz w:val="28"/>
          <w:szCs w:val="28"/>
        </w:rPr>
        <w:t xml:space="preserve"> </w:t>
      </w:r>
      <w:r w:rsidRPr="008757E7">
        <w:rPr>
          <w:rStyle w:val="a8"/>
          <w:sz w:val="28"/>
          <w:szCs w:val="28"/>
        </w:rPr>
        <w:t>Lancet</w:t>
      </w:r>
      <w:r w:rsidRPr="008757E7">
        <w:rPr>
          <w:sz w:val="28"/>
          <w:szCs w:val="28"/>
        </w:rPr>
        <w:t xml:space="preserve">. </w:t>
      </w:r>
      <w:r w:rsidRPr="009729EB">
        <w:rPr>
          <w:sz w:val="28"/>
          <w:szCs w:val="28"/>
          <w:lang w:val="en-US"/>
        </w:rPr>
        <w:t xml:space="preserve">– </w:t>
      </w:r>
      <w:r w:rsidRPr="008757E7">
        <w:rPr>
          <w:sz w:val="28"/>
          <w:szCs w:val="28"/>
        </w:rPr>
        <w:t>2016</w:t>
      </w:r>
      <w:r w:rsidRPr="009729EB">
        <w:rPr>
          <w:sz w:val="28"/>
          <w:szCs w:val="28"/>
          <w:lang w:val="en-US"/>
        </w:rPr>
        <w:t>. - №</w:t>
      </w:r>
      <w:r w:rsidRPr="008757E7">
        <w:rPr>
          <w:sz w:val="28"/>
          <w:szCs w:val="28"/>
        </w:rPr>
        <w:t>388</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2532–2561. doi: 10.1016/S0140-6736(16)31357-5</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Nishikido T., Ray K.K. Non-antibody Approaches to proprotein convertase subtilisin kexin 9 inhibition: siRNA, antisense oligonucleotides, adnectins, vaccination, and new attempts at small-molecule inhibitors based on new discoveries</w:t>
      </w:r>
      <w:r w:rsidRPr="009729EB">
        <w:rPr>
          <w:sz w:val="28"/>
          <w:szCs w:val="28"/>
          <w:lang w:val="en-US"/>
        </w:rPr>
        <w:t xml:space="preserve"> //</w:t>
      </w:r>
      <w:r w:rsidRPr="008757E7">
        <w:rPr>
          <w:sz w:val="28"/>
          <w:szCs w:val="28"/>
        </w:rPr>
        <w:t xml:space="preserve"> </w:t>
      </w:r>
      <w:r w:rsidRPr="008757E7">
        <w:rPr>
          <w:rStyle w:val="a8"/>
          <w:sz w:val="28"/>
          <w:szCs w:val="28"/>
        </w:rPr>
        <w:t>Front Cardiovasc Med</w:t>
      </w:r>
      <w:r w:rsidRPr="008757E7">
        <w:rPr>
          <w:sz w:val="28"/>
          <w:szCs w:val="28"/>
        </w:rPr>
        <w:t xml:space="preserve">. </w:t>
      </w:r>
      <w:r w:rsidRPr="009729EB">
        <w:rPr>
          <w:sz w:val="28"/>
          <w:szCs w:val="28"/>
          <w:lang w:val="en-US"/>
        </w:rPr>
        <w:t xml:space="preserve">– </w:t>
      </w:r>
      <w:r w:rsidRPr="008757E7">
        <w:rPr>
          <w:sz w:val="28"/>
          <w:szCs w:val="28"/>
        </w:rPr>
        <w:t>2018</w:t>
      </w:r>
      <w:r w:rsidRPr="009729EB">
        <w:rPr>
          <w:sz w:val="28"/>
          <w:szCs w:val="28"/>
          <w:lang w:val="en-US"/>
        </w:rPr>
        <w:t>. - №</w:t>
      </w:r>
      <w:r w:rsidRPr="008757E7">
        <w:rPr>
          <w:sz w:val="28"/>
          <w:szCs w:val="28"/>
        </w:rPr>
        <w:t>5</w:t>
      </w:r>
      <w:r w:rsidRPr="009729EB">
        <w:rPr>
          <w:sz w:val="28"/>
          <w:szCs w:val="28"/>
          <w:lang w:val="en-US"/>
        </w:rPr>
        <w:t>. -</w:t>
      </w:r>
      <w:r w:rsidRPr="008757E7">
        <w:rPr>
          <w:sz w:val="28"/>
          <w:szCs w:val="28"/>
        </w:rPr>
        <w:t>199</w:t>
      </w:r>
      <w:r w:rsidRPr="009729EB">
        <w:rPr>
          <w:sz w:val="28"/>
          <w:szCs w:val="28"/>
          <w:lang w:val="en-US"/>
        </w:rPr>
        <w:t xml:space="preserve"> </w:t>
      </w:r>
      <w:r>
        <w:rPr>
          <w:sz w:val="28"/>
          <w:szCs w:val="28"/>
          <w:lang w:val="ru-RU"/>
        </w:rPr>
        <w:t>р</w:t>
      </w:r>
      <w:r w:rsidRPr="008757E7">
        <w:rPr>
          <w:sz w:val="28"/>
          <w:szCs w:val="28"/>
        </w:rPr>
        <w:t>. doi: 10.3389/fcvm.2018.0019</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Ballantyne C.M., Bays H., Catapano A.L., Goldberg A., Ray K.K., Saseen J.J. Role of bempedoic acid in clinical practice</w:t>
      </w:r>
      <w:r w:rsidRPr="009729EB">
        <w:rPr>
          <w:sz w:val="28"/>
          <w:szCs w:val="28"/>
          <w:lang w:val="en-US"/>
        </w:rPr>
        <w:t xml:space="preserve"> //</w:t>
      </w:r>
      <w:r w:rsidRPr="008757E7">
        <w:rPr>
          <w:sz w:val="28"/>
          <w:szCs w:val="28"/>
        </w:rPr>
        <w:t xml:space="preserve"> </w:t>
      </w:r>
      <w:r w:rsidRPr="008757E7">
        <w:rPr>
          <w:rStyle w:val="a8"/>
          <w:sz w:val="28"/>
          <w:szCs w:val="28"/>
        </w:rPr>
        <w:t>Cardiovasc Drugs Ther</w:t>
      </w:r>
      <w:r w:rsidRPr="008757E7">
        <w:rPr>
          <w:sz w:val="28"/>
          <w:szCs w:val="28"/>
        </w:rPr>
        <w:t xml:space="preserve">. </w:t>
      </w:r>
      <w:r w:rsidRPr="009729EB">
        <w:rPr>
          <w:sz w:val="28"/>
          <w:szCs w:val="28"/>
          <w:lang w:val="en-US"/>
        </w:rPr>
        <w:t>-</w:t>
      </w:r>
      <w:r w:rsidRPr="008757E7">
        <w:rPr>
          <w:sz w:val="28"/>
          <w:szCs w:val="28"/>
        </w:rPr>
        <w:t>2021</w:t>
      </w:r>
      <w:r w:rsidRPr="009729EB">
        <w:rPr>
          <w:sz w:val="28"/>
          <w:szCs w:val="28"/>
          <w:lang w:val="en-US"/>
        </w:rPr>
        <w:t>. - №</w:t>
      </w:r>
      <w:r w:rsidRPr="008757E7">
        <w:rPr>
          <w:sz w:val="28"/>
          <w:szCs w:val="28"/>
        </w:rPr>
        <w:t>35</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853–864. doi: 10.1007/s10557-021-07147-5</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Stanciu S</w:t>
      </w:r>
      <w:r w:rsidRPr="009729EB">
        <w:rPr>
          <w:sz w:val="28"/>
          <w:szCs w:val="28"/>
          <w:lang w:val="en-US"/>
        </w:rPr>
        <w:t>.</w:t>
      </w:r>
      <w:r w:rsidRPr="008757E7">
        <w:rPr>
          <w:sz w:val="28"/>
          <w:szCs w:val="28"/>
        </w:rPr>
        <w:t>, Rusu E</w:t>
      </w:r>
      <w:r w:rsidRPr="009729EB">
        <w:rPr>
          <w:sz w:val="28"/>
          <w:szCs w:val="28"/>
          <w:lang w:val="en-US"/>
        </w:rPr>
        <w:t>.</w:t>
      </w:r>
      <w:r w:rsidRPr="008757E7">
        <w:rPr>
          <w:sz w:val="28"/>
          <w:szCs w:val="28"/>
        </w:rPr>
        <w:t>, Miricescu D</w:t>
      </w:r>
      <w:r w:rsidRPr="009729EB">
        <w:rPr>
          <w:sz w:val="28"/>
          <w:szCs w:val="28"/>
          <w:lang w:val="en-US"/>
        </w:rPr>
        <w:t>.</w:t>
      </w:r>
      <w:r w:rsidRPr="008757E7">
        <w:rPr>
          <w:sz w:val="28"/>
          <w:szCs w:val="28"/>
        </w:rPr>
        <w:t>, Radu A</w:t>
      </w:r>
      <w:r w:rsidRPr="009729EB">
        <w:rPr>
          <w:sz w:val="28"/>
          <w:szCs w:val="28"/>
          <w:lang w:val="en-US"/>
        </w:rPr>
        <w:t>.</w:t>
      </w:r>
      <w:r w:rsidRPr="008757E7">
        <w:rPr>
          <w:sz w:val="28"/>
          <w:szCs w:val="28"/>
        </w:rPr>
        <w:t>C</w:t>
      </w:r>
      <w:r w:rsidRPr="009729EB">
        <w:rPr>
          <w:sz w:val="28"/>
          <w:szCs w:val="28"/>
          <w:lang w:val="en-US"/>
        </w:rPr>
        <w:t>.</w:t>
      </w:r>
      <w:r w:rsidRPr="008757E7">
        <w:rPr>
          <w:sz w:val="28"/>
          <w:szCs w:val="28"/>
        </w:rPr>
        <w:t>, Axinia B</w:t>
      </w:r>
      <w:r w:rsidRPr="009729EB">
        <w:rPr>
          <w:sz w:val="28"/>
          <w:szCs w:val="28"/>
          <w:lang w:val="en-US"/>
        </w:rPr>
        <w:t>.</w:t>
      </w:r>
      <w:r w:rsidRPr="008757E7">
        <w:rPr>
          <w:sz w:val="28"/>
          <w:szCs w:val="28"/>
        </w:rPr>
        <w:t>, Vrabie A</w:t>
      </w:r>
      <w:r w:rsidRPr="009729EB">
        <w:rPr>
          <w:sz w:val="28"/>
          <w:szCs w:val="28"/>
          <w:lang w:val="en-US"/>
        </w:rPr>
        <w:t>.</w:t>
      </w:r>
      <w:r w:rsidRPr="008757E7">
        <w:rPr>
          <w:sz w:val="28"/>
          <w:szCs w:val="28"/>
        </w:rPr>
        <w:t>M</w:t>
      </w:r>
      <w:r w:rsidRPr="009729EB">
        <w:rPr>
          <w:sz w:val="28"/>
          <w:szCs w:val="28"/>
          <w:lang w:val="en-US"/>
        </w:rPr>
        <w:t>.</w:t>
      </w:r>
      <w:r w:rsidRPr="008757E7">
        <w:rPr>
          <w:sz w:val="28"/>
          <w:szCs w:val="28"/>
        </w:rPr>
        <w:t xml:space="preserve"> Ionescu R</w:t>
      </w:r>
      <w:r w:rsidRPr="009729EB">
        <w:rPr>
          <w:sz w:val="28"/>
          <w:szCs w:val="28"/>
          <w:lang w:val="en-US"/>
        </w:rPr>
        <w:t>.</w:t>
      </w:r>
      <w:r w:rsidRPr="008757E7">
        <w:rPr>
          <w:sz w:val="28"/>
          <w:szCs w:val="28"/>
        </w:rPr>
        <w:t>, Jinga M</w:t>
      </w:r>
      <w:r w:rsidRPr="009729EB">
        <w:rPr>
          <w:sz w:val="28"/>
          <w:szCs w:val="28"/>
          <w:lang w:val="en-US"/>
        </w:rPr>
        <w:t>.</w:t>
      </w:r>
      <w:r w:rsidRPr="008757E7">
        <w:rPr>
          <w:sz w:val="28"/>
          <w:szCs w:val="28"/>
        </w:rPr>
        <w:t>, Sirbu C</w:t>
      </w:r>
      <w:r w:rsidRPr="009729EB">
        <w:rPr>
          <w:sz w:val="28"/>
          <w:szCs w:val="28"/>
          <w:lang w:val="en-US"/>
        </w:rPr>
        <w:t>.</w:t>
      </w:r>
      <w:r w:rsidRPr="008757E7">
        <w:rPr>
          <w:sz w:val="28"/>
          <w:szCs w:val="28"/>
        </w:rPr>
        <w:t>A. Links between Metabolic Syndrome and Hypertension: The Relationship with the Current Antidiabetic Drugs</w:t>
      </w:r>
      <w:r w:rsidRPr="009729EB">
        <w:rPr>
          <w:sz w:val="28"/>
          <w:szCs w:val="28"/>
          <w:lang w:val="en-US"/>
        </w:rPr>
        <w:t xml:space="preserve"> // </w:t>
      </w:r>
      <w:r w:rsidRPr="008757E7">
        <w:rPr>
          <w:rStyle w:val="a8"/>
          <w:sz w:val="28"/>
          <w:szCs w:val="28"/>
        </w:rPr>
        <w:t>Metabolites</w:t>
      </w:r>
      <w:r w:rsidRPr="008757E7">
        <w:rPr>
          <w:sz w:val="28"/>
          <w:szCs w:val="28"/>
        </w:rPr>
        <w:t>. 2023</w:t>
      </w:r>
      <w:r>
        <w:rPr>
          <w:sz w:val="28"/>
          <w:szCs w:val="28"/>
          <w:lang w:val="ru-RU"/>
        </w:rPr>
        <w:t>. - №</w:t>
      </w:r>
      <w:r w:rsidRPr="008757E7">
        <w:rPr>
          <w:sz w:val="28"/>
          <w:szCs w:val="28"/>
        </w:rPr>
        <w:t>13(1)</w:t>
      </w:r>
      <w:r>
        <w:rPr>
          <w:sz w:val="28"/>
          <w:szCs w:val="28"/>
          <w:lang w:val="ru-RU"/>
        </w:rPr>
        <w:t xml:space="preserve">. – </w:t>
      </w:r>
      <w:r w:rsidRPr="008757E7">
        <w:rPr>
          <w:sz w:val="28"/>
          <w:szCs w:val="28"/>
        </w:rPr>
        <w:t>87</w:t>
      </w:r>
      <w:r>
        <w:rPr>
          <w:sz w:val="28"/>
          <w:szCs w:val="28"/>
          <w:lang w:val="ru-RU"/>
        </w:rPr>
        <w:t xml:space="preserve"> р</w:t>
      </w:r>
      <w:r w:rsidRPr="008757E7">
        <w:rPr>
          <w:sz w:val="28"/>
          <w:szCs w:val="28"/>
        </w:rPr>
        <w:t>. doi: 10.3390/metabo13010087. PMID: 36677012; PMCID: PMC9863091</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Bergler-Klein J. What’s New in the ESC 2018 Guidelines for Arterial Hypertension: The Ten Most Important Messages</w:t>
      </w:r>
      <w:r w:rsidRPr="009729EB">
        <w:rPr>
          <w:sz w:val="28"/>
          <w:szCs w:val="28"/>
          <w:lang w:val="en-US"/>
        </w:rPr>
        <w:t xml:space="preserve"> // </w:t>
      </w:r>
      <w:r w:rsidRPr="008757E7">
        <w:rPr>
          <w:rStyle w:val="a8"/>
          <w:sz w:val="28"/>
          <w:szCs w:val="28"/>
        </w:rPr>
        <w:t>Wien Klin Wochenschr</w:t>
      </w:r>
      <w:r w:rsidRPr="008757E7">
        <w:rPr>
          <w:sz w:val="28"/>
          <w:szCs w:val="28"/>
        </w:rPr>
        <w:t xml:space="preserve">. </w:t>
      </w:r>
      <w:r w:rsidRPr="009729EB">
        <w:rPr>
          <w:sz w:val="28"/>
          <w:szCs w:val="28"/>
          <w:lang w:val="en-US"/>
        </w:rPr>
        <w:t xml:space="preserve">- </w:t>
      </w:r>
      <w:r w:rsidRPr="008757E7">
        <w:rPr>
          <w:sz w:val="28"/>
          <w:szCs w:val="28"/>
        </w:rPr>
        <w:t>2019</w:t>
      </w:r>
      <w:r w:rsidRPr="009729EB">
        <w:rPr>
          <w:sz w:val="28"/>
          <w:szCs w:val="28"/>
          <w:lang w:val="en-US"/>
        </w:rPr>
        <w:t>. - №</w:t>
      </w:r>
      <w:r w:rsidRPr="008757E7">
        <w:rPr>
          <w:sz w:val="28"/>
          <w:szCs w:val="28"/>
        </w:rPr>
        <w:t>131</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180–185. doi: 10.1007/s00508-018-1435-8</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Williams B</w:t>
      </w:r>
      <w:r w:rsidRPr="009729EB">
        <w:rPr>
          <w:sz w:val="28"/>
          <w:szCs w:val="28"/>
          <w:lang w:val="en-US"/>
        </w:rPr>
        <w:t>.</w:t>
      </w:r>
      <w:r w:rsidRPr="008757E7">
        <w:rPr>
          <w:sz w:val="28"/>
          <w:szCs w:val="28"/>
        </w:rPr>
        <w:t>, Mancia G, Spiering W, Rosei EA, Azizi M, Burnier M, Clement DL, Coca A, de Simone G, Dominiczak A, et al. 2018 ESC/ESH Guidelines for the Management of Arterial Hypertension</w:t>
      </w:r>
      <w:r w:rsidRPr="009729EB">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 xml:space="preserve">. </w:t>
      </w:r>
      <w:r w:rsidRPr="009729EB">
        <w:rPr>
          <w:sz w:val="28"/>
          <w:szCs w:val="28"/>
          <w:lang w:val="en-US"/>
        </w:rPr>
        <w:t xml:space="preserve">– </w:t>
      </w:r>
      <w:r w:rsidRPr="008757E7">
        <w:rPr>
          <w:sz w:val="28"/>
          <w:szCs w:val="28"/>
        </w:rPr>
        <w:t>2018</w:t>
      </w:r>
      <w:r w:rsidRPr="009729EB">
        <w:rPr>
          <w:sz w:val="28"/>
          <w:szCs w:val="28"/>
          <w:lang w:val="en-US"/>
        </w:rPr>
        <w:t>. – №</w:t>
      </w:r>
      <w:r w:rsidRPr="008757E7">
        <w:rPr>
          <w:sz w:val="28"/>
          <w:szCs w:val="28"/>
        </w:rPr>
        <w:t>39</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3021–3104. doi: 10.1093/eurheartj/ehy339</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Swarup S</w:t>
      </w:r>
      <w:r w:rsidRPr="009729EB">
        <w:rPr>
          <w:sz w:val="28"/>
          <w:szCs w:val="28"/>
          <w:lang w:val="en-US"/>
        </w:rPr>
        <w:t>.</w:t>
      </w:r>
      <w:r w:rsidRPr="008757E7">
        <w:rPr>
          <w:sz w:val="28"/>
          <w:szCs w:val="28"/>
        </w:rPr>
        <w:t>, Goyal A</w:t>
      </w:r>
      <w:r w:rsidRPr="009729EB">
        <w:rPr>
          <w:sz w:val="28"/>
          <w:szCs w:val="28"/>
          <w:lang w:val="en-US"/>
        </w:rPr>
        <w:t>.</w:t>
      </w:r>
      <w:r w:rsidRPr="008757E7">
        <w:rPr>
          <w:sz w:val="28"/>
          <w:szCs w:val="28"/>
        </w:rPr>
        <w:t>, Grigorova Y</w:t>
      </w:r>
      <w:r w:rsidRPr="009729EB">
        <w:rPr>
          <w:sz w:val="28"/>
          <w:szCs w:val="28"/>
          <w:lang w:val="en-US"/>
        </w:rPr>
        <w:t>.</w:t>
      </w:r>
      <w:r w:rsidRPr="008757E7">
        <w:rPr>
          <w:sz w:val="28"/>
          <w:szCs w:val="28"/>
        </w:rPr>
        <w:t xml:space="preserve">, Zeltser R. </w:t>
      </w:r>
      <w:r w:rsidRPr="008757E7">
        <w:rPr>
          <w:rStyle w:val="a8"/>
          <w:sz w:val="28"/>
          <w:szCs w:val="28"/>
        </w:rPr>
        <w:t>Metabolic Syndrome</w:t>
      </w:r>
      <w:r w:rsidRPr="008757E7">
        <w:rPr>
          <w:sz w:val="28"/>
          <w:szCs w:val="28"/>
        </w:rPr>
        <w:t>. Treasure Island, F</w:t>
      </w:r>
      <w:r>
        <w:rPr>
          <w:sz w:val="28"/>
          <w:szCs w:val="28"/>
          <w:lang w:val="ru-RU"/>
        </w:rPr>
        <w:t>.</w:t>
      </w:r>
      <w:r w:rsidRPr="008757E7">
        <w:rPr>
          <w:sz w:val="28"/>
          <w:szCs w:val="28"/>
        </w:rPr>
        <w:t>L</w:t>
      </w:r>
      <w:r>
        <w:rPr>
          <w:sz w:val="28"/>
          <w:szCs w:val="28"/>
          <w:lang w:val="ru-RU"/>
        </w:rPr>
        <w:t>. –</w:t>
      </w:r>
      <w:r w:rsidRPr="008757E7">
        <w:rPr>
          <w:sz w:val="28"/>
          <w:szCs w:val="28"/>
        </w:rPr>
        <w:t xml:space="preserve"> 2022</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Bovolini A</w:t>
      </w:r>
      <w:r w:rsidRPr="009729EB">
        <w:rPr>
          <w:sz w:val="28"/>
          <w:szCs w:val="28"/>
          <w:lang w:val="en-US"/>
        </w:rPr>
        <w:t>.</w:t>
      </w:r>
      <w:r w:rsidRPr="008757E7">
        <w:rPr>
          <w:sz w:val="28"/>
          <w:szCs w:val="28"/>
        </w:rPr>
        <w:t>, Garcia J</w:t>
      </w:r>
      <w:r w:rsidRPr="009729EB">
        <w:rPr>
          <w:sz w:val="28"/>
          <w:szCs w:val="28"/>
          <w:lang w:val="en-US"/>
        </w:rPr>
        <w:t>.</w:t>
      </w:r>
      <w:r w:rsidRPr="008757E7">
        <w:rPr>
          <w:sz w:val="28"/>
          <w:szCs w:val="28"/>
        </w:rPr>
        <w:t>, Andrade M</w:t>
      </w:r>
      <w:r w:rsidRPr="009729EB">
        <w:rPr>
          <w:sz w:val="28"/>
          <w:szCs w:val="28"/>
          <w:lang w:val="en-US"/>
        </w:rPr>
        <w:t>.</w:t>
      </w:r>
      <w:r w:rsidRPr="008757E7">
        <w:rPr>
          <w:sz w:val="28"/>
          <w:szCs w:val="28"/>
        </w:rPr>
        <w:t>A</w:t>
      </w:r>
      <w:r w:rsidRPr="009729EB">
        <w:rPr>
          <w:sz w:val="28"/>
          <w:szCs w:val="28"/>
          <w:lang w:val="en-US"/>
        </w:rPr>
        <w:t>.</w:t>
      </w:r>
      <w:r w:rsidRPr="008757E7">
        <w:rPr>
          <w:sz w:val="28"/>
          <w:szCs w:val="28"/>
        </w:rPr>
        <w:t>, Duarte J</w:t>
      </w:r>
      <w:r w:rsidRPr="009729EB">
        <w:rPr>
          <w:sz w:val="28"/>
          <w:szCs w:val="28"/>
          <w:lang w:val="en-US"/>
        </w:rPr>
        <w:t>.</w:t>
      </w:r>
      <w:r w:rsidRPr="008757E7">
        <w:rPr>
          <w:sz w:val="28"/>
          <w:szCs w:val="28"/>
        </w:rPr>
        <w:t>A. Metabolic Syndrome Pathophysiology and Predisposing Factors</w:t>
      </w:r>
      <w:r w:rsidRPr="009729EB">
        <w:rPr>
          <w:sz w:val="28"/>
          <w:szCs w:val="28"/>
          <w:lang w:val="en-US"/>
        </w:rPr>
        <w:t xml:space="preserve"> //</w:t>
      </w:r>
      <w:r w:rsidRPr="008757E7">
        <w:rPr>
          <w:sz w:val="28"/>
          <w:szCs w:val="28"/>
        </w:rPr>
        <w:t xml:space="preserve"> </w:t>
      </w:r>
      <w:r w:rsidRPr="008757E7">
        <w:rPr>
          <w:rStyle w:val="a8"/>
          <w:sz w:val="28"/>
          <w:szCs w:val="28"/>
        </w:rPr>
        <w:t>Int J Sports Med</w:t>
      </w:r>
      <w:r w:rsidRPr="008757E7">
        <w:rPr>
          <w:sz w:val="28"/>
          <w:szCs w:val="28"/>
        </w:rPr>
        <w:t xml:space="preserve">. </w:t>
      </w:r>
      <w:r w:rsidRPr="009729EB">
        <w:rPr>
          <w:sz w:val="28"/>
          <w:szCs w:val="28"/>
          <w:lang w:val="en-US"/>
        </w:rPr>
        <w:t xml:space="preserve">– </w:t>
      </w:r>
      <w:r w:rsidRPr="008757E7">
        <w:rPr>
          <w:sz w:val="28"/>
          <w:szCs w:val="28"/>
        </w:rPr>
        <w:t>2021</w:t>
      </w:r>
      <w:r w:rsidRPr="009729EB">
        <w:rPr>
          <w:sz w:val="28"/>
          <w:szCs w:val="28"/>
          <w:lang w:val="en-US"/>
        </w:rPr>
        <w:t>. - №</w:t>
      </w:r>
      <w:r w:rsidRPr="008757E7">
        <w:rPr>
          <w:sz w:val="28"/>
          <w:szCs w:val="28"/>
        </w:rPr>
        <w:t>42</w:t>
      </w:r>
      <w:r w:rsidRPr="009729EB">
        <w:rPr>
          <w:sz w:val="28"/>
          <w:szCs w:val="28"/>
          <w:lang w:val="en-US"/>
        </w:rPr>
        <w:t xml:space="preserve">. – </w:t>
      </w:r>
      <w:r>
        <w:rPr>
          <w:sz w:val="28"/>
          <w:szCs w:val="28"/>
          <w:lang w:val="ru-RU"/>
        </w:rPr>
        <w:t>Р</w:t>
      </w:r>
      <w:r w:rsidRPr="009729EB">
        <w:rPr>
          <w:sz w:val="28"/>
          <w:szCs w:val="28"/>
          <w:lang w:val="en-US"/>
        </w:rPr>
        <w:t>.</w:t>
      </w:r>
      <w:r w:rsidRPr="008757E7">
        <w:rPr>
          <w:sz w:val="28"/>
          <w:szCs w:val="28"/>
        </w:rPr>
        <w:t>199–214. doi: 10.1055/a-1263-0898</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Fahed C</w:t>
      </w:r>
      <w:r w:rsidRPr="009729EB">
        <w:rPr>
          <w:sz w:val="28"/>
          <w:szCs w:val="28"/>
          <w:lang w:val="en-US"/>
        </w:rPr>
        <w:t>.</w:t>
      </w:r>
      <w:r w:rsidRPr="008757E7">
        <w:rPr>
          <w:sz w:val="28"/>
          <w:szCs w:val="28"/>
        </w:rPr>
        <w:t>, Aoun L</w:t>
      </w:r>
      <w:r w:rsidRPr="009729EB">
        <w:rPr>
          <w:sz w:val="28"/>
          <w:szCs w:val="28"/>
          <w:lang w:val="en-US"/>
        </w:rPr>
        <w:t>.</w:t>
      </w:r>
      <w:r w:rsidRPr="008757E7">
        <w:rPr>
          <w:sz w:val="28"/>
          <w:szCs w:val="28"/>
        </w:rPr>
        <w:t>, Zerdan M</w:t>
      </w:r>
      <w:r w:rsidRPr="009729EB">
        <w:rPr>
          <w:sz w:val="28"/>
          <w:szCs w:val="28"/>
          <w:lang w:val="en-US"/>
        </w:rPr>
        <w:t>.</w:t>
      </w:r>
      <w:r w:rsidRPr="008757E7">
        <w:rPr>
          <w:sz w:val="28"/>
          <w:szCs w:val="28"/>
        </w:rPr>
        <w:t>B</w:t>
      </w:r>
      <w:r w:rsidRPr="009729EB">
        <w:rPr>
          <w:sz w:val="28"/>
          <w:szCs w:val="28"/>
          <w:lang w:val="en-US"/>
        </w:rPr>
        <w:t>.</w:t>
      </w:r>
      <w:r w:rsidRPr="008757E7">
        <w:rPr>
          <w:sz w:val="28"/>
          <w:szCs w:val="28"/>
        </w:rPr>
        <w:t>, Allam S</w:t>
      </w:r>
      <w:r w:rsidRPr="009729EB">
        <w:rPr>
          <w:sz w:val="28"/>
          <w:szCs w:val="28"/>
          <w:lang w:val="en-US"/>
        </w:rPr>
        <w:t>.</w:t>
      </w:r>
      <w:r w:rsidRPr="008757E7">
        <w:rPr>
          <w:sz w:val="28"/>
          <w:szCs w:val="28"/>
        </w:rPr>
        <w:t>, Zerdan M</w:t>
      </w:r>
      <w:r w:rsidRPr="009729EB">
        <w:rPr>
          <w:sz w:val="28"/>
          <w:szCs w:val="28"/>
          <w:lang w:val="en-US"/>
        </w:rPr>
        <w:t>.</w:t>
      </w:r>
      <w:r w:rsidRPr="008757E7">
        <w:rPr>
          <w:sz w:val="28"/>
          <w:szCs w:val="28"/>
        </w:rPr>
        <w:t>B</w:t>
      </w:r>
      <w:r w:rsidRPr="009729EB">
        <w:rPr>
          <w:sz w:val="28"/>
          <w:szCs w:val="28"/>
          <w:lang w:val="en-US"/>
        </w:rPr>
        <w:t>.</w:t>
      </w:r>
      <w:r w:rsidRPr="008757E7">
        <w:rPr>
          <w:sz w:val="28"/>
          <w:szCs w:val="28"/>
        </w:rPr>
        <w:t>, Bouferraa Y</w:t>
      </w:r>
      <w:r w:rsidRPr="009729EB">
        <w:rPr>
          <w:sz w:val="28"/>
          <w:szCs w:val="28"/>
          <w:lang w:val="en-US"/>
        </w:rPr>
        <w:t>.</w:t>
      </w:r>
      <w:r w:rsidRPr="008757E7">
        <w:rPr>
          <w:sz w:val="28"/>
          <w:szCs w:val="28"/>
        </w:rPr>
        <w:t>, Assi H</w:t>
      </w:r>
      <w:r w:rsidRPr="009729EB">
        <w:rPr>
          <w:sz w:val="28"/>
          <w:szCs w:val="28"/>
          <w:lang w:val="en-US"/>
        </w:rPr>
        <w:t>.</w:t>
      </w:r>
      <w:r w:rsidRPr="008757E7">
        <w:rPr>
          <w:sz w:val="28"/>
          <w:szCs w:val="28"/>
        </w:rPr>
        <w:t>I. Metabolic Syndrome: Updates on Pathophysiology and Management in 2021</w:t>
      </w:r>
      <w:r w:rsidRPr="009729EB">
        <w:rPr>
          <w:sz w:val="28"/>
          <w:szCs w:val="28"/>
          <w:lang w:val="en-US"/>
        </w:rPr>
        <w:t xml:space="preserve"> //</w:t>
      </w:r>
      <w:r w:rsidRPr="008757E7">
        <w:rPr>
          <w:sz w:val="28"/>
          <w:szCs w:val="28"/>
        </w:rPr>
        <w:t xml:space="preserve"> </w:t>
      </w:r>
      <w:r w:rsidRPr="008757E7">
        <w:rPr>
          <w:rStyle w:val="a8"/>
          <w:sz w:val="28"/>
          <w:szCs w:val="28"/>
        </w:rPr>
        <w:t>Int J Mol Sci</w:t>
      </w:r>
      <w:r w:rsidRPr="008757E7">
        <w:rPr>
          <w:sz w:val="28"/>
          <w:szCs w:val="28"/>
        </w:rPr>
        <w:t xml:space="preserve">. </w:t>
      </w:r>
      <w:r w:rsidRPr="009729EB">
        <w:rPr>
          <w:sz w:val="28"/>
          <w:szCs w:val="28"/>
          <w:lang w:val="en-US"/>
        </w:rPr>
        <w:t xml:space="preserve">- </w:t>
      </w:r>
      <w:r w:rsidRPr="008757E7">
        <w:rPr>
          <w:sz w:val="28"/>
          <w:szCs w:val="28"/>
        </w:rPr>
        <w:t>2022</w:t>
      </w:r>
      <w:r w:rsidRPr="009729EB">
        <w:rPr>
          <w:sz w:val="28"/>
          <w:szCs w:val="28"/>
          <w:lang w:val="en-US"/>
        </w:rPr>
        <w:t>. - №</w:t>
      </w:r>
      <w:r w:rsidRPr="008757E7">
        <w:rPr>
          <w:sz w:val="28"/>
          <w:szCs w:val="28"/>
        </w:rPr>
        <w:t>23</w:t>
      </w:r>
      <w:r w:rsidRPr="009729EB">
        <w:rPr>
          <w:sz w:val="28"/>
          <w:szCs w:val="28"/>
          <w:lang w:val="en-US"/>
        </w:rPr>
        <w:t>. -</w:t>
      </w:r>
      <w:r w:rsidRPr="008757E7">
        <w:rPr>
          <w:sz w:val="28"/>
          <w:szCs w:val="28"/>
        </w:rPr>
        <w:t>786</w:t>
      </w:r>
      <w:r w:rsidRPr="009729EB">
        <w:rPr>
          <w:sz w:val="28"/>
          <w:szCs w:val="28"/>
          <w:lang w:val="en-US"/>
        </w:rPr>
        <w:t xml:space="preserve"> </w:t>
      </w:r>
      <w:r>
        <w:rPr>
          <w:sz w:val="28"/>
          <w:szCs w:val="28"/>
          <w:lang w:val="ru-RU"/>
        </w:rPr>
        <w:t>р</w:t>
      </w:r>
      <w:r w:rsidRPr="008757E7">
        <w:rPr>
          <w:sz w:val="28"/>
          <w:szCs w:val="28"/>
        </w:rPr>
        <w:t>. doi: 10.3390/ijms23020786</w:t>
      </w:r>
      <w:r w:rsidRPr="009729EB">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MacDonald M</w:t>
      </w:r>
      <w:r w:rsidRPr="009729EB">
        <w:rPr>
          <w:sz w:val="28"/>
          <w:szCs w:val="28"/>
          <w:lang w:val="en-US"/>
        </w:rPr>
        <w:t>.</w:t>
      </w:r>
      <w:r w:rsidRPr="008757E7">
        <w:rPr>
          <w:sz w:val="28"/>
          <w:szCs w:val="28"/>
        </w:rPr>
        <w:t>R</w:t>
      </w:r>
      <w:r w:rsidRPr="009729EB">
        <w:rPr>
          <w:sz w:val="28"/>
          <w:szCs w:val="28"/>
          <w:lang w:val="en-US"/>
        </w:rPr>
        <w:t>.</w:t>
      </w:r>
      <w:r w:rsidRPr="008757E7">
        <w:rPr>
          <w:sz w:val="28"/>
          <w:szCs w:val="28"/>
        </w:rPr>
        <w:t>, Tay W</w:t>
      </w:r>
      <w:r w:rsidRPr="009729EB">
        <w:rPr>
          <w:sz w:val="28"/>
          <w:szCs w:val="28"/>
          <w:lang w:val="en-US"/>
        </w:rPr>
        <w:t>.</w:t>
      </w:r>
      <w:r w:rsidRPr="008757E7">
        <w:rPr>
          <w:sz w:val="28"/>
          <w:szCs w:val="28"/>
        </w:rPr>
        <w:t>T</w:t>
      </w:r>
      <w:r w:rsidRPr="009729EB">
        <w:rPr>
          <w:sz w:val="28"/>
          <w:szCs w:val="28"/>
          <w:lang w:val="en-US"/>
        </w:rPr>
        <w:t>.</w:t>
      </w:r>
      <w:r w:rsidRPr="008757E7">
        <w:rPr>
          <w:sz w:val="28"/>
          <w:szCs w:val="28"/>
        </w:rPr>
        <w:t>, Teng T</w:t>
      </w:r>
      <w:r w:rsidRPr="009729EB">
        <w:rPr>
          <w:sz w:val="28"/>
          <w:szCs w:val="28"/>
          <w:lang w:val="en-US"/>
        </w:rPr>
        <w:t>.</w:t>
      </w:r>
      <w:r w:rsidRPr="008757E7">
        <w:rPr>
          <w:sz w:val="28"/>
          <w:szCs w:val="28"/>
        </w:rPr>
        <w:t>K</w:t>
      </w:r>
      <w:r w:rsidRPr="009729EB">
        <w:rPr>
          <w:sz w:val="28"/>
          <w:szCs w:val="28"/>
          <w:lang w:val="en-US"/>
        </w:rPr>
        <w:t>.</w:t>
      </w:r>
      <w:r w:rsidRPr="008757E7">
        <w:rPr>
          <w:sz w:val="28"/>
          <w:szCs w:val="28"/>
        </w:rPr>
        <w:t>, et al. ASIAN-F Investigators. Regional variation of mortality in heart failure with reduced and preserved ejection fraction across Asia: outcomes in the ASIAN-HF Registry</w:t>
      </w:r>
      <w:r w:rsidRPr="009729EB">
        <w:rPr>
          <w:sz w:val="28"/>
          <w:szCs w:val="28"/>
          <w:lang w:val="en-US"/>
        </w:rPr>
        <w:t xml:space="preserve"> //</w:t>
      </w:r>
      <w:r w:rsidRPr="008757E7">
        <w:rPr>
          <w:sz w:val="28"/>
          <w:szCs w:val="28"/>
        </w:rPr>
        <w:t xml:space="preserve"> </w:t>
      </w:r>
      <w:r w:rsidRPr="008757E7">
        <w:rPr>
          <w:rStyle w:val="a8"/>
          <w:sz w:val="28"/>
          <w:szCs w:val="28"/>
        </w:rPr>
        <w:t>J Am Heart Assoc</w:t>
      </w:r>
      <w:r w:rsidRPr="008757E7">
        <w:rPr>
          <w:sz w:val="28"/>
          <w:szCs w:val="28"/>
        </w:rPr>
        <w:t>. 2020;9:e012199</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WHO. </w:t>
      </w:r>
      <w:r w:rsidRPr="008757E7">
        <w:rPr>
          <w:rStyle w:val="a8"/>
          <w:sz w:val="28"/>
          <w:szCs w:val="28"/>
        </w:rPr>
        <w:t>“Best buys” and other recommended interventions for the prevention and control of noncommunicable diseases</w:t>
      </w:r>
      <w:r w:rsidRPr="008757E7">
        <w:rPr>
          <w:sz w:val="28"/>
          <w:szCs w:val="28"/>
        </w:rPr>
        <w:t>.</w:t>
      </w:r>
      <w:r w:rsidRPr="009729EB">
        <w:rPr>
          <w:sz w:val="28"/>
          <w:szCs w:val="28"/>
          <w:lang w:val="en-US"/>
        </w:rPr>
        <w:t xml:space="preserve"> -</w:t>
      </w:r>
      <w:r w:rsidRPr="008757E7">
        <w:rPr>
          <w:sz w:val="28"/>
          <w:szCs w:val="28"/>
        </w:rPr>
        <w:t xml:space="preserve"> Geneva: World Health Organization; 2017</w:t>
      </w:r>
      <w:r w:rsidRPr="00054807">
        <w:rPr>
          <w:sz w:val="28"/>
          <w:szCs w:val="28"/>
          <w:lang w:val="en-US"/>
        </w:rPr>
        <w:t>.</w:t>
      </w:r>
      <w:r w:rsidRPr="008757E7">
        <w:rPr>
          <w:sz w:val="28"/>
          <w:szCs w:val="28"/>
        </w:rPr>
        <w:t xml:space="preserve"> </w:t>
      </w:r>
      <w:hyperlink r:id="rId23" w:tgtFrame="_new" w:history="1">
        <w:r w:rsidRPr="008757E7">
          <w:rPr>
            <w:rStyle w:val="a4"/>
            <w:sz w:val="28"/>
            <w:szCs w:val="28"/>
          </w:rPr>
          <w:t>http://www.who.int/ncds/management/best-buys/en</w:t>
        </w:r>
      </w:hyperlink>
      <w:r w:rsidRPr="00054807">
        <w:rPr>
          <w:rStyle w:val="a4"/>
          <w:sz w:val="28"/>
          <w:szCs w:val="28"/>
          <w:lang w:val="en-US"/>
        </w:rPr>
        <w:t>. 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w:t>
      </w:r>
      <w:r w:rsidRPr="008757E7">
        <w:rPr>
          <w:rStyle w:val="a8"/>
          <w:sz w:val="28"/>
          <w:szCs w:val="28"/>
        </w:rPr>
        <w:t>WHO package of essential noncommunicable (PEN) disease interventions for primary health care</w:t>
      </w:r>
      <w:r w:rsidRPr="008757E7">
        <w:rPr>
          <w:i/>
          <w:iCs/>
          <w:sz w:val="28"/>
          <w:szCs w:val="28"/>
        </w:rPr>
        <w:t xml:space="preserve"> </w:t>
      </w:r>
      <w:r w:rsidRPr="008757E7">
        <w:rPr>
          <w:sz w:val="28"/>
          <w:szCs w:val="28"/>
        </w:rPr>
        <w:t xml:space="preserve">2022 Mar 30]. Available from: </w:t>
      </w:r>
      <w:r w:rsidRPr="00054807">
        <w:rPr>
          <w:sz w:val="28"/>
          <w:szCs w:val="28"/>
        </w:rPr>
        <w:t>https://www.who.int/publications/i/item/who-package-of-essential-noncommu</w:t>
      </w:r>
      <w:r w:rsidRPr="00054807">
        <w:rPr>
          <w:sz w:val="28"/>
          <w:szCs w:val="28"/>
          <w:lang w:val="en-US"/>
        </w:rPr>
        <w:t>-</w:t>
      </w:r>
      <w:r w:rsidRPr="00054807">
        <w:rPr>
          <w:sz w:val="28"/>
          <w:szCs w:val="28"/>
        </w:rPr>
        <w:t>nica</w:t>
      </w:r>
      <w:r w:rsidRPr="00054807">
        <w:rPr>
          <w:sz w:val="28"/>
          <w:szCs w:val="28"/>
          <w:lang w:val="en-US"/>
        </w:rPr>
        <w:t>-</w:t>
      </w:r>
      <w:r w:rsidRPr="00054807">
        <w:rPr>
          <w:sz w:val="28"/>
          <w:szCs w:val="28"/>
        </w:rPr>
        <w:t>ble</w:t>
      </w:r>
      <w:r w:rsidRPr="00054807">
        <w:rPr>
          <w:sz w:val="28"/>
          <w:szCs w:val="28"/>
          <w:lang w:val="en-US"/>
        </w:rPr>
        <w:t xml:space="preserve"> </w:t>
      </w:r>
      <w:r w:rsidRPr="00054807">
        <w:rPr>
          <w:sz w:val="28"/>
          <w:szCs w:val="28"/>
        </w:rPr>
        <w:t>-(pen)-disease-interventions-for-primary-health-care</w:t>
      </w:r>
      <w:r w:rsidRPr="00054807">
        <w:rPr>
          <w:rStyle w:val="a4"/>
          <w:sz w:val="28"/>
          <w:szCs w:val="28"/>
          <w:lang w:val="en-US"/>
        </w:rPr>
        <w:t>. 30.03.2022.</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WHO. </w:t>
      </w:r>
      <w:r w:rsidRPr="008757E7">
        <w:rPr>
          <w:rStyle w:val="a8"/>
          <w:sz w:val="28"/>
          <w:szCs w:val="28"/>
        </w:rPr>
        <w:t>Подготовка к третьему Совещанию высокого уровня Генеральной Ассамблеи Организации Объединённых Наций по профилактике неинфекционных заболеваний и борьбе с ними в 2018 г.: Доклад Генерального директора</w:t>
      </w:r>
      <w:r w:rsidRPr="008757E7">
        <w:rPr>
          <w:sz w:val="28"/>
          <w:szCs w:val="28"/>
        </w:rPr>
        <w:t xml:space="preserve">. </w:t>
      </w:r>
      <w:r>
        <w:rPr>
          <w:sz w:val="28"/>
          <w:szCs w:val="28"/>
          <w:lang w:val="ru-RU"/>
        </w:rPr>
        <w:t xml:space="preserve">- </w:t>
      </w:r>
      <w:r w:rsidRPr="008757E7">
        <w:rPr>
          <w:sz w:val="28"/>
          <w:szCs w:val="28"/>
        </w:rPr>
        <w:t xml:space="preserve">Geneva: Всемирная организация здравоохранения; 2017. (WHA A70/27)  </w:t>
      </w:r>
      <w:hyperlink r:id="rId24" w:history="1">
        <w:r w:rsidRPr="00107630">
          <w:rPr>
            <w:rStyle w:val="a4"/>
            <w:sz w:val="28"/>
            <w:szCs w:val="28"/>
          </w:rPr>
          <w:t>http://apps.who.int/gb/e/e_wha70.html</w:t>
        </w:r>
      </w:hyperlink>
      <w:r w:rsidRPr="000156E9">
        <w:rPr>
          <w:sz w:val="28"/>
          <w:szCs w:val="28"/>
          <w:lang w:val="en-US"/>
        </w:rPr>
        <w:t xml:space="preserve"> . </w:t>
      </w:r>
      <w:r>
        <w:rPr>
          <w:sz w:val="28"/>
          <w:szCs w:val="28"/>
          <w:lang w:val="ru-RU"/>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Tobacco control country profiles – Kazakhstan. </w:t>
      </w:r>
      <w:r w:rsidRPr="00054807">
        <w:rPr>
          <w:sz w:val="28"/>
          <w:szCs w:val="28"/>
          <w:lang w:val="en-US"/>
        </w:rPr>
        <w:t xml:space="preserve">- </w:t>
      </w:r>
      <w:r w:rsidRPr="008757E7">
        <w:rPr>
          <w:sz w:val="28"/>
          <w:szCs w:val="28"/>
        </w:rPr>
        <w:t>Geneva: WHO</w:t>
      </w:r>
      <w:r w:rsidRPr="00461499">
        <w:rPr>
          <w:sz w:val="28"/>
          <w:szCs w:val="28"/>
          <w:lang w:val="en-US"/>
        </w:rPr>
        <w:t xml:space="preserve">, </w:t>
      </w:r>
      <w:r w:rsidRPr="008757E7">
        <w:rPr>
          <w:sz w:val="28"/>
          <w:szCs w:val="28"/>
        </w:rPr>
        <w:t xml:space="preserve">2017. </w:t>
      </w:r>
      <w:r w:rsidRPr="008757E7">
        <w:rPr>
          <w:color w:val="0000FF"/>
          <w:sz w:val="28"/>
          <w:szCs w:val="28"/>
          <w:u w:val="single"/>
        </w:rPr>
        <w:t>http://www.who.int/tobacco</w:t>
      </w:r>
      <w:r w:rsidRPr="00054807">
        <w:rPr>
          <w:color w:val="0000FF"/>
          <w:sz w:val="28"/>
          <w:szCs w:val="28"/>
          <w:u w:val="single"/>
          <w:lang w:val="en-US"/>
        </w:rPr>
        <w:t xml:space="preserve"> </w:t>
      </w:r>
      <w:r w:rsidRPr="008757E7">
        <w:rPr>
          <w:color w:val="0000FF"/>
          <w:sz w:val="28"/>
          <w:szCs w:val="28"/>
          <w:u w:val="single"/>
        </w:rPr>
        <w:t>/surveillance/policy/country_profile/en</w:t>
      </w:r>
      <w:r w:rsidRPr="00054807">
        <w:rPr>
          <w:color w:val="0000FF"/>
          <w:sz w:val="28"/>
          <w:szCs w:val="28"/>
          <w:u w:val="single"/>
          <w:lang w:val="en-US"/>
        </w:rPr>
        <w:t>. 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Global status report on alcohol and health, 2018: country profile – Kazakhstan. </w:t>
      </w:r>
      <w:r w:rsidRPr="00461499">
        <w:rPr>
          <w:sz w:val="28"/>
          <w:szCs w:val="28"/>
          <w:lang w:val="en-US"/>
        </w:rPr>
        <w:t xml:space="preserve">- </w:t>
      </w:r>
      <w:r w:rsidRPr="008757E7">
        <w:rPr>
          <w:sz w:val="28"/>
          <w:szCs w:val="28"/>
        </w:rPr>
        <w:t>Geneva: WHO</w:t>
      </w:r>
      <w:r w:rsidRPr="00461499">
        <w:rPr>
          <w:sz w:val="28"/>
          <w:szCs w:val="28"/>
          <w:lang w:val="en-US"/>
        </w:rPr>
        <w:t>,</w:t>
      </w:r>
      <w:r w:rsidRPr="008757E7">
        <w:rPr>
          <w:sz w:val="28"/>
          <w:szCs w:val="28"/>
        </w:rPr>
        <w:t xml:space="preserve"> 2018</w:t>
      </w:r>
      <w:r w:rsidRPr="00461499">
        <w:rPr>
          <w:sz w:val="28"/>
          <w:szCs w:val="28"/>
          <w:lang w:val="en-US"/>
        </w:rPr>
        <w:t>.</w:t>
      </w:r>
      <w:r w:rsidRPr="008757E7">
        <w:rPr>
          <w:sz w:val="28"/>
          <w:szCs w:val="28"/>
        </w:rPr>
        <w:t xml:space="preserve"> </w:t>
      </w:r>
      <w:hyperlink w:history="1">
        <w:r w:rsidRPr="00107630">
          <w:rPr>
            <w:rStyle w:val="a4"/>
            <w:sz w:val="28"/>
            <w:szCs w:val="28"/>
          </w:rPr>
          <w:t>http://www.who.i</w:t>
        </w:r>
        <w:r w:rsidRPr="00107630">
          <w:rPr>
            <w:rStyle w:val="a4"/>
            <w:sz w:val="28"/>
            <w:szCs w:val="28"/>
            <w:lang w:val="en-US"/>
          </w:rPr>
          <w:t xml:space="preserve"> </w:t>
        </w:r>
        <w:r w:rsidRPr="00107630">
          <w:rPr>
            <w:rStyle w:val="a4"/>
            <w:sz w:val="28"/>
            <w:szCs w:val="28"/>
          </w:rPr>
          <w:t>nt/substance_abuse/publications/global_alcohol_report/en</w:t>
        </w:r>
      </w:hyperlink>
      <w:r w:rsidRPr="00461499">
        <w:rPr>
          <w:color w:val="0000FF"/>
          <w:sz w:val="28"/>
          <w:szCs w:val="28"/>
          <w:u w:val="single"/>
        </w:rPr>
        <w:t>. 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SHAKE the salt habit: the SHAKE technical package for salt reduction. </w:t>
      </w:r>
      <w:r w:rsidRPr="00461499">
        <w:rPr>
          <w:sz w:val="28"/>
          <w:szCs w:val="28"/>
          <w:lang w:val="en-US"/>
        </w:rPr>
        <w:t xml:space="preserve">- </w:t>
      </w:r>
      <w:r w:rsidRPr="008757E7">
        <w:rPr>
          <w:sz w:val="28"/>
          <w:szCs w:val="28"/>
        </w:rPr>
        <w:t>Geneva: WHO</w:t>
      </w:r>
      <w:r w:rsidRPr="00461499">
        <w:rPr>
          <w:sz w:val="28"/>
          <w:szCs w:val="28"/>
          <w:lang w:val="en-US"/>
        </w:rPr>
        <w:t>,</w:t>
      </w:r>
      <w:r w:rsidRPr="008757E7">
        <w:rPr>
          <w:sz w:val="28"/>
          <w:szCs w:val="28"/>
        </w:rPr>
        <w:t xml:space="preserve"> 2016. </w:t>
      </w:r>
      <w:hyperlink r:id="rId25" w:history="1">
        <w:r w:rsidRPr="008757E7">
          <w:rPr>
            <w:color w:val="0000FF"/>
            <w:sz w:val="28"/>
            <w:szCs w:val="28"/>
            <w:u w:val="single"/>
          </w:rPr>
          <w:t>http://www.who.int/dietphysicalactivity/publications/shake-salt-habit/en</w:t>
        </w:r>
      </w:hyperlink>
      <w:r w:rsidRPr="00461499">
        <w:rPr>
          <w:color w:val="0000FF"/>
          <w:sz w:val="28"/>
          <w:szCs w:val="28"/>
          <w:u w:val="single"/>
        </w:rPr>
        <w:t>. 02.10.2018.</w:t>
      </w:r>
    </w:p>
    <w:p w:rsidR="00EE00BA" w:rsidRPr="00461499"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Глобальный план действий по профилактике неинфекционных заболеваний и борьбе с ними на 2013–2020 гг. </w:t>
      </w:r>
      <w:r>
        <w:rPr>
          <w:sz w:val="28"/>
          <w:szCs w:val="28"/>
          <w:lang w:val="ru-RU"/>
        </w:rPr>
        <w:t>-</w:t>
      </w:r>
      <w:r w:rsidRPr="008757E7">
        <w:rPr>
          <w:sz w:val="28"/>
          <w:szCs w:val="28"/>
        </w:rPr>
        <w:t xml:space="preserve"> Geneva:</w:t>
      </w:r>
      <w:r>
        <w:rPr>
          <w:sz w:val="28"/>
          <w:szCs w:val="28"/>
          <w:lang w:val="ru-RU"/>
        </w:rPr>
        <w:t xml:space="preserve"> </w:t>
      </w:r>
      <w:r w:rsidRPr="008757E7">
        <w:rPr>
          <w:sz w:val="28"/>
          <w:szCs w:val="28"/>
        </w:rPr>
        <w:t>WHO</w:t>
      </w:r>
      <w:r>
        <w:rPr>
          <w:sz w:val="28"/>
          <w:szCs w:val="28"/>
          <w:lang w:val="ru-RU"/>
        </w:rPr>
        <w:t xml:space="preserve">, </w:t>
      </w:r>
      <w:r w:rsidRPr="008757E7">
        <w:rPr>
          <w:sz w:val="28"/>
          <w:szCs w:val="28"/>
        </w:rPr>
        <w:t>2013</w:t>
      </w:r>
      <w:r w:rsidRPr="00461499">
        <w:rPr>
          <w:sz w:val="28"/>
          <w:szCs w:val="28"/>
          <w:lang w:val="ru-RU"/>
        </w:rPr>
        <w:t>.</w:t>
      </w:r>
      <w:r w:rsidRPr="008757E7">
        <w:rPr>
          <w:sz w:val="28"/>
          <w:szCs w:val="28"/>
        </w:rPr>
        <w:t xml:space="preserve"> </w:t>
      </w:r>
      <w:hyperlink r:id="rId26" w:history="1">
        <w:r w:rsidRPr="008757E7">
          <w:rPr>
            <w:color w:val="0000FF"/>
            <w:sz w:val="28"/>
            <w:szCs w:val="28"/>
            <w:u w:val="single"/>
          </w:rPr>
          <w:t>http://apps.who.int/medicinedocs/en/m/abstract/Js21446en</w:t>
        </w:r>
      </w:hyperlink>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Sodium intake for adults and children: guideline. </w:t>
      </w:r>
      <w:r w:rsidRPr="00461499">
        <w:rPr>
          <w:sz w:val="28"/>
          <w:szCs w:val="28"/>
          <w:lang w:val="en-US"/>
        </w:rPr>
        <w:t xml:space="preserve">- </w:t>
      </w:r>
      <w:r w:rsidRPr="008757E7">
        <w:rPr>
          <w:sz w:val="28"/>
          <w:szCs w:val="28"/>
        </w:rPr>
        <w:t>Geneva: WHO</w:t>
      </w:r>
      <w:r w:rsidRPr="00461499">
        <w:rPr>
          <w:sz w:val="28"/>
          <w:szCs w:val="28"/>
          <w:lang w:val="en-US"/>
        </w:rPr>
        <w:t>,</w:t>
      </w:r>
      <w:r w:rsidRPr="008757E7">
        <w:rPr>
          <w:sz w:val="28"/>
          <w:szCs w:val="28"/>
        </w:rPr>
        <w:t xml:space="preserve"> 2012. </w:t>
      </w:r>
      <w:r w:rsidRPr="00461499">
        <w:rPr>
          <w:color w:val="0000FF"/>
          <w:sz w:val="28"/>
          <w:szCs w:val="28"/>
          <w:u w:val="single"/>
        </w:rPr>
        <w:t>http://www.who.int/nutrition/publications</w:t>
      </w:r>
      <w:r w:rsidRPr="00461499">
        <w:rPr>
          <w:color w:val="0000FF"/>
          <w:sz w:val="28"/>
          <w:szCs w:val="28"/>
          <w:u w:val="single"/>
          <w:lang w:val="en-US"/>
        </w:rPr>
        <w:t xml:space="preserve"> </w:t>
      </w:r>
      <w:r w:rsidRPr="00461499">
        <w:rPr>
          <w:color w:val="0000FF"/>
          <w:sz w:val="28"/>
          <w:szCs w:val="28"/>
          <w:u w:val="single"/>
        </w:rPr>
        <w:t>/guide</w:t>
      </w:r>
      <w:r w:rsidRPr="00461499">
        <w:rPr>
          <w:color w:val="0000FF"/>
          <w:sz w:val="28"/>
          <w:szCs w:val="28"/>
          <w:u w:val="single"/>
          <w:lang w:val="en-US"/>
        </w:rPr>
        <w:t xml:space="preserve"> </w:t>
      </w:r>
      <w:r w:rsidRPr="00461499">
        <w:rPr>
          <w:color w:val="0000FF"/>
          <w:sz w:val="28"/>
          <w:szCs w:val="28"/>
          <w:u w:val="single"/>
        </w:rPr>
        <w:t>lines/sodium_intake/en</w:t>
      </w:r>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World Health Organization. Global Health Observatory data repository.</w:t>
      </w:r>
      <w:r w:rsidRPr="00461499">
        <w:rPr>
          <w:sz w:val="28"/>
          <w:szCs w:val="28"/>
          <w:lang w:val="en-US"/>
        </w:rPr>
        <w:t>-</w:t>
      </w:r>
      <w:r w:rsidRPr="008757E7">
        <w:rPr>
          <w:sz w:val="28"/>
          <w:szCs w:val="28"/>
        </w:rPr>
        <w:t xml:space="preserve"> Geneva: WHO</w:t>
      </w:r>
      <w:r>
        <w:rPr>
          <w:sz w:val="28"/>
          <w:szCs w:val="28"/>
          <w:lang w:val="ru-RU"/>
        </w:rPr>
        <w:t>,</w:t>
      </w:r>
      <w:r w:rsidRPr="008757E7">
        <w:rPr>
          <w:sz w:val="28"/>
          <w:szCs w:val="28"/>
        </w:rPr>
        <w:t xml:space="preserve"> 2018</w:t>
      </w:r>
      <w:r>
        <w:rPr>
          <w:sz w:val="28"/>
          <w:szCs w:val="28"/>
          <w:lang w:val="ru-RU"/>
        </w:rPr>
        <w:t>.</w:t>
      </w:r>
      <w:r w:rsidRPr="008757E7">
        <w:rPr>
          <w:sz w:val="28"/>
          <w:szCs w:val="28"/>
        </w:rPr>
        <w:t xml:space="preserve"> </w:t>
      </w:r>
      <w:hyperlink r:id="rId27" w:history="1">
        <w:r w:rsidRPr="008757E7">
          <w:rPr>
            <w:color w:val="0000FF"/>
            <w:sz w:val="28"/>
            <w:szCs w:val="28"/>
            <w:u w:val="single"/>
          </w:rPr>
          <w:t>http://apps.who.int/gho/data</w:t>
        </w:r>
      </w:hyperlink>
      <w:r>
        <w:rPr>
          <w:color w:val="0000FF"/>
          <w:sz w:val="28"/>
          <w:szCs w:val="28"/>
          <w:u w:val="single"/>
          <w:lang w:val="ru-RU"/>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Prevalence of overweight among adults, BMI ≥25, age-standardized estimates by country. In: Global Health Observatory data repository. </w:t>
      </w:r>
      <w:r w:rsidRPr="00461499">
        <w:rPr>
          <w:sz w:val="28"/>
          <w:szCs w:val="28"/>
          <w:lang w:val="en-US"/>
        </w:rPr>
        <w:t xml:space="preserve">- </w:t>
      </w:r>
      <w:r w:rsidRPr="008757E7">
        <w:rPr>
          <w:sz w:val="28"/>
          <w:szCs w:val="28"/>
        </w:rPr>
        <w:t>Geneva: WHO</w:t>
      </w:r>
      <w:r w:rsidRPr="00461499">
        <w:rPr>
          <w:sz w:val="28"/>
          <w:szCs w:val="28"/>
          <w:lang w:val="en-US"/>
        </w:rPr>
        <w:t>,</w:t>
      </w:r>
      <w:r w:rsidRPr="008757E7">
        <w:rPr>
          <w:sz w:val="28"/>
          <w:szCs w:val="28"/>
        </w:rPr>
        <w:t xml:space="preserve"> 2017</w:t>
      </w:r>
      <w:r w:rsidRPr="00461499">
        <w:rPr>
          <w:sz w:val="28"/>
          <w:szCs w:val="28"/>
          <w:lang w:val="en-US"/>
        </w:rPr>
        <w:t xml:space="preserve">. </w:t>
      </w:r>
      <w:hyperlink r:id="rId28" w:history="1">
        <w:r w:rsidRPr="00107630">
          <w:rPr>
            <w:rStyle w:val="a4"/>
            <w:sz w:val="28"/>
            <w:szCs w:val="28"/>
          </w:rPr>
          <w:t>http://apps.who.int/gho/data/node.main.</w:t>
        </w:r>
        <w:r w:rsidRPr="00107630">
          <w:rPr>
            <w:rStyle w:val="a4"/>
            <w:sz w:val="28"/>
            <w:szCs w:val="28"/>
            <w:lang w:val="en-US"/>
          </w:rPr>
          <w:t xml:space="preserve"> </w:t>
        </w:r>
        <w:r w:rsidRPr="00107630">
          <w:rPr>
            <w:rStyle w:val="a4"/>
            <w:sz w:val="28"/>
            <w:szCs w:val="28"/>
          </w:rPr>
          <w:t>A897A</w:t>
        </w:r>
        <w:r w:rsidRPr="00107630">
          <w:rPr>
            <w:rStyle w:val="a4"/>
            <w:sz w:val="28"/>
            <w:szCs w:val="28"/>
            <w:lang w:val="en-US"/>
          </w:rPr>
          <w:t xml:space="preserve"> </w:t>
        </w:r>
        <w:r w:rsidRPr="00107630">
          <w:rPr>
            <w:rStyle w:val="a4"/>
            <w:sz w:val="28"/>
            <w:szCs w:val="28"/>
          </w:rPr>
          <w:t>?lang=en</w:t>
        </w:r>
      </w:hyperlink>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World Health Organization. Prevalence of obesity among adults, BMI ≥30, age-standardized estimates by country. In: Global Health Observatory data repository. </w:t>
      </w:r>
      <w:r w:rsidRPr="00461499">
        <w:rPr>
          <w:sz w:val="28"/>
          <w:szCs w:val="28"/>
          <w:lang w:val="en-US"/>
        </w:rPr>
        <w:t xml:space="preserve">- </w:t>
      </w:r>
      <w:r w:rsidRPr="008757E7">
        <w:rPr>
          <w:sz w:val="28"/>
          <w:szCs w:val="28"/>
        </w:rPr>
        <w:t>Geneva: WHO</w:t>
      </w:r>
      <w:r w:rsidRPr="00461499">
        <w:rPr>
          <w:sz w:val="28"/>
          <w:szCs w:val="28"/>
          <w:lang w:val="en-US"/>
        </w:rPr>
        <w:t>,</w:t>
      </w:r>
      <w:r w:rsidRPr="008757E7">
        <w:rPr>
          <w:sz w:val="28"/>
          <w:szCs w:val="28"/>
        </w:rPr>
        <w:t xml:space="preserve"> 2017. </w:t>
      </w:r>
      <w:hyperlink r:id="rId29" w:history="1">
        <w:r w:rsidRPr="00107630">
          <w:rPr>
            <w:rStyle w:val="a4"/>
            <w:sz w:val="28"/>
            <w:szCs w:val="28"/>
          </w:rPr>
          <w:t>http://apps.who.int/gho/data/node.</w:t>
        </w:r>
        <w:r w:rsidRPr="00107630">
          <w:rPr>
            <w:rStyle w:val="a4"/>
            <w:sz w:val="28"/>
            <w:szCs w:val="28"/>
            <w:lang w:val="en-US"/>
          </w:rPr>
          <w:t xml:space="preserve"> </w:t>
        </w:r>
        <w:r w:rsidRPr="00107630">
          <w:rPr>
            <w:rStyle w:val="a4"/>
            <w:sz w:val="28"/>
            <w:szCs w:val="28"/>
          </w:rPr>
          <w:t>main.A900</w:t>
        </w:r>
        <w:r w:rsidRPr="00107630">
          <w:rPr>
            <w:rStyle w:val="a4"/>
            <w:sz w:val="28"/>
            <w:szCs w:val="28"/>
            <w:lang w:val="en-US"/>
          </w:rPr>
          <w:t xml:space="preserve"> </w:t>
        </w:r>
        <w:r w:rsidRPr="00107630">
          <w:rPr>
            <w:rStyle w:val="a4"/>
            <w:sz w:val="28"/>
            <w:szCs w:val="28"/>
          </w:rPr>
          <w:t>A?lang=en</w:t>
        </w:r>
      </w:hyperlink>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World Health Organization. Raised blood pressure (SBP ≥140 or DBP ≥90), age-standardized (%). In: Global Health Observatory data repository. Geneva: WHO</w:t>
      </w:r>
      <w:r w:rsidRPr="00EE00BA">
        <w:rPr>
          <w:sz w:val="28"/>
          <w:szCs w:val="28"/>
          <w:lang w:val="en-US"/>
        </w:rPr>
        <w:t>,</w:t>
      </w:r>
      <w:r w:rsidRPr="008757E7">
        <w:rPr>
          <w:sz w:val="28"/>
          <w:szCs w:val="28"/>
        </w:rPr>
        <w:t xml:space="preserve"> 201</w:t>
      </w:r>
      <w:r w:rsidRPr="00461499">
        <w:rPr>
          <w:sz w:val="28"/>
          <w:szCs w:val="28"/>
          <w:lang w:val="en-US"/>
        </w:rPr>
        <w:t xml:space="preserve">7. </w:t>
      </w:r>
      <w:hyperlink r:id="rId30" w:history="1">
        <w:r w:rsidRPr="00107630">
          <w:rPr>
            <w:rStyle w:val="a4"/>
            <w:sz w:val="28"/>
            <w:szCs w:val="28"/>
          </w:rPr>
          <w:t>http://apps.who.int/gho/data/node.main.</w:t>
        </w:r>
        <w:r w:rsidRPr="00107630">
          <w:rPr>
            <w:rStyle w:val="a4"/>
            <w:sz w:val="28"/>
            <w:szCs w:val="28"/>
            <w:lang w:val="en-US"/>
          </w:rPr>
          <w:t xml:space="preserve"> </w:t>
        </w:r>
        <w:r w:rsidRPr="00107630">
          <w:rPr>
            <w:rStyle w:val="a4"/>
            <w:sz w:val="28"/>
            <w:szCs w:val="28"/>
          </w:rPr>
          <w:t>A875STAN</w:t>
        </w:r>
        <w:r w:rsidRPr="00107630">
          <w:rPr>
            <w:rStyle w:val="a4"/>
            <w:sz w:val="28"/>
            <w:szCs w:val="28"/>
            <w:lang w:val="en-US"/>
          </w:rPr>
          <w:t xml:space="preserve"> </w:t>
        </w:r>
        <w:r w:rsidRPr="00107630">
          <w:rPr>
            <w:rStyle w:val="a4"/>
            <w:sz w:val="28"/>
            <w:szCs w:val="28"/>
          </w:rPr>
          <w:t>DARD?lang=en</w:t>
        </w:r>
      </w:hyperlink>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World Health Organization. Raised fasting blood glucose (≥7.0 mmol/L or on medication), age-standardized (%). In: Global Health Observatory data repository. Geneva: WHO</w:t>
      </w:r>
      <w:r w:rsidRPr="00461499">
        <w:rPr>
          <w:sz w:val="28"/>
          <w:szCs w:val="28"/>
          <w:lang w:val="en-US"/>
        </w:rPr>
        <w:t>,</w:t>
      </w:r>
      <w:r w:rsidRPr="008757E7">
        <w:rPr>
          <w:sz w:val="28"/>
          <w:szCs w:val="28"/>
        </w:rPr>
        <w:t xml:space="preserve"> 2017 </w:t>
      </w:r>
      <w:hyperlink r:id="rId31" w:history="1">
        <w:r w:rsidRPr="00107630">
          <w:rPr>
            <w:rStyle w:val="a4"/>
            <w:sz w:val="28"/>
            <w:szCs w:val="28"/>
          </w:rPr>
          <w:t>http://apps.who.int/gho/data/node.main</w:t>
        </w:r>
        <w:r w:rsidRPr="00107630">
          <w:rPr>
            <w:rStyle w:val="a4"/>
            <w:sz w:val="28"/>
            <w:szCs w:val="28"/>
            <w:lang w:val="en-US"/>
          </w:rPr>
          <w:t xml:space="preserve"> </w:t>
        </w:r>
        <w:r w:rsidRPr="00107630">
          <w:rPr>
            <w:rStyle w:val="a4"/>
            <w:sz w:val="28"/>
            <w:szCs w:val="28"/>
          </w:rPr>
          <w:t>NCDRGL</w:t>
        </w:r>
        <w:r w:rsidRPr="00107630">
          <w:rPr>
            <w:rStyle w:val="a4"/>
            <w:sz w:val="28"/>
            <w:szCs w:val="28"/>
            <w:lang w:val="en-US"/>
          </w:rPr>
          <w:t xml:space="preserve"> </w:t>
        </w:r>
        <w:r w:rsidRPr="00107630">
          <w:rPr>
            <w:rStyle w:val="a4"/>
            <w:sz w:val="28"/>
            <w:szCs w:val="28"/>
          </w:rPr>
          <w:t>UCA</w:t>
        </w:r>
        <w:r w:rsidRPr="00107630">
          <w:rPr>
            <w:rStyle w:val="a4"/>
            <w:sz w:val="28"/>
            <w:szCs w:val="28"/>
            <w:lang w:val="en-US"/>
          </w:rPr>
          <w:t xml:space="preserve"> </w:t>
        </w:r>
        <w:r w:rsidRPr="00107630">
          <w:rPr>
            <w:rStyle w:val="a4"/>
            <w:sz w:val="28"/>
            <w:szCs w:val="28"/>
          </w:rPr>
          <w:t>?lang=en</w:t>
        </w:r>
      </w:hyperlink>
      <w:r w:rsidRPr="00461499">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World Health Organization. Raised total cholesterol (≥5.0 mmol/L). In: Global Health Observatory data repository. Geneva: WHO; 2017</w:t>
      </w:r>
      <w:r w:rsidRPr="004F2C8E">
        <w:rPr>
          <w:sz w:val="28"/>
          <w:szCs w:val="28"/>
          <w:lang w:val="en-US"/>
        </w:rPr>
        <w:t>.</w:t>
      </w:r>
      <w:r w:rsidRPr="008757E7">
        <w:rPr>
          <w:sz w:val="28"/>
          <w:szCs w:val="28"/>
        </w:rPr>
        <w:t xml:space="preserve"> Available from: </w:t>
      </w:r>
      <w:hyperlink r:id="rId32" w:history="1">
        <w:r w:rsidRPr="008757E7">
          <w:rPr>
            <w:color w:val="0000FF"/>
            <w:sz w:val="28"/>
            <w:szCs w:val="28"/>
            <w:u w:val="single"/>
          </w:rPr>
          <w:t>http://apps.who.int/gho/data/node.main.A884?lang=en</w:t>
        </w:r>
      </w:hyperlink>
      <w:r w:rsidRPr="004F2C8E">
        <w:rPr>
          <w:color w:val="0000FF"/>
          <w:sz w:val="28"/>
          <w:szCs w:val="28"/>
          <w:u w:val="single"/>
          <w:lang w:val="en-US"/>
        </w:rPr>
        <w:t xml:space="preserve">. </w:t>
      </w:r>
      <w:r w:rsidRPr="00461499">
        <w:rPr>
          <w:color w:val="0000FF"/>
          <w:sz w:val="28"/>
          <w:szCs w:val="28"/>
          <w:u w:val="single"/>
        </w:rPr>
        <w:t>02.10.2018.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Babaeva</w:t>
      </w:r>
      <w:r w:rsidRPr="004F2C8E">
        <w:rPr>
          <w:sz w:val="28"/>
          <w:szCs w:val="28"/>
        </w:rPr>
        <w:t xml:space="preserve"> </w:t>
      </w:r>
      <w:r w:rsidRPr="008757E7">
        <w:rPr>
          <w:sz w:val="28"/>
          <w:szCs w:val="28"/>
        </w:rPr>
        <w:t>Z</w:t>
      </w:r>
      <w:r w:rsidRPr="004F2C8E">
        <w:rPr>
          <w:sz w:val="28"/>
          <w:szCs w:val="28"/>
          <w:lang w:val="en-US"/>
        </w:rPr>
        <w:t>.</w:t>
      </w:r>
      <w:r w:rsidRPr="008757E7">
        <w:rPr>
          <w:sz w:val="28"/>
          <w:szCs w:val="28"/>
        </w:rPr>
        <w:t>, Uteuliyev</w:t>
      </w:r>
      <w:r w:rsidRPr="004F2C8E">
        <w:rPr>
          <w:sz w:val="28"/>
          <w:szCs w:val="28"/>
        </w:rPr>
        <w:t xml:space="preserve"> </w:t>
      </w:r>
      <w:r w:rsidRPr="008757E7">
        <w:rPr>
          <w:sz w:val="28"/>
          <w:szCs w:val="28"/>
        </w:rPr>
        <w:t>Y</w:t>
      </w:r>
      <w:r w:rsidRPr="004F2C8E">
        <w:rPr>
          <w:sz w:val="28"/>
          <w:szCs w:val="28"/>
          <w:lang w:val="en-US"/>
        </w:rPr>
        <w:t>.</w:t>
      </w:r>
      <w:r w:rsidRPr="008757E7">
        <w:rPr>
          <w:sz w:val="28"/>
          <w:szCs w:val="28"/>
        </w:rPr>
        <w:t>, Tekebaeva</w:t>
      </w:r>
      <w:r w:rsidRPr="004F2C8E">
        <w:rPr>
          <w:sz w:val="28"/>
          <w:szCs w:val="28"/>
        </w:rPr>
        <w:t xml:space="preserve"> </w:t>
      </w:r>
      <w:r w:rsidRPr="008757E7">
        <w:rPr>
          <w:sz w:val="28"/>
          <w:szCs w:val="28"/>
        </w:rPr>
        <w:t>L</w:t>
      </w:r>
      <w:r w:rsidRPr="004F2C8E">
        <w:rPr>
          <w:sz w:val="28"/>
          <w:szCs w:val="28"/>
          <w:lang w:val="en-US"/>
        </w:rPr>
        <w:t>.</w:t>
      </w:r>
      <w:r w:rsidRPr="008757E7">
        <w:rPr>
          <w:sz w:val="28"/>
          <w:szCs w:val="28"/>
        </w:rPr>
        <w:t>, Karibaev</w:t>
      </w:r>
      <w:r w:rsidRPr="004F2C8E">
        <w:rPr>
          <w:sz w:val="28"/>
          <w:szCs w:val="28"/>
        </w:rPr>
        <w:t xml:space="preserve"> </w:t>
      </w:r>
      <w:r w:rsidRPr="008757E7">
        <w:rPr>
          <w:sz w:val="28"/>
          <w:szCs w:val="28"/>
        </w:rPr>
        <w:t>K</w:t>
      </w:r>
      <w:r w:rsidRPr="004F2C8E">
        <w:rPr>
          <w:sz w:val="28"/>
          <w:szCs w:val="28"/>
          <w:lang w:val="en-US"/>
        </w:rPr>
        <w:t xml:space="preserve">. </w:t>
      </w:r>
      <w:r w:rsidRPr="008757E7">
        <w:rPr>
          <w:sz w:val="28"/>
          <w:szCs w:val="28"/>
        </w:rPr>
        <w:t>The modified risk factors of ischemic stroke [in Russian]</w:t>
      </w:r>
      <w:r w:rsidRPr="004F2C8E">
        <w:rPr>
          <w:sz w:val="28"/>
          <w:szCs w:val="28"/>
          <w:lang w:val="en-US"/>
        </w:rPr>
        <w:t xml:space="preserve">// </w:t>
      </w:r>
      <w:r w:rsidRPr="008757E7">
        <w:rPr>
          <w:sz w:val="28"/>
          <w:szCs w:val="28"/>
        </w:rPr>
        <w:t xml:space="preserve"> </w:t>
      </w:r>
      <w:r w:rsidRPr="008757E7">
        <w:rPr>
          <w:rStyle w:val="a8"/>
          <w:sz w:val="28"/>
          <w:szCs w:val="28"/>
        </w:rPr>
        <w:t>J Clin Med Kaz</w:t>
      </w:r>
      <w:r w:rsidRPr="008757E7">
        <w:rPr>
          <w:sz w:val="28"/>
          <w:szCs w:val="28"/>
        </w:rPr>
        <w:t xml:space="preserve">. </w:t>
      </w:r>
      <w:r w:rsidRPr="004F2C8E">
        <w:rPr>
          <w:sz w:val="28"/>
          <w:szCs w:val="28"/>
          <w:lang w:val="en-US"/>
        </w:rPr>
        <w:t xml:space="preserve">– </w:t>
      </w:r>
      <w:r w:rsidRPr="008757E7">
        <w:rPr>
          <w:sz w:val="28"/>
          <w:szCs w:val="28"/>
        </w:rPr>
        <w:t>2018</w:t>
      </w:r>
      <w:r w:rsidRPr="004F2C8E">
        <w:rPr>
          <w:sz w:val="28"/>
          <w:szCs w:val="28"/>
          <w:lang w:val="en-US"/>
        </w:rPr>
        <w:t>. - №</w:t>
      </w:r>
      <w:r w:rsidRPr="008757E7">
        <w:rPr>
          <w:sz w:val="28"/>
          <w:szCs w:val="28"/>
        </w:rPr>
        <w:t>4(50)</w:t>
      </w:r>
      <w:r w:rsidRPr="004F2C8E">
        <w:rPr>
          <w:sz w:val="28"/>
          <w:szCs w:val="28"/>
          <w:lang w:val="en-US"/>
        </w:rPr>
        <w:t xml:space="preserve">. – </w:t>
      </w:r>
      <w:r>
        <w:rPr>
          <w:sz w:val="28"/>
          <w:szCs w:val="28"/>
          <w:lang w:val="ru-RU"/>
        </w:rPr>
        <w:t>Р</w:t>
      </w:r>
      <w:r w:rsidRPr="004F2C8E">
        <w:rPr>
          <w:sz w:val="28"/>
          <w:szCs w:val="28"/>
          <w:lang w:val="en-US"/>
        </w:rPr>
        <w:t>.</w:t>
      </w:r>
      <w:r w:rsidRPr="008757E7">
        <w:rPr>
          <w:sz w:val="28"/>
          <w:szCs w:val="28"/>
        </w:rPr>
        <w:t>15–20.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Zakirzhanov N</w:t>
      </w:r>
      <w:r w:rsidRPr="004F2C8E">
        <w:rPr>
          <w:sz w:val="28"/>
          <w:szCs w:val="28"/>
        </w:rPr>
        <w:t>.</w:t>
      </w:r>
      <w:r w:rsidRPr="008757E7">
        <w:rPr>
          <w:sz w:val="28"/>
          <w:szCs w:val="28"/>
        </w:rPr>
        <w:t>R</w:t>
      </w:r>
      <w:r w:rsidRPr="004F2C8E">
        <w:rPr>
          <w:sz w:val="28"/>
          <w:szCs w:val="28"/>
        </w:rPr>
        <w:t>.</w:t>
      </w:r>
      <w:r w:rsidRPr="008757E7">
        <w:rPr>
          <w:sz w:val="28"/>
          <w:szCs w:val="28"/>
        </w:rPr>
        <w:t>, Komarov R</w:t>
      </w:r>
      <w:r w:rsidRPr="004F2C8E">
        <w:rPr>
          <w:sz w:val="28"/>
          <w:szCs w:val="28"/>
        </w:rPr>
        <w:t>.</w:t>
      </w:r>
      <w:r w:rsidRPr="008757E7">
        <w:rPr>
          <w:sz w:val="28"/>
          <w:szCs w:val="28"/>
        </w:rPr>
        <w:t>N</w:t>
      </w:r>
      <w:r w:rsidRPr="004F2C8E">
        <w:rPr>
          <w:sz w:val="28"/>
          <w:szCs w:val="28"/>
        </w:rPr>
        <w:t>.</w:t>
      </w:r>
      <w:r w:rsidRPr="008757E7">
        <w:rPr>
          <w:sz w:val="28"/>
          <w:szCs w:val="28"/>
        </w:rPr>
        <w:t>, Khalilov I</w:t>
      </w:r>
      <w:r w:rsidRPr="004F2C8E">
        <w:rPr>
          <w:sz w:val="28"/>
          <w:szCs w:val="28"/>
        </w:rPr>
        <w:t>.</w:t>
      </w:r>
      <w:r w:rsidRPr="008757E7">
        <w:rPr>
          <w:sz w:val="28"/>
          <w:szCs w:val="28"/>
        </w:rPr>
        <w:t>G</w:t>
      </w:r>
      <w:r w:rsidRPr="004F2C8E">
        <w:rPr>
          <w:sz w:val="28"/>
          <w:szCs w:val="28"/>
        </w:rPr>
        <w:t>.</w:t>
      </w:r>
      <w:r w:rsidRPr="008757E7">
        <w:rPr>
          <w:sz w:val="28"/>
          <w:szCs w:val="28"/>
        </w:rPr>
        <w:t>, Baiazova N</w:t>
      </w:r>
      <w:r w:rsidRPr="004F2C8E">
        <w:rPr>
          <w:sz w:val="28"/>
          <w:szCs w:val="28"/>
        </w:rPr>
        <w:t>.</w:t>
      </w:r>
      <w:r w:rsidRPr="008757E7">
        <w:rPr>
          <w:sz w:val="28"/>
          <w:szCs w:val="28"/>
        </w:rPr>
        <w:t>I</w:t>
      </w:r>
      <w:r w:rsidRPr="004F2C8E">
        <w:rPr>
          <w:sz w:val="28"/>
          <w:szCs w:val="28"/>
        </w:rPr>
        <w:t>.</w:t>
      </w:r>
      <w:r w:rsidRPr="008757E7">
        <w:rPr>
          <w:sz w:val="28"/>
          <w:szCs w:val="28"/>
        </w:rPr>
        <w:t>, Evseeva V</w:t>
      </w:r>
      <w:r w:rsidRPr="004F2C8E">
        <w:rPr>
          <w:sz w:val="28"/>
          <w:szCs w:val="28"/>
          <w:lang w:val="en-US"/>
        </w:rPr>
        <w:t>.</w:t>
      </w:r>
      <w:r w:rsidRPr="008757E7">
        <w:rPr>
          <w:sz w:val="28"/>
          <w:szCs w:val="28"/>
        </w:rPr>
        <w:t xml:space="preserve">V. Sravnitel'nyĭ analiz bezopasnosti vypolneniia karotidnoĭ éndarteréktomii v ostreĭshiĭ i ostryĭ periody ishemicheskogo insul'ta </w:t>
      </w:r>
      <w:r w:rsidRPr="004F2C8E">
        <w:rPr>
          <w:sz w:val="28"/>
          <w:szCs w:val="28"/>
          <w:lang w:val="en-US"/>
        </w:rPr>
        <w:t xml:space="preserve">/ </w:t>
      </w:r>
      <w:r w:rsidRPr="008757E7">
        <w:rPr>
          <w:sz w:val="28"/>
          <w:szCs w:val="28"/>
        </w:rPr>
        <w:t xml:space="preserve">Comparative analysis of safety of carotid endarterectomy performed in acutest and acute periods of ischaemic stroke. </w:t>
      </w:r>
      <w:r w:rsidRPr="004F2C8E">
        <w:rPr>
          <w:sz w:val="28"/>
          <w:szCs w:val="28"/>
          <w:lang w:val="en-US"/>
        </w:rPr>
        <w:t xml:space="preserve">// </w:t>
      </w:r>
      <w:r w:rsidRPr="008757E7">
        <w:rPr>
          <w:rStyle w:val="a8"/>
          <w:sz w:val="28"/>
          <w:szCs w:val="28"/>
        </w:rPr>
        <w:t>Angiol Sosud Khir</w:t>
      </w:r>
      <w:r w:rsidRPr="008757E7">
        <w:rPr>
          <w:sz w:val="28"/>
          <w:szCs w:val="28"/>
        </w:rPr>
        <w:t xml:space="preserve">. </w:t>
      </w:r>
      <w:r w:rsidRPr="004F2C8E">
        <w:rPr>
          <w:sz w:val="28"/>
          <w:szCs w:val="28"/>
          <w:lang w:val="en-US"/>
        </w:rPr>
        <w:t xml:space="preserve">– </w:t>
      </w:r>
      <w:r w:rsidRPr="008757E7">
        <w:rPr>
          <w:sz w:val="28"/>
          <w:szCs w:val="28"/>
        </w:rPr>
        <w:t>2021</w:t>
      </w:r>
      <w:r w:rsidRPr="004F2C8E">
        <w:rPr>
          <w:sz w:val="28"/>
          <w:szCs w:val="28"/>
          <w:lang w:val="en-US"/>
        </w:rPr>
        <w:t>. - №</w:t>
      </w:r>
      <w:r w:rsidRPr="008757E7">
        <w:rPr>
          <w:sz w:val="28"/>
          <w:szCs w:val="28"/>
        </w:rPr>
        <w:t>27(1)</w:t>
      </w:r>
      <w:r w:rsidRPr="004F2C8E">
        <w:rPr>
          <w:sz w:val="28"/>
          <w:szCs w:val="28"/>
          <w:lang w:val="en-US"/>
        </w:rPr>
        <w:t xml:space="preserve">. – </w:t>
      </w:r>
      <w:r>
        <w:rPr>
          <w:sz w:val="28"/>
          <w:szCs w:val="28"/>
          <w:lang w:val="ru-RU"/>
        </w:rPr>
        <w:t>Р</w:t>
      </w:r>
      <w:r w:rsidRPr="004F2C8E">
        <w:rPr>
          <w:sz w:val="28"/>
          <w:szCs w:val="28"/>
          <w:lang w:val="en-US"/>
        </w:rPr>
        <w:t>.</w:t>
      </w:r>
      <w:r w:rsidRPr="008757E7">
        <w:rPr>
          <w:sz w:val="28"/>
          <w:szCs w:val="28"/>
        </w:rPr>
        <w:t>97–106. doi: 10.33529/ANGIO2021103. PMID: 33825735.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Alcalde-López J</w:t>
      </w:r>
      <w:r w:rsidRPr="004F2C8E">
        <w:rPr>
          <w:sz w:val="28"/>
          <w:szCs w:val="28"/>
          <w:lang w:val="en-US"/>
        </w:rPr>
        <w:t>.</w:t>
      </w:r>
      <w:r w:rsidRPr="008757E7">
        <w:rPr>
          <w:sz w:val="28"/>
          <w:szCs w:val="28"/>
        </w:rPr>
        <w:t>, Zapata-Arriaza E</w:t>
      </w:r>
      <w:r w:rsidRPr="004F2C8E">
        <w:rPr>
          <w:sz w:val="28"/>
          <w:szCs w:val="28"/>
          <w:lang w:val="en-US"/>
        </w:rPr>
        <w:t>.</w:t>
      </w:r>
      <w:r w:rsidRPr="008757E7">
        <w:rPr>
          <w:sz w:val="28"/>
          <w:szCs w:val="28"/>
        </w:rPr>
        <w:t>, Cayuela A</w:t>
      </w:r>
      <w:r w:rsidRPr="004F2C8E">
        <w:rPr>
          <w:sz w:val="28"/>
          <w:szCs w:val="28"/>
          <w:lang w:val="en-US"/>
        </w:rPr>
        <w:t>.</w:t>
      </w:r>
      <w:r w:rsidRPr="008757E7">
        <w:rPr>
          <w:sz w:val="28"/>
          <w:szCs w:val="28"/>
        </w:rPr>
        <w:t>, Moniche F</w:t>
      </w:r>
      <w:r w:rsidRPr="004F2C8E">
        <w:rPr>
          <w:sz w:val="28"/>
          <w:szCs w:val="28"/>
          <w:lang w:val="en-US"/>
        </w:rPr>
        <w:t>.</w:t>
      </w:r>
      <w:r w:rsidRPr="008757E7">
        <w:rPr>
          <w:sz w:val="28"/>
          <w:szCs w:val="28"/>
        </w:rPr>
        <w:t>, Escudero-Martínez I</w:t>
      </w:r>
      <w:r w:rsidRPr="004F2C8E">
        <w:rPr>
          <w:sz w:val="28"/>
          <w:szCs w:val="28"/>
          <w:lang w:val="en-US"/>
        </w:rPr>
        <w:t>.</w:t>
      </w:r>
      <w:r w:rsidRPr="008757E7">
        <w:rPr>
          <w:sz w:val="28"/>
          <w:szCs w:val="28"/>
        </w:rPr>
        <w:t>, Ortega-Quintanilla J</w:t>
      </w:r>
      <w:r w:rsidRPr="004F2C8E">
        <w:rPr>
          <w:sz w:val="28"/>
          <w:szCs w:val="28"/>
          <w:lang w:val="en-US"/>
        </w:rPr>
        <w:t>.</w:t>
      </w:r>
      <w:r w:rsidRPr="008757E7">
        <w:rPr>
          <w:sz w:val="28"/>
          <w:szCs w:val="28"/>
        </w:rPr>
        <w:t>, de Torres-Chacón R</w:t>
      </w:r>
      <w:r w:rsidRPr="004F2C8E">
        <w:rPr>
          <w:sz w:val="28"/>
          <w:szCs w:val="28"/>
          <w:lang w:val="en-US"/>
        </w:rPr>
        <w:t>.</w:t>
      </w:r>
      <w:r w:rsidRPr="008757E7">
        <w:rPr>
          <w:sz w:val="28"/>
          <w:szCs w:val="28"/>
        </w:rPr>
        <w:t>, Montaner J</w:t>
      </w:r>
      <w:r w:rsidRPr="004F2C8E">
        <w:rPr>
          <w:sz w:val="28"/>
          <w:szCs w:val="28"/>
          <w:lang w:val="en-US"/>
        </w:rPr>
        <w:t>.</w:t>
      </w:r>
      <w:r w:rsidRPr="008757E7">
        <w:rPr>
          <w:sz w:val="28"/>
          <w:szCs w:val="28"/>
        </w:rPr>
        <w:t>, Mayol A</w:t>
      </w:r>
      <w:r w:rsidRPr="004F2C8E">
        <w:rPr>
          <w:sz w:val="28"/>
          <w:szCs w:val="28"/>
          <w:lang w:val="en-US"/>
        </w:rPr>
        <w:t>.</w:t>
      </w:r>
      <w:r w:rsidRPr="008757E7">
        <w:rPr>
          <w:sz w:val="28"/>
          <w:szCs w:val="28"/>
        </w:rPr>
        <w:t>, González A. Safety of Early Carotid Artery Stenting for Symptomatic Stenosis in Daily Practice</w:t>
      </w:r>
      <w:r w:rsidRPr="00F03F84">
        <w:rPr>
          <w:sz w:val="28"/>
          <w:szCs w:val="28"/>
          <w:lang w:val="en-US"/>
        </w:rPr>
        <w:t xml:space="preserve"> //</w:t>
      </w:r>
      <w:r w:rsidRPr="008757E7">
        <w:rPr>
          <w:sz w:val="28"/>
          <w:szCs w:val="28"/>
        </w:rPr>
        <w:t xml:space="preserve"> </w:t>
      </w:r>
      <w:r w:rsidRPr="008757E7">
        <w:rPr>
          <w:rStyle w:val="a8"/>
          <w:sz w:val="28"/>
          <w:szCs w:val="28"/>
        </w:rPr>
        <w:t>Eur J Vasc Endovasc Surg</w:t>
      </w:r>
      <w:r w:rsidRPr="008757E7">
        <w:rPr>
          <w:sz w:val="28"/>
          <w:szCs w:val="28"/>
        </w:rPr>
        <w:t>.</w:t>
      </w:r>
      <w:r w:rsidRPr="00F03F84">
        <w:rPr>
          <w:sz w:val="28"/>
          <w:szCs w:val="28"/>
          <w:lang w:val="en-US"/>
        </w:rPr>
        <w:t>-</w:t>
      </w:r>
      <w:r w:rsidRPr="008757E7">
        <w:rPr>
          <w:sz w:val="28"/>
          <w:szCs w:val="28"/>
        </w:rPr>
        <w:t xml:space="preserve"> 2018</w:t>
      </w:r>
      <w:r w:rsidRPr="00F03F84">
        <w:rPr>
          <w:sz w:val="28"/>
          <w:szCs w:val="28"/>
          <w:lang w:val="en-US"/>
        </w:rPr>
        <w:t>. -№</w:t>
      </w:r>
      <w:r w:rsidRPr="008757E7">
        <w:rPr>
          <w:sz w:val="28"/>
          <w:szCs w:val="28"/>
        </w:rPr>
        <w:t>56(6)</w:t>
      </w:r>
      <w:r w:rsidRPr="00F03F84">
        <w:rPr>
          <w:sz w:val="28"/>
          <w:szCs w:val="28"/>
          <w:lang w:val="en-US"/>
        </w:rPr>
        <w:t xml:space="preserve">. – </w:t>
      </w:r>
      <w:r>
        <w:rPr>
          <w:sz w:val="28"/>
          <w:szCs w:val="28"/>
          <w:lang w:val="ru-RU"/>
        </w:rPr>
        <w:t>Р</w:t>
      </w:r>
      <w:r w:rsidRPr="00F03F84">
        <w:rPr>
          <w:sz w:val="28"/>
          <w:szCs w:val="28"/>
          <w:lang w:val="en-US"/>
        </w:rPr>
        <w:t>.</w:t>
      </w:r>
      <w:r w:rsidRPr="008757E7">
        <w:rPr>
          <w:sz w:val="28"/>
          <w:szCs w:val="28"/>
        </w:rPr>
        <w:t xml:space="preserve">776–782. doi: 10.1016/j.ejvs.2018.07.026.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Choke E. Timing is Right Only When You Choose What is Right</w:t>
      </w:r>
      <w:r w:rsidRPr="00F03F84">
        <w:rPr>
          <w:sz w:val="28"/>
          <w:szCs w:val="28"/>
          <w:lang w:val="en-US"/>
        </w:rPr>
        <w:t xml:space="preserve"> // </w:t>
      </w:r>
      <w:r w:rsidRPr="008757E7">
        <w:rPr>
          <w:rStyle w:val="a8"/>
          <w:sz w:val="28"/>
          <w:szCs w:val="28"/>
        </w:rPr>
        <w:t>Eur J Vasc Endovasc Surg</w:t>
      </w:r>
      <w:r w:rsidRPr="008757E7">
        <w:rPr>
          <w:sz w:val="28"/>
          <w:szCs w:val="28"/>
        </w:rPr>
        <w:t xml:space="preserve">. </w:t>
      </w:r>
      <w:r w:rsidRPr="00F03F84">
        <w:rPr>
          <w:sz w:val="28"/>
          <w:szCs w:val="28"/>
          <w:lang w:val="en-US"/>
        </w:rPr>
        <w:t xml:space="preserve">- </w:t>
      </w:r>
      <w:r w:rsidRPr="008757E7">
        <w:rPr>
          <w:sz w:val="28"/>
          <w:szCs w:val="28"/>
        </w:rPr>
        <w:t>2018</w:t>
      </w:r>
      <w:r w:rsidRPr="00F03F84">
        <w:rPr>
          <w:sz w:val="28"/>
          <w:szCs w:val="28"/>
          <w:lang w:val="en-US"/>
        </w:rPr>
        <w:t>. - №</w:t>
      </w:r>
      <w:r w:rsidRPr="008757E7">
        <w:rPr>
          <w:sz w:val="28"/>
          <w:szCs w:val="28"/>
        </w:rPr>
        <w:t>56(6)</w:t>
      </w:r>
      <w:r w:rsidRPr="00F03F84">
        <w:rPr>
          <w:sz w:val="28"/>
          <w:szCs w:val="28"/>
          <w:lang w:val="en-US"/>
        </w:rPr>
        <w:t xml:space="preserve">. – </w:t>
      </w:r>
      <w:r w:rsidRPr="008757E7">
        <w:rPr>
          <w:sz w:val="28"/>
          <w:szCs w:val="28"/>
        </w:rPr>
        <w:t>783</w:t>
      </w:r>
      <w:r w:rsidRPr="00F03F84">
        <w:rPr>
          <w:sz w:val="28"/>
          <w:szCs w:val="28"/>
          <w:lang w:val="en-US"/>
        </w:rPr>
        <w:t xml:space="preserve"> </w:t>
      </w:r>
      <w:r>
        <w:rPr>
          <w:sz w:val="28"/>
          <w:szCs w:val="28"/>
          <w:lang w:val="ru-RU"/>
        </w:rPr>
        <w:t>р</w:t>
      </w:r>
      <w:r w:rsidRPr="008757E7">
        <w:rPr>
          <w:sz w:val="28"/>
          <w:szCs w:val="28"/>
        </w:rPr>
        <w:t>. doi: 10.1016/j.ejvs.2018.08.049. PMID: 30268763.</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Tsuji K</w:t>
      </w:r>
      <w:r w:rsidRPr="00F03F84">
        <w:rPr>
          <w:sz w:val="28"/>
          <w:szCs w:val="28"/>
          <w:lang w:val="en-US"/>
        </w:rPr>
        <w:t>.</w:t>
      </w:r>
      <w:r w:rsidRPr="008757E7">
        <w:rPr>
          <w:sz w:val="28"/>
          <w:szCs w:val="28"/>
        </w:rPr>
        <w:t>, Fukawa N</w:t>
      </w:r>
      <w:r w:rsidRPr="00F03F84">
        <w:rPr>
          <w:sz w:val="28"/>
          <w:szCs w:val="28"/>
          <w:lang w:val="en-US"/>
        </w:rPr>
        <w:t>.</w:t>
      </w:r>
      <w:r w:rsidRPr="008757E7">
        <w:rPr>
          <w:sz w:val="28"/>
          <w:szCs w:val="28"/>
        </w:rPr>
        <w:t>, Nakagawa N</w:t>
      </w:r>
      <w:r w:rsidRPr="00F03F84">
        <w:rPr>
          <w:sz w:val="28"/>
          <w:szCs w:val="28"/>
          <w:lang w:val="en-US"/>
        </w:rPr>
        <w:t>.</w:t>
      </w:r>
      <w:r w:rsidRPr="008757E7">
        <w:rPr>
          <w:sz w:val="28"/>
          <w:szCs w:val="28"/>
        </w:rPr>
        <w:t>, Watanabe A</w:t>
      </w:r>
      <w:r w:rsidRPr="00F03F84">
        <w:rPr>
          <w:sz w:val="28"/>
          <w:szCs w:val="28"/>
          <w:lang w:val="en-US"/>
        </w:rPr>
        <w:t>.</w:t>
      </w:r>
      <w:r w:rsidRPr="008757E7">
        <w:rPr>
          <w:sz w:val="28"/>
          <w:szCs w:val="28"/>
        </w:rPr>
        <w:t>, Murakami S</w:t>
      </w:r>
      <w:r w:rsidRPr="00F03F84">
        <w:rPr>
          <w:sz w:val="28"/>
          <w:szCs w:val="28"/>
          <w:lang w:val="en-US"/>
        </w:rPr>
        <w:t>.</w:t>
      </w:r>
      <w:r w:rsidRPr="008757E7">
        <w:rPr>
          <w:sz w:val="28"/>
          <w:szCs w:val="28"/>
        </w:rPr>
        <w:t>, Nagatsuka K</w:t>
      </w:r>
      <w:r w:rsidRPr="00F03F84">
        <w:rPr>
          <w:sz w:val="28"/>
          <w:szCs w:val="28"/>
          <w:lang w:val="en-US"/>
        </w:rPr>
        <w:t>.</w:t>
      </w:r>
      <w:r w:rsidRPr="008757E7">
        <w:rPr>
          <w:sz w:val="28"/>
          <w:szCs w:val="28"/>
        </w:rPr>
        <w:t>, Nakano N</w:t>
      </w:r>
      <w:r w:rsidRPr="00F03F84">
        <w:rPr>
          <w:sz w:val="28"/>
          <w:szCs w:val="28"/>
          <w:lang w:val="en-US"/>
        </w:rPr>
        <w:t>.</w:t>
      </w:r>
      <w:r w:rsidRPr="008757E7">
        <w:rPr>
          <w:sz w:val="28"/>
          <w:szCs w:val="28"/>
        </w:rPr>
        <w:t>, Kataoka K</w:t>
      </w:r>
      <w:r w:rsidRPr="00F03F84">
        <w:rPr>
          <w:sz w:val="28"/>
          <w:szCs w:val="28"/>
          <w:lang w:val="en-US"/>
        </w:rPr>
        <w:t>.</w:t>
      </w:r>
      <w:r w:rsidRPr="008757E7">
        <w:rPr>
          <w:sz w:val="28"/>
          <w:szCs w:val="28"/>
        </w:rPr>
        <w:t>, Kato A. Transfemoral Stenting of Stenoses at the Common Carotid Artery Origin Using an Anchoring Technique With a Balloon Protection Device</w:t>
      </w:r>
      <w:r w:rsidRPr="00F03F84">
        <w:rPr>
          <w:sz w:val="28"/>
          <w:szCs w:val="28"/>
          <w:lang w:val="en-US"/>
        </w:rPr>
        <w:t xml:space="preserve"> //</w:t>
      </w:r>
      <w:r w:rsidRPr="008757E7">
        <w:rPr>
          <w:sz w:val="28"/>
          <w:szCs w:val="28"/>
        </w:rPr>
        <w:t xml:space="preserve"> </w:t>
      </w:r>
      <w:r w:rsidRPr="008757E7">
        <w:rPr>
          <w:rStyle w:val="a8"/>
          <w:sz w:val="28"/>
          <w:szCs w:val="28"/>
        </w:rPr>
        <w:t>Neurosurgery</w:t>
      </w:r>
      <w:r w:rsidRPr="008757E7">
        <w:rPr>
          <w:sz w:val="28"/>
          <w:szCs w:val="28"/>
        </w:rPr>
        <w:t xml:space="preserve">. </w:t>
      </w:r>
      <w:r w:rsidRPr="00F03F84">
        <w:rPr>
          <w:sz w:val="28"/>
          <w:szCs w:val="28"/>
          <w:lang w:val="en-US"/>
        </w:rPr>
        <w:t xml:space="preserve">– </w:t>
      </w:r>
      <w:r w:rsidRPr="008757E7">
        <w:rPr>
          <w:sz w:val="28"/>
          <w:szCs w:val="28"/>
        </w:rPr>
        <w:t>2016</w:t>
      </w:r>
      <w:r w:rsidRPr="00F03F84">
        <w:rPr>
          <w:sz w:val="28"/>
          <w:szCs w:val="28"/>
          <w:lang w:val="en-US"/>
        </w:rPr>
        <w:t>. - №</w:t>
      </w:r>
      <w:r w:rsidRPr="008757E7">
        <w:rPr>
          <w:sz w:val="28"/>
          <w:szCs w:val="28"/>
        </w:rPr>
        <w:t>79(4)</w:t>
      </w:r>
      <w:r w:rsidRPr="00F03F84">
        <w:rPr>
          <w:sz w:val="28"/>
          <w:szCs w:val="28"/>
          <w:lang w:val="en-US"/>
        </w:rPr>
        <w:t xml:space="preserve">. – </w:t>
      </w:r>
      <w:r>
        <w:rPr>
          <w:sz w:val="28"/>
          <w:szCs w:val="28"/>
          <w:lang w:val="ru-RU"/>
        </w:rPr>
        <w:t>Р</w:t>
      </w:r>
      <w:r w:rsidRPr="00F03F84">
        <w:rPr>
          <w:sz w:val="28"/>
          <w:szCs w:val="28"/>
          <w:lang w:val="en-US"/>
        </w:rPr>
        <w:t>.</w:t>
      </w:r>
      <w:r w:rsidRPr="008757E7">
        <w:rPr>
          <w:sz w:val="28"/>
          <w:szCs w:val="28"/>
        </w:rPr>
        <w:t>598–603. doi: 10.1227/NEU.0000000000001312.</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AlSheikh S</w:t>
      </w:r>
      <w:r w:rsidRPr="00F03F84">
        <w:rPr>
          <w:sz w:val="28"/>
          <w:szCs w:val="28"/>
          <w:lang w:val="en-US"/>
        </w:rPr>
        <w:t>.</w:t>
      </w:r>
      <w:r w:rsidRPr="008757E7">
        <w:rPr>
          <w:sz w:val="28"/>
          <w:szCs w:val="28"/>
        </w:rPr>
        <w:t>, Aljabri B</w:t>
      </w:r>
      <w:r w:rsidRPr="00F03F84">
        <w:rPr>
          <w:sz w:val="28"/>
          <w:szCs w:val="28"/>
          <w:lang w:val="en-US"/>
        </w:rPr>
        <w:t>.</w:t>
      </w:r>
      <w:r w:rsidRPr="008757E7">
        <w:rPr>
          <w:sz w:val="28"/>
          <w:szCs w:val="28"/>
        </w:rPr>
        <w:t>, Alanezi T</w:t>
      </w:r>
      <w:r w:rsidRPr="00F03F84">
        <w:rPr>
          <w:sz w:val="28"/>
          <w:szCs w:val="28"/>
          <w:lang w:val="en-US"/>
        </w:rPr>
        <w:t>.</w:t>
      </w:r>
      <w:r w:rsidRPr="008757E7">
        <w:rPr>
          <w:sz w:val="28"/>
          <w:szCs w:val="28"/>
        </w:rPr>
        <w:t>, Al-Salman M</w:t>
      </w:r>
      <w:r w:rsidRPr="00F03F84">
        <w:rPr>
          <w:sz w:val="28"/>
          <w:szCs w:val="28"/>
          <w:lang w:val="en-US"/>
        </w:rPr>
        <w:t>.</w:t>
      </w:r>
      <w:r w:rsidRPr="008757E7">
        <w:rPr>
          <w:sz w:val="28"/>
          <w:szCs w:val="28"/>
        </w:rPr>
        <w:t>, Aldossary M</w:t>
      </w:r>
      <w:r w:rsidRPr="00F03F84">
        <w:rPr>
          <w:sz w:val="28"/>
          <w:szCs w:val="28"/>
          <w:lang w:val="en-US"/>
        </w:rPr>
        <w:t>.</w:t>
      </w:r>
      <w:r w:rsidRPr="008757E7">
        <w:rPr>
          <w:sz w:val="28"/>
          <w:szCs w:val="28"/>
        </w:rPr>
        <w:t>Y</w:t>
      </w:r>
      <w:r w:rsidRPr="00F03F84">
        <w:rPr>
          <w:sz w:val="28"/>
          <w:szCs w:val="28"/>
          <w:lang w:val="en-US"/>
        </w:rPr>
        <w:t>.</w:t>
      </w:r>
      <w:r w:rsidRPr="008757E7">
        <w:rPr>
          <w:sz w:val="28"/>
          <w:szCs w:val="28"/>
        </w:rPr>
        <w:t>, Almashat A</w:t>
      </w:r>
      <w:r w:rsidRPr="00F03F84">
        <w:rPr>
          <w:sz w:val="28"/>
          <w:szCs w:val="28"/>
          <w:lang w:val="en-US"/>
        </w:rPr>
        <w:t>.</w:t>
      </w:r>
      <w:r w:rsidRPr="008757E7">
        <w:rPr>
          <w:sz w:val="28"/>
          <w:szCs w:val="28"/>
        </w:rPr>
        <w:t>H</w:t>
      </w:r>
      <w:r w:rsidRPr="00F03F84">
        <w:rPr>
          <w:sz w:val="28"/>
          <w:szCs w:val="28"/>
          <w:lang w:val="en-US"/>
        </w:rPr>
        <w:t>.</w:t>
      </w:r>
      <w:r w:rsidRPr="008757E7">
        <w:rPr>
          <w:sz w:val="28"/>
          <w:szCs w:val="28"/>
        </w:rPr>
        <w:t>, Elmutawi H</w:t>
      </w:r>
      <w:r w:rsidRPr="00F03F84">
        <w:rPr>
          <w:sz w:val="28"/>
          <w:szCs w:val="28"/>
          <w:lang w:val="en-US"/>
        </w:rPr>
        <w:t>.</w:t>
      </w:r>
      <w:r w:rsidRPr="008757E7">
        <w:rPr>
          <w:sz w:val="28"/>
          <w:szCs w:val="28"/>
        </w:rPr>
        <w:t>S</w:t>
      </w:r>
      <w:r w:rsidRPr="00F03F84">
        <w:rPr>
          <w:sz w:val="28"/>
          <w:szCs w:val="28"/>
          <w:lang w:val="en-US"/>
        </w:rPr>
        <w:t>.</w:t>
      </w:r>
      <w:r w:rsidRPr="008757E7">
        <w:rPr>
          <w:sz w:val="28"/>
          <w:szCs w:val="28"/>
        </w:rPr>
        <w:t>, Aldoghmani R</w:t>
      </w:r>
      <w:r w:rsidRPr="00F03F84">
        <w:rPr>
          <w:sz w:val="28"/>
          <w:szCs w:val="28"/>
          <w:lang w:val="en-US"/>
        </w:rPr>
        <w:t>.</w:t>
      </w:r>
      <w:r w:rsidRPr="008757E7">
        <w:rPr>
          <w:sz w:val="28"/>
          <w:szCs w:val="28"/>
        </w:rPr>
        <w:t>A</w:t>
      </w:r>
      <w:r w:rsidRPr="00F03F84">
        <w:rPr>
          <w:sz w:val="28"/>
          <w:szCs w:val="28"/>
          <w:lang w:val="en-US"/>
        </w:rPr>
        <w:t>.</w:t>
      </w:r>
      <w:r w:rsidRPr="008757E7">
        <w:rPr>
          <w:sz w:val="28"/>
          <w:szCs w:val="28"/>
        </w:rPr>
        <w:t>, Altuwaijri T</w:t>
      </w:r>
      <w:r w:rsidRPr="00F03F84">
        <w:rPr>
          <w:sz w:val="28"/>
          <w:szCs w:val="28"/>
          <w:lang w:val="en-US"/>
        </w:rPr>
        <w:t>.</w:t>
      </w:r>
      <w:r w:rsidRPr="008757E7">
        <w:rPr>
          <w:sz w:val="28"/>
          <w:szCs w:val="28"/>
        </w:rPr>
        <w:t>, Iqbal K</w:t>
      </w:r>
      <w:r w:rsidRPr="00F03F84">
        <w:rPr>
          <w:sz w:val="28"/>
          <w:szCs w:val="28"/>
          <w:lang w:val="en-US"/>
        </w:rPr>
        <w:t>.</w:t>
      </w:r>
      <w:r w:rsidRPr="008757E7">
        <w:rPr>
          <w:sz w:val="28"/>
          <w:szCs w:val="28"/>
        </w:rPr>
        <w:t>, Altoijry A. Outcomes of carotid endarterectomy: Insights from a single-center retrospective cohort study</w:t>
      </w:r>
      <w:r w:rsidRPr="00F03F84">
        <w:rPr>
          <w:sz w:val="28"/>
          <w:szCs w:val="28"/>
          <w:lang w:val="en-US"/>
        </w:rPr>
        <w:t xml:space="preserve"> //</w:t>
      </w:r>
      <w:r w:rsidRPr="008757E7">
        <w:rPr>
          <w:sz w:val="28"/>
          <w:szCs w:val="28"/>
        </w:rPr>
        <w:t xml:space="preserve"> </w:t>
      </w:r>
      <w:r w:rsidRPr="008757E7">
        <w:rPr>
          <w:rStyle w:val="a8"/>
          <w:sz w:val="28"/>
          <w:szCs w:val="28"/>
        </w:rPr>
        <w:t>Saudi Med J</w:t>
      </w:r>
      <w:r w:rsidRPr="008757E7">
        <w:rPr>
          <w:sz w:val="28"/>
          <w:szCs w:val="28"/>
        </w:rPr>
        <w:t xml:space="preserve">. </w:t>
      </w:r>
      <w:r w:rsidRPr="00F03F84">
        <w:rPr>
          <w:sz w:val="28"/>
          <w:szCs w:val="28"/>
          <w:lang w:val="en-US"/>
        </w:rPr>
        <w:t xml:space="preserve">– </w:t>
      </w:r>
      <w:r w:rsidRPr="008757E7">
        <w:rPr>
          <w:sz w:val="28"/>
          <w:szCs w:val="28"/>
        </w:rPr>
        <w:t>2024</w:t>
      </w:r>
      <w:r w:rsidRPr="00F03F84">
        <w:rPr>
          <w:sz w:val="28"/>
          <w:szCs w:val="28"/>
          <w:lang w:val="en-US"/>
        </w:rPr>
        <w:t>. - №</w:t>
      </w:r>
      <w:r w:rsidRPr="008757E7">
        <w:rPr>
          <w:sz w:val="28"/>
          <w:szCs w:val="28"/>
        </w:rPr>
        <w:t>45(4)</w:t>
      </w:r>
      <w:r w:rsidRPr="00F03F84">
        <w:rPr>
          <w:sz w:val="28"/>
          <w:szCs w:val="28"/>
          <w:lang w:val="en-US"/>
        </w:rPr>
        <w:t xml:space="preserve">. – </w:t>
      </w:r>
      <w:r>
        <w:rPr>
          <w:sz w:val="28"/>
          <w:szCs w:val="28"/>
          <w:lang w:val="ru-RU"/>
        </w:rPr>
        <w:t>Р</w:t>
      </w:r>
      <w:r w:rsidRPr="00F03F84">
        <w:rPr>
          <w:sz w:val="28"/>
          <w:szCs w:val="28"/>
          <w:lang w:val="en-US"/>
        </w:rPr>
        <w:t>.</w:t>
      </w:r>
      <w:r w:rsidRPr="008757E7">
        <w:rPr>
          <w:sz w:val="28"/>
          <w:szCs w:val="28"/>
        </w:rPr>
        <w:t>405–413. doi: 10.15537/smj.2024.45.4.20230899.</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Hong Y</w:t>
      </w:r>
      <w:r w:rsidRPr="00F03F84">
        <w:rPr>
          <w:sz w:val="28"/>
          <w:szCs w:val="28"/>
          <w:lang w:val="en-US"/>
        </w:rPr>
        <w:t>.</w:t>
      </w:r>
      <w:r w:rsidRPr="008757E7">
        <w:rPr>
          <w:sz w:val="28"/>
          <w:szCs w:val="28"/>
        </w:rPr>
        <w:t>M. Atherosclerotic cardiovascular disease beginning in childhood</w:t>
      </w:r>
      <w:r w:rsidRPr="00F03F84">
        <w:rPr>
          <w:sz w:val="28"/>
          <w:szCs w:val="28"/>
          <w:lang w:val="en-US"/>
        </w:rPr>
        <w:t xml:space="preserve"> //</w:t>
      </w:r>
      <w:r w:rsidRPr="008757E7">
        <w:rPr>
          <w:sz w:val="28"/>
          <w:szCs w:val="28"/>
        </w:rPr>
        <w:t xml:space="preserve"> </w:t>
      </w:r>
      <w:r w:rsidRPr="008757E7">
        <w:rPr>
          <w:rStyle w:val="a8"/>
          <w:sz w:val="28"/>
          <w:szCs w:val="28"/>
        </w:rPr>
        <w:t>Korean Circ J</w:t>
      </w:r>
      <w:r w:rsidRPr="008757E7">
        <w:rPr>
          <w:sz w:val="28"/>
          <w:szCs w:val="28"/>
        </w:rPr>
        <w:t xml:space="preserve">. </w:t>
      </w:r>
      <w:r w:rsidRPr="00F03F84">
        <w:rPr>
          <w:sz w:val="28"/>
          <w:szCs w:val="28"/>
          <w:lang w:val="en-US"/>
        </w:rPr>
        <w:t xml:space="preserve">- </w:t>
      </w:r>
      <w:r w:rsidRPr="008757E7">
        <w:rPr>
          <w:sz w:val="28"/>
          <w:szCs w:val="28"/>
        </w:rPr>
        <w:t>2010</w:t>
      </w:r>
      <w:r w:rsidRPr="00F03F84">
        <w:rPr>
          <w:sz w:val="28"/>
          <w:szCs w:val="28"/>
          <w:lang w:val="en-US"/>
        </w:rPr>
        <w:t>. - №</w:t>
      </w:r>
      <w:r w:rsidRPr="008757E7">
        <w:rPr>
          <w:sz w:val="28"/>
          <w:szCs w:val="28"/>
        </w:rPr>
        <w:t>40</w:t>
      </w:r>
      <w:r w:rsidRPr="00F03F84">
        <w:rPr>
          <w:sz w:val="28"/>
          <w:szCs w:val="28"/>
          <w:lang w:val="en-US"/>
        </w:rPr>
        <w:t xml:space="preserve">. – </w:t>
      </w:r>
      <w:r>
        <w:rPr>
          <w:sz w:val="28"/>
          <w:szCs w:val="28"/>
          <w:lang w:val="ru-RU"/>
        </w:rPr>
        <w:t>Р</w:t>
      </w:r>
      <w:r w:rsidRPr="00F03F84">
        <w:rPr>
          <w:sz w:val="28"/>
          <w:szCs w:val="28"/>
          <w:lang w:val="en-US"/>
        </w:rPr>
        <w:t>.</w:t>
      </w:r>
      <w:r w:rsidRPr="008757E7">
        <w:rPr>
          <w:sz w:val="28"/>
          <w:szCs w:val="28"/>
        </w:rPr>
        <w:t>1–9. doi: 10.4070/kcj.2010.40.1.1.</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Rockman C</w:t>
      </w:r>
      <w:r w:rsidRPr="00F03F84">
        <w:rPr>
          <w:sz w:val="28"/>
          <w:szCs w:val="28"/>
          <w:lang w:val="en-US"/>
        </w:rPr>
        <w:t>.</w:t>
      </w:r>
      <w:r w:rsidRPr="008757E7">
        <w:rPr>
          <w:sz w:val="28"/>
          <w:szCs w:val="28"/>
        </w:rPr>
        <w:t>B</w:t>
      </w:r>
      <w:r w:rsidRPr="00F03F84">
        <w:rPr>
          <w:sz w:val="28"/>
          <w:szCs w:val="28"/>
          <w:lang w:val="en-US"/>
        </w:rPr>
        <w:t>.</w:t>
      </w:r>
      <w:r w:rsidRPr="008757E7">
        <w:rPr>
          <w:sz w:val="28"/>
          <w:szCs w:val="28"/>
        </w:rPr>
        <w:t>, Hoang H</w:t>
      </w:r>
      <w:r w:rsidRPr="00F03F84">
        <w:rPr>
          <w:sz w:val="28"/>
          <w:szCs w:val="28"/>
          <w:lang w:val="en-US"/>
        </w:rPr>
        <w:t>.</w:t>
      </w:r>
      <w:r w:rsidRPr="008757E7">
        <w:rPr>
          <w:sz w:val="28"/>
          <w:szCs w:val="28"/>
        </w:rPr>
        <w:t>, Guo Y</w:t>
      </w:r>
      <w:r w:rsidRPr="00F03F84">
        <w:rPr>
          <w:sz w:val="28"/>
          <w:szCs w:val="28"/>
          <w:lang w:val="en-US"/>
        </w:rPr>
        <w:t>.</w:t>
      </w:r>
      <w:r w:rsidRPr="008757E7">
        <w:rPr>
          <w:sz w:val="28"/>
          <w:szCs w:val="28"/>
        </w:rPr>
        <w:t>, et al. The prevalence of carotid artery stenosis varies significantly by race</w:t>
      </w:r>
      <w:r w:rsidRPr="00F03F84">
        <w:rPr>
          <w:sz w:val="28"/>
          <w:szCs w:val="28"/>
          <w:lang w:val="en-US"/>
        </w:rPr>
        <w:t xml:space="preserve"> //</w:t>
      </w:r>
      <w:r w:rsidRPr="008757E7">
        <w:rPr>
          <w:sz w:val="28"/>
          <w:szCs w:val="28"/>
        </w:rPr>
        <w:t xml:space="preserve"> </w:t>
      </w:r>
      <w:r w:rsidRPr="008757E7">
        <w:rPr>
          <w:rStyle w:val="a8"/>
          <w:sz w:val="28"/>
          <w:szCs w:val="28"/>
        </w:rPr>
        <w:t>J Vasc Surg</w:t>
      </w:r>
      <w:r w:rsidRPr="008757E7">
        <w:rPr>
          <w:sz w:val="28"/>
          <w:szCs w:val="28"/>
        </w:rPr>
        <w:t>. 2013</w:t>
      </w:r>
      <w:r w:rsidRPr="00F03F84">
        <w:rPr>
          <w:sz w:val="28"/>
          <w:szCs w:val="28"/>
          <w:lang w:val="en-US"/>
        </w:rPr>
        <w:t>. - №</w:t>
      </w:r>
      <w:r w:rsidRPr="008757E7">
        <w:rPr>
          <w:sz w:val="28"/>
          <w:szCs w:val="28"/>
        </w:rPr>
        <w:t>57</w:t>
      </w:r>
      <w:r w:rsidRPr="00F03F84">
        <w:rPr>
          <w:sz w:val="28"/>
          <w:szCs w:val="28"/>
          <w:lang w:val="en-US"/>
        </w:rPr>
        <w:t xml:space="preserve">. – </w:t>
      </w:r>
      <w:r>
        <w:rPr>
          <w:sz w:val="28"/>
          <w:szCs w:val="28"/>
          <w:lang w:val="ru-RU"/>
        </w:rPr>
        <w:t>Р</w:t>
      </w:r>
      <w:r w:rsidRPr="00F03F84">
        <w:rPr>
          <w:sz w:val="28"/>
          <w:szCs w:val="28"/>
          <w:lang w:val="en-US"/>
        </w:rPr>
        <w:t>.</w:t>
      </w:r>
      <w:r w:rsidRPr="008757E7">
        <w:rPr>
          <w:sz w:val="28"/>
          <w:szCs w:val="28"/>
        </w:rPr>
        <w:t>327–337. doi: 10.1016/j.jvs.2012.08.118</w:t>
      </w:r>
      <w:r w:rsidRPr="00F03F84">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Song P</w:t>
      </w:r>
      <w:r w:rsidRPr="00F03F84">
        <w:rPr>
          <w:sz w:val="28"/>
          <w:szCs w:val="28"/>
          <w:lang w:val="en-US"/>
        </w:rPr>
        <w:t>.</w:t>
      </w:r>
      <w:r w:rsidRPr="008757E7">
        <w:rPr>
          <w:sz w:val="28"/>
          <w:szCs w:val="28"/>
        </w:rPr>
        <w:t>, Fang Z</w:t>
      </w:r>
      <w:r w:rsidRPr="00F03F84">
        <w:rPr>
          <w:sz w:val="28"/>
          <w:szCs w:val="28"/>
          <w:lang w:val="en-US"/>
        </w:rPr>
        <w:t>.</w:t>
      </w:r>
      <w:r w:rsidRPr="008757E7">
        <w:rPr>
          <w:sz w:val="28"/>
          <w:szCs w:val="28"/>
        </w:rPr>
        <w:t>, Wang H</w:t>
      </w:r>
      <w:r w:rsidRPr="00F03F84">
        <w:rPr>
          <w:sz w:val="28"/>
          <w:szCs w:val="28"/>
          <w:lang w:val="en-US"/>
        </w:rPr>
        <w:t>.</w:t>
      </w:r>
      <w:r w:rsidRPr="008757E7">
        <w:rPr>
          <w:sz w:val="28"/>
          <w:szCs w:val="28"/>
        </w:rPr>
        <w:t>, et al. Global and regional prevalence, burden, and risk factors for carotid atherosclerosis: a systematic review, meta-analysis, and modelling study</w:t>
      </w:r>
      <w:r w:rsidRPr="00F03F84">
        <w:rPr>
          <w:sz w:val="28"/>
          <w:szCs w:val="28"/>
          <w:lang w:val="en-US"/>
        </w:rPr>
        <w:t xml:space="preserve"> //</w:t>
      </w:r>
      <w:r w:rsidRPr="008757E7">
        <w:rPr>
          <w:sz w:val="28"/>
          <w:szCs w:val="28"/>
        </w:rPr>
        <w:t xml:space="preserve"> </w:t>
      </w:r>
      <w:r w:rsidRPr="008757E7">
        <w:rPr>
          <w:rStyle w:val="a8"/>
          <w:sz w:val="28"/>
          <w:szCs w:val="28"/>
        </w:rPr>
        <w:t>Lancet Glob Health</w:t>
      </w:r>
      <w:r w:rsidRPr="008757E7">
        <w:rPr>
          <w:sz w:val="28"/>
          <w:szCs w:val="28"/>
        </w:rPr>
        <w:t>. 2020</w:t>
      </w:r>
      <w:r>
        <w:rPr>
          <w:sz w:val="28"/>
          <w:szCs w:val="28"/>
          <w:lang w:val="ru-RU"/>
        </w:rPr>
        <w:t>. - №</w:t>
      </w:r>
      <w:r w:rsidRPr="008757E7">
        <w:rPr>
          <w:sz w:val="28"/>
          <w:szCs w:val="28"/>
        </w:rPr>
        <w:t>8</w:t>
      </w:r>
      <w:r>
        <w:rPr>
          <w:sz w:val="28"/>
          <w:szCs w:val="28"/>
          <w:lang w:val="ru-RU"/>
        </w:rPr>
        <w:t>. – Р.</w:t>
      </w:r>
      <w:r w:rsidRPr="008757E7">
        <w:rPr>
          <w:sz w:val="28"/>
          <w:szCs w:val="28"/>
        </w:rPr>
        <w:t>721–729. doi: 10.1016/S2214-109X(20)30117-0.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Peng M</w:t>
      </w:r>
      <w:r w:rsidRPr="008D50B7">
        <w:rPr>
          <w:sz w:val="28"/>
          <w:szCs w:val="28"/>
          <w:lang w:val="en-US"/>
        </w:rPr>
        <w:t>.</w:t>
      </w:r>
      <w:r w:rsidRPr="008757E7">
        <w:rPr>
          <w:sz w:val="28"/>
          <w:szCs w:val="28"/>
        </w:rPr>
        <w:t>, Li X</w:t>
      </w:r>
      <w:r w:rsidRPr="008D50B7">
        <w:rPr>
          <w:sz w:val="28"/>
          <w:szCs w:val="28"/>
          <w:lang w:val="en-US"/>
        </w:rPr>
        <w:t>.</w:t>
      </w:r>
      <w:r w:rsidRPr="008757E7">
        <w:rPr>
          <w:sz w:val="28"/>
          <w:szCs w:val="28"/>
        </w:rPr>
        <w:t>, Liu Y</w:t>
      </w:r>
      <w:r w:rsidRPr="008D50B7">
        <w:rPr>
          <w:sz w:val="28"/>
          <w:szCs w:val="28"/>
          <w:lang w:val="en-US"/>
        </w:rPr>
        <w:t>.</w:t>
      </w:r>
      <w:r w:rsidRPr="008757E7">
        <w:rPr>
          <w:sz w:val="28"/>
          <w:szCs w:val="28"/>
        </w:rPr>
        <w:t>, Zou M, Xia Y</w:t>
      </w:r>
      <w:r w:rsidRPr="008D50B7">
        <w:rPr>
          <w:sz w:val="28"/>
          <w:szCs w:val="28"/>
          <w:lang w:val="en-US"/>
        </w:rPr>
        <w:t>.</w:t>
      </w:r>
      <w:r w:rsidRPr="008757E7">
        <w:rPr>
          <w:sz w:val="28"/>
          <w:szCs w:val="28"/>
        </w:rPr>
        <w:t>, Xu G. Dietary glycemic index and glycemic load in relation to atherosclerotic stenosis of carotid and cardiovascular risk factors in ischemic stroke patients</w:t>
      </w:r>
      <w:r w:rsidRPr="008D50B7">
        <w:rPr>
          <w:sz w:val="28"/>
          <w:szCs w:val="28"/>
          <w:lang w:val="en-US"/>
        </w:rPr>
        <w:t xml:space="preserve"> //</w:t>
      </w:r>
      <w:r w:rsidRPr="008757E7">
        <w:rPr>
          <w:sz w:val="28"/>
          <w:szCs w:val="28"/>
        </w:rPr>
        <w:t xml:space="preserve"> </w:t>
      </w:r>
      <w:r w:rsidRPr="008757E7">
        <w:rPr>
          <w:rStyle w:val="a8"/>
          <w:sz w:val="28"/>
          <w:szCs w:val="28"/>
        </w:rPr>
        <w:t>J Atheroscler Thromb</w:t>
      </w:r>
      <w:r w:rsidRPr="008757E7">
        <w:rPr>
          <w:sz w:val="28"/>
          <w:szCs w:val="28"/>
        </w:rPr>
        <w:t xml:space="preserve">. </w:t>
      </w:r>
      <w:r w:rsidRPr="008D50B7">
        <w:rPr>
          <w:sz w:val="28"/>
          <w:szCs w:val="28"/>
          <w:lang w:val="en-US"/>
        </w:rPr>
        <w:t xml:space="preserve">– </w:t>
      </w:r>
      <w:r w:rsidRPr="008757E7">
        <w:rPr>
          <w:sz w:val="28"/>
          <w:szCs w:val="28"/>
        </w:rPr>
        <w:t>2020</w:t>
      </w:r>
      <w:r w:rsidRPr="008D50B7">
        <w:rPr>
          <w:sz w:val="28"/>
          <w:szCs w:val="28"/>
          <w:lang w:val="en-US"/>
        </w:rPr>
        <w:t>. - №</w:t>
      </w:r>
      <w:r w:rsidRPr="008757E7">
        <w:rPr>
          <w:sz w:val="28"/>
          <w:szCs w:val="28"/>
        </w:rPr>
        <w:t>27</w:t>
      </w:r>
      <w:r w:rsidRPr="008D50B7">
        <w:rPr>
          <w:sz w:val="28"/>
          <w:szCs w:val="28"/>
          <w:lang w:val="en-US"/>
        </w:rPr>
        <w:t xml:space="preserve">. – </w:t>
      </w:r>
      <w:r>
        <w:rPr>
          <w:sz w:val="28"/>
          <w:szCs w:val="28"/>
          <w:lang w:val="ru-RU"/>
        </w:rPr>
        <w:t>Р</w:t>
      </w:r>
      <w:r w:rsidRPr="008D50B7">
        <w:rPr>
          <w:sz w:val="28"/>
          <w:szCs w:val="28"/>
          <w:lang w:val="en-US"/>
        </w:rPr>
        <w:t>.</w:t>
      </w:r>
      <w:r w:rsidRPr="008757E7">
        <w:rPr>
          <w:sz w:val="28"/>
          <w:szCs w:val="28"/>
        </w:rPr>
        <w:t>1152–1159. doi: 10.5551/jat.53843.</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Zanoli L</w:t>
      </w:r>
      <w:r w:rsidRPr="008D50B7">
        <w:rPr>
          <w:sz w:val="28"/>
          <w:szCs w:val="28"/>
          <w:lang w:val="en-US"/>
        </w:rPr>
        <w:t>.</w:t>
      </w:r>
      <w:r w:rsidRPr="008757E7">
        <w:rPr>
          <w:sz w:val="28"/>
          <w:szCs w:val="28"/>
        </w:rPr>
        <w:t>, Mikhailidis D</w:t>
      </w:r>
      <w:r w:rsidRPr="008D50B7">
        <w:rPr>
          <w:sz w:val="28"/>
          <w:szCs w:val="28"/>
          <w:lang w:val="en-US"/>
        </w:rPr>
        <w:t>.</w:t>
      </w:r>
      <w:r w:rsidRPr="008757E7">
        <w:rPr>
          <w:sz w:val="28"/>
          <w:szCs w:val="28"/>
        </w:rPr>
        <w:t>P. Narrative review of carotid disease and the kidney</w:t>
      </w:r>
      <w:r w:rsidRPr="008D50B7">
        <w:rPr>
          <w:sz w:val="28"/>
          <w:szCs w:val="28"/>
          <w:lang w:val="en-US"/>
        </w:rPr>
        <w:t xml:space="preserve"> //</w:t>
      </w:r>
      <w:r w:rsidRPr="008757E7">
        <w:rPr>
          <w:sz w:val="28"/>
          <w:szCs w:val="28"/>
        </w:rPr>
        <w:t xml:space="preserve"> </w:t>
      </w:r>
      <w:r w:rsidRPr="008757E7">
        <w:rPr>
          <w:rStyle w:val="a8"/>
          <w:sz w:val="28"/>
          <w:szCs w:val="28"/>
        </w:rPr>
        <w:t>Ann Transl Med</w:t>
      </w:r>
      <w:r w:rsidRPr="008757E7">
        <w:rPr>
          <w:sz w:val="28"/>
          <w:szCs w:val="28"/>
        </w:rPr>
        <w:t xml:space="preserve">. </w:t>
      </w:r>
      <w:r w:rsidRPr="009B26A0">
        <w:rPr>
          <w:sz w:val="28"/>
          <w:szCs w:val="28"/>
          <w:lang w:val="en-US"/>
        </w:rPr>
        <w:t xml:space="preserve">– </w:t>
      </w:r>
      <w:r w:rsidRPr="008757E7">
        <w:rPr>
          <w:sz w:val="28"/>
          <w:szCs w:val="28"/>
        </w:rPr>
        <w:t>2021</w:t>
      </w:r>
      <w:r w:rsidRPr="009B26A0">
        <w:rPr>
          <w:sz w:val="28"/>
          <w:szCs w:val="28"/>
          <w:lang w:val="en-US"/>
        </w:rPr>
        <w:t>. - №</w:t>
      </w:r>
      <w:r w:rsidRPr="008757E7">
        <w:rPr>
          <w:sz w:val="28"/>
          <w:szCs w:val="28"/>
        </w:rPr>
        <w:t>9</w:t>
      </w:r>
      <w:r w:rsidRPr="009B26A0">
        <w:rPr>
          <w:sz w:val="28"/>
          <w:szCs w:val="28"/>
          <w:lang w:val="en-US"/>
        </w:rPr>
        <w:t xml:space="preserve">. – </w:t>
      </w:r>
      <w:r w:rsidRPr="008757E7">
        <w:rPr>
          <w:sz w:val="28"/>
          <w:szCs w:val="28"/>
        </w:rPr>
        <w:t>1210</w:t>
      </w:r>
      <w:r w:rsidRPr="009B26A0">
        <w:rPr>
          <w:sz w:val="28"/>
          <w:szCs w:val="28"/>
          <w:lang w:val="en-US"/>
        </w:rPr>
        <w:t xml:space="preserve"> </w:t>
      </w:r>
      <w:r>
        <w:rPr>
          <w:sz w:val="28"/>
          <w:szCs w:val="28"/>
          <w:lang w:val="ru-RU"/>
        </w:rPr>
        <w:t>р</w:t>
      </w:r>
      <w:r w:rsidRPr="008757E7">
        <w:rPr>
          <w:sz w:val="28"/>
          <w:szCs w:val="28"/>
        </w:rPr>
        <w:t>. doi: 10.21037/atm-20-5001</w:t>
      </w:r>
      <w:r w:rsidRPr="009B26A0">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Khaleghi M</w:t>
      </w:r>
      <w:r w:rsidRPr="009B26A0">
        <w:rPr>
          <w:sz w:val="28"/>
          <w:szCs w:val="28"/>
          <w:lang w:val="en-US"/>
        </w:rPr>
        <w:t>.</w:t>
      </w:r>
      <w:r w:rsidRPr="008757E7">
        <w:rPr>
          <w:sz w:val="28"/>
          <w:szCs w:val="28"/>
        </w:rPr>
        <w:t>, Isseh I</w:t>
      </w:r>
      <w:r w:rsidRPr="009B26A0">
        <w:rPr>
          <w:sz w:val="28"/>
          <w:szCs w:val="28"/>
          <w:lang w:val="en-US"/>
        </w:rPr>
        <w:t>.</w:t>
      </w:r>
      <w:r w:rsidRPr="008757E7">
        <w:rPr>
          <w:sz w:val="28"/>
          <w:szCs w:val="28"/>
        </w:rPr>
        <w:t>N</w:t>
      </w:r>
      <w:r w:rsidRPr="009B26A0">
        <w:rPr>
          <w:sz w:val="28"/>
          <w:szCs w:val="28"/>
          <w:lang w:val="en-US"/>
        </w:rPr>
        <w:t>.</w:t>
      </w:r>
      <w:r w:rsidRPr="008757E7">
        <w:rPr>
          <w:sz w:val="28"/>
          <w:szCs w:val="28"/>
        </w:rPr>
        <w:t>, Jouni H</w:t>
      </w:r>
      <w:r w:rsidRPr="009B26A0">
        <w:rPr>
          <w:sz w:val="28"/>
          <w:szCs w:val="28"/>
          <w:lang w:val="en-US"/>
        </w:rPr>
        <w:t>.</w:t>
      </w:r>
      <w:r w:rsidRPr="008757E7">
        <w:rPr>
          <w:sz w:val="28"/>
          <w:szCs w:val="28"/>
        </w:rPr>
        <w:t>, Sohn S</w:t>
      </w:r>
      <w:r w:rsidRPr="009B26A0">
        <w:rPr>
          <w:sz w:val="28"/>
          <w:szCs w:val="28"/>
          <w:lang w:val="en-US"/>
        </w:rPr>
        <w:t>.</w:t>
      </w:r>
      <w:r w:rsidRPr="008757E7">
        <w:rPr>
          <w:sz w:val="28"/>
          <w:szCs w:val="28"/>
        </w:rPr>
        <w:t>, Bailey K</w:t>
      </w:r>
      <w:r w:rsidRPr="009B26A0">
        <w:rPr>
          <w:sz w:val="28"/>
          <w:szCs w:val="28"/>
          <w:lang w:val="en-US"/>
        </w:rPr>
        <w:t>.</w:t>
      </w:r>
      <w:r w:rsidRPr="008757E7">
        <w:rPr>
          <w:sz w:val="28"/>
          <w:szCs w:val="28"/>
        </w:rPr>
        <w:t>R</w:t>
      </w:r>
      <w:r w:rsidRPr="009B26A0">
        <w:rPr>
          <w:sz w:val="28"/>
          <w:szCs w:val="28"/>
          <w:lang w:val="en-US"/>
        </w:rPr>
        <w:t>.</w:t>
      </w:r>
      <w:r w:rsidRPr="008757E7">
        <w:rPr>
          <w:sz w:val="28"/>
          <w:szCs w:val="28"/>
        </w:rPr>
        <w:t>, Kullo I</w:t>
      </w:r>
      <w:r w:rsidRPr="009B26A0">
        <w:rPr>
          <w:sz w:val="28"/>
          <w:szCs w:val="28"/>
          <w:lang w:val="en-US"/>
        </w:rPr>
        <w:t>.</w:t>
      </w:r>
      <w:r w:rsidRPr="008757E7">
        <w:rPr>
          <w:sz w:val="28"/>
          <w:szCs w:val="28"/>
        </w:rPr>
        <w:t>J. Family history as a risk factor for carotid artery stenosis</w:t>
      </w:r>
      <w:r w:rsidRPr="009B26A0">
        <w:rPr>
          <w:sz w:val="28"/>
          <w:szCs w:val="28"/>
          <w:lang w:val="en-US"/>
        </w:rPr>
        <w:t xml:space="preserve"> //</w:t>
      </w:r>
      <w:r w:rsidRPr="008757E7">
        <w:rPr>
          <w:sz w:val="28"/>
          <w:szCs w:val="28"/>
        </w:rPr>
        <w:t xml:space="preserve"> </w:t>
      </w:r>
      <w:r w:rsidRPr="008757E7">
        <w:rPr>
          <w:rStyle w:val="a8"/>
          <w:sz w:val="28"/>
          <w:szCs w:val="28"/>
        </w:rPr>
        <w:t>Stroke</w:t>
      </w:r>
      <w:r w:rsidRPr="008757E7">
        <w:rPr>
          <w:sz w:val="28"/>
          <w:szCs w:val="28"/>
        </w:rPr>
        <w:t xml:space="preserve">. </w:t>
      </w:r>
      <w:r w:rsidRPr="009B26A0">
        <w:rPr>
          <w:sz w:val="28"/>
          <w:szCs w:val="28"/>
          <w:lang w:val="en-US"/>
        </w:rPr>
        <w:t xml:space="preserve">- </w:t>
      </w:r>
      <w:r w:rsidRPr="008757E7">
        <w:rPr>
          <w:sz w:val="28"/>
          <w:szCs w:val="28"/>
        </w:rPr>
        <w:t>2014</w:t>
      </w:r>
      <w:r w:rsidRPr="009B26A0">
        <w:rPr>
          <w:sz w:val="28"/>
          <w:szCs w:val="28"/>
          <w:lang w:val="en-US"/>
        </w:rPr>
        <w:t>. - №</w:t>
      </w:r>
      <w:r w:rsidRPr="008757E7">
        <w:rPr>
          <w:sz w:val="28"/>
          <w:szCs w:val="28"/>
        </w:rPr>
        <w:t>45</w:t>
      </w:r>
      <w:r w:rsidRPr="009B26A0">
        <w:rPr>
          <w:sz w:val="28"/>
          <w:szCs w:val="28"/>
          <w:lang w:val="en-US"/>
        </w:rPr>
        <w:t xml:space="preserve">. – </w:t>
      </w:r>
      <w:r>
        <w:rPr>
          <w:sz w:val="28"/>
          <w:szCs w:val="28"/>
          <w:lang w:val="ru-RU"/>
        </w:rPr>
        <w:t>Р</w:t>
      </w:r>
      <w:r w:rsidRPr="009B26A0">
        <w:rPr>
          <w:sz w:val="28"/>
          <w:szCs w:val="28"/>
          <w:lang w:val="en-US"/>
        </w:rPr>
        <w:t>.</w:t>
      </w:r>
      <w:r w:rsidRPr="008757E7">
        <w:rPr>
          <w:sz w:val="28"/>
          <w:szCs w:val="28"/>
        </w:rPr>
        <w:t>2252–2256. doi: 10.1161/STROKEAHA.114.006245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Meng R</w:t>
      </w:r>
      <w:r w:rsidRPr="009B26A0">
        <w:rPr>
          <w:sz w:val="28"/>
          <w:szCs w:val="28"/>
          <w:lang w:val="en-US"/>
        </w:rPr>
        <w:t>.</w:t>
      </w:r>
      <w:r w:rsidRPr="008757E7">
        <w:rPr>
          <w:sz w:val="28"/>
          <w:szCs w:val="28"/>
        </w:rPr>
        <w:t>, Mi X</w:t>
      </w:r>
      <w:r w:rsidRPr="009B26A0">
        <w:rPr>
          <w:sz w:val="28"/>
          <w:szCs w:val="28"/>
          <w:lang w:val="en-US"/>
        </w:rPr>
        <w:t>.</w:t>
      </w:r>
      <w:r w:rsidRPr="008757E7">
        <w:rPr>
          <w:sz w:val="28"/>
          <w:szCs w:val="28"/>
        </w:rPr>
        <w:t>, Sun D. Risk factors for recurrent carotid-artery stenosis following stenting treatment</w:t>
      </w:r>
      <w:r w:rsidRPr="009B26A0">
        <w:rPr>
          <w:sz w:val="28"/>
          <w:szCs w:val="28"/>
          <w:lang w:val="en-US"/>
        </w:rPr>
        <w:t xml:space="preserve"> //</w:t>
      </w:r>
      <w:r w:rsidRPr="008757E7">
        <w:rPr>
          <w:sz w:val="28"/>
          <w:szCs w:val="28"/>
        </w:rPr>
        <w:t xml:space="preserve"> </w:t>
      </w:r>
      <w:r w:rsidRPr="008757E7">
        <w:rPr>
          <w:rStyle w:val="a8"/>
          <w:sz w:val="28"/>
          <w:szCs w:val="28"/>
        </w:rPr>
        <w:t>Med Sci Monit</w:t>
      </w:r>
      <w:r w:rsidRPr="008757E7">
        <w:rPr>
          <w:sz w:val="28"/>
          <w:szCs w:val="28"/>
        </w:rPr>
        <w:t xml:space="preserve">. </w:t>
      </w:r>
      <w:r w:rsidRPr="009B26A0">
        <w:rPr>
          <w:sz w:val="28"/>
          <w:szCs w:val="28"/>
          <w:lang w:val="en-US"/>
        </w:rPr>
        <w:t xml:space="preserve">– </w:t>
      </w:r>
      <w:r w:rsidRPr="008757E7">
        <w:rPr>
          <w:sz w:val="28"/>
          <w:szCs w:val="28"/>
        </w:rPr>
        <w:t>2019</w:t>
      </w:r>
      <w:r w:rsidRPr="009B26A0">
        <w:rPr>
          <w:sz w:val="28"/>
          <w:szCs w:val="28"/>
          <w:lang w:val="en-US"/>
        </w:rPr>
        <w:t>. - №</w:t>
      </w:r>
      <w:r w:rsidRPr="008757E7">
        <w:rPr>
          <w:sz w:val="28"/>
          <w:szCs w:val="28"/>
        </w:rPr>
        <w:t>25</w:t>
      </w:r>
      <w:r w:rsidRPr="009B26A0">
        <w:rPr>
          <w:sz w:val="28"/>
          <w:szCs w:val="28"/>
          <w:lang w:val="en-US"/>
        </w:rPr>
        <w:t xml:space="preserve">. – </w:t>
      </w:r>
      <w:r>
        <w:rPr>
          <w:sz w:val="28"/>
          <w:szCs w:val="28"/>
          <w:lang w:val="ru-RU"/>
        </w:rPr>
        <w:t>Р</w:t>
      </w:r>
      <w:r w:rsidRPr="009B26A0">
        <w:rPr>
          <w:sz w:val="28"/>
          <w:szCs w:val="28"/>
          <w:lang w:val="en-US"/>
        </w:rPr>
        <w:t>.</w:t>
      </w:r>
      <w:r w:rsidRPr="008757E7">
        <w:rPr>
          <w:sz w:val="28"/>
          <w:szCs w:val="28"/>
        </w:rPr>
        <w:t>2429–2434. doi: 10.12659/MSM.913894</w:t>
      </w:r>
      <w:r w:rsidRPr="009B26A0">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Buonacera A</w:t>
      </w:r>
      <w:r w:rsidRPr="009B26A0">
        <w:rPr>
          <w:sz w:val="28"/>
          <w:szCs w:val="28"/>
          <w:lang w:val="en-US"/>
        </w:rPr>
        <w:t>.</w:t>
      </w:r>
      <w:r w:rsidRPr="008757E7">
        <w:rPr>
          <w:sz w:val="28"/>
          <w:szCs w:val="28"/>
        </w:rPr>
        <w:t>, Stancanelli B</w:t>
      </w:r>
      <w:r w:rsidRPr="009B26A0">
        <w:rPr>
          <w:sz w:val="28"/>
          <w:szCs w:val="28"/>
          <w:lang w:val="en-US"/>
        </w:rPr>
        <w:t>.</w:t>
      </w:r>
      <w:r w:rsidRPr="008757E7">
        <w:rPr>
          <w:sz w:val="28"/>
          <w:szCs w:val="28"/>
        </w:rPr>
        <w:t>, Malatino L. Stroke and hypertension: an appraisal from pathophysiology to clinical practice</w:t>
      </w:r>
      <w:r w:rsidRPr="009B26A0">
        <w:rPr>
          <w:sz w:val="28"/>
          <w:szCs w:val="28"/>
          <w:lang w:val="en-US"/>
        </w:rPr>
        <w:t xml:space="preserve"> //</w:t>
      </w:r>
      <w:r w:rsidRPr="008757E7">
        <w:rPr>
          <w:sz w:val="28"/>
          <w:szCs w:val="28"/>
        </w:rPr>
        <w:t xml:space="preserve"> </w:t>
      </w:r>
      <w:r w:rsidRPr="008757E7">
        <w:rPr>
          <w:rStyle w:val="a8"/>
          <w:sz w:val="28"/>
          <w:szCs w:val="28"/>
        </w:rPr>
        <w:t>Curr Vasc Pharmacol</w:t>
      </w:r>
      <w:r w:rsidRPr="008757E7">
        <w:rPr>
          <w:sz w:val="28"/>
          <w:szCs w:val="28"/>
        </w:rPr>
        <w:t xml:space="preserve">. </w:t>
      </w:r>
      <w:r>
        <w:rPr>
          <w:sz w:val="28"/>
          <w:szCs w:val="28"/>
          <w:lang w:val="en-US"/>
        </w:rPr>
        <w:t xml:space="preserve">- </w:t>
      </w:r>
      <w:r w:rsidRPr="008757E7">
        <w:rPr>
          <w:sz w:val="28"/>
          <w:szCs w:val="28"/>
        </w:rPr>
        <w:t>2019</w:t>
      </w:r>
      <w:r w:rsidRPr="000156E9">
        <w:rPr>
          <w:sz w:val="28"/>
          <w:szCs w:val="28"/>
          <w:lang w:val="en-US"/>
        </w:rPr>
        <w:t>. - №</w:t>
      </w:r>
      <w:r w:rsidRPr="008757E7">
        <w:rPr>
          <w:sz w:val="28"/>
          <w:szCs w:val="28"/>
        </w:rPr>
        <w:t>17</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72–84. doi: 10.2174/1570161115666171116151051</w:t>
      </w:r>
      <w:r w:rsidRPr="000156E9">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Deeb R</w:t>
      </w:r>
      <w:r w:rsidRPr="009B26A0">
        <w:rPr>
          <w:sz w:val="28"/>
          <w:szCs w:val="28"/>
          <w:lang w:val="en-US"/>
        </w:rPr>
        <w:t>.</w:t>
      </w:r>
      <w:r w:rsidRPr="008757E7">
        <w:rPr>
          <w:sz w:val="28"/>
          <w:szCs w:val="28"/>
        </w:rPr>
        <w:t>, Smeds M</w:t>
      </w:r>
      <w:r>
        <w:rPr>
          <w:sz w:val="28"/>
          <w:szCs w:val="28"/>
          <w:lang w:val="kk-KZ"/>
        </w:rPr>
        <w:t>.</w:t>
      </w:r>
      <w:r w:rsidRPr="008757E7">
        <w:rPr>
          <w:sz w:val="28"/>
          <w:szCs w:val="28"/>
        </w:rPr>
        <w:t>R</w:t>
      </w:r>
      <w:r>
        <w:rPr>
          <w:sz w:val="28"/>
          <w:szCs w:val="28"/>
          <w:lang w:val="kk-KZ"/>
        </w:rPr>
        <w:t>.</w:t>
      </w:r>
      <w:r w:rsidRPr="008757E7">
        <w:rPr>
          <w:sz w:val="28"/>
          <w:szCs w:val="28"/>
        </w:rPr>
        <w:t>, Bath J</w:t>
      </w:r>
      <w:r>
        <w:rPr>
          <w:sz w:val="28"/>
          <w:szCs w:val="28"/>
          <w:lang w:val="kk-KZ"/>
        </w:rPr>
        <w:t>.</w:t>
      </w:r>
      <w:r w:rsidRPr="008757E7">
        <w:rPr>
          <w:sz w:val="28"/>
          <w:szCs w:val="28"/>
        </w:rPr>
        <w:t xml:space="preserve">, et al. Snoring and carotid artery disease: a new risk factor emerges. </w:t>
      </w:r>
      <w:r w:rsidRPr="008757E7">
        <w:rPr>
          <w:rStyle w:val="a8"/>
          <w:sz w:val="28"/>
          <w:szCs w:val="28"/>
        </w:rPr>
        <w:t>Laryngoscope</w:t>
      </w:r>
      <w:r w:rsidRPr="008757E7">
        <w:rPr>
          <w:sz w:val="28"/>
          <w:szCs w:val="28"/>
        </w:rPr>
        <w:t>. 2019</w:t>
      </w:r>
      <w:r>
        <w:rPr>
          <w:sz w:val="28"/>
          <w:szCs w:val="28"/>
          <w:lang w:val="kk-KZ"/>
        </w:rPr>
        <w:t>. - №</w:t>
      </w:r>
      <w:r w:rsidRPr="008757E7">
        <w:rPr>
          <w:sz w:val="28"/>
          <w:szCs w:val="28"/>
        </w:rPr>
        <w:t>129</w:t>
      </w:r>
      <w:r>
        <w:rPr>
          <w:sz w:val="28"/>
          <w:szCs w:val="28"/>
          <w:lang w:val="kk-KZ"/>
        </w:rPr>
        <w:t>. – Р.</w:t>
      </w:r>
      <w:r w:rsidRPr="008757E7">
        <w:rPr>
          <w:sz w:val="28"/>
          <w:szCs w:val="28"/>
        </w:rPr>
        <w:t>265–268. doi: 10.1002/lary.27314</w:t>
      </w:r>
      <w:r>
        <w:rPr>
          <w:sz w:val="28"/>
          <w:szCs w:val="28"/>
          <w:lang w:val="kk-KZ"/>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Gray V</w:t>
      </w:r>
      <w:r>
        <w:rPr>
          <w:sz w:val="28"/>
          <w:szCs w:val="28"/>
          <w:lang w:val="kk-KZ"/>
        </w:rPr>
        <w:t>.</w:t>
      </w:r>
      <w:r w:rsidRPr="008757E7">
        <w:rPr>
          <w:sz w:val="28"/>
          <w:szCs w:val="28"/>
        </w:rPr>
        <w:t>L</w:t>
      </w:r>
      <w:r>
        <w:rPr>
          <w:sz w:val="28"/>
          <w:szCs w:val="28"/>
          <w:lang w:val="kk-KZ"/>
        </w:rPr>
        <w:t>.</w:t>
      </w:r>
      <w:r w:rsidRPr="008757E7">
        <w:rPr>
          <w:sz w:val="28"/>
          <w:szCs w:val="28"/>
        </w:rPr>
        <w:t>, Desikan S</w:t>
      </w:r>
      <w:r>
        <w:rPr>
          <w:sz w:val="28"/>
          <w:szCs w:val="28"/>
          <w:lang w:val="kk-KZ"/>
        </w:rPr>
        <w:t>.</w:t>
      </w:r>
      <w:r w:rsidRPr="008757E7">
        <w:rPr>
          <w:sz w:val="28"/>
          <w:szCs w:val="28"/>
        </w:rPr>
        <w:t>K</w:t>
      </w:r>
      <w:r>
        <w:rPr>
          <w:sz w:val="28"/>
          <w:szCs w:val="28"/>
          <w:lang w:val="kk-KZ"/>
        </w:rPr>
        <w:t>.</w:t>
      </w:r>
      <w:r w:rsidRPr="008757E7">
        <w:rPr>
          <w:sz w:val="28"/>
          <w:szCs w:val="28"/>
        </w:rPr>
        <w:t>, Khan A</w:t>
      </w:r>
      <w:r>
        <w:rPr>
          <w:sz w:val="28"/>
          <w:szCs w:val="28"/>
          <w:lang w:val="kk-KZ"/>
        </w:rPr>
        <w:t>.</w:t>
      </w:r>
      <w:r w:rsidRPr="008757E7">
        <w:rPr>
          <w:sz w:val="28"/>
          <w:szCs w:val="28"/>
        </w:rPr>
        <w:t>A</w:t>
      </w:r>
      <w:r>
        <w:rPr>
          <w:sz w:val="28"/>
          <w:szCs w:val="28"/>
          <w:lang w:val="kk-KZ"/>
        </w:rPr>
        <w:t>.</w:t>
      </w:r>
      <w:r w:rsidRPr="008757E7">
        <w:rPr>
          <w:sz w:val="28"/>
          <w:szCs w:val="28"/>
        </w:rPr>
        <w:t>, Barth D</w:t>
      </w:r>
      <w:r>
        <w:rPr>
          <w:sz w:val="28"/>
          <w:szCs w:val="28"/>
          <w:lang w:val="kk-KZ"/>
        </w:rPr>
        <w:t>.</w:t>
      </w:r>
      <w:r w:rsidRPr="008757E7">
        <w:rPr>
          <w:sz w:val="28"/>
          <w:szCs w:val="28"/>
        </w:rPr>
        <w:t>, Sikdar S</w:t>
      </w:r>
      <w:r>
        <w:rPr>
          <w:sz w:val="28"/>
          <w:szCs w:val="28"/>
          <w:lang w:val="kk-KZ"/>
        </w:rPr>
        <w:t>.</w:t>
      </w:r>
      <w:r w:rsidRPr="008757E7">
        <w:rPr>
          <w:sz w:val="28"/>
          <w:szCs w:val="28"/>
        </w:rPr>
        <w:t>, Sorkin J</w:t>
      </w:r>
      <w:r>
        <w:rPr>
          <w:sz w:val="28"/>
          <w:szCs w:val="28"/>
          <w:lang w:val="kk-KZ"/>
        </w:rPr>
        <w:t>.</w:t>
      </w:r>
      <w:r w:rsidRPr="008757E7">
        <w:rPr>
          <w:sz w:val="28"/>
          <w:szCs w:val="28"/>
        </w:rPr>
        <w:t>D</w:t>
      </w:r>
      <w:r>
        <w:rPr>
          <w:sz w:val="28"/>
          <w:szCs w:val="28"/>
          <w:lang w:val="kk-KZ"/>
        </w:rPr>
        <w:t>.</w:t>
      </w:r>
      <w:r w:rsidRPr="008757E7">
        <w:rPr>
          <w:sz w:val="28"/>
          <w:szCs w:val="28"/>
        </w:rPr>
        <w:t>, Lal B</w:t>
      </w:r>
      <w:r>
        <w:rPr>
          <w:sz w:val="28"/>
          <w:szCs w:val="28"/>
          <w:lang w:val="kk-KZ"/>
        </w:rPr>
        <w:t>.</w:t>
      </w:r>
      <w:r w:rsidRPr="008757E7">
        <w:rPr>
          <w:sz w:val="28"/>
          <w:szCs w:val="28"/>
        </w:rPr>
        <w:t>K. Revascularization for asymptomatic carotid artery stenosis improves balance and mobility</w:t>
      </w:r>
      <w:r>
        <w:rPr>
          <w:sz w:val="28"/>
          <w:szCs w:val="28"/>
          <w:lang w:val="kk-KZ"/>
        </w:rPr>
        <w:t xml:space="preserve"> //</w:t>
      </w:r>
      <w:r w:rsidRPr="008757E7">
        <w:rPr>
          <w:sz w:val="28"/>
          <w:szCs w:val="28"/>
        </w:rPr>
        <w:t xml:space="preserve"> </w:t>
      </w:r>
      <w:r w:rsidRPr="008757E7">
        <w:rPr>
          <w:rStyle w:val="a8"/>
          <w:sz w:val="28"/>
          <w:szCs w:val="28"/>
        </w:rPr>
        <w:t>J Vasc Surg</w:t>
      </w:r>
      <w:r w:rsidRPr="008757E7">
        <w:rPr>
          <w:sz w:val="28"/>
          <w:szCs w:val="28"/>
        </w:rPr>
        <w:t>. 2021</w:t>
      </w:r>
      <w:r>
        <w:rPr>
          <w:sz w:val="28"/>
          <w:szCs w:val="28"/>
          <w:lang w:val="kk-KZ"/>
        </w:rPr>
        <w:t>. - №</w:t>
      </w:r>
      <w:r w:rsidRPr="008757E7">
        <w:rPr>
          <w:sz w:val="28"/>
          <w:szCs w:val="28"/>
        </w:rPr>
        <w:t>74</w:t>
      </w:r>
      <w:r>
        <w:rPr>
          <w:sz w:val="28"/>
          <w:szCs w:val="28"/>
          <w:lang w:val="kk-KZ"/>
        </w:rPr>
        <w:t>. – Р.</w:t>
      </w:r>
      <w:r w:rsidRPr="008757E7">
        <w:rPr>
          <w:sz w:val="28"/>
          <w:szCs w:val="28"/>
        </w:rPr>
        <w:t>1272–1280. doi: 10.1016/j.jvs.2021.04.056</w:t>
      </w:r>
      <w:r>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Zétola V</w:t>
      </w:r>
      <w:r>
        <w:rPr>
          <w:sz w:val="28"/>
          <w:szCs w:val="28"/>
          <w:lang w:val="kk-KZ"/>
        </w:rPr>
        <w:t>.</w:t>
      </w:r>
      <w:r w:rsidRPr="008757E7">
        <w:rPr>
          <w:sz w:val="28"/>
          <w:szCs w:val="28"/>
        </w:rPr>
        <w:t>F</w:t>
      </w:r>
      <w:r>
        <w:rPr>
          <w:sz w:val="28"/>
          <w:szCs w:val="28"/>
          <w:lang w:val="kk-KZ"/>
        </w:rPr>
        <w:t>.</w:t>
      </w:r>
      <w:r w:rsidRPr="008757E7">
        <w:rPr>
          <w:sz w:val="28"/>
          <w:szCs w:val="28"/>
        </w:rPr>
        <w:t>, Rundek T. Carotid artery stenosis: to infinity and beyond</w:t>
      </w:r>
      <w:r>
        <w:rPr>
          <w:sz w:val="28"/>
          <w:szCs w:val="28"/>
          <w:lang w:val="kk-KZ"/>
        </w:rPr>
        <w:t xml:space="preserve"> //</w:t>
      </w:r>
      <w:r w:rsidRPr="008757E7">
        <w:rPr>
          <w:sz w:val="28"/>
          <w:szCs w:val="28"/>
        </w:rPr>
        <w:t xml:space="preserve"> </w:t>
      </w:r>
      <w:r w:rsidRPr="008757E7">
        <w:rPr>
          <w:rStyle w:val="a8"/>
          <w:sz w:val="28"/>
          <w:szCs w:val="28"/>
        </w:rPr>
        <w:t>Arq Neuropsiquiatr</w:t>
      </w:r>
      <w:r w:rsidRPr="008757E7">
        <w:rPr>
          <w:sz w:val="28"/>
          <w:szCs w:val="28"/>
        </w:rPr>
        <w:t xml:space="preserve">. </w:t>
      </w:r>
      <w:r>
        <w:rPr>
          <w:sz w:val="28"/>
          <w:szCs w:val="28"/>
          <w:lang w:val="kk-KZ"/>
        </w:rPr>
        <w:t xml:space="preserve">– </w:t>
      </w:r>
      <w:r w:rsidRPr="008757E7">
        <w:rPr>
          <w:sz w:val="28"/>
          <w:szCs w:val="28"/>
        </w:rPr>
        <w:t>2022</w:t>
      </w:r>
      <w:r>
        <w:rPr>
          <w:sz w:val="28"/>
          <w:szCs w:val="28"/>
          <w:lang w:val="kk-KZ"/>
        </w:rPr>
        <w:t>. - №</w:t>
      </w:r>
      <w:r w:rsidRPr="008757E7">
        <w:rPr>
          <w:sz w:val="28"/>
          <w:szCs w:val="28"/>
        </w:rPr>
        <w:t>80(4)</w:t>
      </w:r>
      <w:r>
        <w:rPr>
          <w:sz w:val="28"/>
          <w:szCs w:val="28"/>
          <w:lang w:val="kk-KZ"/>
        </w:rPr>
        <w:t>. – Р.</w:t>
      </w:r>
      <w:r w:rsidRPr="008757E7">
        <w:rPr>
          <w:sz w:val="28"/>
          <w:szCs w:val="28"/>
        </w:rPr>
        <w:t>337–338. doi: 10.1590/0004-282X-ANP-2022-E004</w:t>
      </w:r>
      <w:r>
        <w:rPr>
          <w:sz w:val="28"/>
          <w:szCs w:val="28"/>
          <w:lang w:val="kk-KZ"/>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Dharmakidari S</w:t>
      </w:r>
      <w:r>
        <w:rPr>
          <w:sz w:val="28"/>
          <w:szCs w:val="28"/>
          <w:lang w:val="kk-KZ"/>
        </w:rPr>
        <w:t>.</w:t>
      </w:r>
      <w:r w:rsidRPr="008757E7">
        <w:rPr>
          <w:sz w:val="28"/>
          <w:szCs w:val="28"/>
        </w:rPr>
        <w:t>, Bhattacharya P</w:t>
      </w:r>
      <w:r>
        <w:rPr>
          <w:sz w:val="28"/>
          <w:szCs w:val="28"/>
          <w:lang w:val="kk-KZ"/>
        </w:rPr>
        <w:t>.</w:t>
      </w:r>
      <w:r w:rsidRPr="008757E7">
        <w:rPr>
          <w:sz w:val="28"/>
          <w:szCs w:val="28"/>
        </w:rPr>
        <w:t>, Chaturvedi S. Carotid Artery Stenosis: Medical Therapy, Surgery, and Stenting</w:t>
      </w:r>
      <w:r>
        <w:rPr>
          <w:sz w:val="28"/>
          <w:szCs w:val="28"/>
          <w:lang w:val="kk-KZ"/>
        </w:rPr>
        <w:t xml:space="preserve"> // </w:t>
      </w:r>
      <w:r w:rsidRPr="008757E7">
        <w:rPr>
          <w:rStyle w:val="a8"/>
          <w:sz w:val="28"/>
          <w:szCs w:val="28"/>
        </w:rPr>
        <w:t>Curr Neurol Neurosci Rep</w:t>
      </w:r>
      <w:r w:rsidRPr="008757E7">
        <w:rPr>
          <w:sz w:val="28"/>
          <w:szCs w:val="28"/>
        </w:rPr>
        <w:t xml:space="preserve">. </w:t>
      </w:r>
      <w:r>
        <w:rPr>
          <w:sz w:val="28"/>
          <w:szCs w:val="28"/>
          <w:lang w:val="en-US"/>
        </w:rPr>
        <w:t xml:space="preserve">- </w:t>
      </w:r>
      <w:r w:rsidRPr="008757E7">
        <w:rPr>
          <w:sz w:val="28"/>
          <w:szCs w:val="28"/>
        </w:rPr>
        <w:t>2017</w:t>
      </w:r>
      <w:r>
        <w:rPr>
          <w:sz w:val="28"/>
          <w:szCs w:val="28"/>
          <w:lang w:val="kk-KZ"/>
        </w:rPr>
        <w:t>. - №</w:t>
      </w:r>
      <w:r w:rsidRPr="008757E7">
        <w:rPr>
          <w:sz w:val="28"/>
          <w:szCs w:val="28"/>
        </w:rPr>
        <w:t>17(10)</w:t>
      </w:r>
      <w:r>
        <w:rPr>
          <w:sz w:val="28"/>
          <w:szCs w:val="28"/>
          <w:lang w:val="kk-KZ"/>
        </w:rPr>
        <w:t xml:space="preserve">. – </w:t>
      </w:r>
      <w:r w:rsidRPr="008757E7">
        <w:rPr>
          <w:sz w:val="28"/>
          <w:szCs w:val="28"/>
        </w:rPr>
        <w:t>77</w:t>
      </w:r>
      <w:r>
        <w:rPr>
          <w:sz w:val="28"/>
          <w:szCs w:val="28"/>
          <w:lang w:val="kk-KZ"/>
        </w:rPr>
        <w:t xml:space="preserve"> р</w:t>
      </w:r>
      <w:r w:rsidRPr="008757E7">
        <w:rPr>
          <w:sz w:val="28"/>
          <w:szCs w:val="28"/>
        </w:rPr>
        <w:t>. doi: 10.1007/s11910-017-0786-2</w:t>
      </w:r>
      <w:r>
        <w:rPr>
          <w:sz w:val="28"/>
          <w:szCs w:val="28"/>
          <w:lang w:val="kk-KZ"/>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Taylor DC, Strandness DE. Carotid artery duplex scanning</w:t>
      </w:r>
      <w:r w:rsidRPr="000156E9">
        <w:rPr>
          <w:sz w:val="28"/>
          <w:szCs w:val="28"/>
          <w:lang w:val="en-US"/>
        </w:rPr>
        <w:t xml:space="preserve"> //</w:t>
      </w:r>
      <w:r w:rsidRPr="008757E7">
        <w:rPr>
          <w:sz w:val="28"/>
          <w:szCs w:val="28"/>
        </w:rPr>
        <w:t xml:space="preserve"> </w:t>
      </w:r>
      <w:r w:rsidRPr="008757E7">
        <w:rPr>
          <w:rStyle w:val="a8"/>
          <w:sz w:val="28"/>
          <w:szCs w:val="28"/>
        </w:rPr>
        <w:t>J Clin Ultrasound</w:t>
      </w:r>
      <w:r w:rsidRPr="008757E7">
        <w:rPr>
          <w:sz w:val="28"/>
          <w:szCs w:val="28"/>
        </w:rPr>
        <w:t xml:space="preserve">. </w:t>
      </w:r>
      <w:r w:rsidRPr="000156E9">
        <w:rPr>
          <w:sz w:val="28"/>
          <w:szCs w:val="28"/>
          <w:lang w:val="en-US"/>
        </w:rPr>
        <w:t xml:space="preserve">- </w:t>
      </w:r>
      <w:r w:rsidRPr="008757E7">
        <w:rPr>
          <w:sz w:val="28"/>
          <w:szCs w:val="28"/>
        </w:rPr>
        <w:t>1987</w:t>
      </w:r>
      <w:r>
        <w:rPr>
          <w:sz w:val="28"/>
          <w:szCs w:val="28"/>
          <w:lang w:val="en-US"/>
        </w:rPr>
        <w:t xml:space="preserve">. - </w:t>
      </w:r>
      <w:r w:rsidRPr="000156E9">
        <w:rPr>
          <w:sz w:val="28"/>
          <w:szCs w:val="28"/>
          <w:lang w:val="en-US"/>
        </w:rPr>
        <w:t>№</w:t>
      </w:r>
      <w:r w:rsidRPr="008757E7">
        <w:rPr>
          <w:sz w:val="28"/>
          <w:szCs w:val="28"/>
        </w:rPr>
        <w:t>15(9)</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635–644</w:t>
      </w:r>
      <w:r w:rsidRPr="000156E9">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Barnett H</w:t>
      </w:r>
      <w:r w:rsidRPr="000156E9">
        <w:rPr>
          <w:sz w:val="28"/>
          <w:szCs w:val="28"/>
          <w:lang w:val="en-US"/>
        </w:rPr>
        <w:t>.</w:t>
      </w:r>
      <w:r w:rsidRPr="008757E7">
        <w:rPr>
          <w:sz w:val="28"/>
          <w:szCs w:val="28"/>
        </w:rPr>
        <w:t>J</w:t>
      </w:r>
      <w:r w:rsidRPr="000156E9">
        <w:rPr>
          <w:sz w:val="28"/>
          <w:szCs w:val="28"/>
          <w:lang w:val="en-US"/>
        </w:rPr>
        <w:t>.</w:t>
      </w:r>
      <w:r w:rsidRPr="008757E7">
        <w:rPr>
          <w:sz w:val="28"/>
          <w:szCs w:val="28"/>
        </w:rPr>
        <w:t>M</w:t>
      </w:r>
      <w:r w:rsidRPr="000156E9">
        <w:rPr>
          <w:sz w:val="28"/>
          <w:szCs w:val="28"/>
          <w:lang w:val="en-US"/>
        </w:rPr>
        <w:t>.</w:t>
      </w:r>
      <w:r w:rsidRPr="008757E7">
        <w:rPr>
          <w:sz w:val="28"/>
          <w:szCs w:val="28"/>
        </w:rPr>
        <w:t>, Taylor D</w:t>
      </w:r>
      <w:r w:rsidRPr="000156E9">
        <w:rPr>
          <w:sz w:val="28"/>
          <w:szCs w:val="28"/>
          <w:lang w:val="en-US"/>
        </w:rPr>
        <w:t>.</w:t>
      </w:r>
      <w:r w:rsidRPr="008757E7">
        <w:rPr>
          <w:sz w:val="28"/>
          <w:szCs w:val="28"/>
        </w:rPr>
        <w:t>W</w:t>
      </w:r>
      <w:r w:rsidRPr="000156E9">
        <w:rPr>
          <w:sz w:val="28"/>
          <w:szCs w:val="28"/>
          <w:lang w:val="en-US"/>
        </w:rPr>
        <w:t>.</w:t>
      </w:r>
      <w:r w:rsidRPr="008757E7">
        <w:rPr>
          <w:sz w:val="28"/>
          <w:szCs w:val="28"/>
        </w:rPr>
        <w:t>, Haynes R</w:t>
      </w:r>
      <w:r w:rsidRPr="000156E9">
        <w:rPr>
          <w:sz w:val="28"/>
          <w:szCs w:val="28"/>
          <w:lang w:val="en-US"/>
        </w:rPr>
        <w:t>.</w:t>
      </w:r>
      <w:r w:rsidRPr="008757E7">
        <w:rPr>
          <w:sz w:val="28"/>
          <w:szCs w:val="28"/>
        </w:rPr>
        <w:t>B</w:t>
      </w:r>
      <w:r w:rsidRPr="000156E9">
        <w:rPr>
          <w:sz w:val="28"/>
          <w:szCs w:val="28"/>
          <w:lang w:val="en-US"/>
        </w:rPr>
        <w:t>.</w:t>
      </w:r>
      <w:r w:rsidRPr="008757E7">
        <w:rPr>
          <w:sz w:val="28"/>
          <w:szCs w:val="28"/>
        </w:rPr>
        <w:t>, Sackett D</w:t>
      </w:r>
      <w:r w:rsidRPr="000156E9">
        <w:rPr>
          <w:sz w:val="28"/>
          <w:szCs w:val="28"/>
          <w:lang w:val="en-US"/>
        </w:rPr>
        <w:t>.</w:t>
      </w:r>
      <w:r w:rsidRPr="008757E7">
        <w:rPr>
          <w:sz w:val="28"/>
          <w:szCs w:val="28"/>
        </w:rPr>
        <w:t>L</w:t>
      </w:r>
      <w:r w:rsidRPr="000156E9">
        <w:rPr>
          <w:sz w:val="28"/>
          <w:szCs w:val="28"/>
          <w:lang w:val="en-US"/>
        </w:rPr>
        <w:t>.</w:t>
      </w:r>
      <w:r w:rsidRPr="008757E7">
        <w:rPr>
          <w:sz w:val="28"/>
          <w:szCs w:val="28"/>
        </w:rPr>
        <w:t>, Peerless S</w:t>
      </w:r>
      <w:r w:rsidRPr="000156E9">
        <w:rPr>
          <w:sz w:val="28"/>
          <w:szCs w:val="28"/>
          <w:lang w:val="en-US"/>
        </w:rPr>
        <w:t>.</w:t>
      </w:r>
      <w:r w:rsidRPr="008757E7">
        <w:rPr>
          <w:sz w:val="28"/>
          <w:szCs w:val="28"/>
        </w:rPr>
        <w:t>J</w:t>
      </w:r>
      <w:r w:rsidRPr="000156E9">
        <w:rPr>
          <w:sz w:val="28"/>
          <w:szCs w:val="28"/>
          <w:lang w:val="en-US"/>
        </w:rPr>
        <w:t>.</w:t>
      </w:r>
      <w:r w:rsidRPr="008757E7">
        <w:rPr>
          <w:sz w:val="28"/>
          <w:szCs w:val="28"/>
        </w:rPr>
        <w:t>, North American Symptomatic Carotid Endarterectomy Trial Collaborators. Beneficial effect of carotid endarterectomy in symptomatic patients with high-grade carotid stenosis</w:t>
      </w:r>
      <w:r w:rsidRPr="000156E9">
        <w:rPr>
          <w:sz w:val="28"/>
          <w:szCs w:val="28"/>
          <w:lang w:val="en-US"/>
        </w:rPr>
        <w:t xml:space="preserve"> //</w:t>
      </w:r>
      <w:r w:rsidRPr="008757E7">
        <w:rPr>
          <w:sz w:val="28"/>
          <w:szCs w:val="28"/>
        </w:rPr>
        <w:t xml:space="preserve"> </w:t>
      </w:r>
      <w:r w:rsidRPr="008757E7">
        <w:rPr>
          <w:rStyle w:val="a8"/>
          <w:sz w:val="28"/>
          <w:szCs w:val="28"/>
        </w:rPr>
        <w:t>N Engl J Med</w:t>
      </w:r>
      <w:r w:rsidRPr="008757E7">
        <w:rPr>
          <w:sz w:val="28"/>
          <w:szCs w:val="28"/>
        </w:rPr>
        <w:t xml:space="preserve">. </w:t>
      </w:r>
      <w:r>
        <w:rPr>
          <w:sz w:val="28"/>
          <w:szCs w:val="28"/>
          <w:lang w:val="en-US"/>
        </w:rPr>
        <w:t>–</w:t>
      </w:r>
      <w:r w:rsidRPr="000156E9">
        <w:rPr>
          <w:sz w:val="28"/>
          <w:szCs w:val="28"/>
          <w:lang w:val="en-US"/>
        </w:rPr>
        <w:t xml:space="preserve"> </w:t>
      </w:r>
      <w:r w:rsidRPr="008757E7">
        <w:rPr>
          <w:sz w:val="28"/>
          <w:szCs w:val="28"/>
        </w:rPr>
        <w:t>1991</w:t>
      </w:r>
      <w:r w:rsidRPr="000156E9">
        <w:rPr>
          <w:sz w:val="28"/>
          <w:szCs w:val="28"/>
          <w:lang w:val="en-US"/>
        </w:rPr>
        <w:t>. - №</w:t>
      </w:r>
      <w:r w:rsidRPr="008757E7">
        <w:rPr>
          <w:sz w:val="28"/>
          <w:szCs w:val="28"/>
        </w:rPr>
        <w:t>325(7)</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 xml:space="preserve">445–453.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 xml:space="preserve"> Milanlioglu A</w:t>
      </w:r>
      <w:r w:rsidRPr="000156E9">
        <w:rPr>
          <w:sz w:val="28"/>
          <w:szCs w:val="28"/>
          <w:lang w:val="en-US"/>
        </w:rPr>
        <w:t>.</w:t>
      </w:r>
      <w:r w:rsidRPr="008757E7">
        <w:rPr>
          <w:sz w:val="28"/>
          <w:szCs w:val="28"/>
        </w:rPr>
        <w:t>, Yaman A</w:t>
      </w:r>
      <w:r w:rsidRPr="000156E9">
        <w:rPr>
          <w:sz w:val="28"/>
          <w:szCs w:val="28"/>
          <w:lang w:val="en-US"/>
        </w:rPr>
        <w:t>.</w:t>
      </w:r>
      <w:r w:rsidRPr="008757E7">
        <w:rPr>
          <w:sz w:val="28"/>
          <w:szCs w:val="28"/>
        </w:rPr>
        <w:t>, Kolukisa M</w:t>
      </w:r>
      <w:r w:rsidRPr="000156E9">
        <w:rPr>
          <w:sz w:val="28"/>
          <w:szCs w:val="28"/>
          <w:lang w:val="en-US"/>
        </w:rPr>
        <w:t>.</w:t>
      </w:r>
      <w:r w:rsidRPr="008757E7">
        <w:rPr>
          <w:sz w:val="28"/>
          <w:szCs w:val="28"/>
        </w:rPr>
        <w:t>, Asil T. Evaluation of cerebral hemodynamic status in patients with unilateral symptomatic carotid artery stenosis during motor tasks, through use of transcranial Doppler sonography</w:t>
      </w:r>
      <w:r w:rsidRPr="000156E9">
        <w:rPr>
          <w:sz w:val="28"/>
          <w:szCs w:val="28"/>
          <w:lang w:val="en-US"/>
        </w:rPr>
        <w:t xml:space="preserve"> //</w:t>
      </w:r>
      <w:r w:rsidRPr="008757E7">
        <w:rPr>
          <w:sz w:val="28"/>
          <w:szCs w:val="28"/>
        </w:rPr>
        <w:t xml:space="preserve"> </w:t>
      </w:r>
      <w:r w:rsidRPr="008757E7">
        <w:rPr>
          <w:rStyle w:val="a8"/>
          <w:sz w:val="28"/>
          <w:szCs w:val="28"/>
        </w:rPr>
        <w:t>Arq Neuropsiquiatr</w:t>
      </w:r>
      <w:r w:rsidRPr="008757E7">
        <w:rPr>
          <w:sz w:val="28"/>
          <w:szCs w:val="28"/>
        </w:rPr>
        <w:t xml:space="preserve">. </w:t>
      </w:r>
      <w:r w:rsidRPr="000156E9">
        <w:rPr>
          <w:sz w:val="28"/>
          <w:szCs w:val="28"/>
          <w:lang w:val="en-US"/>
        </w:rPr>
        <w:t xml:space="preserve">- </w:t>
      </w:r>
      <w:r w:rsidRPr="008757E7">
        <w:rPr>
          <w:sz w:val="28"/>
          <w:szCs w:val="28"/>
        </w:rPr>
        <w:t>202</w:t>
      </w:r>
      <w:r w:rsidRPr="000156E9">
        <w:rPr>
          <w:sz w:val="28"/>
          <w:szCs w:val="28"/>
          <w:lang w:val="en-US"/>
        </w:rPr>
        <w:t>2. - №</w:t>
      </w:r>
      <w:r w:rsidRPr="008757E7">
        <w:rPr>
          <w:sz w:val="28"/>
          <w:szCs w:val="28"/>
        </w:rPr>
        <w:t>80(4)</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 xml:space="preserve">339–343. doi: 10.1590/0004-282X-ANP-2020-0571.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Gonzalez N</w:t>
      </w:r>
      <w:r w:rsidRPr="000156E9">
        <w:rPr>
          <w:sz w:val="28"/>
          <w:szCs w:val="28"/>
          <w:lang w:val="en-US"/>
        </w:rPr>
        <w:t>.</w:t>
      </w:r>
      <w:r w:rsidRPr="008757E7">
        <w:rPr>
          <w:sz w:val="28"/>
          <w:szCs w:val="28"/>
        </w:rPr>
        <w:t>R</w:t>
      </w:r>
      <w:r w:rsidRPr="000156E9">
        <w:rPr>
          <w:sz w:val="28"/>
          <w:szCs w:val="28"/>
          <w:lang w:val="en-US"/>
        </w:rPr>
        <w:t>.</w:t>
      </w:r>
      <w:r w:rsidRPr="008757E7">
        <w:rPr>
          <w:sz w:val="28"/>
          <w:szCs w:val="28"/>
        </w:rPr>
        <w:t>, Liebeskind D</w:t>
      </w:r>
      <w:r w:rsidRPr="000156E9">
        <w:rPr>
          <w:sz w:val="28"/>
          <w:szCs w:val="28"/>
          <w:lang w:val="en-US"/>
        </w:rPr>
        <w:t>.</w:t>
      </w:r>
      <w:r w:rsidRPr="008757E7">
        <w:rPr>
          <w:sz w:val="28"/>
          <w:szCs w:val="28"/>
        </w:rPr>
        <w:t>S</w:t>
      </w:r>
      <w:r w:rsidRPr="000156E9">
        <w:rPr>
          <w:sz w:val="28"/>
          <w:szCs w:val="28"/>
          <w:lang w:val="en-US"/>
        </w:rPr>
        <w:t>.</w:t>
      </w:r>
      <w:r w:rsidRPr="008757E7">
        <w:rPr>
          <w:sz w:val="28"/>
          <w:szCs w:val="28"/>
        </w:rPr>
        <w:t>, Dusick J</w:t>
      </w:r>
      <w:r w:rsidRPr="000156E9">
        <w:rPr>
          <w:sz w:val="28"/>
          <w:szCs w:val="28"/>
          <w:lang w:val="en-US"/>
        </w:rPr>
        <w:t>.</w:t>
      </w:r>
      <w:r w:rsidRPr="008757E7">
        <w:rPr>
          <w:sz w:val="28"/>
          <w:szCs w:val="28"/>
        </w:rPr>
        <w:t>R</w:t>
      </w:r>
      <w:r w:rsidRPr="000156E9">
        <w:rPr>
          <w:sz w:val="28"/>
          <w:szCs w:val="28"/>
          <w:lang w:val="en-US"/>
        </w:rPr>
        <w:t>.</w:t>
      </w:r>
      <w:r w:rsidRPr="008757E7">
        <w:rPr>
          <w:sz w:val="28"/>
          <w:szCs w:val="28"/>
        </w:rPr>
        <w:t>, Mayor F</w:t>
      </w:r>
      <w:r w:rsidRPr="000156E9">
        <w:rPr>
          <w:sz w:val="28"/>
          <w:szCs w:val="28"/>
          <w:lang w:val="en-US"/>
        </w:rPr>
        <w:t>.</w:t>
      </w:r>
      <w:r w:rsidRPr="008757E7">
        <w:rPr>
          <w:sz w:val="28"/>
          <w:szCs w:val="28"/>
        </w:rPr>
        <w:t>, Saver J. Intracranial arterial stenoses: current viewpoints, novel approaches, and surgical perspectives</w:t>
      </w:r>
      <w:r w:rsidRPr="000156E9">
        <w:rPr>
          <w:sz w:val="28"/>
          <w:szCs w:val="28"/>
          <w:lang w:val="en-US"/>
        </w:rPr>
        <w:t xml:space="preserve"> //</w:t>
      </w:r>
      <w:r w:rsidRPr="008757E7">
        <w:rPr>
          <w:sz w:val="28"/>
          <w:szCs w:val="28"/>
        </w:rPr>
        <w:t xml:space="preserve"> </w:t>
      </w:r>
      <w:r w:rsidRPr="008757E7">
        <w:rPr>
          <w:rStyle w:val="a8"/>
          <w:sz w:val="28"/>
          <w:szCs w:val="28"/>
        </w:rPr>
        <w:t>Neurosurg Rev</w:t>
      </w:r>
      <w:r w:rsidRPr="008757E7">
        <w:rPr>
          <w:sz w:val="28"/>
          <w:szCs w:val="28"/>
        </w:rPr>
        <w:t xml:space="preserve">. </w:t>
      </w:r>
      <w:r w:rsidRPr="000156E9">
        <w:rPr>
          <w:sz w:val="28"/>
          <w:szCs w:val="28"/>
          <w:lang w:val="en-US"/>
        </w:rPr>
        <w:t xml:space="preserve">– </w:t>
      </w:r>
      <w:r w:rsidRPr="008757E7">
        <w:rPr>
          <w:sz w:val="28"/>
          <w:szCs w:val="28"/>
        </w:rPr>
        <w:t>2013</w:t>
      </w:r>
      <w:r w:rsidRPr="000156E9">
        <w:rPr>
          <w:sz w:val="28"/>
          <w:szCs w:val="28"/>
          <w:lang w:val="en-US"/>
        </w:rPr>
        <w:t>. - №</w:t>
      </w:r>
      <w:r w:rsidRPr="008757E7">
        <w:rPr>
          <w:sz w:val="28"/>
          <w:szCs w:val="28"/>
        </w:rPr>
        <w:t>36(2)</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175–178</w:t>
      </w:r>
      <w:r w:rsidRPr="000156E9">
        <w:rPr>
          <w:sz w:val="28"/>
          <w:szCs w:val="28"/>
          <w:lang w:val="en-US"/>
        </w:rPr>
        <w:t>.</w:t>
      </w:r>
      <w:r w:rsidRPr="008757E7">
        <w:rPr>
          <w:sz w:val="28"/>
          <w:szCs w:val="28"/>
        </w:rPr>
        <w:t xml:space="preserve">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Flynn R</w:t>
      </w:r>
      <w:r w:rsidRPr="000156E9">
        <w:rPr>
          <w:sz w:val="28"/>
          <w:szCs w:val="28"/>
          <w:lang w:val="en-US"/>
        </w:rPr>
        <w:t>.</w:t>
      </w:r>
      <w:r w:rsidRPr="008757E7">
        <w:rPr>
          <w:sz w:val="28"/>
          <w:szCs w:val="28"/>
        </w:rPr>
        <w:t>W</w:t>
      </w:r>
      <w:r w:rsidRPr="000156E9">
        <w:rPr>
          <w:sz w:val="28"/>
          <w:szCs w:val="28"/>
          <w:lang w:val="en-US"/>
        </w:rPr>
        <w:t>.</w:t>
      </w:r>
      <w:r w:rsidRPr="008757E7">
        <w:rPr>
          <w:sz w:val="28"/>
          <w:szCs w:val="28"/>
        </w:rPr>
        <w:t>, MacWalter R</w:t>
      </w:r>
      <w:r w:rsidRPr="000156E9">
        <w:rPr>
          <w:sz w:val="28"/>
          <w:szCs w:val="28"/>
          <w:lang w:val="en-US"/>
        </w:rPr>
        <w:t>.</w:t>
      </w:r>
      <w:r w:rsidRPr="008757E7">
        <w:rPr>
          <w:sz w:val="28"/>
          <w:szCs w:val="28"/>
        </w:rPr>
        <w:t>S</w:t>
      </w:r>
      <w:r w:rsidRPr="000156E9">
        <w:rPr>
          <w:sz w:val="28"/>
          <w:szCs w:val="28"/>
          <w:lang w:val="en-US"/>
        </w:rPr>
        <w:t>.</w:t>
      </w:r>
      <w:r w:rsidRPr="008757E7">
        <w:rPr>
          <w:sz w:val="28"/>
          <w:szCs w:val="28"/>
        </w:rPr>
        <w:t>, Doney A</w:t>
      </w:r>
      <w:r w:rsidRPr="000156E9">
        <w:rPr>
          <w:sz w:val="28"/>
          <w:szCs w:val="28"/>
          <w:lang w:val="en-US"/>
        </w:rPr>
        <w:t>.</w:t>
      </w:r>
      <w:r w:rsidRPr="008757E7">
        <w:rPr>
          <w:sz w:val="28"/>
          <w:szCs w:val="28"/>
        </w:rPr>
        <w:t>S. The cost of cerebral ischaemia</w:t>
      </w:r>
      <w:r w:rsidRPr="000156E9">
        <w:rPr>
          <w:sz w:val="28"/>
          <w:szCs w:val="28"/>
          <w:lang w:val="en-US"/>
        </w:rPr>
        <w:t xml:space="preserve"> //</w:t>
      </w:r>
      <w:r w:rsidRPr="008757E7">
        <w:rPr>
          <w:sz w:val="28"/>
          <w:szCs w:val="28"/>
        </w:rPr>
        <w:t xml:space="preserve"> </w:t>
      </w:r>
      <w:r w:rsidRPr="008757E7">
        <w:rPr>
          <w:rStyle w:val="a8"/>
          <w:sz w:val="28"/>
          <w:szCs w:val="28"/>
        </w:rPr>
        <w:t>Neuropharmacology</w:t>
      </w:r>
      <w:r w:rsidRPr="008757E7">
        <w:rPr>
          <w:sz w:val="28"/>
          <w:szCs w:val="28"/>
        </w:rPr>
        <w:t xml:space="preserve">. </w:t>
      </w:r>
      <w:r>
        <w:rPr>
          <w:sz w:val="28"/>
          <w:szCs w:val="28"/>
          <w:lang w:val="en-US"/>
        </w:rPr>
        <w:t>–</w:t>
      </w:r>
      <w:r w:rsidRPr="000156E9">
        <w:rPr>
          <w:sz w:val="28"/>
          <w:szCs w:val="28"/>
          <w:lang w:val="en-US"/>
        </w:rPr>
        <w:t xml:space="preserve"> </w:t>
      </w:r>
      <w:r w:rsidRPr="008757E7">
        <w:rPr>
          <w:sz w:val="28"/>
          <w:szCs w:val="28"/>
        </w:rPr>
        <w:t>2008</w:t>
      </w:r>
      <w:r w:rsidRPr="000156E9">
        <w:rPr>
          <w:sz w:val="28"/>
          <w:szCs w:val="28"/>
          <w:lang w:val="en-US"/>
        </w:rPr>
        <w:t>. - №</w:t>
      </w:r>
      <w:r w:rsidRPr="008757E7">
        <w:rPr>
          <w:sz w:val="28"/>
          <w:szCs w:val="28"/>
        </w:rPr>
        <w:t>55(3)</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250–256. doi: 10.1016/j.neuropharm.2008.05.031</w:t>
      </w:r>
      <w:r w:rsidRPr="000156E9">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Belanger M</w:t>
      </w:r>
      <w:r w:rsidRPr="000156E9">
        <w:rPr>
          <w:sz w:val="28"/>
          <w:szCs w:val="28"/>
          <w:lang w:val="en-US"/>
        </w:rPr>
        <w:t>.</w:t>
      </w:r>
      <w:r w:rsidRPr="008757E7">
        <w:rPr>
          <w:sz w:val="28"/>
          <w:szCs w:val="28"/>
        </w:rPr>
        <w:t>J</w:t>
      </w:r>
      <w:r w:rsidRPr="000156E9">
        <w:rPr>
          <w:sz w:val="28"/>
          <w:szCs w:val="28"/>
          <w:lang w:val="en-US"/>
        </w:rPr>
        <w:t>.</w:t>
      </w:r>
      <w:r w:rsidRPr="008757E7">
        <w:rPr>
          <w:sz w:val="28"/>
          <w:szCs w:val="28"/>
        </w:rPr>
        <w:t>, Kovell L</w:t>
      </w:r>
      <w:r w:rsidRPr="000156E9">
        <w:rPr>
          <w:sz w:val="28"/>
          <w:szCs w:val="28"/>
          <w:lang w:val="en-US"/>
        </w:rPr>
        <w:t>.</w:t>
      </w:r>
      <w:r w:rsidRPr="008757E7">
        <w:rPr>
          <w:sz w:val="28"/>
          <w:szCs w:val="28"/>
        </w:rPr>
        <w:t>C</w:t>
      </w:r>
      <w:r w:rsidRPr="000156E9">
        <w:rPr>
          <w:sz w:val="28"/>
          <w:szCs w:val="28"/>
          <w:lang w:val="en-US"/>
        </w:rPr>
        <w:t>.</w:t>
      </w:r>
      <w:r w:rsidRPr="008757E7">
        <w:rPr>
          <w:sz w:val="28"/>
          <w:szCs w:val="28"/>
        </w:rPr>
        <w:t>, Turkson-Ocran R</w:t>
      </w:r>
      <w:r w:rsidRPr="000156E9">
        <w:rPr>
          <w:sz w:val="28"/>
          <w:szCs w:val="28"/>
          <w:lang w:val="en-US"/>
        </w:rPr>
        <w:t>.</w:t>
      </w:r>
      <w:r w:rsidRPr="008757E7">
        <w:rPr>
          <w:sz w:val="28"/>
          <w:szCs w:val="28"/>
        </w:rPr>
        <w:t>A</w:t>
      </w:r>
      <w:r w:rsidRPr="000156E9">
        <w:rPr>
          <w:sz w:val="28"/>
          <w:szCs w:val="28"/>
          <w:lang w:val="en-US"/>
        </w:rPr>
        <w:t>.</w:t>
      </w:r>
      <w:r w:rsidRPr="008757E7">
        <w:rPr>
          <w:sz w:val="28"/>
          <w:szCs w:val="28"/>
        </w:rPr>
        <w:t>, et al. Effects of the dietary approaches to stop hypertension diet on change in cardiac biomarkers over time: results from the DASH-Sodium trial</w:t>
      </w:r>
      <w:r w:rsidRPr="000156E9">
        <w:rPr>
          <w:sz w:val="28"/>
          <w:szCs w:val="28"/>
          <w:lang w:val="en-US"/>
        </w:rPr>
        <w:t xml:space="preserve"> //</w:t>
      </w:r>
      <w:r w:rsidRPr="008757E7">
        <w:rPr>
          <w:sz w:val="28"/>
          <w:szCs w:val="28"/>
        </w:rPr>
        <w:t xml:space="preserve"> </w:t>
      </w:r>
      <w:r w:rsidRPr="008757E7">
        <w:rPr>
          <w:rStyle w:val="a8"/>
          <w:sz w:val="28"/>
          <w:szCs w:val="28"/>
        </w:rPr>
        <w:t>J Am Heart Assoc</w:t>
      </w:r>
      <w:r w:rsidRPr="008757E7">
        <w:rPr>
          <w:sz w:val="28"/>
          <w:szCs w:val="28"/>
        </w:rPr>
        <w:t xml:space="preserve">. </w:t>
      </w:r>
      <w:r w:rsidRPr="000156E9">
        <w:rPr>
          <w:sz w:val="28"/>
          <w:szCs w:val="28"/>
          <w:lang w:val="en-US"/>
        </w:rPr>
        <w:t xml:space="preserve">– </w:t>
      </w:r>
      <w:r w:rsidRPr="008757E7">
        <w:rPr>
          <w:sz w:val="28"/>
          <w:szCs w:val="28"/>
        </w:rPr>
        <w:t>2023</w:t>
      </w:r>
      <w:r w:rsidRPr="000156E9">
        <w:rPr>
          <w:sz w:val="28"/>
          <w:szCs w:val="28"/>
          <w:lang w:val="en-US"/>
        </w:rPr>
        <w:t>. - №</w:t>
      </w:r>
      <w:r w:rsidRPr="008757E7">
        <w:rPr>
          <w:sz w:val="28"/>
          <w:szCs w:val="28"/>
        </w:rPr>
        <w:t>12</w:t>
      </w:r>
      <w:r w:rsidRPr="000156E9">
        <w:rPr>
          <w:sz w:val="28"/>
          <w:szCs w:val="28"/>
          <w:lang w:val="en-US"/>
        </w:rPr>
        <w:t>. -</w:t>
      </w:r>
      <w:r w:rsidRPr="008757E7">
        <w:rPr>
          <w:sz w:val="28"/>
          <w:szCs w:val="28"/>
        </w:rPr>
        <w:t>26684</w:t>
      </w:r>
      <w:r w:rsidRPr="000156E9">
        <w:rPr>
          <w:sz w:val="28"/>
          <w:szCs w:val="28"/>
          <w:lang w:val="en-US"/>
        </w:rPr>
        <w:t xml:space="preserve"> </w:t>
      </w:r>
      <w:r>
        <w:rPr>
          <w:sz w:val="28"/>
          <w:szCs w:val="28"/>
          <w:lang w:val="ru-RU"/>
        </w:rPr>
        <w:t>р</w:t>
      </w:r>
      <w:r w:rsidRPr="008757E7">
        <w:rPr>
          <w:sz w:val="28"/>
          <w:szCs w:val="28"/>
        </w:rPr>
        <w:t>. doi: 10.1161/JAHA.122.026684</w:t>
      </w:r>
      <w:r w:rsidRPr="000156E9">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Wabnitz A</w:t>
      </w:r>
      <w:r w:rsidRPr="000156E9">
        <w:rPr>
          <w:sz w:val="28"/>
          <w:szCs w:val="28"/>
          <w:lang w:val="en-US"/>
        </w:rPr>
        <w:t>.</w:t>
      </w:r>
      <w:r w:rsidRPr="008757E7">
        <w:rPr>
          <w:sz w:val="28"/>
          <w:szCs w:val="28"/>
        </w:rPr>
        <w:t>M</w:t>
      </w:r>
      <w:r w:rsidRPr="000156E9">
        <w:rPr>
          <w:sz w:val="28"/>
          <w:szCs w:val="28"/>
          <w:lang w:val="en-US"/>
        </w:rPr>
        <w:t>.</w:t>
      </w:r>
      <w:r w:rsidRPr="008757E7">
        <w:rPr>
          <w:sz w:val="28"/>
          <w:szCs w:val="28"/>
        </w:rPr>
        <w:t>, Turan T</w:t>
      </w:r>
      <w:r w:rsidRPr="000156E9">
        <w:rPr>
          <w:sz w:val="28"/>
          <w:szCs w:val="28"/>
          <w:lang w:val="en-US"/>
        </w:rPr>
        <w:t>.</w:t>
      </w:r>
      <w:r w:rsidRPr="008757E7">
        <w:rPr>
          <w:sz w:val="28"/>
          <w:szCs w:val="28"/>
        </w:rPr>
        <w:t xml:space="preserve">N. Symptomatic carotid artery stenosis: surgery, stenting, or medical therapy? </w:t>
      </w:r>
      <w:r w:rsidRPr="008757E7">
        <w:rPr>
          <w:rStyle w:val="a8"/>
          <w:sz w:val="28"/>
          <w:szCs w:val="28"/>
        </w:rPr>
        <w:t>Curr Treat Options Cardiovasc Med</w:t>
      </w:r>
      <w:r w:rsidRPr="008757E7">
        <w:rPr>
          <w:sz w:val="28"/>
          <w:szCs w:val="28"/>
        </w:rPr>
        <w:t>.</w:t>
      </w:r>
      <w:r>
        <w:rPr>
          <w:sz w:val="28"/>
          <w:szCs w:val="28"/>
          <w:lang w:val="ru-RU"/>
        </w:rPr>
        <w:t xml:space="preserve"> –</w:t>
      </w:r>
      <w:r w:rsidRPr="008757E7">
        <w:rPr>
          <w:sz w:val="28"/>
          <w:szCs w:val="28"/>
        </w:rPr>
        <w:t xml:space="preserve"> 2017</w:t>
      </w:r>
      <w:r>
        <w:rPr>
          <w:sz w:val="28"/>
          <w:szCs w:val="28"/>
          <w:lang w:val="ru-RU"/>
        </w:rPr>
        <w:t>. - №</w:t>
      </w:r>
      <w:r w:rsidRPr="008757E7">
        <w:rPr>
          <w:sz w:val="28"/>
          <w:szCs w:val="28"/>
        </w:rPr>
        <w:t>19</w:t>
      </w:r>
      <w:r>
        <w:rPr>
          <w:sz w:val="28"/>
          <w:szCs w:val="28"/>
          <w:lang w:val="ru-RU"/>
        </w:rPr>
        <w:t>. -</w:t>
      </w:r>
      <w:r w:rsidRPr="008757E7">
        <w:rPr>
          <w:sz w:val="28"/>
          <w:szCs w:val="28"/>
        </w:rPr>
        <w:t>62</w:t>
      </w:r>
      <w:r>
        <w:rPr>
          <w:sz w:val="28"/>
          <w:szCs w:val="28"/>
          <w:lang w:val="ru-RU"/>
        </w:rPr>
        <w:t xml:space="preserve"> р</w:t>
      </w:r>
      <w:r w:rsidRPr="008757E7">
        <w:rPr>
          <w:sz w:val="28"/>
          <w:szCs w:val="28"/>
        </w:rPr>
        <w:t>. doi: 10.1007/s11936-017-0564-0</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Estruch R</w:t>
      </w:r>
      <w:r w:rsidRPr="000156E9">
        <w:rPr>
          <w:sz w:val="28"/>
          <w:szCs w:val="28"/>
          <w:lang w:val="en-US"/>
        </w:rPr>
        <w:t>.</w:t>
      </w:r>
      <w:r w:rsidRPr="008757E7">
        <w:rPr>
          <w:sz w:val="28"/>
          <w:szCs w:val="28"/>
        </w:rPr>
        <w:t>, Ros E</w:t>
      </w:r>
      <w:r w:rsidRPr="000156E9">
        <w:rPr>
          <w:sz w:val="28"/>
          <w:szCs w:val="28"/>
          <w:lang w:val="en-US"/>
        </w:rPr>
        <w:t>.</w:t>
      </w:r>
      <w:r w:rsidRPr="008757E7">
        <w:rPr>
          <w:sz w:val="28"/>
          <w:szCs w:val="28"/>
        </w:rPr>
        <w:t>, Salas-Salvadó J</w:t>
      </w:r>
      <w:r w:rsidRPr="000156E9">
        <w:rPr>
          <w:sz w:val="28"/>
          <w:szCs w:val="28"/>
          <w:lang w:val="en-US"/>
        </w:rPr>
        <w:t>.</w:t>
      </w:r>
      <w:r w:rsidRPr="008757E7">
        <w:rPr>
          <w:sz w:val="28"/>
          <w:szCs w:val="28"/>
        </w:rPr>
        <w:t>, et al. Primary prevention of cardiovascular disease with a Mediterranean diet</w:t>
      </w:r>
      <w:r w:rsidRPr="000156E9">
        <w:rPr>
          <w:sz w:val="28"/>
          <w:szCs w:val="28"/>
          <w:lang w:val="en-US"/>
        </w:rPr>
        <w:t xml:space="preserve"> // </w:t>
      </w:r>
      <w:r w:rsidRPr="008757E7">
        <w:rPr>
          <w:rStyle w:val="a8"/>
          <w:sz w:val="28"/>
          <w:szCs w:val="28"/>
        </w:rPr>
        <w:t>N Engl J Med</w:t>
      </w:r>
      <w:r w:rsidRPr="008757E7">
        <w:rPr>
          <w:sz w:val="28"/>
          <w:szCs w:val="28"/>
        </w:rPr>
        <w:t xml:space="preserve">. </w:t>
      </w:r>
      <w:r w:rsidRPr="000156E9">
        <w:rPr>
          <w:sz w:val="28"/>
          <w:szCs w:val="28"/>
          <w:lang w:val="en-US"/>
        </w:rPr>
        <w:t xml:space="preserve">– </w:t>
      </w:r>
      <w:r w:rsidRPr="008757E7">
        <w:rPr>
          <w:sz w:val="28"/>
          <w:szCs w:val="28"/>
        </w:rPr>
        <w:t>2013</w:t>
      </w:r>
      <w:r w:rsidRPr="000156E9">
        <w:rPr>
          <w:sz w:val="28"/>
          <w:szCs w:val="28"/>
          <w:lang w:val="en-US"/>
        </w:rPr>
        <w:t>. - №</w:t>
      </w:r>
      <w:r w:rsidRPr="008757E7">
        <w:rPr>
          <w:sz w:val="28"/>
          <w:szCs w:val="28"/>
        </w:rPr>
        <w:t>368</w:t>
      </w:r>
      <w:r w:rsidRPr="000156E9">
        <w:rPr>
          <w:sz w:val="28"/>
          <w:szCs w:val="28"/>
          <w:lang w:val="en-US"/>
        </w:rPr>
        <w:t xml:space="preserve">. – </w:t>
      </w:r>
      <w:r>
        <w:rPr>
          <w:sz w:val="28"/>
          <w:szCs w:val="28"/>
          <w:lang w:val="ru-RU"/>
        </w:rPr>
        <w:t>Р</w:t>
      </w:r>
      <w:r w:rsidRPr="000156E9">
        <w:rPr>
          <w:sz w:val="28"/>
          <w:szCs w:val="28"/>
          <w:lang w:val="en-US"/>
        </w:rPr>
        <w:t>.</w:t>
      </w:r>
      <w:r w:rsidRPr="008757E7">
        <w:rPr>
          <w:sz w:val="28"/>
          <w:szCs w:val="28"/>
        </w:rPr>
        <w:t>1279–1290. doi: 10.1056/NEJMoa1200303</w:t>
      </w:r>
      <w:r w:rsidRPr="000156E9">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Filippou C</w:t>
      </w:r>
      <w:r w:rsidRPr="000156E9">
        <w:rPr>
          <w:sz w:val="28"/>
          <w:szCs w:val="28"/>
        </w:rPr>
        <w:t>.</w:t>
      </w:r>
      <w:r w:rsidRPr="008757E7">
        <w:rPr>
          <w:sz w:val="28"/>
          <w:szCs w:val="28"/>
        </w:rPr>
        <w:t>D</w:t>
      </w:r>
      <w:r w:rsidRPr="000156E9">
        <w:rPr>
          <w:sz w:val="28"/>
          <w:szCs w:val="28"/>
        </w:rPr>
        <w:t>.</w:t>
      </w:r>
      <w:r w:rsidRPr="008757E7">
        <w:rPr>
          <w:sz w:val="28"/>
          <w:szCs w:val="28"/>
        </w:rPr>
        <w:t>, Thomopoulos C</w:t>
      </w:r>
      <w:r w:rsidRPr="000156E9">
        <w:rPr>
          <w:sz w:val="28"/>
          <w:szCs w:val="28"/>
        </w:rPr>
        <w:t>.</w:t>
      </w:r>
      <w:r w:rsidRPr="008757E7">
        <w:rPr>
          <w:sz w:val="28"/>
          <w:szCs w:val="28"/>
        </w:rPr>
        <w:t>G</w:t>
      </w:r>
      <w:r w:rsidRPr="000156E9">
        <w:rPr>
          <w:sz w:val="28"/>
          <w:szCs w:val="28"/>
        </w:rPr>
        <w:t>.</w:t>
      </w:r>
      <w:r w:rsidRPr="008757E7">
        <w:rPr>
          <w:sz w:val="28"/>
          <w:szCs w:val="28"/>
        </w:rPr>
        <w:t>, Kouremeti M</w:t>
      </w:r>
      <w:r w:rsidRPr="000156E9">
        <w:rPr>
          <w:sz w:val="28"/>
          <w:szCs w:val="28"/>
        </w:rPr>
        <w:t>.</w:t>
      </w:r>
      <w:r w:rsidRPr="008757E7">
        <w:rPr>
          <w:sz w:val="28"/>
          <w:szCs w:val="28"/>
        </w:rPr>
        <w:t>M</w:t>
      </w:r>
      <w:r w:rsidRPr="000156E9">
        <w:rPr>
          <w:sz w:val="28"/>
          <w:szCs w:val="28"/>
        </w:rPr>
        <w:t>.</w:t>
      </w:r>
      <w:r w:rsidRPr="008757E7">
        <w:rPr>
          <w:sz w:val="28"/>
          <w:szCs w:val="28"/>
        </w:rPr>
        <w:t>, Sotiropoulou L</w:t>
      </w:r>
      <w:r w:rsidRPr="000156E9">
        <w:rPr>
          <w:sz w:val="28"/>
          <w:szCs w:val="28"/>
        </w:rPr>
        <w:t>.</w:t>
      </w:r>
      <w:r w:rsidRPr="008757E7">
        <w:rPr>
          <w:sz w:val="28"/>
          <w:szCs w:val="28"/>
        </w:rPr>
        <w:t>I</w:t>
      </w:r>
      <w:r w:rsidRPr="000156E9">
        <w:rPr>
          <w:sz w:val="28"/>
          <w:szCs w:val="28"/>
        </w:rPr>
        <w:t>.</w:t>
      </w:r>
      <w:r w:rsidRPr="008757E7">
        <w:rPr>
          <w:sz w:val="28"/>
          <w:szCs w:val="28"/>
        </w:rPr>
        <w:t>, Nihoyannopoulos P</w:t>
      </w:r>
      <w:r w:rsidRPr="000156E9">
        <w:rPr>
          <w:sz w:val="28"/>
          <w:szCs w:val="28"/>
        </w:rPr>
        <w:t>.</w:t>
      </w:r>
      <w:r w:rsidRPr="008757E7">
        <w:rPr>
          <w:sz w:val="28"/>
          <w:szCs w:val="28"/>
        </w:rPr>
        <w:t>I</w:t>
      </w:r>
      <w:r w:rsidRPr="000156E9">
        <w:rPr>
          <w:sz w:val="28"/>
          <w:szCs w:val="28"/>
        </w:rPr>
        <w:t>.</w:t>
      </w:r>
      <w:r w:rsidRPr="008757E7">
        <w:rPr>
          <w:sz w:val="28"/>
          <w:szCs w:val="28"/>
        </w:rPr>
        <w:t>, Tousoulis D</w:t>
      </w:r>
      <w:r w:rsidRPr="000156E9">
        <w:rPr>
          <w:sz w:val="28"/>
          <w:szCs w:val="28"/>
        </w:rPr>
        <w:t>.</w:t>
      </w:r>
      <w:r w:rsidRPr="008757E7">
        <w:rPr>
          <w:sz w:val="28"/>
          <w:szCs w:val="28"/>
        </w:rPr>
        <w:t>M</w:t>
      </w:r>
      <w:r w:rsidRPr="000156E9">
        <w:rPr>
          <w:sz w:val="28"/>
          <w:szCs w:val="28"/>
        </w:rPr>
        <w:t>.</w:t>
      </w:r>
      <w:r w:rsidRPr="008757E7">
        <w:rPr>
          <w:sz w:val="28"/>
          <w:szCs w:val="28"/>
        </w:rPr>
        <w:t>, Tsioufis C</w:t>
      </w:r>
      <w:r w:rsidRPr="000156E9">
        <w:rPr>
          <w:sz w:val="28"/>
          <w:szCs w:val="28"/>
          <w:lang w:val="en-US"/>
        </w:rPr>
        <w:t>.</w:t>
      </w:r>
      <w:r w:rsidRPr="008757E7">
        <w:rPr>
          <w:sz w:val="28"/>
          <w:szCs w:val="28"/>
        </w:rPr>
        <w:t>P. Mediterranean diet and blood pressure reduction in adults with and without hypertension: a systematic review and meta-analysis of randomized controlled trials</w:t>
      </w:r>
      <w:r w:rsidRPr="000156E9">
        <w:rPr>
          <w:sz w:val="28"/>
          <w:szCs w:val="28"/>
          <w:lang w:val="en-US"/>
        </w:rPr>
        <w:t xml:space="preserve"> // </w:t>
      </w:r>
      <w:r w:rsidRPr="008757E7">
        <w:rPr>
          <w:rStyle w:val="a8"/>
          <w:sz w:val="28"/>
          <w:szCs w:val="28"/>
        </w:rPr>
        <w:t>Clin Nutr</w:t>
      </w:r>
      <w:r w:rsidRPr="008757E7">
        <w:rPr>
          <w:sz w:val="28"/>
          <w:szCs w:val="28"/>
        </w:rPr>
        <w:t xml:space="preserve">. </w:t>
      </w:r>
      <w:r w:rsidRPr="000156E9">
        <w:rPr>
          <w:sz w:val="28"/>
          <w:szCs w:val="28"/>
          <w:lang w:val="en-US"/>
        </w:rPr>
        <w:t xml:space="preserve">– </w:t>
      </w:r>
      <w:r w:rsidRPr="008757E7">
        <w:rPr>
          <w:sz w:val="28"/>
          <w:szCs w:val="28"/>
        </w:rPr>
        <w:t>2021</w:t>
      </w:r>
      <w:r w:rsidRPr="000156E9">
        <w:rPr>
          <w:sz w:val="28"/>
          <w:szCs w:val="28"/>
          <w:lang w:val="en-US"/>
        </w:rPr>
        <w:t>. - №</w:t>
      </w:r>
      <w:r w:rsidRPr="008757E7">
        <w:rPr>
          <w:sz w:val="28"/>
          <w:szCs w:val="28"/>
        </w:rPr>
        <w:t>40</w:t>
      </w:r>
      <w:r w:rsidRPr="000156E9">
        <w:rPr>
          <w:sz w:val="28"/>
          <w:szCs w:val="28"/>
          <w:lang w:val="en-US"/>
        </w:rPr>
        <w:t xml:space="preserve">. </w:t>
      </w:r>
      <w:r w:rsidRPr="00BB2B9F">
        <w:rPr>
          <w:sz w:val="28"/>
          <w:szCs w:val="28"/>
          <w:lang w:val="en-US"/>
        </w:rPr>
        <w:t xml:space="preserve">– </w:t>
      </w:r>
      <w:r>
        <w:rPr>
          <w:sz w:val="28"/>
          <w:szCs w:val="28"/>
          <w:lang w:val="ru-RU"/>
        </w:rPr>
        <w:t>Р</w:t>
      </w:r>
      <w:r w:rsidRPr="00BB2B9F">
        <w:rPr>
          <w:sz w:val="28"/>
          <w:szCs w:val="28"/>
          <w:lang w:val="en-US"/>
        </w:rPr>
        <w:t>.</w:t>
      </w:r>
      <w:r w:rsidRPr="008757E7">
        <w:rPr>
          <w:sz w:val="28"/>
          <w:szCs w:val="28"/>
        </w:rPr>
        <w:t>3191–3200. doi: 10.1016/j.clnu.2021.01.030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Lane-Cordova AD, Jerome GJ, Paluch AE, et al. Supporting physical activity in patients and populations during life events and transitions: a scientific statement from the American Heart Association</w:t>
      </w:r>
      <w:r w:rsidRPr="00BB2B9F">
        <w:rPr>
          <w:sz w:val="28"/>
          <w:szCs w:val="28"/>
          <w:lang w:val="en-US"/>
        </w:rPr>
        <w:t xml:space="preserve"> // </w:t>
      </w:r>
      <w:r w:rsidRPr="008757E7">
        <w:rPr>
          <w:rStyle w:val="a8"/>
          <w:sz w:val="28"/>
          <w:szCs w:val="28"/>
        </w:rPr>
        <w:t>Circulation</w:t>
      </w:r>
      <w:r w:rsidRPr="008757E7">
        <w:rPr>
          <w:sz w:val="28"/>
          <w:szCs w:val="28"/>
        </w:rPr>
        <w:t xml:space="preserve">. </w:t>
      </w:r>
      <w:r w:rsidRPr="00BB2B9F">
        <w:rPr>
          <w:sz w:val="28"/>
          <w:szCs w:val="28"/>
          <w:lang w:val="en-US"/>
        </w:rPr>
        <w:t xml:space="preserve">– </w:t>
      </w:r>
      <w:r w:rsidRPr="008757E7">
        <w:rPr>
          <w:sz w:val="28"/>
          <w:szCs w:val="28"/>
        </w:rPr>
        <w:t>2022</w:t>
      </w:r>
      <w:r w:rsidRPr="00BB2B9F">
        <w:rPr>
          <w:sz w:val="28"/>
          <w:szCs w:val="28"/>
          <w:lang w:val="en-US"/>
        </w:rPr>
        <w:t>. - №</w:t>
      </w:r>
      <w:r w:rsidRPr="008757E7">
        <w:rPr>
          <w:sz w:val="28"/>
          <w:szCs w:val="28"/>
        </w:rPr>
        <w:t>145</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117</w:t>
      </w:r>
      <w:r w:rsidRPr="00BB2B9F">
        <w:rPr>
          <w:sz w:val="28"/>
          <w:szCs w:val="28"/>
          <w:lang w:val="en-US"/>
        </w:rPr>
        <w:t>-</w:t>
      </w:r>
      <w:r w:rsidRPr="008757E7">
        <w:rPr>
          <w:sz w:val="28"/>
          <w:szCs w:val="28"/>
        </w:rPr>
        <w:t>128. doi: 10.1161/CIR.0000000000001035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Turan TN, Nizam A, Lynn MJ, et al. Relationship between risk factor control and vascular events in the SAMMPRIS trial</w:t>
      </w:r>
      <w:r w:rsidRPr="00BB2B9F">
        <w:rPr>
          <w:sz w:val="28"/>
          <w:szCs w:val="28"/>
          <w:lang w:val="en-US"/>
        </w:rPr>
        <w:t xml:space="preserve"> //</w:t>
      </w:r>
      <w:r w:rsidRPr="008757E7">
        <w:rPr>
          <w:sz w:val="28"/>
          <w:szCs w:val="28"/>
        </w:rPr>
        <w:t xml:space="preserve"> </w:t>
      </w:r>
      <w:r w:rsidRPr="008757E7">
        <w:rPr>
          <w:rStyle w:val="a8"/>
          <w:sz w:val="28"/>
          <w:szCs w:val="28"/>
        </w:rPr>
        <w:t>Neurology</w:t>
      </w:r>
      <w:r w:rsidRPr="008757E7">
        <w:rPr>
          <w:sz w:val="28"/>
          <w:szCs w:val="28"/>
        </w:rPr>
        <w:t xml:space="preserve">. </w:t>
      </w:r>
      <w:r w:rsidRPr="00BB2B9F">
        <w:rPr>
          <w:sz w:val="28"/>
          <w:szCs w:val="28"/>
          <w:lang w:val="en-US"/>
        </w:rPr>
        <w:t xml:space="preserve">– </w:t>
      </w:r>
      <w:r w:rsidRPr="008757E7">
        <w:rPr>
          <w:sz w:val="28"/>
          <w:szCs w:val="28"/>
        </w:rPr>
        <w:t>2017</w:t>
      </w:r>
      <w:r w:rsidRPr="00BB2B9F">
        <w:rPr>
          <w:sz w:val="28"/>
          <w:szCs w:val="28"/>
          <w:lang w:val="en-US"/>
        </w:rPr>
        <w:t>. - №</w:t>
      </w:r>
      <w:r w:rsidRPr="008757E7">
        <w:rPr>
          <w:sz w:val="28"/>
          <w:szCs w:val="28"/>
        </w:rPr>
        <w:t>88</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379–385. doi: 10.1212/WNL.0000000000003534</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Sutton-Tyrrell K, Wolfson SK Jr, Kuller LH. Blood pressure treatment slows the progression of carotid stenosis in patients with isolated systolic hypertension</w:t>
      </w:r>
      <w:r w:rsidRPr="00BB2B9F">
        <w:rPr>
          <w:sz w:val="28"/>
          <w:szCs w:val="28"/>
          <w:lang w:val="en-US"/>
        </w:rPr>
        <w:t xml:space="preserve"> //</w:t>
      </w:r>
      <w:r w:rsidRPr="008757E7">
        <w:rPr>
          <w:sz w:val="28"/>
          <w:szCs w:val="28"/>
        </w:rPr>
        <w:t xml:space="preserve"> </w:t>
      </w:r>
      <w:r w:rsidRPr="008757E7">
        <w:rPr>
          <w:rStyle w:val="a8"/>
          <w:sz w:val="28"/>
          <w:szCs w:val="28"/>
        </w:rPr>
        <w:t>Stroke</w:t>
      </w:r>
      <w:r w:rsidRPr="008757E7">
        <w:rPr>
          <w:sz w:val="28"/>
          <w:szCs w:val="28"/>
        </w:rPr>
        <w:t xml:space="preserve">. </w:t>
      </w:r>
      <w:r>
        <w:rPr>
          <w:sz w:val="28"/>
          <w:szCs w:val="28"/>
          <w:lang w:val="en-US"/>
        </w:rPr>
        <w:t>–</w:t>
      </w:r>
      <w:r w:rsidRPr="00BB2B9F">
        <w:rPr>
          <w:sz w:val="28"/>
          <w:szCs w:val="28"/>
          <w:lang w:val="en-US"/>
        </w:rPr>
        <w:t xml:space="preserve"> </w:t>
      </w:r>
      <w:r w:rsidRPr="008757E7">
        <w:rPr>
          <w:sz w:val="28"/>
          <w:szCs w:val="28"/>
        </w:rPr>
        <w:t>1994</w:t>
      </w:r>
      <w:r w:rsidRPr="00BB2B9F">
        <w:rPr>
          <w:sz w:val="28"/>
          <w:szCs w:val="28"/>
          <w:lang w:val="en-US"/>
        </w:rPr>
        <w:t>. - №</w:t>
      </w:r>
      <w:r w:rsidRPr="008757E7">
        <w:rPr>
          <w:sz w:val="28"/>
          <w:szCs w:val="28"/>
        </w:rPr>
        <w:t>25</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44–50. doi: 10.1161/01.str.25.1.44</w:t>
      </w:r>
      <w:r w:rsidRPr="00BB2B9F">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rStyle w:val="a9"/>
          <w:b w:val="0"/>
          <w:bCs w:val="0"/>
          <w:sz w:val="28"/>
          <w:szCs w:val="28"/>
        </w:rPr>
        <w:t>Agency for Healthcare Research and Quality.</w:t>
      </w:r>
      <w:r w:rsidRPr="008757E7">
        <w:rPr>
          <w:sz w:val="28"/>
          <w:szCs w:val="28"/>
        </w:rPr>
        <w:t xml:space="preserve"> </w:t>
      </w:r>
      <w:r w:rsidRPr="008757E7">
        <w:rPr>
          <w:rStyle w:val="a8"/>
          <w:sz w:val="28"/>
          <w:szCs w:val="28"/>
        </w:rPr>
        <w:t>Five Major Steps to Intervention (The "5 A's")</w:t>
      </w:r>
      <w:r w:rsidRPr="008757E7">
        <w:rPr>
          <w:sz w:val="28"/>
          <w:szCs w:val="28"/>
        </w:rPr>
        <w:t xml:space="preserve"> </w:t>
      </w:r>
      <w:r w:rsidRPr="00BB2B9F">
        <w:rPr>
          <w:sz w:val="28"/>
          <w:szCs w:val="28"/>
          <w:lang w:val="en-US"/>
        </w:rPr>
        <w:t xml:space="preserve">// </w:t>
      </w:r>
      <w:r w:rsidRPr="008757E7">
        <w:rPr>
          <w:sz w:val="28"/>
          <w:szCs w:val="28"/>
        </w:rPr>
        <w:t>Rockville, MD: AHRQ</w:t>
      </w:r>
      <w:r w:rsidRPr="00BB2B9F">
        <w:rPr>
          <w:sz w:val="28"/>
          <w:szCs w:val="28"/>
          <w:lang w:val="en-US"/>
        </w:rPr>
        <w:t>. 24.04.2023.</w:t>
      </w:r>
      <w:r w:rsidRPr="008757E7">
        <w:rPr>
          <w:sz w:val="28"/>
          <w:szCs w:val="28"/>
        </w:rPr>
        <w:t xml:space="preserve"> </w:t>
      </w:r>
      <w:hyperlink r:id="rId33" w:tgtFrame="_new" w:history="1">
        <w:r w:rsidRPr="008757E7">
          <w:rPr>
            <w:rStyle w:val="a4"/>
            <w:sz w:val="28"/>
            <w:szCs w:val="28"/>
          </w:rPr>
          <w:t>https://www.ahrq.gov/prevention/guidelines/tobacco/5steps.html</w:t>
        </w:r>
      </w:hyperlink>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Hu X</w:t>
      </w:r>
      <w:r w:rsidRPr="00BB2B9F">
        <w:rPr>
          <w:sz w:val="28"/>
          <w:szCs w:val="28"/>
          <w:lang w:val="en-US"/>
        </w:rPr>
        <w:t>.</w:t>
      </w:r>
      <w:r w:rsidRPr="008757E7">
        <w:rPr>
          <w:sz w:val="28"/>
          <w:szCs w:val="28"/>
        </w:rPr>
        <w:t>, Hu Y</w:t>
      </w:r>
      <w:r w:rsidRPr="00BB2B9F">
        <w:rPr>
          <w:sz w:val="28"/>
          <w:szCs w:val="28"/>
          <w:lang w:val="en-US"/>
        </w:rPr>
        <w:t>.</w:t>
      </w:r>
      <w:r w:rsidRPr="008757E7">
        <w:rPr>
          <w:sz w:val="28"/>
          <w:szCs w:val="28"/>
        </w:rPr>
        <w:t>, Sun X</w:t>
      </w:r>
      <w:r w:rsidRPr="00BB2B9F">
        <w:rPr>
          <w:sz w:val="28"/>
          <w:szCs w:val="28"/>
          <w:lang w:val="en-US"/>
        </w:rPr>
        <w:t>.</w:t>
      </w:r>
      <w:r w:rsidRPr="008757E7">
        <w:rPr>
          <w:sz w:val="28"/>
          <w:szCs w:val="28"/>
        </w:rPr>
        <w:t>, Li Y</w:t>
      </w:r>
      <w:r w:rsidRPr="00BB2B9F">
        <w:rPr>
          <w:sz w:val="28"/>
          <w:szCs w:val="28"/>
          <w:lang w:val="en-US"/>
        </w:rPr>
        <w:t>.</w:t>
      </w:r>
      <w:r w:rsidRPr="008757E7">
        <w:rPr>
          <w:sz w:val="28"/>
          <w:szCs w:val="28"/>
        </w:rPr>
        <w:t>, Zhu Y. Effect of aspirin in patients with established asymptomatic carotid atherosclerosis: a systematic review and meta-analysis</w:t>
      </w:r>
      <w:r w:rsidRPr="00BB2B9F">
        <w:rPr>
          <w:sz w:val="28"/>
          <w:szCs w:val="28"/>
          <w:lang w:val="en-US"/>
        </w:rPr>
        <w:t xml:space="preserve"> // </w:t>
      </w:r>
      <w:r w:rsidRPr="008757E7">
        <w:rPr>
          <w:rStyle w:val="a8"/>
          <w:sz w:val="28"/>
          <w:szCs w:val="28"/>
        </w:rPr>
        <w:t>Front Pharmacol</w:t>
      </w:r>
      <w:r w:rsidRPr="008757E7">
        <w:rPr>
          <w:sz w:val="28"/>
          <w:szCs w:val="28"/>
        </w:rPr>
        <w:t xml:space="preserve">. </w:t>
      </w:r>
      <w:r w:rsidRPr="00BB2B9F">
        <w:rPr>
          <w:sz w:val="28"/>
          <w:szCs w:val="28"/>
          <w:lang w:val="en-US"/>
        </w:rPr>
        <w:t xml:space="preserve">– </w:t>
      </w:r>
      <w:r w:rsidRPr="008757E7">
        <w:rPr>
          <w:sz w:val="28"/>
          <w:szCs w:val="28"/>
        </w:rPr>
        <w:t>2022</w:t>
      </w:r>
      <w:r w:rsidRPr="00BB2B9F">
        <w:rPr>
          <w:sz w:val="28"/>
          <w:szCs w:val="28"/>
          <w:lang w:val="en-US"/>
        </w:rPr>
        <w:t>. - №</w:t>
      </w:r>
      <w:r w:rsidRPr="008757E7">
        <w:rPr>
          <w:sz w:val="28"/>
          <w:szCs w:val="28"/>
        </w:rPr>
        <w:t>13</w:t>
      </w:r>
      <w:r w:rsidRPr="00BB2B9F">
        <w:rPr>
          <w:sz w:val="28"/>
          <w:szCs w:val="28"/>
          <w:lang w:val="en-US"/>
        </w:rPr>
        <w:t xml:space="preserve">. – </w:t>
      </w:r>
      <w:r w:rsidRPr="008757E7">
        <w:rPr>
          <w:sz w:val="28"/>
          <w:szCs w:val="28"/>
        </w:rPr>
        <w:t>104140</w:t>
      </w:r>
      <w:r w:rsidRPr="00BB2B9F">
        <w:rPr>
          <w:sz w:val="28"/>
          <w:szCs w:val="28"/>
          <w:lang w:val="en-US"/>
        </w:rPr>
        <w:t xml:space="preserve"> </w:t>
      </w:r>
      <w:r>
        <w:rPr>
          <w:sz w:val="28"/>
          <w:szCs w:val="28"/>
          <w:lang w:val="ru-RU"/>
        </w:rPr>
        <w:t>р</w:t>
      </w:r>
      <w:r w:rsidRPr="008757E7">
        <w:rPr>
          <w:sz w:val="28"/>
          <w:szCs w:val="28"/>
        </w:rPr>
        <w:t>. doi: 10.3389/fphar.2022.1041400</w:t>
      </w:r>
      <w:r w:rsidRPr="00BB2B9F">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Naylor A</w:t>
      </w:r>
      <w:r w:rsidRPr="00BB2B9F">
        <w:rPr>
          <w:sz w:val="28"/>
          <w:szCs w:val="28"/>
          <w:lang w:val="en-US"/>
        </w:rPr>
        <w:t>.</w:t>
      </w:r>
      <w:r w:rsidRPr="008757E7">
        <w:rPr>
          <w:sz w:val="28"/>
          <w:szCs w:val="28"/>
        </w:rPr>
        <w:t>R</w:t>
      </w:r>
      <w:r w:rsidRPr="00BB2B9F">
        <w:rPr>
          <w:sz w:val="28"/>
          <w:szCs w:val="28"/>
          <w:lang w:val="en-US"/>
        </w:rPr>
        <w:t>.</w:t>
      </w:r>
      <w:r w:rsidRPr="008757E7">
        <w:rPr>
          <w:sz w:val="28"/>
          <w:szCs w:val="28"/>
        </w:rPr>
        <w:t>, Ricco J</w:t>
      </w:r>
      <w:r w:rsidRPr="00BB2B9F">
        <w:rPr>
          <w:sz w:val="28"/>
          <w:szCs w:val="28"/>
          <w:lang w:val="en-US"/>
        </w:rPr>
        <w:t>.</w:t>
      </w:r>
      <w:r w:rsidRPr="008757E7">
        <w:rPr>
          <w:sz w:val="28"/>
          <w:szCs w:val="28"/>
        </w:rPr>
        <w:t>B</w:t>
      </w:r>
      <w:r w:rsidRPr="00BB2B9F">
        <w:rPr>
          <w:sz w:val="28"/>
          <w:szCs w:val="28"/>
          <w:lang w:val="en-US"/>
        </w:rPr>
        <w:t>.</w:t>
      </w:r>
      <w:r w:rsidRPr="008757E7">
        <w:rPr>
          <w:sz w:val="28"/>
          <w:szCs w:val="28"/>
        </w:rPr>
        <w:t>, de Borst G</w:t>
      </w:r>
      <w:r w:rsidRPr="00BB2B9F">
        <w:rPr>
          <w:sz w:val="28"/>
          <w:szCs w:val="28"/>
          <w:lang w:val="en-US"/>
        </w:rPr>
        <w:t>.</w:t>
      </w:r>
      <w:r w:rsidRPr="008757E7">
        <w:rPr>
          <w:sz w:val="28"/>
          <w:szCs w:val="28"/>
        </w:rPr>
        <w:t>J</w:t>
      </w:r>
      <w:r w:rsidRPr="00BB2B9F">
        <w:rPr>
          <w:sz w:val="28"/>
          <w:szCs w:val="28"/>
          <w:lang w:val="en-US"/>
        </w:rPr>
        <w:t>.</w:t>
      </w:r>
      <w:r w:rsidRPr="008757E7">
        <w:rPr>
          <w:sz w:val="28"/>
          <w:szCs w:val="28"/>
        </w:rPr>
        <w:t>, et al. Editor's Choice – Management of atherosclerotic carotid and vertebral artery disease: 2017 Clinical Practice Guidelines of the European Society for Vascular Surgery (ESVS)</w:t>
      </w:r>
      <w:r w:rsidRPr="00BB2B9F">
        <w:rPr>
          <w:sz w:val="28"/>
          <w:szCs w:val="28"/>
          <w:lang w:val="en-US"/>
        </w:rPr>
        <w:t xml:space="preserve"> //</w:t>
      </w:r>
      <w:r w:rsidRPr="008757E7">
        <w:rPr>
          <w:sz w:val="28"/>
          <w:szCs w:val="28"/>
        </w:rPr>
        <w:t xml:space="preserve"> </w:t>
      </w:r>
      <w:r w:rsidRPr="008757E7">
        <w:rPr>
          <w:rStyle w:val="a8"/>
          <w:sz w:val="28"/>
          <w:szCs w:val="28"/>
        </w:rPr>
        <w:t>Eur J Vasc Endovasc Surg</w:t>
      </w:r>
      <w:r w:rsidRPr="008757E7">
        <w:rPr>
          <w:sz w:val="28"/>
          <w:szCs w:val="28"/>
        </w:rPr>
        <w:t xml:space="preserve">. </w:t>
      </w:r>
      <w:r w:rsidRPr="00BB2B9F">
        <w:rPr>
          <w:sz w:val="28"/>
          <w:szCs w:val="28"/>
          <w:lang w:val="en-US"/>
        </w:rPr>
        <w:t xml:space="preserve">- </w:t>
      </w:r>
      <w:r w:rsidRPr="008757E7">
        <w:rPr>
          <w:sz w:val="28"/>
          <w:szCs w:val="28"/>
        </w:rPr>
        <w:t>2018</w:t>
      </w:r>
      <w:r w:rsidRPr="00BB2B9F">
        <w:rPr>
          <w:sz w:val="28"/>
          <w:szCs w:val="28"/>
          <w:lang w:val="en-US"/>
        </w:rPr>
        <w:t>. - №</w:t>
      </w:r>
      <w:r w:rsidRPr="008757E7">
        <w:rPr>
          <w:sz w:val="28"/>
          <w:szCs w:val="28"/>
        </w:rPr>
        <w:t>55</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3–81. doi: 10.1016/j.ejvs.2017.06.021</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Baigent C</w:t>
      </w:r>
      <w:r w:rsidRPr="00BB2B9F">
        <w:rPr>
          <w:sz w:val="28"/>
          <w:szCs w:val="28"/>
          <w:lang w:val="en-US"/>
        </w:rPr>
        <w:t>.</w:t>
      </w:r>
      <w:r w:rsidRPr="008757E7">
        <w:rPr>
          <w:sz w:val="28"/>
          <w:szCs w:val="28"/>
        </w:rPr>
        <w:t>, Blackwell L</w:t>
      </w:r>
      <w:r w:rsidRPr="00BB2B9F">
        <w:rPr>
          <w:sz w:val="28"/>
          <w:szCs w:val="28"/>
          <w:lang w:val="en-US"/>
        </w:rPr>
        <w:t>.</w:t>
      </w:r>
      <w:r w:rsidRPr="008757E7">
        <w:rPr>
          <w:sz w:val="28"/>
          <w:szCs w:val="28"/>
        </w:rPr>
        <w:t>, Collins R</w:t>
      </w:r>
      <w:r w:rsidRPr="00BB2B9F">
        <w:rPr>
          <w:sz w:val="28"/>
          <w:szCs w:val="28"/>
          <w:lang w:val="en-US"/>
        </w:rPr>
        <w:t>.</w:t>
      </w:r>
      <w:r w:rsidRPr="008757E7">
        <w:rPr>
          <w:sz w:val="28"/>
          <w:szCs w:val="28"/>
        </w:rPr>
        <w:t>, et al. Aspirin in the primary and secondary prevention of vascular disease: collaborative meta-analysis of individual participant data from randomised trials</w:t>
      </w:r>
      <w:r w:rsidRPr="00BB2B9F">
        <w:rPr>
          <w:sz w:val="28"/>
          <w:szCs w:val="28"/>
          <w:lang w:val="en-US"/>
        </w:rPr>
        <w:t xml:space="preserve"> //</w:t>
      </w:r>
      <w:r w:rsidRPr="008757E7">
        <w:rPr>
          <w:sz w:val="28"/>
          <w:szCs w:val="28"/>
        </w:rPr>
        <w:t xml:space="preserve"> </w:t>
      </w:r>
      <w:r w:rsidRPr="008757E7">
        <w:rPr>
          <w:rStyle w:val="a8"/>
          <w:sz w:val="28"/>
          <w:szCs w:val="28"/>
        </w:rPr>
        <w:t>Lancet</w:t>
      </w:r>
      <w:r w:rsidRPr="008757E7">
        <w:rPr>
          <w:sz w:val="28"/>
          <w:szCs w:val="28"/>
        </w:rPr>
        <w:t xml:space="preserve">. </w:t>
      </w:r>
      <w:r w:rsidRPr="00BB2B9F">
        <w:rPr>
          <w:sz w:val="28"/>
          <w:szCs w:val="28"/>
          <w:lang w:val="en-US"/>
        </w:rPr>
        <w:t xml:space="preserve">– </w:t>
      </w:r>
      <w:r w:rsidRPr="008757E7">
        <w:rPr>
          <w:sz w:val="28"/>
          <w:szCs w:val="28"/>
        </w:rPr>
        <w:t>2009</w:t>
      </w:r>
      <w:r w:rsidRPr="00BB2B9F">
        <w:rPr>
          <w:sz w:val="28"/>
          <w:szCs w:val="28"/>
          <w:lang w:val="en-US"/>
        </w:rPr>
        <w:t>. - №</w:t>
      </w:r>
      <w:r w:rsidRPr="008757E7">
        <w:rPr>
          <w:sz w:val="28"/>
          <w:szCs w:val="28"/>
        </w:rPr>
        <w:t>373</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1849–1860. doi: 10.1016/S0140-6736(09)60503-1</w:t>
      </w:r>
      <w:r w:rsidRPr="00BB2B9F">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Keyhani S</w:t>
      </w:r>
      <w:r w:rsidRPr="00BB2B9F">
        <w:rPr>
          <w:sz w:val="28"/>
          <w:szCs w:val="28"/>
          <w:lang w:val="en-US"/>
        </w:rPr>
        <w:t>.</w:t>
      </w:r>
      <w:r w:rsidRPr="008757E7">
        <w:rPr>
          <w:sz w:val="28"/>
          <w:szCs w:val="28"/>
        </w:rPr>
        <w:t>, Cheng E</w:t>
      </w:r>
      <w:r w:rsidRPr="00BB2B9F">
        <w:rPr>
          <w:sz w:val="28"/>
          <w:szCs w:val="28"/>
          <w:lang w:val="en-US"/>
        </w:rPr>
        <w:t>.</w:t>
      </w:r>
      <w:r w:rsidRPr="008757E7">
        <w:rPr>
          <w:sz w:val="28"/>
          <w:szCs w:val="28"/>
        </w:rPr>
        <w:t>M</w:t>
      </w:r>
      <w:r w:rsidRPr="00BB2B9F">
        <w:rPr>
          <w:sz w:val="28"/>
          <w:szCs w:val="28"/>
          <w:lang w:val="en-US"/>
        </w:rPr>
        <w:t>.</w:t>
      </w:r>
      <w:r w:rsidRPr="008757E7">
        <w:rPr>
          <w:sz w:val="28"/>
          <w:szCs w:val="28"/>
        </w:rPr>
        <w:t>, Hoggatt K</w:t>
      </w:r>
      <w:r w:rsidRPr="00BB2B9F">
        <w:rPr>
          <w:sz w:val="28"/>
          <w:szCs w:val="28"/>
          <w:lang w:val="en-US"/>
        </w:rPr>
        <w:t>.</w:t>
      </w:r>
      <w:r w:rsidRPr="008757E7">
        <w:rPr>
          <w:sz w:val="28"/>
          <w:szCs w:val="28"/>
        </w:rPr>
        <w:t>J</w:t>
      </w:r>
      <w:r w:rsidRPr="00BB2B9F">
        <w:rPr>
          <w:sz w:val="28"/>
          <w:szCs w:val="28"/>
          <w:lang w:val="en-US"/>
        </w:rPr>
        <w:t>.</w:t>
      </w:r>
      <w:r w:rsidRPr="008757E7">
        <w:rPr>
          <w:sz w:val="28"/>
          <w:szCs w:val="28"/>
        </w:rPr>
        <w:t>, et al. Comparative effectiveness of carotid endarterectomy vs initial medical therapy in patients with asymptomatic carotid stenosis</w:t>
      </w:r>
      <w:r w:rsidRPr="00BB2B9F">
        <w:rPr>
          <w:sz w:val="28"/>
          <w:szCs w:val="28"/>
          <w:lang w:val="en-US"/>
        </w:rPr>
        <w:t xml:space="preserve"> //</w:t>
      </w:r>
      <w:r w:rsidRPr="008757E7">
        <w:rPr>
          <w:sz w:val="28"/>
          <w:szCs w:val="28"/>
        </w:rPr>
        <w:t xml:space="preserve"> </w:t>
      </w:r>
      <w:r w:rsidRPr="008757E7">
        <w:rPr>
          <w:rStyle w:val="a8"/>
          <w:sz w:val="28"/>
          <w:szCs w:val="28"/>
        </w:rPr>
        <w:t>JAMA Neurol</w:t>
      </w:r>
      <w:r w:rsidRPr="008757E7">
        <w:rPr>
          <w:sz w:val="28"/>
          <w:szCs w:val="28"/>
        </w:rPr>
        <w:t xml:space="preserve">. </w:t>
      </w:r>
      <w:r w:rsidRPr="00BB2B9F">
        <w:rPr>
          <w:sz w:val="28"/>
          <w:szCs w:val="28"/>
          <w:lang w:val="en-US"/>
        </w:rPr>
        <w:t xml:space="preserve">– </w:t>
      </w:r>
      <w:r w:rsidRPr="008757E7">
        <w:rPr>
          <w:sz w:val="28"/>
          <w:szCs w:val="28"/>
        </w:rPr>
        <w:t>2020</w:t>
      </w:r>
      <w:r w:rsidRPr="00BB2B9F">
        <w:rPr>
          <w:sz w:val="28"/>
          <w:szCs w:val="28"/>
          <w:lang w:val="en-US"/>
        </w:rPr>
        <w:t>. - №</w:t>
      </w:r>
      <w:r w:rsidRPr="008757E7">
        <w:rPr>
          <w:sz w:val="28"/>
          <w:szCs w:val="28"/>
        </w:rPr>
        <w:t>77</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1110–1121. doi: 10.1001/jamaneurol.2020.1427</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Lal B</w:t>
      </w:r>
      <w:r w:rsidRPr="00BB2B9F">
        <w:rPr>
          <w:sz w:val="28"/>
          <w:szCs w:val="28"/>
          <w:lang w:val="en-US"/>
        </w:rPr>
        <w:t>.</w:t>
      </w:r>
      <w:r w:rsidRPr="008757E7">
        <w:rPr>
          <w:sz w:val="28"/>
          <w:szCs w:val="28"/>
        </w:rPr>
        <w:t>K</w:t>
      </w:r>
      <w:r w:rsidRPr="00BB2B9F">
        <w:rPr>
          <w:sz w:val="28"/>
          <w:szCs w:val="28"/>
          <w:lang w:val="en-US"/>
        </w:rPr>
        <w:t>.</w:t>
      </w:r>
      <w:r w:rsidRPr="008757E7">
        <w:rPr>
          <w:sz w:val="28"/>
          <w:szCs w:val="28"/>
        </w:rPr>
        <w:t>, Meschia J</w:t>
      </w:r>
      <w:r w:rsidRPr="00BB2B9F">
        <w:rPr>
          <w:sz w:val="28"/>
          <w:szCs w:val="28"/>
          <w:lang w:val="en-US"/>
        </w:rPr>
        <w:t>.</w:t>
      </w:r>
      <w:r w:rsidRPr="008757E7">
        <w:rPr>
          <w:sz w:val="28"/>
          <w:szCs w:val="28"/>
        </w:rPr>
        <w:t>F</w:t>
      </w:r>
      <w:r w:rsidRPr="00BB2B9F">
        <w:rPr>
          <w:sz w:val="28"/>
          <w:szCs w:val="28"/>
          <w:lang w:val="en-US"/>
        </w:rPr>
        <w:t>.</w:t>
      </w:r>
      <w:r w:rsidRPr="008757E7">
        <w:rPr>
          <w:sz w:val="28"/>
          <w:szCs w:val="28"/>
        </w:rPr>
        <w:t>, Brott T</w:t>
      </w:r>
      <w:r w:rsidRPr="00BB2B9F">
        <w:rPr>
          <w:sz w:val="28"/>
          <w:szCs w:val="28"/>
          <w:lang w:val="en-US"/>
        </w:rPr>
        <w:t>.</w:t>
      </w:r>
      <w:r w:rsidRPr="008757E7">
        <w:rPr>
          <w:sz w:val="28"/>
          <w:szCs w:val="28"/>
        </w:rPr>
        <w:t>G. Clinical need, design, and goals for the Carotid Revascularization and Medical Management for Asymptomatic Carotid Stenosis trial</w:t>
      </w:r>
      <w:r w:rsidRPr="00BB2B9F">
        <w:rPr>
          <w:sz w:val="28"/>
          <w:szCs w:val="28"/>
          <w:lang w:val="en-US"/>
        </w:rPr>
        <w:t xml:space="preserve"> //</w:t>
      </w:r>
      <w:r w:rsidRPr="008757E7">
        <w:rPr>
          <w:sz w:val="28"/>
          <w:szCs w:val="28"/>
        </w:rPr>
        <w:t xml:space="preserve"> </w:t>
      </w:r>
      <w:r w:rsidRPr="008757E7">
        <w:rPr>
          <w:rStyle w:val="a8"/>
          <w:sz w:val="28"/>
          <w:szCs w:val="28"/>
        </w:rPr>
        <w:t>Semin Vasc Surg</w:t>
      </w:r>
      <w:r w:rsidRPr="008757E7">
        <w:rPr>
          <w:sz w:val="28"/>
          <w:szCs w:val="28"/>
        </w:rPr>
        <w:t xml:space="preserve">. </w:t>
      </w:r>
      <w:r w:rsidRPr="00BB2B9F">
        <w:rPr>
          <w:sz w:val="28"/>
          <w:szCs w:val="28"/>
          <w:lang w:val="en-US"/>
        </w:rPr>
        <w:t xml:space="preserve">– </w:t>
      </w:r>
      <w:r w:rsidRPr="008757E7">
        <w:rPr>
          <w:sz w:val="28"/>
          <w:szCs w:val="28"/>
        </w:rPr>
        <w:t>2017</w:t>
      </w:r>
      <w:r w:rsidRPr="00BB2B9F">
        <w:rPr>
          <w:sz w:val="28"/>
          <w:szCs w:val="28"/>
          <w:lang w:val="en-US"/>
        </w:rPr>
        <w:t>. - №</w:t>
      </w:r>
      <w:r w:rsidRPr="008757E7">
        <w:rPr>
          <w:sz w:val="28"/>
          <w:szCs w:val="28"/>
        </w:rPr>
        <w:t>30</w:t>
      </w:r>
      <w:r w:rsidRPr="00BB2B9F">
        <w:rPr>
          <w:sz w:val="28"/>
          <w:szCs w:val="28"/>
          <w:lang w:val="en-US"/>
        </w:rPr>
        <w:t xml:space="preserve">. – </w:t>
      </w:r>
      <w:r>
        <w:rPr>
          <w:sz w:val="28"/>
          <w:szCs w:val="28"/>
          <w:lang w:val="ru-RU"/>
        </w:rPr>
        <w:t>Р</w:t>
      </w:r>
      <w:r w:rsidRPr="00BB2B9F">
        <w:rPr>
          <w:sz w:val="28"/>
          <w:szCs w:val="28"/>
          <w:lang w:val="en-US"/>
        </w:rPr>
        <w:t>.</w:t>
      </w:r>
      <w:r w:rsidRPr="008757E7">
        <w:rPr>
          <w:sz w:val="28"/>
          <w:szCs w:val="28"/>
        </w:rPr>
        <w:t>2–7. doi: 10.1053/j.semvascsurg.2017.04.004</w:t>
      </w:r>
      <w:r w:rsidRPr="00BB2B9F">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King A</w:t>
      </w:r>
      <w:r w:rsidRPr="00AE6CB5">
        <w:rPr>
          <w:sz w:val="28"/>
          <w:szCs w:val="28"/>
          <w:lang w:val="en-US"/>
        </w:rPr>
        <w:t>.</w:t>
      </w:r>
      <w:r w:rsidRPr="008757E7">
        <w:rPr>
          <w:sz w:val="28"/>
          <w:szCs w:val="28"/>
        </w:rPr>
        <w:t>, Bath P</w:t>
      </w:r>
      <w:r w:rsidRPr="00AE6CB5">
        <w:rPr>
          <w:sz w:val="28"/>
          <w:szCs w:val="28"/>
          <w:lang w:val="en-US"/>
        </w:rPr>
        <w:t>.</w:t>
      </w:r>
      <w:r w:rsidRPr="008757E7">
        <w:rPr>
          <w:sz w:val="28"/>
          <w:szCs w:val="28"/>
        </w:rPr>
        <w:t>M</w:t>
      </w:r>
      <w:r w:rsidRPr="00AE6CB5">
        <w:rPr>
          <w:sz w:val="28"/>
          <w:szCs w:val="28"/>
          <w:lang w:val="en-US"/>
        </w:rPr>
        <w:t>.</w:t>
      </w:r>
      <w:r w:rsidRPr="008757E7">
        <w:rPr>
          <w:sz w:val="28"/>
          <w:szCs w:val="28"/>
        </w:rPr>
        <w:t>, Markus H</w:t>
      </w:r>
      <w:r w:rsidRPr="00AE6CB5">
        <w:rPr>
          <w:sz w:val="28"/>
          <w:szCs w:val="28"/>
          <w:lang w:val="en-US"/>
        </w:rPr>
        <w:t>.</w:t>
      </w:r>
      <w:r w:rsidRPr="008757E7">
        <w:rPr>
          <w:sz w:val="28"/>
          <w:szCs w:val="28"/>
        </w:rPr>
        <w:t>S. Clopidogrel versus dipyridamole in addition to aspirin in reducing embolization detected with ambulatory transcranial Doppler: a randomized trial</w:t>
      </w:r>
      <w:r w:rsidRPr="00AE6CB5">
        <w:rPr>
          <w:sz w:val="28"/>
          <w:szCs w:val="28"/>
          <w:lang w:val="en-US"/>
        </w:rPr>
        <w:t xml:space="preserve"> // </w:t>
      </w:r>
      <w:r w:rsidRPr="008757E7">
        <w:rPr>
          <w:rStyle w:val="a8"/>
          <w:sz w:val="28"/>
          <w:szCs w:val="28"/>
        </w:rPr>
        <w:t>Stroke</w:t>
      </w:r>
      <w:r w:rsidRPr="008757E7">
        <w:rPr>
          <w:sz w:val="28"/>
          <w:szCs w:val="28"/>
        </w:rPr>
        <w:t>.</w:t>
      </w:r>
      <w:r w:rsidRPr="00AE6CB5">
        <w:rPr>
          <w:sz w:val="28"/>
          <w:szCs w:val="28"/>
          <w:lang w:val="en-US"/>
        </w:rPr>
        <w:t xml:space="preserve"> –</w:t>
      </w:r>
      <w:r w:rsidRPr="008757E7">
        <w:rPr>
          <w:sz w:val="28"/>
          <w:szCs w:val="28"/>
        </w:rPr>
        <w:t xml:space="preserve"> 2011</w:t>
      </w:r>
      <w:r w:rsidRPr="00AE6CB5">
        <w:rPr>
          <w:sz w:val="28"/>
          <w:szCs w:val="28"/>
          <w:lang w:val="en-US"/>
        </w:rPr>
        <w:t>. - №</w:t>
      </w:r>
      <w:r w:rsidRPr="008757E7">
        <w:rPr>
          <w:sz w:val="28"/>
          <w:szCs w:val="28"/>
        </w:rPr>
        <w:t>42</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650–655. doi: 10.1161/STROKEAHA.110.601807</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Sacco R</w:t>
      </w:r>
      <w:r w:rsidRPr="00AE6CB5">
        <w:rPr>
          <w:sz w:val="28"/>
          <w:szCs w:val="28"/>
          <w:lang w:val="en-US"/>
        </w:rPr>
        <w:t>.</w:t>
      </w:r>
      <w:r w:rsidRPr="008757E7">
        <w:rPr>
          <w:sz w:val="28"/>
          <w:szCs w:val="28"/>
        </w:rPr>
        <w:t>L</w:t>
      </w:r>
      <w:r w:rsidRPr="00AE6CB5">
        <w:rPr>
          <w:sz w:val="28"/>
          <w:szCs w:val="28"/>
          <w:lang w:val="en-US"/>
        </w:rPr>
        <w:t>.</w:t>
      </w:r>
      <w:r w:rsidRPr="008757E7">
        <w:rPr>
          <w:sz w:val="28"/>
          <w:szCs w:val="28"/>
        </w:rPr>
        <w:t>, Diener H</w:t>
      </w:r>
      <w:r w:rsidRPr="00AE6CB5">
        <w:rPr>
          <w:sz w:val="28"/>
          <w:szCs w:val="28"/>
          <w:lang w:val="en-US"/>
        </w:rPr>
        <w:t>.</w:t>
      </w:r>
      <w:r w:rsidRPr="008757E7">
        <w:rPr>
          <w:sz w:val="28"/>
          <w:szCs w:val="28"/>
        </w:rPr>
        <w:t>C</w:t>
      </w:r>
      <w:r w:rsidRPr="00AE6CB5">
        <w:rPr>
          <w:sz w:val="28"/>
          <w:szCs w:val="28"/>
          <w:lang w:val="en-US"/>
        </w:rPr>
        <w:t>.</w:t>
      </w:r>
      <w:r w:rsidRPr="008757E7">
        <w:rPr>
          <w:sz w:val="28"/>
          <w:szCs w:val="28"/>
        </w:rPr>
        <w:t>, Yusuf S</w:t>
      </w:r>
      <w:r w:rsidRPr="00AE6CB5">
        <w:rPr>
          <w:sz w:val="28"/>
          <w:szCs w:val="28"/>
          <w:lang w:val="en-US"/>
        </w:rPr>
        <w:t>.</w:t>
      </w:r>
      <w:r w:rsidRPr="008757E7">
        <w:rPr>
          <w:sz w:val="28"/>
          <w:szCs w:val="28"/>
        </w:rPr>
        <w:t>, et al. Aspirin and extended-release dipyridamole versus clopidogrel for recurrent stroke</w:t>
      </w:r>
      <w:r w:rsidRPr="00AE6CB5">
        <w:rPr>
          <w:sz w:val="28"/>
          <w:szCs w:val="28"/>
          <w:lang w:val="en-US"/>
        </w:rPr>
        <w:t xml:space="preserve"> //</w:t>
      </w:r>
      <w:r w:rsidRPr="008757E7">
        <w:rPr>
          <w:sz w:val="28"/>
          <w:szCs w:val="28"/>
        </w:rPr>
        <w:t xml:space="preserve"> </w:t>
      </w:r>
      <w:r w:rsidRPr="008757E7">
        <w:rPr>
          <w:rStyle w:val="a8"/>
          <w:sz w:val="28"/>
          <w:szCs w:val="28"/>
        </w:rPr>
        <w:t>N Engl J Med</w:t>
      </w:r>
      <w:r w:rsidRPr="008757E7">
        <w:rPr>
          <w:sz w:val="28"/>
          <w:szCs w:val="28"/>
        </w:rPr>
        <w:t>. 2008</w:t>
      </w:r>
      <w:r w:rsidRPr="00AE6CB5">
        <w:rPr>
          <w:sz w:val="28"/>
          <w:szCs w:val="28"/>
          <w:lang w:val="en-US"/>
        </w:rPr>
        <w:t xml:space="preserve">. </w:t>
      </w:r>
      <w:r>
        <w:rPr>
          <w:sz w:val="28"/>
          <w:szCs w:val="28"/>
          <w:lang w:val="en-US"/>
        </w:rPr>
        <w:t>–</w:t>
      </w:r>
      <w:r w:rsidRPr="00AE6CB5">
        <w:rPr>
          <w:sz w:val="28"/>
          <w:szCs w:val="28"/>
          <w:lang w:val="en-US"/>
        </w:rPr>
        <w:t xml:space="preserve"> №</w:t>
      </w:r>
      <w:r w:rsidRPr="008757E7">
        <w:rPr>
          <w:sz w:val="28"/>
          <w:szCs w:val="28"/>
        </w:rPr>
        <w:t>359</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1238–1251. doi: 10.1056/NEJMoa0805002</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Sahebkar A</w:t>
      </w:r>
      <w:r w:rsidRPr="00AE6CB5">
        <w:rPr>
          <w:sz w:val="28"/>
          <w:szCs w:val="28"/>
          <w:lang w:val="en-US"/>
        </w:rPr>
        <w:t>.</w:t>
      </w:r>
      <w:r w:rsidRPr="008757E7">
        <w:rPr>
          <w:sz w:val="28"/>
          <w:szCs w:val="28"/>
        </w:rPr>
        <w:t>, Ponziani M</w:t>
      </w:r>
      <w:r w:rsidRPr="00AE6CB5">
        <w:rPr>
          <w:sz w:val="28"/>
          <w:szCs w:val="28"/>
          <w:lang w:val="en-US"/>
        </w:rPr>
        <w:t>.</w:t>
      </w:r>
      <w:r w:rsidRPr="008757E7">
        <w:rPr>
          <w:sz w:val="28"/>
          <w:szCs w:val="28"/>
        </w:rPr>
        <w:t>C</w:t>
      </w:r>
      <w:r w:rsidRPr="00AE6CB5">
        <w:rPr>
          <w:sz w:val="28"/>
          <w:szCs w:val="28"/>
          <w:lang w:val="en-US"/>
        </w:rPr>
        <w:t>.</w:t>
      </w:r>
      <w:r w:rsidRPr="008757E7">
        <w:rPr>
          <w:sz w:val="28"/>
          <w:szCs w:val="28"/>
        </w:rPr>
        <w:t>, Goitre I</w:t>
      </w:r>
      <w:r w:rsidRPr="00AE6CB5">
        <w:rPr>
          <w:sz w:val="28"/>
          <w:szCs w:val="28"/>
          <w:lang w:val="en-US"/>
        </w:rPr>
        <w:t>.</w:t>
      </w:r>
      <w:r w:rsidRPr="008757E7">
        <w:rPr>
          <w:sz w:val="28"/>
          <w:szCs w:val="28"/>
        </w:rPr>
        <w:t>, Bo S. Does statin therapy reduce plasma VEGF levels in humans? A systematic review and meta-analysis of randomized controlled trials</w:t>
      </w:r>
      <w:r w:rsidRPr="00AE6CB5">
        <w:rPr>
          <w:sz w:val="28"/>
          <w:szCs w:val="28"/>
          <w:lang w:val="en-US"/>
        </w:rPr>
        <w:t xml:space="preserve"> //</w:t>
      </w:r>
      <w:r w:rsidRPr="008757E7">
        <w:rPr>
          <w:sz w:val="28"/>
          <w:szCs w:val="28"/>
        </w:rPr>
        <w:t xml:space="preserve"> </w:t>
      </w:r>
      <w:r w:rsidRPr="008757E7">
        <w:rPr>
          <w:rStyle w:val="a8"/>
          <w:sz w:val="28"/>
          <w:szCs w:val="28"/>
        </w:rPr>
        <w:t>Metabolism</w:t>
      </w:r>
      <w:r w:rsidRPr="008757E7">
        <w:rPr>
          <w:sz w:val="28"/>
          <w:szCs w:val="28"/>
        </w:rPr>
        <w:t xml:space="preserve">. </w:t>
      </w:r>
      <w:r w:rsidRPr="00AE6CB5">
        <w:rPr>
          <w:sz w:val="28"/>
          <w:szCs w:val="28"/>
          <w:lang w:val="en-US"/>
        </w:rPr>
        <w:t xml:space="preserve">– </w:t>
      </w:r>
      <w:r w:rsidRPr="008757E7">
        <w:rPr>
          <w:sz w:val="28"/>
          <w:szCs w:val="28"/>
        </w:rPr>
        <w:t>2015</w:t>
      </w:r>
      <w:r w:rsidRPr="00AE6CB5">
        <w:rPr>
          <w:sz w:val="28"/>
          <w:szCs w:val="28"/>
          <w:lang w:val="en-US"/>
        </w:rPr>
        <w:t>. - №</w:t>
      </w:r>
      <w:r w:rsidRPr="008757E7">
        <w:rPr>
          <w:sz w:val="28"/>
          <w:szCs w:val="28"/>
        </w:rPr>
        <w:t>64</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1466–1476. doi: 10.1016/j.metabol.2015.08.002</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De Waard D</w:t>
      </w:r>
      <w:r w:rsidRPr="00AE6CB5">
        <w:rPr>
          <w:sz w:val="28"/>
          <w:szCs w:val="28"/>
          <w:lang w:val="en-US"/>
        </w:rPr>
        <w:t>.</w:t>
      </w:r>
      <w:r w:rsidRPr="008757E7">
        <w:rPr>
          <w:sz w:val="28"/>
          <w:szCs w:val="28"/>
        </w:rPr>
        <w:t>D</w:t>
      </w:r>
      <w:r w:rsidRPr="00AE6CB5">
        <w:rPr>
          <w:sz w:val="28"/>
          <w:szCs w:val="28"/>
          <w:lang w:val="en-US"/>
        </w:rPr>
        <w:t>.</w:t>
      </w:r>
      <w:r w:rsidRPr="008757E7">
        <w:rPr>
          <w:sz w:val="28"/>
          <w:szCs w:val="28"/>
        </w:rPr>
        <w:t>, Morris D</w:t>
      </w:r>
      <w:r w:rsidRPr="00AE6CB5">
        <w:rPr>
          <w:sz w:val="28"/>
          <w:szCs w:val="28"/>
          <w:lang w:val="en-US"/>
        </w:rPr>
        <w:t>.</w:t>
      </w:r>
      <w:r w:rsidRPr="008757E7">
        <w:rPr>
          <w:sz w:val="28"/>
          <w:szCs w:val="28"/>
        </w:rPr>
        <w:t>, De Borst G</w:t>
      </w:r>
      <w:r w:rsidRPr="00AE6CB5">
        <w:rPr>
          <w:sz w:val="28"/>
          <w:szCs w:val="28"/>
          <w:lang w:val="en-US"/>
        </w:rPr>
        <w:t>.</w:t>
      </w:r>
      <w:r w:rsidRPr="008757E7">
        <w:rPr>
          <w:sz w:val="28"/>
          <w:szCs w:val="28"/>
        </w:rPr>
        <w:t>J. Asymptomatic carotid artery stenosis: who should be screened, who should be treated, and how should we treat them?</w:t>
      </w:r>
      <w:r w:rsidRPr="00AE6CB5">
        <w:rPr>
          <w:sz w:val="28"/>
          <w:szCs w:val="28"/>
          <w:lang w:val="en-US"/>
        </w:rPr>
        <w:t xml:space="preserve"> //</w:t>
      </w:r>
      <w:r w:rsidRPr="008757E7">
        <w:rPr>
          <w:sz w:val="28"/>
          <w:szCs w:val="28"/>
        </w:rPr>
        <w:t xml:space="preserve"> </w:t>
      </w:r>
      <w:r w:rsidRPr="008757E7">
        <w:rPr>
          <w:rStyle w:val="a8"/>
          <w:sz w:val="28"/>
          <w:szCs w:val="28"/>
        </w:rPr>
        <w:t>J Cardio Surg</w:t>
      </w:r>
      <w:r w:rsidRPr="008757E7">
        <w:rPr>
          <w:sz w:val="28"/>
          <w:szCs w:val="28"/>
        </w:rPr>
        <w:t xml:space="preserve">. </w:t>
      </w:r>
      <w:r w:rsidRPr="00AE6CB5">
        <w:rPr>
          <w:sz w:val="28"/>
          <w:szCs w:val="28"/>
          <w:lang w:val="en-US"/>
        </w:rPr>
        <w:t xml:space="preserve">– </w:t>
      </w:r>
      <w:r w:rsidRPr="008757E7">
        <w:rPr>
          <w:sz w:val="28"/>
          <w:szCs w:val="28"/>
        </w:rPr>
        <w:t>2017</w:t>
      </w:r>
      <w:r w:rsidRPr="00AE6CB5">
        <w:rPr>
          <w:sz w:val="28"/>
          <w:szCs w:val="28"/>
          <w:lang w:val="en-US"/>
        </w:rPr>
        <w:t>. - №</w:t>
      </w:r>
      <w:r w:rsidRPr="008757E7">
        <w:rPr>
          <w:sz w:val="28"/>
          <w:szCs w:val="28"/>
        </w:rPr>
        <w:t>58</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3–12.</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Ricotta J</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AbuRahma A</w:t>
      </w:r>
      <w:r w:rsidRPr="00AE6CB5">
        <w:rPr>
          <w:sz w:val="28"/>
          <w:szCs w:val="28"/>
          <w:lang w:val="en-US"/>
        </w:rPr>
        <w:t>.</w:t>
      </w:r>
      <w:r w:rsidRPr="008757E7">
        <w:rPr>
          <w:sz w:val="28"/>
          <w:szCs w:val="28"/>
        </w:rPr>
        <w:t>, Ascher E</w:t>
      </w:r>
      <w:r w:rsidRPr="00AE6CB5">
        <w:rPr>
          <w:sz w:val="28"/>
          <w:szCs w:val="28"/>
          <w:lang w:val="en-US"/>
        </w:rPr>
        <w:t>.</w:t>
      </w:r>
      <w:r w:rsidRPr="008757E7">
        <w:rPr>
          <w:sz w:val="28"/>
          <w:szCs w:val="28"/>
        </w:rPr>
        <w:t>, Eskandari M</w:t>
      </w:r>
      <w:r w:rsidRPr="00AE6CB5">
        <w:rPr>
          <w:sz w:val="28"/>
          <w:szCs w:val="28"/>
          <w:lang w:val="en-US"/>
        </w:rPr>
        <w:t>.</w:t>
      </w:r>
      <w:r w:rsidRPr="008757E7">
        <w:rPr>
          <w:sz w:val="28"/>
          <w:szCs w:val="28"/>
        </w:rPr>
        <w:t>, Faries P</w:t>
      </w:r>
      <w:r w:rsidRPr="00AE6CB5">
        <w:rPr>
          <w:sz w:val="28"/>
          <w:szCs w:val="28"/>
          <w:lang w:val="en-US"/>
        </w:rPr>
        <w:t>.</w:t>
      </w:r>
      <w:r w:rsidRPr="008757E7">
        <w:rPr>
          <w:sz w:val="28"/>
          <w:szCs w:val="28"/>
        </w:rPr>
        <w:t>, Lal B</w:t>
      </w:r>
      <w:r w:rsidRPr="00AE6CB5">
        <w:rPr>
          <w:sz w:val="28"/>
          <w:szCs w:val="28"/>
          <w:lang w:val="en-US"/>
        </w:rPr>
        <w:t>.</w:t>
      </w:r>
      <w:r w:rsidRPr="008757E7">
        <w:rPr>
          <w:sz w:val="28"/>
          <w:szCs w:val="28"/>
        </w:rPr>
        <w:t>K</w:t>
      </w:r>
      <w:r w:rsidRPr="00AE6CB5">
        <w:rPr>
          <w:sz w:val="28"/>
          <w:szCs w:val="28"/>
          <w:lang w:val="en-US"/>
        </w:rPr>
        <w:t>.</w:t>
      </w:r>
      <w:r w:rsidRPr="008757E7">
        <w:rPr>
          <w:sz w:val="28"/>
          <w:szCs w:val="28"/>
        </w:rPr>
        <w:t>, et al. Updated Society for Vascular Surgery guidelines for management of extracranial carotid disease</w:t>
      </w:r>
      <w:r w:rsidRPr="00AE6CB5">
        <w:rPr>
          <w:sz w:val="28"/>
          <w:szCs w:val="28"/>
          <w:lang w:val="en-US"/>
        </w:rPr>
        <w:t xml:space="preserve"> // </w:t>
      </w:r>
      <w:r w:rsidRPr="008757E7">
        <w:rPr>
          <w:rStyle w:val="a8"/>
          <w:sz w:val="28"/>
          <w:szCs w:val="28"/>
        </w:rPr>
        <w:t>J Vasc Surg</w:t>
      </w:r>
      <w:r w:rsidRPr="008757E7">
        <w:rPr>
          <w:sz w:val="28"/>
          <w:szCs w:val="28"/>
        </w:rPr>
        <w:t>. 2011</w:t>
      </w:r>
      <w:r w:rsidRPr="00AE6CB5">
        <w:rPr>
          <w:sz w:val="28"/>
          <w:szCs w:val="28"/>
          <w:lang w:val="en-US"/>
        </w:rPr>
        <w:t>. – №</w:t>
      </w:r>
      <w:r w:rsidRPr="008757E7">
        <w:rPr>
          <w:sz w:val="28"/>
          <w:szCs w:val="28"/>
        </w:rPr>
        <w:t>54</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1–31. doi: 10.1016/j.jvs.2011.07.031</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Brinjikji W</w:t>
      </w:r>
      <w:r w:rsidRPr="00AE6CB5">
        <w:rPr>
          <w:sz w:val="28"/>
          <w:szCs w:val="28"/>
          <w:lang w:val="en-US"/>
        </w:rPr>
        <w:t>.</w:t>
      </w:r>
      <w:r w:rsidRPr="008757E7">
        <w:rPr>
          <w:sz w:val="28"/>
          <w:szCs w:val="28"/>
        </w:rPr>
        <w:t>, Huston J</w:t>
      </w:r>
      <w:r w:rsidRPr="00AE6CB5">
        <w:rPr>
          <w:sz w:val="28"/>
          <w:szCs w:val="28"/>
          <w:lang w:val="en-US"/>
        </w:rPr>
        <w:t>.</w:t>
      </w:r>
      <w:r w:rsidRPr="008757E7">
        <w:rPr>
          <w:sz w:val="28"/>
          <w:szCs w:val="28"/>
        </w:rPr>
        <w:t xml:space="preserve"> 3rd, Rabinstein A</w:t>
      </w:r>
      <w:r w:rsidRPr="00AE6CB5">
        <w:rPr>
          <w:sz w:val="28"/>
          <w:szCs w:val="28"/>
          <w:lang w:val="en-US"/>
        </w:rPr>
        <w:t>.</w:t>
      </w:r>
      <w:r w:rsidRPr="008757E7">
        <w:rPr>
          <w:sz w:val="28"/>
          <w:szCs w:val="28"/>
        </w:rPr>
        <w:t>A</w:t>
      </w:r>
      <w:r w:rsidRPr="00AE6CB5">
        <w:rPr>
          <w:sz w:val="28"/>
          <w:szCs w:val="28"/>
          <w:lang w:val="en-US"/>
        </w:rPr>
        <w:t>.</w:t>
      </w:r>
      <w:r w:rsidRPr="008757E7">
        <w:rPr>
          <w:sz w:val="28"/>
          <w:szCs w:val="28"/>
        </w:rPr>
        <w:t>, Kim G</w:t>
      </w:r>
      <w:r w:rsidRPr="00AE6CB5">
        <w:rPr>
          <w:sz w:val="28"/>
          <w:szCs w:val="28"/>
          <w:lang w:val="en-US"/>
        </w:rPr>
        <w:t>.</w:t>
      </w:r>
      <w:r w:rsidRPr="008757E7">
        <w:rPr>
          <w:sz w:val="28"/>
          <w:szCs w:val="28"/>
        </w:rPr>
        <w:t>M</w:t>
      </w:r>
      <w:r w:rsidRPr="00AE6CB5">
        <w:rPr>
          <w:sz w:val="28"/>
          <w:szCs w:val="28"/>
          <w:lang w:val="en-US"/>
        </w:rPr>
        <w:t>.</w:t>
      </w:r>
      <w:r w:rsidRPr="008757E7">
        <w:rPr>
          <w:sz w:val="28"/>
          <w:szCs w:val="28"/>
        </w:rPr>
        <w:t>, Lerman A</w:t>
      </w:r>
      <w:r w:rsidRPr="00AE6CB5">
        <w:rPr>
          <w:sz w:val="28"/>
          <w:szCs w:val="28"/>
          <w:lang w:val="en-US"/>
        </w:rPr>
        <w:t>.</w:t>
      </w:r>
      <w:r w:rsidRPr="008757E7">
        <w:rPr>
          <w:sz w:val="28"/>
          <w:szCs w:val="28"/>
        </w:rPr>
        <w:t>, Lanzino G. Contemporary carotid imaging: from degree of stenosis to plaque vulnerability</w:t>
      </w:r>
      <w:r w:rsidRPr="00AE6CB5">
        <w:rPr>
          <w:sz w:val="28"/>
          <w:szCs w:val="28"/>
          <w:lang w:val="en-US"/>
        </w:rPr>
        <w:t xml:space="preserve"> //</w:t>
      </w:r>
      <w:r w:rsidRPr="008757E7">
        <w:rPr>
          <w:sz w:val="28"/>
          <w:szCs w:val="28"/>
        </w:rPr>
        <w:t xml:space="preserve"> </w:t>
      </w:r>
      <w:r w:rsidRPr="008757E7">
        <w:rPr>
          <w:rStyle w:val="a8"/>
          <w:sz w:val="28"/>
          <w:szCs w:val="28"/>
        </w:rPr>
        <w:t>J Neurosurg</w:t>
      </w:r>
      <w:r w:rsidRPr="008757E7">
        <w:rPr>
          <w:sz w:val="28"/>
          <w:szCs w:val="28"/>
        </w:rPr>
        <w:t>.</w:t>
      </w:r>
      <w:r w:rsidRPr="00AE6CB5">
        <w:rPr>
          <w:sz w:val="28"/>
          <w:szCs w:val="28"/>
          <w:lang w:val="en-US"/>
        </w:rPr>
        <w:t>-</w:t>
      </w:r>
      <w:r w:rsidRPr="008757E7">
        <w:rPr>
          <w:sz w:val="28"/>
          <w:szCs w:val="28"/>
        </w:rPr>
        <w:t xml:space="preserve"> 2016</w:t>
      </w:r>
      <w:r>
        <w:rPr>
          <w:sz w:val="28"/>
          <w:szCs w:val="28"/>
          <w:lang w:val="ru-RU"/>
        </w:rPr>
        <w:t xml:space="preserve"> - №</w:t>
      </w:r>
      <w:r w:rsidRPr="008757E7">
        <w:rPr>
          <w:sz w:val="28"/>
          <w:szCs w:val="28"/>
        </w:rPr>
        <w:t>124(1)</w:t>
      </w:r>
      <w:r>
        <w:rPr>
          <w:sz w:val="28"/>
          <w:szCs w:val="28"/>
          <w:lang w:val="ru-RU"/>
        </w:rPr>
        <w:t>. – Р.</w:t>
      </w:r>
      <w:r w:rsidRPr="008757E7">
        <w:rPr>
          <w:sz w:val="28"/>
          <w:szCs w:val="28"/>
        </w:rPr>
        <w:t>27–42. doi: 10.3171/2015.1.JNS142452</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Fonseca A</w:t>
      </w:r>
      <w:r w:rsidRPr="00AE6CB5">
        <w:rPr>
          <w:sz w:val="28"/>
          <w:szCs w:val="28"/>
          <w:lang w:val="en-US"/>
        </w:rPr>
        <w:t>.</w:t>
      </w:r>
      <w:r w:rsidRPr="008757E7">
        <w:rPr>
          <w:sz w:val="28"/>
          <w:szCs w:val="28"/>
        </w:rPr>
        <w:t>C</w:t>
      </w:r>
      <w:r w:rsidRPr="00AE6CB5">
        <w:rPr>
          <w:sz w:val="28"/>
          <w:szCs w:val="28"/>
          <w:lang w:val="en-US"/>
        </w:rPr>
        <w:t>.</w:t>
      </w:r>
      <w:r w:rsidRPr="008757E7">
        <w:rPr>
          <w:sz w:val="28"/>
          <w:szCs w:val="28"/>
        </w:rPr>
        <w:t>, Merwick Á</w:t>
      </w:r>
      <w:r w:rsidRPr="00AE6CB5">
        <w:rPr>
          <w:sz w:val="28"/>
          <w:szCs w:val="28"/>
          <w:lang w:val="en-US"/>
        </w:rPr>
        <w:t>.</w:t>
      </w:r>
      <w:r w:rsidRPr="008757E7">
        <w:rPr>
          <w:sz w:val="28"/>
          <w:szCs w:val="28"/>
        </w:rPr>
        <w:t>, Dennis M</w:t>
      </w:r>
      <w:r w:rsidRPr="00AE6CB5">
        <w:rPr>
          <w:sz w:val="28"/>
          <w:szCs w:val="28"/>
          <w:lang w:val="en-US"/>
        </w:rPr>
        <w:t>.</w:t>
      </w:r>
      <w:r w:rsidRPr="008757E7">
        <w:rPr>
          <w:sz w:val="28"/>
          <w:szCs w:val="28"/>
        </w:rPr>
        <w:t>, Ferrari J</w:t>
      </w:r>
      <w:r w:rsidRPr="00AE6CB5">
        <w:rPr>
          <w:sz w:val="28"/>
          <w:szCs w:val="28"/>
          <w:lang w:val="en-US"/>
        </w:rPr>
        <w:t>.</w:t>
      </w:r>
      <w:r w:rsidRPr="008757E7">
        <w:rPr>
          <w:sz w:val="28"/>
          <w:szCs w:val="28"/>
        </w:rPr>
        <w:t>, Ferro J</w:t>
      </w:r>
      <w:r w:rsidRPr="00AE6CB5">
        <w:rPr>
          <w:sz w:val="28"/>
          <w:szCs w:val="28"/>
          <w:lang w:val="en-US"/>
        </w:rPr>
        <w:t>.</w:t>
      </w:r>
      <w:r w:rsidRPr="008757E7">
        <w:rPr>
          <w:sz w:val="28"/>
          <w:szCs w:val="28"/>
        </w:rPr>
        <w:t>M</w:t>
      </w:r>
      <w:r w:rsidRPr="00AE6CB5">
        <w:rPr>
          <w:sz w:val="28"/>
          <w:szCs w:val="28"/>
          <w:lang w:val="en-US"/>
        </w:rPr>
        <w:t>.</w:t>
      </w:r>
      <w:r w:rsidRPr="008757E7">
        <w:rPr>
          <w:sz w:val="28"/>
          <w:szCs w:val="28"/>
        </w:rPr>
        <w:t>, Kelly P</w:t>
      </w:r>
      <w:r w:rsidRPr="00AE6CB5">
        <w:rPr>
          <w:sz w:val="28"/>
          <w:szCs w:val="28"/>
          <w:lang w:val="en-US"/>
        </w:rPr>
        <w:t>.</w:t>
      </w:r>
      <w:r w:rsidRPr="008757E7">
        <w:rPr>
          <w:sz w:val="28"/>
          <w:szCs w:val="28"/>
        </w:rPr>
        <w:t>, et al. European Stroke Organisation (ESO) guidelines on management of transient ischaemic attack</w:t>
      </w:r>
      <w:r w:rsidRPr="00AE6CB5">
        <w:rPr>
          <w:sz w:val="28"/>
          <w:szCs w:val="28"/>
          <w:lang w:val="en-US"/>
        </w:rPr>
        <w:t xml:space="preserve"> // </w:t>
      </w:r>
      <w:r w:rsidRPr="008757E7">
        <w:rPr>
          <w:rStyle w:val="a8"/>
          <w:sz w:val="28"/>
          <w:szCs w:val="28"/>
        </w:rPr>
        <w:t>Eur Stroke J</w:t>
      </w:r>
      <w:r w:rsidRPr="008757E7">
        <w:rPr>
          <w:sz w:val="28"/>
          <w:szCs w:val="28"/>
        </w:rPr>
        <w:t xml:space="preserve">. </w:t>
      </w:r>
      <w:r w:rsidRPr="00AE6CB5">
        <w:rPr>
          <w:sz w:val="28"/>
          <w:szCs w:val="28"/>
          <w:lang w:val="en-US"/>
        </w:rPr>
        <w:t xml:space="preserve">– </w:t>
      </w:r>
      <w:r w:rsidRPr="008757E7">
        <w:rPr>
          <w:sz w:val="28"/>
          <w:szCs w:val="28"/>
        </w:rPr>
        <w:t>2021</w:t>
      </w:r>
      <w:r w:rsidRPr="00AE6CB5">
        <w:rPr>
          <w:sz w:val="28"/>
          <w:szCs w:val="28"/>
          <w:lang w:val="en-US"/>
        </w:rPr>
        <w:t>. - №</w:t>
      </w:r>
      <w:r w:rsidRPr="008757E7">
        <w:rPr>
          <w:sz w:val="28"/>
          <w:szCs w:val="28"/>
        </w:rPr>
        <w:t>6(2)</w:t>
      </w:r>
      <w:r w:rsidRPr="00AE6CB5">
        <w:rPr>
          <w:sz w:val="28"/>
          <w:szCs w:val="28"/>
          <w:lang w:val="en-US"/>
        </w:rPr>
        <w:t xml:space="preserve">. – 5 </w:t>
      </w:r>
      <w:r>
        <w:rPr>
          <w:sz w:val="28"/>
          <w:szCs w:val="28"/>
          <w:lang w:val="ru-RU"/>
        </w:rPr>
        <w:t>р</w:t>
      </w:r>
      <w:r w:rsidRPr="008757E7">
        <w:rPr>
          <w:sz w:val="28"/>
          <w:szCs w:val="28"/>
        </w:rPr>
        <w:t>. doi: 10.1177/23969873211027003</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Gornik H</w:t>
      </w:r>
      <w:r w:rsidRPr="00AE6CB5">
        <w:rPr>
          <w:sz w:val="28"/>
          <w:szCs w:val="28"/>
          <w:lang w:val="en-US"/>
        </w:rPr>
        <w:t>.</w:t>
      </w:r>
      <w:r w:rsidRPr="008757E7">
        <w:rPr>
          <w:sz w:val="28"/>
          <w:szCs w:val="28"/>
        </w:rPr>
        <w:t>L</w:t>
      </w:r>
      <w:r w:rsidRPr="00AE6CB5">
        <w:rPr>
          <w:sz w:val="28"/>
          <w:szCs w:val="28"/>
          <w:lang w:val="en-US"/>
        </w:rPr>
        <w:t>.</w:t>
      </w:r>
      <w:r w:rsidRPr="008757E7">
        <w:rPr>
          <w:sz w:val="28"/>
          <w:szCs w:val="28"/>
        </w:rPr>
        <w:t>, Rundek T</w:t>
      </w:r>
      <w:r w:rsidRPr="00AE6CB5">
        <w:rPr>
          <w:sz w:val="28"/>
          <w:szCs w:val="28"/>
          <w:lang w:val="en-US"/>
        </w:rPr>
        <w:t>.</w:t>
      </w:r>
      <w:r w:rsidRPr="008757E7">
        <w:rPr>
          <w:sz w:val="28"/>
          <w:szCs w:val="28"/>
        </w:rPr>
        <w:t>, Gardener H</w:t>
      </w:r>
      <w:r w:rsidRPr="00AE6CB5">
        <w:rPr>
          <w:sz w:val="28"/>
          <w:szCs w:val="28"/>
          <w:lang w:val="en-US"/>
        </w:rPr>
        <w:t>.</w:t>
      </w:r>
      <w:r w:rsidRPr="008757E7">
        <w:rPr>
          <w:sz w:val="28"/>
          <w:szCs w:val="28"/>
        </w:rPr>
        <w:t>, Benenati J</w:t>
      </w:r>
      <w:r w:rsidRPr="00AE6CB5">
        <w:rPr>
          <w:sz w:val="28"/>
          <w:szCs w:val="28"/>
          <w:lang w:val="en-US"/>
        </w:rPr>
        <w:t>.</w:t>
      </w:r>
      <w:r w:rsidRPr="008757E7">
        <w:rPr>
          <w:sz w:val="28"/>
          <w:szCs w:val="28"/>
        </w:rPr>
        <w:t>F</w:t>
      </w:r>
      <w:r w:rsidRPr="00AE6CB5">
        <w:rPr>
          <w:sz w:val="28"/>
          <w:szCs w:val="28"/>
          <w:lang w:val="en-US"/>
        </w:rPr>
        <w:t>.</w:t>
      </w:r>
      <w:r w:rsidRPr="008757E7">
        <w:rPr>
          <w:sz w:val="28"/>
          <w:szCs w:val="28"/>
        </w:rPr>
        <w:t>, Dahiya N</w:t>
      </w:r>
      <w:r w:rsidRPr="00AE6CB5">
        <w:rPr>
          <w:sz w:val="28"/>
          <w:szCs w:val="28"/>
          <w:lang w:val="en-US"/>
        </w:rPr>
        <w:t>.</w:t>
      </w:r>
      <w:r w:rsidRPr="008757E7">
        <w:rPr>
          <w:sz w:val="28"/>
          <w:szCs w:val="28"/>
        </w:rPr>
        <w:t>, Hamburg N</w:t>
      </w:r>
      <w:r w:rsidRPr="00AE6CB5">
        <w:rPr>
          <w:sz w:val="28"/>
          <w:szCs w:val="28"/>
          <w:lang w:val="en-US"/>
        </w:rPr>
        <w:t>.</w:t>
      </w:r>
      <w:r w:rsidRPr="008757E7">
        <w:rPr>
          <w:sz w:val="28"/>
          <w:szCs w:val="28"/>
        </w:rPr>
        <w:t>M</w:t>
      </w:r>
      <w:r w:rsidRPr="00AE6CB5">
        <w:rPr>
          <w:sz w:val="28"/>
          <w:szCs w:val="28"/>
          <w:lang w:val="en-US"/>
        </w:rPr>
        <w:t>.</w:t>
      </w:r>
      <w:r w:rsidRPr="008757E7">
        <w:rPr>
          <w:sz w:val="28"/>
          <w:szCs w:val="28"/>
        </w:rPr>
        <w:t>, et al. Optimization of duplex velocity criteria for diagnosis of internal carotid artery (ICA) stenosis: a report of the Intersocietal Accreditation Commission (IAC) Vascular Testing Division Carotid Diagnostic Criteria Committee</w:t>
      </w:r>
      <w:r w:rsidRPr="00AE6CB5">
        <w:rPr>
          <w:sz w:val="28"/>
          <w:szCs w:val="28"/>
          <w:lang w:val="en-US"/>
        </w:rPr>
        <w:t xml:space="preserve"> //</w:t>
      </w:r>
      <w:r w:rsidRPr="008757E7">
        <w:rPr>
          <w:sz w:val="28"/>
          <w:szCs w:val="28"/>
        </w:rPr>
        <w:t xml:space="preserve"> </w:t>
      </w:r>
      <w:r w:rsidRPr="008757E7">
        <w:rPr>
          <w:rStyle w:val="a8"/>
          <w:sz w:val="28"/>
          <w:szCs w:val="28"/>
        </w:rPr>
        <w:t>Vasc Med</w:t>
      </w:r>
      <w:r w:rsidRPr="008757E7">
        <w:rPr>
          <w:sz w:val="28"/>
          <w:szCs w:val="28"/>
        </w:rPr>
        <w:t>.</w:t>
      </w:r>
      <w:r w:rsidRPr="00AE6CB5">
        <w:rPr>
          <w:sz w:val="28"/>
          <w:szCs w:val="28"/>
          <w:lang w:val="en-US"/>
        </w:rPr>
        <w:t>-</w:t>
      </w:r>
      <w:r w:rsidRPr="008757E7">
        <w:rPr>
          <w:sz w:val="28"/>
          <w:szCs w:val="28"/>
        </w:rPr>
        <w:t xml:space="preserve"> 2021</w:t>
      </w:r>
      <w:r w:rsidRPr="00AE6CB5">
        <w:rPr>
          <w:sz w:val="28"/>
          <w:szCs w:val="28"/>
          <w:lang w:val="en-US"/>
        </w:rPr>
        <w:t>. – №</w:t>
      </w:r>
      <w:r w:rsidRPr="008757E7">
        <w:rPr>
          <w:sz w:val="28"/>
          <w:szCs w:val="28"/>
        </w:rPr>
        <w:t>26(5)</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515–525. doi: 10.1177/1358863X211011253</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European Carotid Surgery Trialists' Collaborative Group. Randomised trial of endarterectomy for recently symptomatic carotid stenosis: final results of the MRC European Carotid Surgery Trial (ECST)</w:t>
      </w:r>
      <w:r w:rsidRPr="00AE6CB5">
        <w:rPr>
          <w:sz w:val="28"/>
          <w:szCs w:val="28"/>
          <w:lang w:val="en-US"/>
        </w:rPr>
        <w:t xml:space="preserve"> //</w:t>
      </w:r>
      <w:r w:rsidRPr="008757E7">
        <w:rPr>
          <w:sz w:val="28"/>
          <w:szCs w:val="28"/>
        </w:rPr>
        <w:t xml:space="preserve"> </w:t>
      </w:r>
      <w:r w:rsidRPr="008757E7">
        <w:rPr>
          <w:rStyle w:val="a8"/>
          <w:sz w:val="28"/>
          <w:szCs w:val="28"/>
        </w:rPr>
        <w:t>Lancet</w:t>
      </w:r>
      <w:r w:rsidRPr="008757E7">
        <w:rPr>
          <w:sz w:val="28"/>
          <w:szCs w:val="28"/>
        </w:rPr>
        <w:t xml:space="preserve">. </w:t>
      </w:r>
      <w:r w:rsidRPr="00AE6CB5">
        <w:rPr>
          <w:sz w:val="28"/>
          <w:szCs w:val="28"/>
          <w:lang w:val="en-US"/>
        </w:rPr>
        <w:t xml:space="preserve">– </w:t>
      </w:r>
      <w:r w:rsidRPr="008757E7">
        <w:rPr>
          <w:sz w:val="28"/>
          <w:szCs w:val="28"/>
        </w:rPr>
        <w:t>1991</w:t>
      </w:r>
      <w:r w:rsidRPr="00AE6CB5">
        <w:rPr>
          <w:sz w:val="28"/>
          <w:szCs w:val="28"/>
          <w:lang w:val="en-US"/>
        </w:rPr>
        <w:t>. - №</w:t>
      </w:r>
      <w:r w:rsidRPr="008757E7">
        <w:rPr>
          <w:sz w:val="28"/>
          <w:szCs w:val="28"/>
        </w:rPr>
        <w:t>351(9113)</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1379–1387. PMID: 9593407</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Morris D</w:t>
      </w:r>
      <w:r w:rsidRPr="00AE6CB5">
        <w:rPr>
          <w:sz w:val="28"/>
          <w:szCs w:val="28"/>
          <w:lang w:val="en-US"/>
        </w:rPr>
        <w:t>.</w:t>
      </w:r>
      <w:r w:rsidRPr="008757E7">
        <w:rPr>
          <w:sz w:val="28"/>
          <w:szCs w:val="28"/>
        </w:rPr>
        <w:t>R</w:t>
      </w:r>
      <w:r w:rsidRPr="00AE6CB5">
        <w:rPr>
          <w:sz w:val="28"/>
          <w:szCs w:val="28"/>
          <w:lang w:val="en-US"/>
        </w:rPr>
        <w:t>.</w:t>
      </w:r>
      <w:r w:rsidRPr="008757E7">
        <w:rPr>
          <w:sz w:val="28"/>
          <w:szCs w:val="28"/>
        </w:rPr>
        <w:t>, Ayabe K</w:t>
      </w:r>
      <w:r w:rsidRPr="00AE6CB5">
        <w:rPr>
          <w:sz w:val="28"/>
          <w:szCs w:val="28"/>
          <w:lang w:val="en-US"/>
        </w:rPr>
        <w:t>.</w:t>
      </w:r>
      <w:r w:rsidRPr="008757E7">
        <w:rPr>
          <w:sz w:val="28"/>
          <w:szCs w:val="28"/>
        </w:rPr>
        <w:t>, Inoue T</w:t>
      </w:r>
      <w:r w:rsidRPr="00AE6CB5">
        <w:rPr>
          <w:sz w:val="28"/>
          <w:szCs w:val="28"/>
          <w:lang w:val="en-US"/>
        </w:rPr>
        <w:t>.</w:t>
      </w:r>
      <w:r w:rsidRPr="008757E7">
        <w:rPr>
          <w:sz w:val="28"/>
          <w:szCs w:val="28"/>
        </w:rPr>
        <w:t>, Sakai N</w:t>
      </w:r>
      <w:r w:rsidRPr="00AE6CB5">
        <w:rPr>
          <w:sz w:val="28"/>
          <w:szCs w:val="28"/>
          <w:lang w:val="en-US"/>
        </w:rPr>
        <w:t>.</w:t>
      </w:r>
      <w:r w:rsidRPr="008757E7">
        <w:rPr>
          <w:sz w:val="28"/>
          <w:szCs w:val="28"/>
        </w:rPr>
        <w:t>, Bulbulia R</w:t>
      </w:r>
      <w:r w:rsidRPr="00AE6CB5">
        <w:rPr>
          <w:sz w:val="28"/>
          <w:szCs w:val="28"/>
          <w:lang w:val="en-US"/>
        </w:rPr>
        <w:t>.</w:t>
      </w:r>
      <w:r w:rsidRPr="008757E7">
        <w:rPr>
          <w:sz w:val="28"/>
          <w:szCs w:val="28"/>
        </w:rPr>
        <w:t>, Halliday A</w:t>
      </w:r>
      <w:r w:rsidRPr="00AE6CB5">
        <w:rPr>
          <w:sz w:val="28"/>
          <w:szCs w:val="28"/>
          <w:lang w:val="en-US"/>
        </w:rPr>
        <w:t>.</w:t>
      </w:r>
      <w:r w:rsidRPr="008757E7">
        <w:rPr>
          <w:sz w:val="28"/>
          <w:szCs w:val="28"/>
        </w:rPr>
        <w:t>, et al. Evidence-based carotid interventions for stroke prevention: state-of-the-art review</w:t>
      </w:r>
      <w:r w:rsidRPr="00AE6CB5">
        <w:rPr>
          <w:sz w:val="28"/>
          <w:szCs w:val="28"/>
          <w:lang w:val="en-US"/>
        </w:rPr>
        <w:t xml:space="preserve"> //</w:t>
      </w:r>
      <w:r w:rsidRPr="008757E7">
        <w:rPr>
          <w:sz w:val="28"/>
          <w:szCs w:val="28"/>
        </w:rPr>
        <w:t xml:space="preserve"> </w:t>
      </w:r>
      <w:r w:rsidRPr="008757E7">
        <w:rPr>
          <w:rStyle w:val="a8"/>
          <w:sz w:val="28"/>
          <w:szCs w:val="28"/>
        </w:rPr>
        <w:t>J Atheroscler Thromb</w:t>
      </w:r>
      <w:r w:rsidRPr="008757E7">
        <w:rPr>
          <w:sz w:val="28"/>
          <w:szCs w:val="28"/>
        </w:rPr>
        <w:t>. 2017</w:t>
      </w:r>
      <w:r>
        <w:rPr>
          <w:sz w:val="28"/>
          <w:szCs w:val="28"/>
          <w:lang w:val="ru-RU"/>
        </w:rPr>
        <w:t>. - №</w:t>
      </w:r>
      <w:r w:rsidRPr="008757E7">
        <w:rPr>
          <w:sz w:val="28"/>
          <w:szCs w:val="28"/>
        </w:rPr>
        <w:t>24(4)</w:t>
      </w:r>
      <w:r>
        <w:rPr>
          <w:sz w:val="28"/>
          <w:szCs w:val="28"/>
          <w:lang w:val="ru-RU"/>
        </w:rPr>
        <w:t>. – Р.</w:t>
      </w:r>
      <w:r w:rsidRPr="008757E7">
        <w:rPr>
          <w:sz w:val="28"/>
          <w:szCs w:val="28"/>
        </w:rPr>
        <w:t>373–387. PMID: 28260723</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Warlow C</w:t>
      </w:r>
      <w:r w:rsidRPr="00AE6CB5">
        <w:rPr>
          <w:sz w:val="28"/>
          <w:szCs w:val="28"/>
          <w:lang w:val="en-US"/>
        </w:rPr>
        <w:t>.</w:t>
      </w:r>
      <w:r w:rsidRPr="008757E7">
        <w:rPr>
          <w:sz w:val="28"/>
          <w:szCs w:val="28"/>
        </w:rPr>
        <w:t>, Sudlow C</w:t>
      </w:r>
      <w:r w:rsidRPr="00AE6CB5">
        <w:rPr>
          <w:sz w:val="28"/>
          <w:szCs w:val="28"/>
          <w:lang w:val="en-US"/>
        </w:rPr>
        <w:t>.</w:t>
      </w:r>
      <w:r w:rsidRPr="008757E7">
        <w:rPr>
          <w:sz w:val="28"/>
          <w:szCs w:val="28"/>
        </w:rPr>
        <w:t>, Dennis M</w:t>
      </w:r>
      <w:r w:rsidRPr="00AE6CB5">
        <w:rPr>
          <w:sz w:val="28"/>
          <w:szCs w:val="28"/>
          <w:lang w:val="en-US"/>
        </w:rPr>
        <w:t>.</w:t>
      </w:r>
      <w:r w:rsidRPr="008757E7">
        <w:rPr>
          <w:sz w:val="28"/>
          <w:szCs w:val="28"/>
        </w:rPr>
        <w:t xml:space="preserve">, et al. Stroke. </w:t>
      </w:r>
      <w:r w:rsidRPr="008757E7">
        <w:rPr>
          <w:rStyle w:val="a8"/>
          <w:sz w:val="28"/>
          <w:szCs w:val="28"/>
        </w:rPr>
        <w:t>Lancet</w:t>
      </w:r>
      <w:r w:rsidRPr="008757E7">
        <w:rPr>
          <w:sz w:val="28"/>
          <w:szCs w:val="28"/>
        </w:rPr>
        <w:t>. 2020</w:t>
      </w:r>
      <w:r>
        <w:rPr>
          <w:sz w:val="28"/>
          <w:szCs w:val="28"/>
          <w:lang w:val="ru-RU"/>
        </w:rPr>
        <w:t>.  -№</w:t>
      </w:r>
      <w:r w:rsidRPr="008757E7">
        <w:rPr>
          <w:sz w:val="28"/>
          <w:szCs w:val="28"/>
        </w:rPr>
        <w:t>395(10234)</w:t>
      </w:r>
      <w:r>
        <w:rPr>
          <w:sz w:val="28"/>
          <w:szCs w:val="28"/>
          <w:lang w:val="ru-RU"/>
        </w:rPr>
        <w:t>. – Р.</w:t>
      </w:r>
      <w:r w:rsidRPr="008757E7">
        <w:rPr>
          <w:sz w:val="28"/>
          <w:szCs w:val="28"/>
        </w:rPr>
        <w:t>1672–1681</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Halliday A</w:t>
      </w:r>
      <w:r w:rsidRPr="00AE6CB5">
        <w:rPr>
          <w:sz w:val="28"/>
          <w:szCs w:val="28"/>
          <w:lang w:val="en-US"/>
        </w:rPr>
        <w:t>.</w:t>
      </w:r>
      <w:r w:rsidRPr="008757E7">
        <w:rPr>
          <w:sz w:val="28"/>
          <w:szCs w:val="28"/>
        </w:rPr>
        <w:t>, Bulbulia R</w:t>
      </w:r>
      <w:r w:rsidRPr="00AE6CB5">
        <w:rPr>
          <w:sz w:val="28"/>
          <w:szCs w:val="28"/>
          <w:lang w:val="en-US"/>
        </w:rPr>
        <w:t>.</w:t>
      </w:r>
      <w:r w:rsidRPr="008757E7">
        <w:rPr>
          <w:sz w:val="28"/>
          <w:szCs w:val="28"/>
        </w:rPr>
        <w:t>, et al. Second Asymptomatic Carotid Surgery Trial (ACST-2)</w:t>
      </w:r>
      <w:r w:rsidRPr="00AE6CB5">
        <w:rPr>
          <w:sz w:val="28"/>
          <w:szCs w:val="28"/>
          <w:lang w:val="en-US"/>
        </w:rPr>
        <w:t xml:space="preserve"> // </w:t>
      </w:r>
      <w:r w:rsidRPr="008757E7">
        <w:rPr>
          <w:sz w:val="28"/>
          <w:szCs w:val="28"/>
        </w:rPr>
        <w:t xml:space="preserve"> </w:t>
      </w:r>
      <w:r w:rsidRPr="008757E7">
        <w:rPr>
          <w:rStyle w:val="a8"/>
          <w:sz w:val="28"/>
          <w:szCs w:val="28"/>
        </w:rPr>
        <w:t>Lancet</w:t>
      </w:r>
      <w:r w:rsidRPr="008757E7">
        <w:rPr>
          <w:sz w:val="28"/>
          <w:szCs w:val="28"/>
        </w:rPr>
        <w:t xml:space="preserve">. </w:t>
      </w:r>
      <w:r w:rsidRPr="00AE6CB5">
        <w:rPr>
          <w:sz w:val="28"/>
          <w:szCs w:val="28"/>
          <w:lang w:val="en-US"/>
        </w:rPr>
        <w:t xml:space="preserve">– </w:t>
      </w:r>
      <w:r w:rsidRPr="008757E7">
        <w:rPr>
          <w:sz w:val="28"/>
          <w:szCs w:val="28"/>
        </w:rPr>
        <w:t>2021</w:t>
      </w:r>
      <w:r w:rsidRPr="00AE6CB5">
        <w:rPr>
          <w:sz w:val="28"/>
          <w:szCs w:val="28"/>
          <w:lang w:val="en-US"/>
        </w:rPr>
        <w:t>. - №</w:t>
      </w:r>
      <w:r w:rsidRPr="008757E7">
        <w:rPr>
          <w:sz w:val="28"/>
          <w:szCs w:val="28"/>
        </w:rPr>
        <w:t>398(10305)</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1065–1073.</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Naylor A</w:t>
      </w:r>
      <w:r w:rsidRPr="00AE6CB5">
        <w:rPr>
          <w:sz w:val="28"/>
          <w:szCs w:val="28"/>
          <w:lang w:val="en-US"/>
        </w:rPr>
        <w:t>.</w:t>
      </w:r>
      <w:r w:rsidRPr="008757E7">
        <w:rPr>
          <w:sz w:val="28"/>
          <w:szCs w:val="28"/>
        </w:rPr>
        <w:t>R</w:t>
      </w:r>
      <w:r w:rsidRPr="00AE6CB5">
        <w:rPr>
          <w:sz w:val="28"/>
          <w:szCs w:val="28"/>
          <w:lang w:val="en-US"/>
        </w:rPr>
        <w:t>.</w:t>
      </w:r>
      <w:r w:rsidRPr="008757E7">
        <w:rPr>
          <w:sz w:val="28"/>
          <w:szCs w:val="28"/>
        </w:rPr>
        <w:t>, et al. Management of Atherosclerotic Carotid and Vertebral Artery Disease: 2023 Clinical Practice Guidelines of the ESVS</w:t>
      </w:r>
      <w:r w:rsidRPr="00AE6CB5">
        <w:rPr>
          <w:sz w:val="28"/>
          <w:szCs w:val="28"/>
          <w:lang w:val="en-US"/>
        </w:rPr>
        <w:t xml:space="preserve"> //</w:t>
      </w:r>
      <w:r w:rsidRPr="008757E7">
        <w:rPr>
          <w:sz w:val="28"/>
          <w:szCs w:val="28"/>
        </w:rPr>
        <w:t xml:space="preserve"> </w:t>
      </w:r>
      <w:r w:rsidRPr="008757E7">
        <w:rPr>
          <w:rStyle w:val="a8"/>
          <w:sz w:val="28"/>
          <w:szCs w:val="28"/>
        </w:rPr>
        <w:t>Eur J Vasc Endovasc Surg</w:t>
      </w:r>
      <w:r w:rsidRPr="008757E7">
        <w:rPr>
          <w:sz w:val="28"/>
          <w:szCs w:val="28"/>
        </w:rPr>
        <w:t xml:space="preserve">. </w:t>
      </w:r>
      <w:r w:rsidRPr="00AE6CB5">
        <w:rPr>
          <w:sz w:val="28"/>
          <w:szCs w:val="28"/>
          <w:lang w:val="en-US"/>
        </w:rPr>
        <w:t xml:space="preserve">– </w:t>
      </w:r>
      <w:r w:rsidRPr="008757E7">
        <w:rPr>
          <w:sz w:val="28"/>
          <w:szCs w:val="28"/>
        </w:rPr>
        <w:t>2023</w:t>
      </w:r>
      <w:r w:rsidRPr="00AE6CB5">
        <w:rPr>
          <w:sz w:val="28"/>
          <w:szCs w:val="28"/>
          <w:lang w:val="en-US"/>
        </w:rPr>
        <w:t>. - №</w:t>
      </w:r>
      <w:r w:rsidRPr="008757E7">
        <w:rPr>
          <w:sz w:val="28"/>
          <w:szCs w:val="28"/>
        </w:rPr>
        <w:t>65(1)</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7–100.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Lee J</w:t>
      </w:r>
      <w:r w:rsidRPr="00AE6CB5">
        <w:rPr>
          <w:sz w:val="28"/>
          <w:szCs w:val="28"/>
          <w:lang w:val="en-US"/>
        </w:rPr>
        <w:t>.</w:t>
      </w:r>
      <w:r w:rsidRPr="008757E7">
        <w:rPr>
          <w:sz w:val="28"/>
          <w:szCs w:val="28"/>
        </w:rPr>
        <w:t>H</w:t>
      </w:r>
      <w:r w:rsidRPr="00AE6CB5">
        <w:rPr>
          <w:sz w:val="28"/>
          <w:szCs w:val="28"/>
          <w:lang w:val="en-US"/>
        </w:rPr>
        <w:t>.</w:t>
      </w:r>
      <w:r w:rsidRPr="008757E7">
        <w:rPr>
          <w:sz w:val="28"/>
          <w:szCs w:val="28"/>
        </w:rPr>
        <w:t>, Kim H</w:t>
      </w:r>
      <w:r w:rsidRPr="00AE6CB5">
        <w:rPr>
          <w:sz w:val="28"/>
          <w:szCs w:val="28"/>
          <w:lang w:val="en-US"/>
        </w:rPr>
        <w:t>.</w:t>
      </w:r>
      <w:r w:rsidRPr="008757E7">
        <w:rPr>
          <w:sz w:val="28"/>
          <w:szCs w:val="28"/>
        </w:rPr>
        <w:t>Y</w:t>
      </w:r>
      <w:r w:rsidRPr="00AE6CB5">
        <w:rPr>
          <w:sz w:val="28"/>
          <w:szCs w:val="28"/>
          <w:lang w:val="en-US"/>
        </w:rPr>
        <w:t>.</w:t>
      </w:r>
      <w:r w:rsidRPr="008757E7">
        <w:rPr>
          <w:sz w:val="28"/>
          <w:szCs w:val="28"/>
        </w:rPr>
        <w:t>, et al. National Screening Program for Cerebrovascular Disease in Korea</w:t>
      </w:r>
      <w:r w:rsidRPr="00AE6CB5">
        <w:rPr>
          <w:sz w:val="28"/>
          <w:szCs w:val="28"/>
          <w:lang w:val="en-US"/>
        </w:rPr>
        <w:t xml:space="preserve"> //</w:t>
      </w:r>
      <w:r w:rsidRPr="008757E7">
        <w:rPr>
          <w:sz w:val="28"/>
          <w:szCs w:val="28"/>
        </w:rPr>
        <w:t xml:space="preserve"> </w:t>
      </w:r>
      <w:r w:rsidRPr="008757E7">
        <w:rPr>
          <w:rStyle w:val="a8"/>
          <w:sz w:val="28"/>
          <w:szCs w:val="28"/>
        </w:rPr>
        <w:t>J Stroke</w:t>
      </w:r>
      <w:r w:rsidRPr="008757E7">
        <w:rPr>
          <w:sz w:val="28"/>
          <w:szCs w:val="28"/>
        </w:rPr>
        <w:t xml:space="preserve">. </w:t>
      </w:r>
      <w:r w:rsidRPr="00AE6CB5">
        <w:rPr>
          <w:sz w:val="28"/>
          <w:szCs w:val="28"/>
          <w:lang w:val="en-US"/>
        </w:rPr>
        <w:t xml:space="preserve">– </w:t>
      </w:r>
      <w:r w:rsidRPr="008757E7">
        <w:rPr>
          <w:sz w:val="28"/>
          <w:szCs w:val="28"/>
        </w:rPr>
        <w:t>2021</w:t>
      </w:r>
      <w:r w:rsidRPr="00AE6CB5">
        <w:rPr>
          <w:sz w:val="28"/>
          <w:szCs w:val="28"/>
          <w:lang w:val="en-US"/>
        </w:rPr>
        <w:t>. - №</w:t>
      </w:r>
      <w:r w:rsidRPr="008757E7">
        <w:rPr>
          <w:sz w:val="28"/>
          <w:szCs w:val="28"/>
        </w:rPr>
        <w:t>23(2)</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217–225.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Buda M</w:t>
      </w:r>
      <w:r w:rsidRPr="00AE6CB5">
        <w:rPr>
          <w:sz w:val="28"/>
          <w:szCs w:val="28"/>
          <w:lang w:val="en-US"/>
        </w:rPr>
        <w:t>.</w:t>
      </w:r>
      <w:r w:rsidRPr="008757E7">
        <w:rPr>
          <w:sz w:val="28"/>
          <w:szCs w:val="28"/>
        </w:rPr>
        <w:t>, Maki A</w:t>
      </w:r>
      <w:r w:rsidRPr="00AE6CB5">
        <w:rPr>
          <w:sz w:val="28"/>
          <w:szCs w:val="28"/>
          <w:lang w:val="en-US"/>
        </w:rPr>
        <w:t>.</w:t>
      </w:r>
      <w:r w:rsidRPr="008757E7">
        <w:rPr>
          <w:sz w:val="28"/>
          <w:szCs w:val="28"/>
        </w:rPr>
        <w:t>, Mazurowski M</w:t>
      </w:r>
      <w:r w:rsidRPr="00AE6CB5">
        <w:rPr>
          <w:sz w:val="28"/>
          <w:szCs w:val="28"/>
          <w:lang w:val="en-US"/>
        </w:rPr>
        <w:t>.</w:t>
      </w:r>
      <w:r w:rsidRPr="008757E7">
        <w:rPr>
          <w:sz w:val="28"/>
          <w:szCs w:val="28"/>
        </w:rPr>
        <w:t>A. Deep learning for carotid artery stenosis detection in ultrasound</w:t>
      </w:r>
      <w:r w:rsidRPr="00AE6CB5">
        <w:rPr>
          <w:sz w:val="28"/>
          <w:szCs w:val="28"/>
          <w:lang w:val="en-US"/>
        </w:rPr>
        <w:t xml:space="preserve"> //</w:t>
      </w:r>
      <w:r w:rsidRPr="008757E7">
        <w:rPr>
          <w:sz w:val="28"/>
          <w:szCs w:val="28"/>
        </w:rPr>
        <w:t xml:space="preserve"> </w:t>
      </w:r>
      <w:r w:rsidRPr="008757E7">
        <w:rPr>
          <w:rStyle w:val="a8"/>
          <w:sz w:val="28"/>
          <w:szCs w:val="28"/>
        </w:rPr>
        <w:t>IEEE Trans Med Imaging</w:t>
      </w:r>
      <w:r w:rsidRPr="008757E7">
        <w:rPr>
          <w:sz w:val="28"/>
          <w:szCs w:val="28"/>
        </w:rPr>
        <w:t xml:space="preserve">. </w:t>
      </w:r>
      <w:r w:rsidRPr="00AE6CB5">
        <w:rPr>
          <w:sz w:val="28"/>
          <w:szCs w:val="28"/>
          <w:lang w:val="en-US"/>
        </w:rPr>
        <w:t xml:space="preserve">– </w:t>
      </w:r>
      <w:r w:rsidRPr="008757E7">
        <w:rPr>
          <w:sz w:val="28"/>
          <w:szCs w:val="28"/>
        </w:rPr>
        <w:t>2022</w:t>
      </w:r>
      <w:r w:rsidRPr="00AE6CB5">
        <w:rPr>
          <w:sz w:val="28"/>
          <w:szCs w:val="28"/>
          <w:lang w:val="en-US"/>
        </w:rPr>
        <w:t>. - №</w:t>
      </w:r>
      <w:r w:rsidRPr="008757E7">
        <w:rPr>
          <w:sz w:val="28"/>
          <w:szCs w:val="28"/>
        </w:rPr>
        <w:t>41(2)</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390–399.</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Nederkoorn P</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Van der Graaf Y</w:t>
      </w:r>
      <w:r w:rsidRPr="00AE6CB5">
        <w:rPr>
          <w:sz w:val="28"/>
          <w:szCs w:val="28"/>
          <w:lang w:val="en-US"/>
        </w:rPr>
        <w:t>.</w:t>
      </w:r>
      <w:r w:rsidRPr="008757E7">
        <w:rPr>
          <w:sz w:val="28"/>
          <w:szCs w:val="28"/>
        </w:rPr>
        <w:t>, Hunink M</w:t>
      </w:r>
      <w:r w:rsidRPr="00AE6CB5">
        <w:rPr>
          <w:sz w:val="28"/>
          <w:szCs w:val="28"/>
          <w:lang w:val="en-US"/>
        </w:rPr>
        <w:t>.</w:t>
      </w:r>
      <w:r w:rsidRPr="008757E7">
        <w:rPr>
          <w:sz w:val="28"/>
          <w:szCs w:val="28"/>
        </w:rPr>
        <w:t>G. Duplex ultrasound and magnetic resonance angiography compared with digital subtraction angiography in carotid artery stenosis: a systematic review</w:t>
      </w:r>
      <w:r w:rsidRPr="00AE6CB5">
        <w:rPr>
          <w:sz w:val="28"/>
          <w:szCs w:val="28"/>
          <w:lang w:val="en-US"/>
        </w:rPr>
        <w:t xml:space="preserve"> // </w:t>
      </w:r>
      <w:r w:rsidRPr="008757E7">
        <w:rPr>
          <w:rStyle w:val="a8"/>
          <w:sz w:val="28"/>
          <w:szCs w:val="28"/>
        </w:rPr>
        <w:t>Stroke</w:t>
      </w:r>
      <w:r w:rsidRPr="008757E7">
        <w:rPr>
          <w:sz w:val="28"/>
          <w:szCs w:val="28"/>
        </w:rPr>
        <w:t xml:space="preserve">. </w:t>
      </w:r>
      <w:r w:rsidRPr="00AE6CB5">
        <w:rPr>
          <w:sz w:val="28"/>
          <w:szCs w:val="28"/>
          <w:lang w:val="en-US"/>
        </w:rPr>
        <w:t xml:space="preserve">– </w:t>
      </w:r>
      <w:r w:rsidRPr="008757E7">
        <w:rPr>
          <w:sz w:val="28"/>
          <w:szCs w:val="28"/>
        </w:rPr>
        <w:t>2003</w:t>
      </w:r>
      <w:r w:rsidRPr="00AE6CB5">
        <w:rPr>
          <w:sz w:val="28"/>
          <w:szCs w:val="28"/>
          <w:lang w:val="en-US"/>
        </w:rPr>
        <w:t>. - №</w:t>
      </w:r>
      <w:r w:rsidRPr="008757E7">
        <w:rPr>
          <w:sz w:val="28"/>
          <w:szCs w:val="28"/>
        </w:rPr>
        <w:t>34(5)</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1324–1332. doi: 10.1161/01.STR.0000068367.08991.A2</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Orrapin S</w:t>
      </w:r>
      <w:r w:rsidRPr="00AE6CB5">
        <w:rPr>
          <w:sz w:val="28"/>
          <w:szCs w:val="28"/>
          <w:lang w:val="en-US"/>
        </w:rPr>
        <w:t>.</w:t>
      </w:r>
      <w:r w:rsidRPr="008757E7">
        <w:rPr>
          <w:sz w:val="28"/>
          <w:szCs w:val="28"/>
        </w:rPr>
        <w:t>, Rerkasem K. Carotid endarterectomy for symptomatic carotid stenosis</w:t>
      </w:r>
      <w:r w:rsidRPr="00AE6CB5">
        <w:rPr>
          <w:sz w:val="28"/>
          <w:szCs w:val="28"/>
          <w:lang w:val="en-US"/>
        </w:rPr>
        <w:t xml:space="preserve"> //</w:t>
      </w:r>
      <w:r w:rsidRPr="008757E7">
        <w:rPr>
          <w:sz w:val="28"/>
          <w:szCs w:val="28"/>
        </w:rPr>
        <w:t xml:space="preserve"> </w:t>
      </w:r>
      <w:r w:rsidRPr="008757E7">
        <w:rPr>
          <w:rStyle w:val="a8"/>
          <w:sz w:val="28"/>
          <w:szCs w:val="28"/>
        </w:rPr>
        <w:t>Cochrane Database Syst Rev</w:t>
      </w:r>
      <w:r w:rsidRPr="008757E7">
        <w:rPr>
          <w:sz w:val="28"/>
          <w:szCs w:val="28"/>
        </w:rPr>
        <w:t xml:space="preserve">. </w:t>
      </w:r>
      <w:r w:rsidRPr="00AE6CB5">
        <w:rPr>
          <w:sz w:val="28"/>
          <w:szCs w:val="28"/>
          <w:lang w:val="en-US"/>
        </w:rPr>
        <w:t xml:space="preserve">- </w:t>
      </w:r>
      <w:r w:rsidRPr="008757E7">
        <w:rPr>
          <w:sz w:val="28"/>
          <w:szCs w:val="28"/>
        </w:rPr>
        <w:t>2017</w:t>
      </w:r>
      <w:r w:rsidRPr="00AE6CB5">
        <w:rPr>
          <w:sz w:val="28"/>
          <w:szCs w:val="28"/>
          <w:lang w:val="en-US"/>
        </w:rPr>
        <w:t xml:space="preserve">. </w:t>
      </w:r>
      <w:r>
        <w:rPr>
          <w:sz w:val="28"/>
          <w:szCs w:val="28"/>
          <w:lang w:val="en-US"/>
        </w:rPr>
        <w:t>–</w:t>
      </w:r>
      <w:r w:rsidRPr="00AE6CB5">
        <w:rPr>
          <w:sz w:val="28"/>
          <w:szCs w:val="28"/>
          <w:lang w:val="en-US"/>
        </w:rPr>
        <w:t xml:space="preserve"> </w:t>
      </w:r>
      <w:r w:rsidRPr="008757E7">
        <w:rPr>
          <w:sz w:val="28"/>
          <w:szCs w:val="28"/>
        </w:rPr>
        <w:t>Iss</w:t>
      </w:r>
      <w:r w:rsidRPr="00AE6CB5">
        <w:rPr>
          <w:sz w:val="28"/>
          <w:szCs w:val="28"/>
          <w:lang w:val="en-US"/>
        </w:rPr>
        <w:t>.</w:t>
      </w:r>
      <w:r w:rsidRPr="008757E7">
        <w:rPr>
          <w:sz w:val="28"/>
          <w:szCs w:val="28"/>
        </w:rPr>
        <w:t xml:space="preserve"> 6</w:t>
      </w:r>
      <w:r w:rsidRPr="00AE6CB5">
        <w:rPr>
          <w:sz w:val="28"/>
          <w:szCs w:val="28"/>
          <w:lang w:val="en-US"/>
        </w:rPr>
        <w:t>. –</w:t>
      </w:r>
      <w:r w:rsidRPr="008757E7">
        <w:rPr>
          <w:sz w:val="28"/>
          <w:szCs w:val="28"/>
        </w:rPr>
        <w:t xml:space="preserve"> 1</w:t>
      </w:r>
      <w:r w:rsidRPr="00AE6CB5">
        <w:rPr>
          <w:sz w:val="28"/>
          <w:szCs w:val="28"/>
          <w:lang w:val="en-US"/>
        </w:rPr>
        <w:t xml:space="preserve"> </w:t>
      </w:r>
      <w:r>
        <w:rPr>
          <w:sz w:val="28"/>
          <w:szCs w:val="28"/>
          <w:lang w:val="ru-RU"/>
        </w:rPr>
        <w:t>р</w:t>
      </w:r>
      <w:r w:rsidRPr="008757E7">
        <w:rPr>
          <w:sz w:val="28"/>
          <w:szCs w:val="28"/>
        </w:rPr>
        <w:t>. doi: 10.1002/14651858.CD001081.pub3</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Rerkasem A</w:t>
      </w:r>
      <w:r w:rsidRPr="00AE6CB5">
        <w:rPr>
          <w:sz w:val="28"/>
          <w:szCs w:val="28"/>
          <w:lang w:val="en-US"/>
        </w:rPr>
        <w:t>.</w:t>
      </w:r>
      <w:r w:rsidRPr="008757E7">
        <w:rPr>
          <w:sz w:val="28"/>
          <w:szCs w:val="28"/>
        </w:rPr>
        <w:t>, Orrapin S</w:t>
      </w:r>
      <w:r w:rsidRPr="00AE6CB5">
        <w:rPr>
          <w:sz w:val="28"/>
          <w:szCs w:val="28"/>
          <w:lang w:val="en-US"/>
        </w:rPr>
        <w:t>.</w:t>
      </w:r>
      <w:r w:rsidRPr="008757E7">
        <w:rPr>
          <w:sz w:val="28"/>
          <w:szCs w:val="28"/>
        </w:rPr>
        <w:t>, Howard D</w:t>
      </w:r>
      <w:r w:rsidRPr="00AE6CB5">
        <w:rPr>
          <w:sz w:val="28"/>
          <w:szCs w:val="28"/>
          <w:lang w:val="en-US"/>
        </w:rPr>
        <w:t>.</w:t>
      </w:r>
      <w:r w:rsidRPr="008757E7">
        <w:rPr>
          <w:sz w:val="28"/>
          <w:szCs w:val="28"/>
        </w:rPr>
        <w:t>P</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Rerkasem K. Carotid endarterectomy for symptomatic carotid stenosis</w:t>
      </w:r>
      <w:r w:rsidRPr="00AE6CB5">
        <w:rPr>
          <w:sz w:val="28"/>
          <w:szCs w:val="28"/>
          <w:lang w:val="en-US"/>
        </w:rPr>
        <w:t xml:space="preserve"> //</w:t>
      </w:r>
      <w:r w:rsidRPr="008757E7">
        <w:rPr>
          <w:sz w:val="28"/>
          <w:szCs w:val="28"/>
        </w:rPr>
        <w:t xml:space="preserve"> </w:t>
      </w:r>
      <w:r w:rsidRPr="008757E7">
        <w:rPr>
          <w:rStyle w:val="a8"/>
          <w:sz w:val="28"/>
          <w:szCs w:val="28"/>
        </w:rPr>
        <w:t>Cochrane Database Syst Rev</w:t>
      </w:r>
      <w:r w:rsidRPr="008757E7">
        <w:rPr>
          <w:sz w:val="28"/>
          <w:szCs w:val="28"/>
        </w:rPr>
        <w:t>. 2020</w:t>
      </w:r>
      <w:r w:rsidRPr="00AE6CB5">
        <w:rPr>
          <w:sz w:val="28"/>
          <w:szCs w:val="28"/>
          <w:lang w:val="en-US"/>
        </w:rPr>
        <w:t xml:space="preserve">. </w:t>
      </w:r>
      <w:r>
        <w:rPr>
          <w:sz w:val="28"/>
          <w:szCs w:val="28"/>
          <w:lang w:val="en-US"/>
        </w:rPr>
        <w:t>–</w:t>
      </w:r>
      <w:r w:rsidRPr="00AE6CB5">
        <w:rPr>
          <w:sz w:val="28"/>
          <w:szCs w:val="28"/>
          <w:lang w:val="en-US"/>
        </w:rPr>
        <w:t xml:space="preserve"> </w:t>
      </w:r>
      <w:r w:rsidRPr="008757E7">
        <w:rPr>
          <w:sz w:val="28"/>
          <w:szCs w:val="28"/>
        </w:rPr>
        <w:t>Iss</w:t>
      </w:r>
      <w:r w:rsidRPr="00AE6CB5">
        <w:rPr>
          <w:sz w:val="28"/>
          <w:szCs w:val="28"/>
          <w:lang w:val="en-US"/>
        </w:rPr>
        <w:t>.</w:t>
      </w:r>
      <w:r w:rsidRPr="008757E7">
        <w:rPr>
          <w:sz w:val="28"/>
          <w:szCs w:val="28"/>
        </w:rPr>
        <w:t xml:space="preserve"> 9</w:t>
      </w:r>
      <w:r w:rsidRPr="00AE6CB5">
        <w:rPr>
          <w:sz w:val="28"/>
          <w:szCs w:val="28"/>
          <w:lang w:val="en-US"/>
        </w:rPr>
        <w:t>. – 1</w:t>
      </w:r>
      <w:r w:rsidRPr="008757E7">
        <w:rPr>
          <w:sz w:val="28"/>
          <w:szCs w:val="28"/>
        </w:rPr>
        <w:t>081</w:t>
      </w:r>
      <w:r w:rsidRPr="00AE6CB5">
        <w:rPr>
          <w:sz w:val="28"/>
          <w:szCs w:val="28"/>
          <w:lang w:val="en-US"/>
        </w:rPr>
        <w:t xml:space="preserve"> </w:t>
      </w:r>
      <w:r>
        <w:rPr>
          <w:sz w:val="28"/>
          <w:szCs w:val="28"/>
          <w:lang w:val="ru-RU"/>
        </w:rPr>
        <w:t>р</w:t>
      </w:r>
      <w:r w:rsidRPr="008757E7">
        <w:rPr>
          <w:sz w:val="28"/>
          <w:szCs w:val="28"/>
        </w:rPr>
        <w:t>. doi: 10.1002/14651858.CD001081.pub4</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Ricotta J</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Aburahma A</w:t>
      </w:r>
      <w:r w:rsidRPr="00AE6CB5">
        <w:rPr>
          <w:sz w:val="28"/>
          <w:szCs w:val="28"/>
          <w:lang w:val="en-US"/>
        </w:rPr>
        <w:t>.</w:t>
      </w:r>
      <w:r w:rsidRPr="008757E7">
        <w:rPr>
          <w:sz w:val="28"/>
          <w:szCs w:val="28"/>
        </w:rPr>
        <w:t>, Ascher E</w:t>
      </w:r>
      <w:r w:rsidRPr="00AE6CB5">
        <w:rPr>
          <w:sz w:val="28"/>
          <w:szCs w:val="28"/>
          <w:lang w:val="en-US"/>
        </w:rPr>
        <w:t>.</w:t>
      </w:r>
      <w:r w:rsidRPr="008757E7">
        <w:rPr>
          <w:sz w:val="28"/>
          <w:szCs w:val="28"/>
        </w:rPr>
        <w:t>, Eskandari M</w:t>
      </w:r>
      <w:r w:rsidRPr="00AE6CB5">
        <w:rPr>
          <w:sz w:val="28"/>
          <w:szCs w:val="28"/>
          <w:lang w:val="en-US"/>
        </w:rPr>
        <w:t>.</w:t>
      </w:r>
      <w:r w:rsidRPr="008757E7">
        <w:rPr>
          <w:sz w:val="28"/>
          <w:szCs w:val="28"/>
        </w:rPr>
        <w:t>, Faries P</w:t>
      </w:r>
      <w:r w:rsidRPr="00AE6CB5">
        <w:rPr>
          <w:sz w:val="28"/>
          <w:szCs w:val="28"/>
          <w:lang w:val="en-US"/>
        </w:rPr>
        <w:t>.</w:t>
      </w:r>
      <w:r w:rsidRPr="008757E7">
        <w:rPr>
          <w:sz w:val="28"/>
          <w:szCs w:val="28"/>
        </w:rPr>
        <w:t>, Lal B</w:t>
      </w:r>
      <w:r w:rsidRPr="00AE6CB5">
        <w:rPr>
          <w:sz w:val="28"/>
          <w:szCs w:val="28"/>
          <w:lang w:val="en-US"/>
        </w:rPr>
        <w:t>.</w:t>
      </w:r>
      <w:r w:rsidRPr="008757E7">
        <w:rPr>
          <w:sz w:val="28"/>
          <w:szCs w:val="28"/>
        </w:rPr>
        <w:t>K</w:t>
      </w:r>
      <w:r w:rsidRPr="00AE6CB5">
        <w:rPr>
          <w:sz w:val="28"/>
          <w:szCs w:val="28"/>
          <w:lang w:val="en-US"/>
        </w:rPr>
        <w:t>.</w:t>
      </w:r>
      <w:r w:rsidRPr="008757E7">
        <w:rPr>
          <w:sz w:val="28"/>
          <w:szCs w:val="28"/>
        </w:rPr>
        <w:t>, Society for Vascular Surgery. Updated Society for Vascular Surgery guidelines for management of extracranial carotid disease: executive summary</w:t>
      </w:r>
      <w:r w:rsidRPr="00AE6CB5">
        <w:rPr>
          <w:sz w:val="28"/>
          <w:szCs w:val="28"/>
          <w:lang w:val="en-US"/>
        </w:rPr>
        <w:t xml:space="preserve"> //</w:t>
      </w:r>
      <w:r w:rsidRPr="008757E7">
        <w:rPr>
          <w:sz w:val="28"/>
          <w:szCs w:val="28"/>
        </w:rPr>
        <w:t xml:space="preserve"> </w:t>
      </w:r>
      <w:r w:rsidRPr="008757E7">
        <w:rPr>
          <w:rStyle w:val="a8"/>
          <w:sz w:val="28"/>
          <w:szCs w:val="28"/>
        </w:rPr>
        <w:t>J Vasc Surg</w:t>
      </w:r>
      <w:r w:rsidRPr="008757E7">
        <w:rPr>
          <w:sz w:val="28"/>
          <w:szCs w:val="28"/>
        </w:rPr>
        <w:t>. 2011</w:t>
      </w:r>
      <w:r w:rsidRPr="00AE6CB5">
        <w:rPr>
          <w:sz w:val="28"/>
          <w:szCs w:val="28"/>
          <w:lang w:val="en-US"/>
        </w:rPr>
        <w:t>. - №</w:t>
      </w:r>
      <w:r w:rsidRPr="008757E7">
        <w:rPr>
          <w:sz w:val="28"/>
          <w:szCs w:val="28"/>
        </w:rPr>
        <w:t>54</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832–836. doi: 10.1016/j.jvs.2011.07.004</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Ventura C</w:t>
      </w:r>
      <w:r w:rsidRPr="00AE6CB5">
        <w:rPr>
          <w:sz w:val="28"/>
          <w:szCs w:val="28"/>
          <w:lang w:val="en-US"/>
        </w:rPr>
        <w:t>.</w:t>
      </w:r>
      <w:r w:rsidRPr="008757E7">
        <w:rPr>
          <w:sz w:val="28"/>
          <w:szCs w:val="28"/>
        </w:rPr>
        <w:t>A</w:t>
      </w:r>
      <w:r w:rsidRPr="00AE6CB5">
        <w:rPr>
          <w:sz w:val="28"/>
          <w:szCs w:val="28"/>
          <w:lang w:val="en-US"/>
        </w:rPr>
        <w:t>.</w:t>
      </w:r>
      <w:r w:rsidRPr="008757E7">
        <w:rPr>
          <w:sz w:val="28"/>
          <w:szCs w:val="28"/>
        </w:rPr>
        <w:t>, Silva E</w:t>
      </w:r>
      <w:r w:rsidRPr="00AE6CB5">
        <w:rPr>
          <w:sz w:val="28"/>
          <w:szCs w:val="28"/>
          <w:lang w:val="en-US"/>
        </w:rPr>
        <w:t>.</w:t>
      </w:r>
      <w:r w:rsidRPr="008757E7">
        <w:rPr>
          <w:sz w:val="28"/>
          <w:szCs w:val="28"/>
        </w:rPr>
        <w:t>S</w:t>
      </w:r>
      <w:r w:rsidRPr="00AE6CB5">
        <w:rPr>
          <w:sz w:val="28"/>
          <w:szCs w:val="28"/>
          <w:lang w:val="en-US"/>
        </w:rPr>
        <w:t>.</w:t>
      </w:r>
      <w:r w:rsidRPr="008757E7">
        <w:rPr>
          <w:sz w:val="28"/>
          <w:szCs w:val="28"/>
        </w:rPr>
        <w:t>, Cerri G</w:t>
      </w:r>
      <w:r w:rsidRPr="00AE6CB5">
        <w:rPr>
          <w:sz w:val="28"/>
          <w:szCs w:val="28"/>
          <w:lang w:val="en-US"/>
        </w:rPr>
        <w:t>.</w:t>
      </w:r>
      <w:r w:rsidRPr="008757E7">
        <w:rPr>
          <w:sz w:val="28"/>
          <w:szCs w:val="28"/>
        </w:rPr>
        <w:t>G</w:t>
      </w:r>
      <w:r w:rsidRPr="00AE6CB5">
        <w:rPr>
          <w:sz w:val="28"/>
          <w:szCs w:val="28"/>
          <w:lang w:val="en-US"/>
        </w:rPr>
        <w:t>.</w:t>
      </w:r>
      <w:r w:rsidRPr="008757E7">
        <w:rPr>
          <w:sz w:val="28"/>
          <w:szCs w:val="28"/>
        </w:rPr>
        <w:t>, Leao P</w:t>
      </w:r>
      <w:r w:rsidRPr="00AE6CB5">
        <w:rPr>
          <w:sz w:val="28"/>
          <w:szCs w:val="28"/>
          <w:lang w:val="en-US"/>
        </w:rPr>
        <w:t>.</w:t>
      </w:r>
      <w:r w:rsidRPr="008757E7">
        <w:rPr>
          <w:sz w:val="28"/>
          <w:szCs w:val="28"/>
        </w:rPr>
        <w:t>P</w:t>
      </w:r>
      <w:r w:rsidRPr="00AE6CB5">
        <w:rPr>
          <w:sz w:val="28"/>
          <w:szCs w:val="28"/>
          <w:lang w:val="en-US"/>
        </w:rPr>
        <w:t>.</w:t>
      </w:r>
      <w:r w:rsidRPr="008757E7">
        <w:rPr>
          <w:sz w:val="28"/>
          <w:szCs w:val="28"/>
        </w:rPr>
        <w:t>, Tachibana A</w:t>
      </w:r>
      <w:r w:rsidRPr="00AE6CB5">
        <w:rPr>
          <w:sz w:val="28"/>
          <w:szCs w:val="28"/>
          <w:lang w:val="en-US"/>
        </w:rPr>
        <w:t>.</w:t>
      </w:r>
      <w:r w:rsidRPr="008757E7">
        <w:rPr>
          <w:sz w:val="28"/>
          <w:szCs w:val="28"/>
        </w:rPr>
        <w:t>, Chammas M</w:t>
      </w:r>
      <w:r w:rsidRPr="00AE6CB5">
        <w:rPr>
          <w:sz w:val="28"/>
          <w:szCs w:val="28"/>
          <w:lang w:val="en-US"/>
        </w:rPr>
        <w:t>.</w:t>
      </w:r>
      <w:r w:rsidRPr="008757E7">
        <w:rPr>
          <w:sz w:val="28"/>
          <w:szCs w:val="28"/>
        </w:rPr>
        <w:t xml:space="preserve">C. Can contrast-enhanced ultrasound with second-generation contrast agents replace computed tomography angiography for distinguishing between occlusion and pseudo-occlusion of the internal carotid artery? </w:t>
      </w:r>
      <w:r w:rsidRPr="00AE6CB5">
        <w:rPr>
          <w:sz w:val="28"/>
          <w:szCs w:val="28"/>
          <w:lang w:val="en-US"/>
        </w:rPr>
        <w:t xml:space="preserve"> </w:t>
      </w:r>
      <w:r>
        <w:rPr>
          <w:sz w:val="28"/>
          <w:szCs w:val="28"/>
          <w:lang w:val="ru-RU"/>
        </w:rPr>
        <w:t xml:space="preserve">// </w:t>
      </w:r>
      <w:r w:rsidRPr="008757E7">
        <w:rPr>
          <w:rStyle w:val="a8"/>
          <w:sz w:val="28"/>
          <w:szCs w:val="28"/>
        </w:rPr>
        <w:t>Clinics</w:t>
      </w:r>
      <w:r w:rsidRPr="008757E7">
        <w:rPr>
          <w:sz w:val="28"/>
          <w:szCs w:val="28"/>
        </w:rPr>
        <w:t xml:space="preserve">. </w:t>
      </w:r>
      <w:r>
        <w:rPr>
          <w:sz w:val="28"/>
          <w:szCs w:val="28"/>
          <w:lang w:val="ru-RU"/>
        </w:rPr>
        <w:t xml:space="preserve">– </w:t>
      </w:r>
      <w:r w:rsidRPr="008757E7">
        <w:rPr>
          <w:sz w:val="28"/>
          <w:szCs w:val="28"/>
        </w:rPr>
        <w:t>2015</w:t>
      </w:r>
      <w:r>
        <w:rPr>
          <w:sz w:val="28"/>
          <w:szCs w:val="28"/>
          <w:lang w:val="ru-RU"/>
        </w:rPr>
        <w:t>. - №</w:t>
      </w:r>
      <w:r w:rsidRPr="008757E7">
        <w:rPr>
          <w:sz w:val="28"/>
          <w:szCs w:val="28"/>
        </w:rPr>
        <w:t>70(1)</w:t>
      </w:r>
      <w:r>
        <w:rPr>
          <w:sz w:val="28"/>
          <w:szCs w:val="28"/>
          <w:lang w:val="ru-RU"/>
        </w:rPr>
        <w:t>. – Р.</w:t>
      </w:r>
      <w:r w:rsidRPr="008757E7">
        <w:rPr>
          <w:sz w:val="28"/>
          <w:szCs w:val="28"/>
        </w:rPr>
        <w:t xml:space="preserve">1–6. </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Tsantilas P</w:t>
      </w:r>
      <w:r w:rsidRPr="00AE6CB5">
        <w:rPr>
          <w:sz w:val="28"/>
          <w:szCs w:val="28"/>
          <w:lang w:val="en-US"/>
        </w:rPr>
        <w:t>.</w:t>
      </w:r>
      <w:r w:rsidRPr="008757E7">
        <w:rPr>
          <w:sz w:val="28"/>
          <w:szCs w:val="28"/>
        </w:rPr>
        <w:t>, Kuhnl A</w:t>
      </w:r>
      <w:r w:rsidRPr="00AE6CB5">
        <w:rPr>
          <w:sz w:val="28"/>
          <w:szCs w:val="28"/>
          <w:lang w:val="en-US"/>
        </w:rPr>
        <w:t>.</w:t>
      </w:r>
      <w:r w:rsidRPr="008757E7">
        <w:rPr>
          <w:sz w:val="28"/>
          <w:szCs w:val="28"/>
        </w:rPr>
        <w:t>, Kallmayer M</w:t>
      </w:r>
      <w:r w:rsidRPr="00AE6CB5">
        <w:rPr>
          <w:sz w:val="28"/>
          <w:szCs w:val="28"/>
          <w:lang w:val="en-US"/>
        </w:rPr>
        <w:t>.</w:t>
      </w:r>
      <w:r w:rsidRPr="008757E7">
        <w:rPr>
          <w:sz w:val="28"/>
          <w:szCs w:val="28"/>
        </w:rPr>
        <w:t>, Knappich C</w:t>
      </w:r>
      <w:r w:rsidRPr="00AE6CB5">
        <w:rPr>
          <w:sz w:val="28"/>
          <w:szCs w:val="28"/>
          <w:lang w:val="en-US"/>
        </w:rPr>
        <w:t>.</w:t>
      </w:r>
      <w:r w:rsidRPr="008757E7">
        <w:rPr>
          <w:sz w:val="28"/>
          <w:szCs w:val="28"/>
        </w:rPr>
        <w:t>, Schmid S</w:t>
      </w:r>
      <w:r w:rsidRPr="00AE6CB5">
        <w:rPr>
          <w:sz w:val="28"/>
          <w:szCs w:val="28"/>
          <w:lang w:val="en-US"/>
        </w:rPr>
        <w:t>.</w:t>
      </w:r>
      <w:r w:rsidRPr="008757E7">
        <w:rPr>
          <w:sz w:val="28"/>
          <w:szCs w:val="28"/>
        </w:rPr>
        <w:t>, Kuetchou A</w:t>
      </w:r>
      <w:r w:rsidRPr="00AE6CB5">
        <w:rPr>
          <w:sz w:val="28"/>
          <w:szCs w:val="28"/>
          <w:lang w:val="en-US"/>
        </w:rPr>
        <w:t>.</w:t>
      </w:r>
      <w:r w:rsidRPr="008757E7">
        <w:rPr>
          <w:sz w:val="28"/>
          <w:szCs w:val="28"/>
        </w:rPr>
        <w:t>, et al. Stroke risk in the early period after carotid-related symptoms: a systematic review</w:t>
      </w:r>
      <w:r w:rsidRPr="00AE6CB5">
        <w:rPr>
          <w:sz w:val="28"/>
          <w:szCs w:val="28"/>
          <w:lang w:val="en-US"/>
        </w:rPr>
        <w:t xml:space="preserve"> //</w:t>
      </w:r>
      <w:r w:rsidRPr="008757E7">
        <w:rPr>
          <w:sz w:val="28"/>
          <w:szCs w:val="28"/>
        </w:rPr>
        <w:t xml:space="preserve"> </w:t>
      </w:r>
      <w:r w:rsidRPr="008757E7">
        <w:rPr>
          <w:rStyle w:val="a8"/>
          <w:sz w:val="28"/>
          <w:szCs w:val="28"/>
        </w:rPr>
        <w:t>J Cardiovasc Surg</w:t>
      </w:r>
      <w:r w:rsidRPr="008757E7">
        <w:rPr>
          <w:sz w:val="28"/>
          <w:szCs w:val="28"/>
        </w:rPr>
        <w:t>. 2015</w:t>
      </w:r>
      <w:r w:rsidRPr="00AE6CB5">
        <w:rPr>
          <w:sz w:val="28"/>
          <w:szCs w:val="28"/>
          <w:lang w:val="en-US"/>
        </w:rPr>
        <w:t>. - №</w:t>
      </w:r>
      <w:r w:rsidRPr="008757E7">
        <w:rPr>
          <w:sz w:val="28"/>
          <w:szCs w:val="28"/>
        </w:rPr>
        <w:t>56</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845–852.</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Virani S</w:t>
      </w:r>
      <w:r w:rsidRPr="00AE6CB5">
        <w:rPr>
          <w:sz w:val="28"/>
          <w:szCs w:val="28"/>
          <w:lang w:val="en-US"/>
        </w:rPr>
        <w:t>.</w:t>
      </w:r>
      <w:r w:rsidRPr="008757E7">
        <w:rPr>
          <w:sz w:val="28"/>
          <w:szCs w:val="28"/>
        </w:rPr>
        <w:t>S</w:t>
      </w:r>
      <w:r w:rsidRPr="00AE6CB5">
        <w:rPr>
          <w:sz w:val="28"/>
          <w:szCs w:val="28"/>
          <w:lang w:val="en-US"/>
        </w:rPr>
        <w:t>.</w:t>
      </w:r>
      <w:r w:rsidRPr="008757E7">
        <w:rPr>
          <w:sz w:val="28"/>
          <w:szCs w:val="28"/>
        </w:rPr>
        <w:t>, Alonso A</w:t>
      </w:r>
      <w:r w:rsidRPr="00AE6CB5">
        <w:rPr>
          <w:sz w:val="28"/>
          <w:szCs w:val="28"/>
          <w:lang w:val="en-US"/>
        </w:rPr>
        <w:t>.</w:t>
      </w:r>
      <w:r w:rsidRPr="008757E7">
        <w:rPr>
          <w:sz w:val="28"/>
          <w:szCs w:val="28"/>
        </w:rPr>
        <w:t>, Aparicio H</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Benjamin E</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Bittencourt MS, Callaway CW, et al. Heart disease and stroke statistics — 2021 update. A report from the American Heart Association</w:t>
      </w:r>
      <w:r w:rsidRPr="00AE6CB5">
        <w:rPr>
          <w:sz w:val="28"/>
          <w:szCs w:val="28"/>
          <w:lang w:val="en-US"/>
        </w:rPr>
        <w:t xml:space="preserve"> // </w:t>
      </w:r>
      <w:r w:rsidRPr="008757E7">
        <w:rPr>
          <w:rStyle w:val="a8"/>
          <w:sz w:val="28"/>
          <w:szCs w:val="28"/>
        </w:rPr>
        <w:t>Circulation</w:t>
      </w:r>
      <w:r w:rsidRPr="008757E7">
        <w:rPr>
          <w:sz w:val="28"/>
          <w:szCs w:val="28"/>
        </w:rPr>
        <w:t xml:space="preserve">. </w:t>
      </w:r>
      <w:r w:rsidRPr="00AE6CB5">
        <w:rPr>
          <w:sz w:val="28"/>
          <w:szCs w:val="28"/>
          <w:lang w:val="en-US"/>
        </w:rPr>
        <w:t xml:space="preserve">– </w:t>
      </w:r>
      <w:r w:rsidRPr="008757E7">
        <w:rPr>
          <w:sz w:val="28"/>
          <w:szCs w:val="28"/>
        </w:rPr>
        <w:t>2021</w:t>
      </w:r>
      <w:r w:rsidRPr="00AE6CB5">
        <w:rPr>
          <w:sz w:val="28"/>
          <w:szCs w:val="28"/>
          <w:lang w:val="en-US"/>
        </w:rPr>
        <w:t>. - №</w:t>
      </w:r>
      <w:r w:rsidRPr="008757E7">
        <w:rPr>
          <w:sz w:val="28"/>
          <w:szCs w:val="28"/>
        </w:rPr>
        <w:t>143(8)</w:t>
      </w:r>
      <w:r w:rsidRPr="00AE6CB5">
        <w:rPr>
          <w:sz w:val="28"/>
          <w:szCs w:val="28"/>
          <w:lang w:val="en-US"/>
        </w:rPr>
        <w:t xml:space="preserve">.- </w:t>
      </w:r>
      <w:r>
        <w:rPr>
          <w:sz w:val="28"/>
          <w:szCs w:val="28"/>
          <w:lang w:val="ru-RU"/>
        </w:rPr>
        <w:t>Р</w:t>
      </w:r>
      <w:r w:rsidRPr="00AE6CB5">
        <w:rPr>
          <w:sz w:val="28"/>
          <w:szCs w:val="28"/>
          <w:lang w:val="en-US"/>
        </w:rPr>
        <w:t>.</w:t>
      </w:r>
      <w:r w:rsidRPr="008757E7">
        <w:rPr>
          <w:sz w:val="28"/>
          <w:szCs w:val="28"/>
        </w:rPr>
        <w:t>254–743. doi: 10.1161/CIR.0000000000000950</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Whiting P</w:t>
      </w:r>
      <w:r w:rsidRPr="00AE6CB5">
        <w:rPr>
          <w:sz w:val="28"/>
          <w:szCs w:val="28"/>
          <w:lang w:val="en-US"/>
        </w:rPr>
        <w:t>.</w:t>
      </w:r>
      <w:r w:rsidRPr="008757E7">
        <w:rPr>
          <w:sz w:val="28"/>
          <w:szCs w:val="28"/>
        </w:rPr>
        <w:t>, Davenport C. Understanding test accuracy research: a test consequence graphic</w:t>
      </w:r>
      <w:r w:rsidRPr="00AE6CB5">
        <w:rPr>
          <w:sz w:val="28"/>
          <w:szCs w:val="28"/>
          <w:lang w:val="en-US"/>
        </w:rPr>
        <w:t xml:space="preserve"> //</w:t>
      </w:r>
      <w:r w:rsidRPr="008757E7">
        <w:rPr>
          <w:sz w:val="28"/>
          <w:szCs w:val="28"/>
        </w:rPr>
        <w:t xml:space="preserve"> </w:t>
      </w:r>
      <w:r w:rsidRPr="008757E7">
        <w:rPr>
          <w:rStyle w:val="a8"/>
          <w:sz w:val="28"/>
          <w:szCs w:val="28"/>
        </w:rPr>
        <w:t>Diagn Progn Res</w:t>
      </w:r>
      <w:r w:rsidRPr="008757E7">
        <w:rPr>
          <w:sz w:val="28"/>
          <w:szCs w:val="28"/>
        </w:rPr>
        <w:t xml:space="preserve">. </w:t>
      </w:r>
      <w:r w:rsidRPr="00AE6CB5">
        <w:rPr>
          <w:sz w:val="28"/>
          <w:szCs w:val="28"/>
          <w:lang w:val="en-US"/>
        </w:rPr>
        <w:t xml:space="preserve">– </w:t>
      </w:r>
      <w:r w:rsidRPr="008757E7">
        <w:rPr>
          <w:sz w:val="28"/>
          <w:szCs w:val="28"/>
        </w:rPr>
        <w:t>2018</w:t>
      </w:r>
      <w:r w:rsidRPr="00AE6CB5">
        <w:rPr>
          <w:sz w:val="28"/>
          <w:szCs w:val="28"/>
          <w:lang w:val="en-US"/>
        </w:rPr>
        <w:t>. - №</w:t>
      </w:r>
      <w:r w:rsidRPr="008757E7">
        <w:rPr>
          <w:sz w:val="28"/>
          <w:szCs w:val="28"/>
        </w:rPr>
        <w:t>2</w:t>
      </w:r>
      <w:r w:rsidRPr="00AE6CB5">
        <w:rPr>
          <w:sz w:val="28"/>
          <w:szCs w:val="28"/>
          <w:lang w:val="en-US"/>
        </w:rPr>
        <w:t xml:space="preserve">. – </w:t>
      </w:r>
      <w:r w:rsidRPr="008757E7">
        <w:rPr>
          <w:sz w:val="28"/>
          <w:szCs w:val="28"/>
        </w:rPr>
        <w:t>2</w:t>
      </w:r>
      <w:r w:rsidRPr="00AE6CB5">
        <w:rPr>
          <w:sz w:val="28"/>
          <w:szCs w:val="28"/>
          <w:lang w:val="en-US"/>
        </w:rPr>
        <w:t xml:space="preserve"> </w:t>
      </w:r>
      <w:r>
        <w:rPr>
          <w:sz w:val="28"/>
          <w:szCs w:val="28"/>
          <w:lang w:val="ru-RU"/>
        </w:rPr>
        <w:t>р</w:t>
      </w:r>
      <w:r w:rsidRPr="008757E7">
        <w:rPr>
          <w:sz w:val="28"/>
          <w:szCs w:val="28"/>
        </w:rPr>
        <w:t>. doi: 10.1186/s41512-017-0023-0</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Cassola N</w:t>
      </w:r>
      <w:r w:rsidRPr="00AE6CB5">
        <w:rPr>
          <w:sz w:val="28"/>
          <w:szCs w:val="28"/>
          <w:lang w:val="en-US"/>
        </w:rPr>
        <w:t>.</w:t>
      </w:r>
      <w:r w:rsidRPr="008757E7">
        <w:rPr>
          <w:sz w:val="28"/>
          <w:szCs w:val="28"/>
        </w:rPr>
        <w:t>, Baptista-Silva J</w:t>
      </w:r>
      <w:r w:rsidRPr="00AE6CB5">
        <w:rPr>
          <w:sz w:val="28"/>
          <w:szCs w:val="28"/>
          <w:lang w:val="en-US"/>
        </w:rPr>
        <w:t>.</w:t>
      </w:r>
      <w:r w:rsidRPr="008757E7">
        <w:rPr>
          <w:sz w:val="28"/>
          <w:szCs w:val="28"/>
        </w:rPr>
        <w:t>C</w:t>
      </w:r>
      <w:r w:rsidRPr="00AE6CB5">
        <w:rPr>
          <w:sz w:val="28"/>
          <w:szCs w:val="28"/>
          <w:lang w:val="en-US"/>
        </w:rPr>
        <w:t>.</w:t>
      </w:r>
      <w:r w:rsidRPr="008757E7">
        <w:rPr>
          <w:sz w:val="28"/>
          <w:szCs w:val="28"/>
        </w:rPr>
        <w:t>C</w:t>
      </w:r>
      <w:r w:rsidRPr="00AE6CB5">
        <w:rPr>
          <w:sz w:val="28"/>
          <w:szCs w:val="28"/>
          <w:lang w:val="en-US"/>
        </w:rPr>
        <w:t>.</w:t>
      </w:r>
      <w:r w:rsidRPr="008757E7">
        <w:rPr>
          <w:sz w:val="28"/>
          <w:szCs w:val="28"/>
        </w:rPr>
        <w:t>, Flumignan C</w:t>
      </w:r>
      <w:r w:rsidRPr="00AE6CB5">
        <w:rPr>
          <w:sz w:val="28"/>
          <w:szCs w:val="28"/>
          <w:lang w:val="en-US"/>
        </w:rPr>
        <w:t>.</w:t>
      </w:r>
      <w:r w:rsidRPr="008757E7">
        <w:rPr>
          <w:sz w:val="28"/>
          <w:szCs w:val="28"/>
        </w:rPr>
        <w:t>D</w:t>
      </w:r>
      <w:r w:rsidRPr="00AE6CB5">
        <w:rPr>
          <w:sz w:val="28"/>
          <w:szCs w:val="28"/>
          <w:lang w:val="en-US"/>
        </w:rPr>
        <w:t>.</w:t>
      </w:r>
      <w:r w:rsidRPr="008757E7">
        <w:rPr>
          <w:sz w:val="28"/>
          <w:szCs w:val="28"/>
        </w:rPr>
        <w:t>Q</w:t>
      </w:r>
      <w:r w:rsidRPr="00AE6CB5">
        <w:rPr>
          <w:sz w:val="28"/>
          <w:szCs w:val="28"/>
          <w:lang w:val="en-US"/>
        </w:rPr>
        <w:t>.</w:t>
      </w:r>
      <w:r w:rsidRPr="008757E7">
        <w:rPr>
          <w:sz w:val="28"/>
          <w:szCs w:val="28"/>
        </w:rPr>
        <w:t>, Sesso R</w:t>
      </w:r>
      <w:r w:rsidRPr="00AE6CB5">
        <w:rPr>
          <w:sz w:val="28"/>
          <w:szCs w:val="28"/>
          <w:lang w:val="en-US"/>
        </w:rPr>
        <w:t>.</w:t>
      </w:r>
      <w:r w:rsidRPr="008757E7">
        <w:rPr>
          <w:sz w:val="28"/>
          <w:szCs w:val="28"/>
        </w:rPr>
        <w:t>, Vasconcelos V</w:t>
      </w:r>
      <w:r w:rsidRPr="00AE6CB5">
        <w:rPr>
          <w:sz w:val="28"/>
          <w:szCs w:val="28"/>
          <w:lang w:val="en-US"/>
        </w:rPr>
        <w:t>.</w:t>
      </w:r>
      <w:r w:rsidRPr="008757E7">
        <w:rPr>
          <w:sz w:val="28"/>
          <w:szCs w:val="28"/>
        </w:rPr>
        <w:t>, Flumignan R</w:t>
      </w:r>
      <w:r w:rsidRPr="00AE6CB5">
        <w:rPr>
          <w:sz w:val="28"/>
          <w:szCs w:val="28"/>
          <w:lang w:val="en-US"/>
        </w:rPr>
        <w:t>.</w:t>
      </w:r>
      <w:r w:rsidRPr="008757E7">
        <w:rPr>
          <w:sz w:val="28"/>
          <w:szCs w:val="28"/>
        </w:rPr>
        <w:t>L</w:t>
      </w:r>
      <w:r w:rsidRPr="00AE6CB5">
        <w:rPr>
          <w:sz w:val="28"/>
          <w:szCs w:val="28"/>
          <w:lang w:val="en-US"/>
        </w:rPr>
        <w:t>.</w:t>
      </w:r>
      <w:r w:rsidRPr="008757E7">
        <w:rPr>
          <w:sz w:val="28"/>
          <w:szCs w:val="28"/>
        </w:rPr>
        <w:t>G. Duplex ultrasound for diagnosing symptomatic carotid stenosis in the extracranial segments</w:t>
      </w:r>
      <w:r w:rsidRPr="00AE6CB5">
        <w:rPr>
          <w:sz w:val="28"/>
          <w:szCs w:val="28"/>
          <w:lang w:val="en-US"/>
        </w:rPr>
        <w:t xml:space="preserve"> // </w:t>
      </w:r>
      <w:r w:rsidRPr="008757E7">
        <w:rPr>
          <w:rStyle w:val="a8"/>
          <w:sz w:val="28"/>
          <w:szCs w:val="28"/>
        </w:rPr>
        <w:t>Cochrane Database Syst Rev</w:t>
      </w:r>
      <w:r w:rsidRPr="008757E7">
        <w:rPr>
          <w:sz w:val="28"/>
          <w:szCs w:val="28"/>
        </w:rPr>
        <w:t xml:space="preserve">. </w:t>
      </w:r>
      <w:r w:rsidRPr="00AE6CB5">
        <w:rPr>
          <w:sz w:val="28"/>
          <w:szCs w:val="28"/>
          <w:lang w:val="en-US"/>
        </w:rPr>
        <w:t xml:space="preserve">- </w:t>
      </w:r>
      <w:r w:rsidRPr="008757E7">
        <w:rPr>
          <w:sz w:val="28"/>
          <w:szCs w:val="28"/>
        </w:rPr>
        <w:t>2018</w:t>
      </w:r>
      <w:r w:rsidRPr="00AE6CB5">
        <w:rPr>
          <w:sz w:val="28"/>
          <w:szCs w:val="28"/>
          <w:lang w:val="en-US"/>
        </w:rPr>
        <w:t xml:space="preserve">. </w:t>
      </w:r>
      <w:r>
        <w:rPr>
          <w:sz w:val="28"/>
          <w:szCs w:val="28"/>
          <w:lang w:val="en-US"/>
        </w:rPr>
        <w:t>–</w:t>
      </w:r>
      <w:r w:rsidRPr="00AE6CB5">
        <w:rPr>
          <w:sz w:val="28"/>
          <w:szCs w:val="28"/>
          <w:lang w:val="en-US"/>
        </w:rPr>
        <w:t xml:space="preserve"> </w:t>
      </w:r>
      <w:r w:rsidRPr="008757E7">
        <w:rPr>
          <w:sz w:val="28"/>
          <w:szCs w:val="28"/>
        </w:rPr>
        <w:t>Iss</w:t>
      </w:r>
      <w:r w:rsidRPr="00AE6CB5">
        <w:rPr>
          <w:sz w:val="28"/>
          <w:szCs w:val="28"/>
          <w:lang w:val="en-US"/>
        </w:rPr>
        <w:t>.</w:t>
      </w:r>
      <w:r w:rsidRPr="008757E7">
        <w:rPr>
          <w:sz w:val="28"/>
          <w:szCs w:val="28"/>
        </w:rPr>
        <w:t xml:space="preserve"> 11</w:t>
      </w:r>
      <w:r w:rsidRPr="00AE6CB5">
        <w:rPr>
          <w:sz w:val="28"/>
          <w:szCs w:val="28"/>
          <w:lang w:val="en-US"/>
        </w:rPr>
        <w:t xml:space="preserve">. </w:t>
      </w:r>
      <w:r>
        <w:rPr>
          <w:sz w:val="28"/>
          <w:szCs w:val="28"/>
          <w:lang w:val="en-US"/>
        </w:rPr>
        <w:t>–</w:t>
      </w:r>
      <w:r w:rsidRPr="00AE6CB5">
        <w:rPr>
          <w:sz w:val="28"/>
          <w:szCs w:val="28"/>
          <w:lang w:val="en-US"/>
        </w:rPr>
        <w:t xml:space="preserve"> </w:t>
      </w:r>
      <w:r w:rsidRPr="008757E7">
        <w:rPr>
          <w:sz w:val="28"/>
          <w:szCs w:val="28"/>
        </w:rPr>
        <w:t>13172</w:t>
      </w:r>
      <w:r w:rsidRPr="00AE6CB5">
        <w:rPr>
          <w:sz w:val="28"/>
          <w:szCs w:val="28"/>
          <w:lang w:val="en-US"/>
        </w:rPr>
        <w:t xml:space="preserve"> </w:t>
      </w:r>
      <w:r>
        <w:rPr>
          <w:sz w:val="28"/>
          <w:szCs w:val="28"/>
          <w:lang w:val="ru-RU"/>
        </w:rPr>
        <w:t>р</w:t>
      </w:r>
      <w:r w:rsidRPr="008757E7">
        <w:rPr>
          <w:sz w:val="28"/>
          <w:szCs w:val="28"/>
        </w:rPr>
        <w:t>. doi: 10.1002/14651858.CD013172</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Ricotta J</w:t>
      </w:r>
      <w:r w:rsidRPr="00AE6CB5">
        <w:rPr>
          <w:sz w:val="28"/>
          <w:szCs w:val="28"/>
          <w:lang w:val="en-US"/>
        </w:rPr>
        <w:t>.</w:t>
      </w:r>
      <w:r w:rsidRPr="008757E7">
        <w:rPr>
          <w:sz w:val="28"/>
          <w:szCs w:val="28"/>
        </w:rPr>
        <w:t>J</w:t>
      </w:r>
      <w:r w:rsidRPr="00AE6CB5">
        <w:rPr>
          <w:sz w:val="28"/>
          <w:szCs w:val="28"/>
          <w:lang w:val="en-US"/>
        </w:rPr>
        <w:t>.</w:t>
      </w:r>
      <w:r w:rsidRPr="008757E7">
        <w:rPr>
          <w:sz w:val="28"/>
          <w:szCs w:val="28"/>
        </w:rPr>
        <w:t>, Aburahma A</w:t>
      </w:r>
      <w:r w:rsidRPr="00AE6CB5">
        <w:rPr>
          <w:sz w:val="28"/>
          <w:szCs w:val="28"/>
          <w:lang w:val="en-US"/>
        </w:rPr>
        <w:t>.</w:t>
      </w:r>
      <w:r w:rsidRPr="008757E7">
        <w:rPr>
          <w:sz w:val="28"/>
          <w:szCs w:val="28"/>
        </w:rPr>
        <w:t>, Ascher E</w:t>
      </w:r>
      <w:r w:rsidRPr="00AE6CB5">
        <w:rPr>
          <w:sz w:val="28"/>
          <w:szCs w:val="28"/>
          <w:lang w:val="en-US"/>
        </w:rPr>
        <w:t>.</w:t>
      </w:r>
      <w:r w:rsidRPr="008757E7">
        <w:rPr>
          <w:sz w:val="28"/>
          <w:szCs w:val="28"/>
        </w:rPr>
        <w:t>, Eskandari M</w:t>
      </w:r>
      <w:r w:rsidRPr="00AE6CB5">
        <w:rPr>
          <w:sz w:val="28"/>
          <w:szCs w:val="28"/>
          <w:lang w:val="en-US"/>
        </w:rPr>
        <w:t>.</w:t>
      </w:r>
      <w:r w:rsidRPr="008757E7">
        <w:rPr>
          <w:sz w:val="28"/>
          <w:szCs w:val="28"/>
        </w:rPr>
        <w:t>, Faries P</w:t>
      </w:r>
      <w:r w:rsidRPr="00AE6CB5">
        <w:rPr>
          <w:sz w:val="28"/>
          <w:szCs w:val="28"/>
          <w:lang w:val="en-US"/>
        </w:rPr>
        <w:t>.</w:t>
      </w:r>
      <w:r w:rsidRPr="008757E7">
        <w:rPr>
          <w:sz w:val="28"/>
          <w:szCs w:val="28"/>
        </w:rPr>
        <w:t>, Lal B</w:t>
      </w:r>
      <w:r w:rsidRPr="00AE6CB5">
        <w:rPr>
          <w:sz w:val="28"/>
          <w:szCs w:val="28"/>
          <w:lang w:val="en-US"/>
        </w:rPr>
        <w:t>.</w:t>
      </w:r>
      <w:r w:rsidRPr="008757E7">
        <w:rPr>
          <w:sz w:val="28"/>
          <w:szCs w:val="28"/>
        </w:rPr>
        <w:t>K. Updated Society for Vascular Surgery guidelines for management of extracranial carotid disease: executive summary</w:t>
      </w:r>
      <w:r w:rsidRPr="00AE6CB5">
        <w:rPr>
          <w:sz w:val="28"/>
          <w:szCs w:val="28"/>
          <w:lang w:val="en-US"/>
        </w:rPr>
        <w:t>. //</w:t>
      </w:r>
      <w:r w:rsidRPr="008757E7">
        <w:rPr>
          <w:sz w:val="28"/>
          <w:szCs w:val="28"/>
        </w:rPr>
        <w:t xml:space="preserve"> </w:t>
      </w:r>
      <w:r w:rsidRPr="008757E7">
        <w:rPr>
          <w:rStyle w:val="a8"/>
          <w:sz w:val="28"/>
          <w:szCs w:val="28"/>
        </w:rPr>
        <w:t>J Vasc Surg</w:t>
      </w:r>
      <w:r w:rsidRPr="008757E7">
        <w:rPr>
          <w:sz w:val="28"/>
          <w:szCs w:val="28"/>
        </w:rPr>
        <w:t xml:space="preserve">. </w:t>
      </w:r>
      <w:r w:rsidRPr="00AE6CB5">
        <w:rPr>
          <w:sz w:val="28"/>
          <w:szCs w:val="28"/>
          <w:lang w:val="en-US"/>
        </w:rPr>
        <w:t xml:space="preserve">– </w:t>
      </w:r>
      <w:r w:rsidRPr="008757E7">
        <w:rPr>
          <w:sz w:val="28"/>
          <w:szCs w:val="28"/>
        </w:rPr>
        <w:t>2011</w:t>
      </w:r>
      <w:r w:rsidRPr="00AE6CB5">
        <w:rPr>
          <w:sz w:val="28"/>
          <w:szCs w:val="28"/>
          <w:lang w:val="en-US"/>
        </w:rPr>
        <w:t xml:space="preserve">. - </w:t>
      </w:r>
      <w:r w:rsidRPr="008757E7">
        <w:rPr>
          <w:sz w:val="28"/>
          <w:szCs w:val="28"/>
        </w:rPr>
        <w:t xml:space="preserve"> </w:t>
      </w:r>
      <w:r w:rsidRPr="00AE6CB5">
        <w:rPr>
          <w:sz w:val="28"/>
          <w:szCs w:val="28"/>
          <w:lang w:val="en-US"/>
        </w:rPr>
        <w:t>№</w:t>
      </w:r>
      <w:r w:rsidRPr="008757E7">
        <w:rPr>
          <w:sz w:val="28"/>
          <w:szCs w:val="28"/>
        </w:rPr>
        <w:t>54(3)</w:t>
      </w:r>
      <w:r w:rsidRPr="00AE6CB5">
        <w:rPr>
          <w:sz w:val="28"/>
          <w:szCs w:val="28"/>
          <w:lang w:val="en-US"/>
        </w:rPr>
        <w:t xml:space="preserve">. – </w:t>
      </w:r>
      <w:r>
        <w:rPr>
          <w:sz w:val="28"/>
          <w:szCs w:val="28"/>
          <w:lang w:val="ru-RU"/>
        </w:rPr>
        <w:t>Р</w:t>
      </w:r>
      <w:r w:rsidRPr="00AE6CB5">
        <w:rPr>
          <w:sz w:val="28"/>
          <w:szCs w:val="28"/>
          <w:lang w:val="en-US"/>
        </w:rPr>
        <w:t>.</w:t>
      </w:r>
      <w:r w:rsidRPr="008757E7">
        <w:rPr>
          <w:sz w:val="28"/>
          <w:szCs w:val="28"/>
        </w:rPr>
        <w:t>832–836. doi: 10.1016/j.jvs.2011.07.004</w:t>
      </w:r>
      <w:r w:rsidRPr="00AE6CB5">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Mozzini C, Roscia G, Casadei A, Cominacini L. Searching the perfect ultrasonic classification in assessing carotid artery stenosis: comparison and remarks upon the existing ultrasound criteria</w:t>
      </w:r>
      <w:r w:rsidRPr="000A39A8">
        <w:rPr>
          <w:sz w:val="28"/>
          <w:szCs w:val="28"/>
          <w:lang w:val="en-US"/>
        </w:rPr>
        <w:t xml:space="preserve"> //</w:t>
      </w:r>
      <w:r w:rsidRPr="008757E7">
        <w:rPr>
          <w:sz w:val="28"/>
          <w:szCs w:val="28"/>
        </w:rPr>
        <w:t xml:space="preserve"> </w:t>
      </w:r>
      <w:r w:rsidRPr="008757E7">
        <w:rPr>
          <w:rStyle w:val="a8"/>
          <w:sz w:val="28"/>
          <w:szCs w:val="28"/>
        </w:rPr>
        <w:t>J Ultrasound</w:t>
      </w:r>
      <w:r w:rsidRPr="008757E7">
        <w:rPr>
          <w:sz w:val="28"/>
          <w:szCs w:val="28"/>
        </w:rPr>
        <w:t xml:space="preserve">. </w:t>
      </w:r>
      <w:r w:rsidRPr="000A39A8">
        <w:rPr>
          <w:sz w:val="28"/>
          <w:szCs w:val="28"/>
          <w:lang w:val="en-US"/>
        </w:rPr>
        <w:t xml:space="preserve">- </w:t>
      </w:r>
      <w:r w:rsidRPr="008757E7">
        <w:rPr>
          <w:sz w:val="28"/>
          <w:szCs w:val="28"/>
        </w:rPr>
        <w:t>2016</w:t>
      </w:r>
      <w:r w:rsidRPr="000A39A8">
        <w:rPr>
          <w:sz w:val="28"/>
          <w:szCs w:val="28"/>
          <w:lang w:val="en-US"/>
        </w:rPr>
        <w:t>. - №</w:t>
      </w:r>
      <w:r w:rsidRPr="008757E7">
        <w:rPr>
          <w:sz w:val="28"/>
          <w:szCs w:val="28"/>
        </w:rPr>
        <w:t>19(2)</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83–90. doi: 10.1007/s40477-016-0193-6</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Lu T, et al. Extracranial artery stenosis is associated with total MRI burden of cerebral small vessel disease in ischemic stroke patients of suspected small or large artery origins</w:t>
      </w:r>
      <w:r w:rsidRPr="000A39A8">
        <w:rPr>
          <w:sz w:val="28"/>
          <w:szCs w:val="28"/>
          <w:lang w:val="en-US"/>
        </w:rPr>
        <w:t xml:space="preserve"> // </w:t>
      </w:r>
      <w:r w:rsidRPr="008757E7">
        <w:rPr>
          <w:rStyle w:val="a8"/>
          <w:sz w:val="28"/>
          <w:szCs w:val="28"/>
        </w:rPr>
        <w:t>Front Neurol</w:t>
      </w:r>
      <w:r w:rsidRPr="008757E7">
        <w:rPr>
          <w:sz w:val="28"/>
          <w:szCs w:val="28"/>
        </w:rPr>
        <w:t>. 2019</w:t>
      </w:r>
      <w:r>
        <w:rPr>
          <w:sz w:val="28"/>
          <w:szCs w:val="28"/>
          <w:lang w:val="ru-RU"/>
        </w:rPr>
        <w:t>. - №</w:t>
      </w:r>
      <w:r w:rsidRPr="008757E7">
        <w:rPr>
          <w:sz w:val="28"/>
          <w:szCs w:val="28"/>
        </w:rPr>
        <w:t>10</w:t>
      </w:r>
      <w:r>
        <w:rPr>
          <w:sz w:val="28"/>
          <w:szCs w:val="28"/>
          <w:lang w:val="ru-RU"/>
        </w:rPr>
        <w:t xml:space="preserve">. – </w:t>
      </w:r>
      <w:r w:rsidRPr="008757E7">
        <w:rPr>
          <w:sz w:val="28"/>
          <w:szCs w:val="28"/>
        </w:rPr>
        <w:t>243</w:t>
      </w:r>
      <w:r>
        <w:rPr>
          <w:sz w:val="28"/>
          <w:szCs w:val="28"/>
          <w:lang w:val="ru-RU"/>
        </w:rPr>
        <w:t xml:space="preserve"> р</w:t>
      </w:r>
      <w:r w:rsidRPr="008757E7">
        <w:rPr>
          <w:sz w:val="28"/>
          <w:szCs w:val="28"/>
        </w:rPr>
        <w:t>. doi: 10.3389/fneur.2019.00243</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van den Oord S</w:t>
      </w:r>
      <w:r w:rsidRPr="000A39A8">
        <w:rPr>
          <w:sz w:val="28"/>
          <w:szCs w:val="28"/>
          <w:lang w:val="en-US"/>
        </w:rPr>
        <w:t>.</w:t>
      </w:r>
      <w:r w:rsidRPr="008757E7">
        <w:rPr>
          <w:sz w:val="28"/>
          <w:szCs w:val="28"/>
        </w:rPr>
        <w:t>C</w:t>
      </w:r>
      <w:r w:rsidRPr="000A39A8">
        <w:rPr>
          <w:sz w:val="28"/>
          <w:szCs w:val="28"/>
          <w:lang w:val="en-US"/>
        </w:rPr>
        <w:t>.</w:t>
      </w:r>
      <w:r w:rsidRPr="008757E7">
        <w:rPr>
          <w:sz w:val="28"/>
          <w:szCs w:val="28"/>
        </w:rPr>
        <w:t>, Sijbrands E</w:t>
      </w:r>
      <w:r w:rsidRPr="000A39A8">
        <w:rPr>
          <w:sz w:val="28"/>
          <w:szCs w:val="28"/>
          <w:lang w:val="en-US"/>
        </w:rPr>
        <w:t>.</w:t>
      </w:r>
      <w:r w:rsidRPr="008757E7">
        <w:rPr>
          <w:sz w:val="28"/>
          <w:szCs w:val="28"/>
        </w:rPr>
        <w:t>J</w:t>
      </w:r>
      <w:r w:rsidRPr="000A39A8">
        <w:rPr>
          <w:sz w:val="28"/>
          <w:szCs w:val="28"/>
          <w:lang w:val="en-US"/>
        </w:rPr>
        <w:t>.</w:t>
      </w:r>
      <w:r w:rsidRPr="008757E7">
        <w:rPr>
          <w:sz w:val="28"/>
          <w:szCs w:val="28"/>
        </w:rPr>
        <w:t>, ten Kate G</w:t>
      </w:r>
      <w:r w:rsidRPr="000A39A8">
        <w:rPr>
          <w:sz w:val="28"/>
          <w:szCs w:val="28"/>
          <w:lang w:val="en-US"/>
        </w:rPr>
        <w:t>.</w:t>
      </w:r>
      <w:r w:rsidRPr="008757E7">
        <w:rPr>
          <w:sz w:val="28"/>
          <w:szCs w:val="28"/>
        </w:rPr>
        <w:t>L</w:t>
      </w:r>
      <w:r w:rsidRPr="000A39A8">
        <w:rPr>
          <w:sz w:val="28"/>
          <w:szCs w:val="28"/>
          <w:lang w:val="en-US"/>
        </w:rPr>
        <w:t>.</w:t>
      </w:r>
      <w:r w:rsidRPr="008757E7">
        <w:rPr>
          <w:sz w:val="28"/>
          <w:szCs w:val="28"/>
        </w:rPr>
        <w:t>, van Klaveren D, van Domburg RT, van der Steen AF, Schinkel AF. Carotid intima-media thickness for cardiovascular risk assessment: systematic review and meta-analysis</w:t>
      </w:r>
      <w:r w:rsidRPr="000A39A8">
        <w:rPr>
          <w:sz w:val="28"/>
          <w:szCs w:val="28"/>
          <w:lang w:val="en-US"/>
        </w:rPr>
        <w:t xml:space="preserve"> // </w:t>
      </w:r>
      <w:r w:rsidRPr="008757E7">
        <w:rPr>
          <w:rStyle w:val="a8"/>
          <w:sz w:val="28"/>
          <w:szCs w:val="28"/>
        </w:rPr>
        <w:t>Atherosclerosis</w:t>
      </w:r>
      <w:r w:rsidRPr="008757E7">
        <w:rPr>
          <w:sz w:val="28"/>
          <w:szCs w:val="28"/>
        </w:rPr>
        <w:t xml:space="preserve">. </w:t>
      </w:r>
      <w:r w:rsidRPr="000A39A8">
        <w:rPr>
          <w:sz w:val="28"/>
          <w:szCs w:val="28"/>
          <w:lang w:val="en-US"/>
        </w:rPr>
        <w:t xml:space="preserve">- </w:t>
      </w:r>
      <w:r w:rsidRPr="008757E7">
        <w:rPr>
          <w:sz w:val="28"/>
          <w:szCs w:val="28"/>
        </w:rPr>
        <w:t>2013</w:t>
      </w:r>
      <w:r w:rsidRPr="000A39A8">
        <w:rPr>
          <w:sz w:val="28"/>
          <w:szCs w:val="28"/>
          <w:lang w:val="en-US"/>
        </w:rPr>
        <w:t>. - №</w:t>
      </w:r>
      <w:r w:rsidRPr="008757E7">
        <w:rPr>
          <w:sz w:val="28"/>
          <w:szCs w:val="28"/>
        </w:rPr>
        <w:t>228</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1–11. doi: 10.1016/j.atheros</w:t>
      </w:r>
      <w:r w:rsidRPr="000A39A8">
        <w:rPr>
          <w:sz w:val="28"/>
          <w:szCs w:val="28"/>
          <w:lang w:val="en-US"/>
        </w:rPr>
        <w:t xml:space="preserve"> </w:t>
      </w:r>
      <w:r w:rsidRPr="008757E7">
        <w:rPr>
          <w:sz w:val="28"/>
          <w:szCs w:val="28"/>
        </w:rPr>
        <w:t>clerosis.</w:t>
      </w:r>
      <w:r w:rsidRPr="000A39A8">
        <w:rPr>
          <w:sz w:val="28"/>
          <w:szCs w:val="28"/>
          <w:lang w:val="en-US"/>
        </w:rPr>
        <w:t xml:space="preserve"> </w:t>
      </w:r>
      <w:r w:rsidRPr="008757E7">
        <w:rPr>
          <w:sz w:val="28"/>
          <w:szCs w:val="28"/>
        </w:rPr>
        <w:t>2013.01.025</w:t>
      </w:r>
      <w:r>
        <w:rPr>
          <w:sz w:val="28"/>
          <w:szCs w:val="28"/>
          <w:lang w:val="ru-RU"/>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Goff D</w:t>
      </w:r>
      <w:r w:rsidRPr="000A39A8">
        <w:rPr>
          <w:sz w:val="28"/>
          <w:szCs w:val="28"/>
          <w:lang w:val="en-US"/>
        </w:rPr>
        <w:t>.</w:t>
      </w:r>
      <w:r w:rsidRPr="008757E7">
        <w:rPr>
          <w:sz w:val="28"/>
          <w:szCs w:val="28"/>
        </w:rPr>
        <w:t>C</w:t>
      </w:r>
      <w:r w:rsidRPr="000A39A8">
        <w:rPr>
          <w:sz w:val="28"/>
          <w:szCs w:val="28"/>
          <w:lang w:val="en-US"/>
        </w:rPr>
        <w:t>.</w:t>
      </w:r>
      <w:r w:rsidRPr="008757E7">
        <w:rPr>
          <w:sz w:val="28"/>
          <w:szCs w:val="28"/>
        </w:rPr>
        <w:t xml:space="preserve"> Jr, Lloyd-Jones D</w:t>
      </w:r>
      <w:r w:rsidRPr="000A39A8">
        <w:rPr>
          <w:sz w:val="28"/>
          <w:szCs w:val="28"/>
          <w:lang w:val="en-US"/>
        </w:rPr>
        <w:t>.</w:t>
      </w:r>
      <w:r w:rsidRPr="008757E7">
        <w:rPr>
          <w:sz w:val="28"/>
          <w:szCs w:val="28"/>
        </w:rPr>
        <w:t>M</w:t>
      </w:r>
      <w:r w:rsidRPr="000A39A8">
        <w:rPr>
          <w:sz w:val="28"/>
          <w:szCs w:val="28"/>
          <w:lang w:val="en-US"/>
        </w:rPr>
        <w:t>.</w:t>
      </w:r>
      <w:r w:rsidRPr="008757E7">
        <w:rPr>
          <w:sz w:val="28"/>
          <w:szCs w:val="28"/>
        </w:rPr>
        <w:t>, Bennett G</w:t>
      </w:r>
      <w:r w:rsidRPr="000A39A8">
        <w:rPr>
          <w:sz w:val="28"/>
          <w:szCs w:val="28"/>
          <w:lang w:val="en-US"/>
        </w:rPr>
        <w:t>.</w:t>
      </w:r>
      <w:r w:rsidRPr="008757E7">
        <w:rPr>
          <w:sz w:val="28"/>
          <w:szCs w:val="28"/>
        </w:rPr>
        <w:t>, et al. ACC/AHA guideline on the assessment of cardiovascular risk: a report of the American College of Cardiology/American Heart Association Task Force on Practice Guidelines</w:t>
      </w:r>
      <w:r w:rsidRPr="000A39A8">
        <w:rPr>
          <w:sz w:val="28"/>
          <w:szCs w:val="28"/>
          <w:lang w:val="en-US"/>
        </w:rPr>
        <w:t xml:space="preserve"> //</w:t>
      </w:r>
      <w:r w:rsidRPr="008757E7">
        <w:rPr>
          <w:sz w:val="28"/>
          <w:szCs w:val="28"/>
        </w:rPr>
        <w:t xml:space="preserve"> </w:t>
      </w:r>
      <w:r w:rsidRPr="008757E7">
        <w:rPr>
          <w:rStyle w:val="a8"/>
          <w:sz w:val="28"/>
          <w:szCs w:val="28"/>
        </w:rPr>
        <w:t>J Am Coll Cardiol</w:t>
      </w:r>
      <w:r w:rsidRPr="008757E7">
        <w:rPr>
          <w:sz w:val="28"/>
          <w:szCs w:val="28"/>
        </w:rPr>
        <w:t xml:space="preserve">. </w:t>
      </w:r>
      <w:r w:rsidRPr="000A39A8">
        <w:rPr>
          <w:sz w:val="28"/>
          <w:szCs w:val="28"/>
          <w:lang w:val="en-US"/>
        </w:rPr>
        <w:t xml:space="preserve">– </w:t>
      </w:r>
      <w:r w:rsidRPr="008757E7">
        <w:rPr>
          <w:sz w:val="28"/>
          <w:szCs w:val="28"/>
        </w:rPr>
        <w:t>2014</w:t>
      </w:r>
      <w:r w:rsidRPr="000A39A8">
        <w:rPr>
          <w:sz w:val="28"/>
          <w:szCs w:val="28"/>
          <w:lang w:val="en-US"/>
        </w:rPr>
        <w:t>. - №</w:t>
      </w:r>
      <w:r w:rsidRPr="008757E7">
        <w:rPr>
          <w:sz w:val="28"/>
          <w:szCs w:val="28"/>
        </w:rPr>
        <w:t>63</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2935–2959. doi: 10.1016/j.jacc.2013.11.005</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Paraskevas K</w:t>
      </w:r>
      <w:r w:rsidRPr="000A39A8">
        <w:rPr>
          <w:sz w:val="28"/>
          <w:szCs w:val="28"/>
          <w:lang w:val="en-US"/>
        </w:rPr>
        <w:t>.</w:t>
      </w:r>
      <w:r w:rsidRPr="008757E7">
        <w:rPr>
          <w:sz w:val="28"/>
          <w:szCs w:val="28"/>
        </w:rPr>
        <w:t>I</w:t>
      </w:r>
      <w:r w:rsidRPr="000A39A8">
        <w:rPr>
          <w:sz w:val="28"/>
          <w:szCs w:val="28"/>
          <w:lang w:val="en-US"/>
        </w:rPr>
        <w:t>.</w:t>
      </w:r>
      <w:r w:rsidRPr="008757E7">
        <w:rPr>
          <w:sz w:val="28"/>
          <w:szCs w:val="28"/>
        </w:rPr>
        <w:t>, Veith F</w:t>
      </w:r>
      <w:r w:rsidRPr="000A39A8">
        <w:rPr>
          <w:sz w:val="28"/>
          <w:szCs w:val="28"/>
          <w:lang w:val="en-US"/>
        </w:rPr>
        <w:t>.</w:t>
      </w:r>
      <w:r w:rsidRPr="008757E7">
        <w:rPr>
          <w:sz w:val="28"/>
          <w:szCs w:val="28"/>
        </w:rPr>
        <w:t>J</w:t>
      </w:r>
      <w:r w:rsidRPr="000A39A8">
        <w:rPr>
          <w:sz w:val="28"/>
          <w:szCs w:val="28"/>
          <w:lang w:val="en-US"/>
        </w:rPr>
        <w:t>.</w:t>
      </w:r>
      <w:r w:rsidRPr="008757E7">
        <w:rPr>
          <w:sz w:val="28"/>
          <w:szCs w:val="28"/>
        </w:rPr>
        <w:t>, Spence J</w:t>
      </w:r>
      <w:r w:rsidRPr="000A39A8">
        <w:rPr>
          <w:sz w:val="28"/>
          <w:szCs w:val="28"/>
          <w:lang w:val="en-US"/>
        </w:rPr>
        <w:t>.</w:t>
      </w:r>
      <w:r w:rsidRPr="008757E7">
        <w:rPr>
          <w:sz w:val="28"/>
          <w:szCs w:val="28"/>
        </w:rPr>
        <w:t>D. How to identify which patients with asymptomatic carotid stenosis could benefit from endarterectomy or stenting</w:t>
      </w:r>
      <w:r w:rsidRPr="000A39A8">
        <w:rPr>
          <w:sz w:val="28"/>
          <w:szCs w:val="28"/>
          <w:lang w:val="en-US"/>
        </w:rPr>
        <w:t xml:space="preserve"> // </w:t>
      </w:r>
      <w:r w:rsidRPr="008757E7">
        <w:rPr>
          <w:rStyle w:val="a8"/>
          <w:sz w:val="28"/>
          <w:szCs w:val="28"/>
        </w:rPr>
        <w:t>Stroke Vasc Neurol</w:t>
      </w:r>
      <w:r w:rsidRPr="008757E7">
        <w:rPr>
          <w:sz w:val="28"/>
          <w:szCs w:val="28"/>
        </w:rPr>
        <w:t xml:space="preserve">. </w:t>
      </w:r>
      <w:r w:rsidRPr="000A39A8">
        <w:rPr>
          <w:sz w:val="28"/>
          <w:szCs w:val="28"/>
          <w:lang w:val="en-US"/>
        </w:rPr>
        <w:t xml:space="preserve">- </w:t>
      </w:r>
      <w:r w:rsidRPr="008757E7">
        <w:rPr>
          <w:sz w:val="28"/>
          <w:szCs w:val="28"/>
        </w:rPr>
        <w:t>2018</w:t>
      </w:r>
      <w:r w:rsidRPr="000A39A8">
        <w:rPr>
          <w:sz w:val="28"/>
          <w:szCs w:val="28"/>
          <w:lang w:val="en-US"/>
        </w:rPr>
        <w:t>. - №</w:t>
      </w:r>
      <w:r w:rsidRPr="008757E7">
        <w:rPr>
          <w:sz w:val="28"/>
          <w:szCs w:val="28"/>
        </w:rPr>
        <w:t>3</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92–100. doi: 10.1136/svn-2017-000129</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Spence J</w:t>
      </w:r>
      <w:r w:rsidRPr="000A39A8">
        <w:rPr>
          <w:sz w:val="28"/>
          <w:szCs w:val="28"/>
          <w:lang w:val="en-US"/>
        </w:rPr>
        <w:t>.</w:t>
      </w:r>
      <w:r w:rsidRPr="008757E7">
        <w:rPr>
          <w:sz w:val="28"/>
          <w:szCs w:val="28"/>
        </w:rPr>
        <w:t>D</w:t>
      </w:r>
      <w:r w:rsidRPr="000A39A8">
        <w:rPr>
          <w:sz w:val="28"/>
          <w:szCs w:val="28"/>
          <w:lang w:val="en-US"/>
        </w:rPr>
        <w:t>.</w:t>
      </w:r>
      <w:r w:rsidRPr="008757E7">
        <w:rPr>
          <w:sz w:val="28"/>
          <w:szCs w:val="28"/>
        </w:rPr>
        <w:t>, Song H</w:t>
      </w:r>
      <w:r w:rsidRPr="000A39A8">
        <w:rPr>
          <w:sz w:val="28"/>
          <w:szCs w:val="28"/>
          <w:lang w:val="en-US"/>
        </w:rPr>
        <w:t>.</w:t>
      </w:r>
      <w:r w:rsidRPr="008757E7">
        <w:rPr>
          <w:sz w:val="28"/>
          <w:szCs w:val="28"/>
        </w:rPr>
        <w:t>, Cheng G. Appropriate management of asymptomatic carotid stenosis</w:t>
      </w:r>
      <w:r w:rsidRPr="000A39A8">
        <w:rPr>
          <w:sz w:val="28"/>
          <w:szCs w:val="28"/>
          <w:lang w:val="en-US"/>
        </w:rPr>
        <w:t xml:space="preserve"> // </w:t>
      </w:r>
      <w:r w:rsidRPr="008757E7">
        <w:rPr>
          <w:rStyle w:val="a8"/>
          <w:sz w:val="28"/>
          <w:szCs w:val="28"/>
        </w:rPr>
        <w:t>Stroke Vasc Neurol</w:t>
      </w:r>
      <w:r w:rsidRPr="008757E7">
        <w:rPr>
          <w:sz w:val="28"/>
          <w:szCs w:val="28"/>
        </w:rPr>
        <w:t xml:space="preserve">. </w:t>
      </w:r>
      <w:r w:rsidRPr="000A39A8">
        <w:rPr>
          <w:sz w:val="28"/>
          <w:szCs w:val="28"/>
          <w:lang w:val="en-US"/>
        </w:rPr>
        <w:t xml:space="preserve">– </w:t>
      </w:r>
      <w:r w:rsidRPr="008757E7">
        <w:rPr>
          <w:sz w:val="28"/>
          <w:szCs w:val="28"/>
        </w:rPr>
        <w:t>2016</w:t>
      </w:r>
      <w:r w:rsidRPr="000A39A8">
        <w:rPr>
          <w:sz w:val="28"/>
          <w:szCs w:val="28"/>
          <w:lang w:val="en-US"/>
        </w:rPr>
        <w:t>. - №</w:t>
      </w:r>
      <w:r w:rsidRPr="008757E7">
        <w:rPr>
          <w:sz w:val="28"/>
          <w:szCs w:val="28"/>
        </w:rPr>
        <w:t>1</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64–71. doi: 10.1136/svn-2016-000016</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Goldstein L</w:t>
      </w:r>
      <w:r w:rsidRPr="000A39A8">
        <w:rPr>
          <w:sz w:val="28"/>
          <w:szCs w:val="28"/>
          <w:lang w:val="en-US"/>
        </w:rPr>
        <w:t>.</w:t>
      </w:r>
      <w:r w:rsidRPr="008757E7">
        <w:rPr>
          <w:sz w:val="28"/>
          <w:szCs w:val="28"/>
        </w:rPr>
        <w:t>B. Screening for asymptomatic carotid artery stenosis: caveat emptor</w:t>
      </w:r>
      <w:r w:rsidRPr="000A39A8">
        <w:rPr>
          <w:sz w:val="28"/>
          <w:szCs w:val="28"/>
          <w:lang w:val="en-US"/>
        </w:rPr>
        <w:t xml:space="preserve"> // </w:t>
      </w:r>
      <w:r w:rsidRPr="008757E7">
        <w:rPr>
          <w:rStyle w:val="a8"/>
          <w:sz w:val="28"/>
          <w:szCs w:val="28"/>
        </w:rPr>
        <w:t>Ann Intern Med</w:t>
      </w:r>
      <w:r w:rsidRPr="008757E7">
        <w:rPr>
          <w:sz w:val="28"/>
          <w:szCs w:val="28"/>
        </w:rPr>
        <w:t>.</w:t>
      </w:r>
      <w:r w:rsidRPr="000A39A8">
        <w:rPr>
          <w:sz w:val="28"/>
          <w:szCs w:val="28"/>
          <w:lang w:val="en-US"/>
        </w:rPr>
        <w:t>-</w:t>
      </w:r>
      <w:r w:rsidRPr="008757E7">
        <w:rPr>
          <w:sz w:val="28"/>
          <w:szCs w:val="28"/>
        </w:rPr>
        <w:t xml:space="preserve"> 2014</w:t>
      </w:r>
      <w:r w:rsidRPr="000A39A8">
        <w:rPr>
          <w:sz w:val="28"/>
          <w:szCs w:val="28"/>
          <w:lang w:val="en-US"/>
        </w:rPr>
        <w:t>. - №</w:t>
      </w:r>
      <w:r w:rsidRPr="008757E7">
        <w:rPr>
          <w:sz w:val="28"/>
          <w:szCs w:val="28"/>
        </w:rPr>
        <w:t>161</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370–371. doi: 10.7326/M14-1332</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LeFevre M</w:t>
      </w:r>
      <w:r w:rsidRPr="000A39A8">
        <w:rPr>
          <w:sz w:val="28"/>
          <w:szCs w:val="28"/>
          <w:lang w:val="en-US"/>
        </w:rPr>
        <w:t>.</w:t>
      </w:r>
      <w:r w:rsidRPr="008757E7">
        <w:rPr>
          <w:sz w:val="28"/>
          <w:szCs w:val="28"/>
        </w:rPr>
        <w:t>L</w:t>
      </w:r>
      <w:r w:rsidRPr="000A39A8">
        <w:rPr>
          <w:sz w:val="28"/>
          <w:szCs w:val="28"/>
          <w:lang w:val="en-US"/>
        </w:rPr>
        <w:t>.,</w:t>
      </w:r>
      <w:r w:rsidRPr="008757E7">
        <w:rPr>
          <w:sz w:val="28"/>
          <w:szCs w:val="28"/>
        </w:rPr>
        <w:t xml:space="preserve"> U.S. Preventive Services Task Force. Screening for asymptomatic carotid artery stenosis: U.S. Preventive Services Task Force recommendation statement</w:t>
      </w:r>
      <w:r w:rsidRPr="000A39A8">
        <w:rPr>
          <w:sz w:val="28"/>
          <w:szCs w:val="28"/>
          <w:lang w:val="en-US"/>
        </w:rPr>
        <w:t xml:space="preserve"> //</w:t>
      </w:r>
      <w:r w:rsidRPr="008757E7">
        <w:rPr>
          <w:sz w:val="28"/>
          <w:szCs w:val="28"/>
        </w:rPr>
        <w:t xml:space="preserve"> </w:t>
      </w:r>
      <w:r w:rsidRPr="008757E7">
        <w:rPr>
          <w:rStyle w:val="a8"/>
          <w:sz w:val="28"/>
          <w:szCs w:val="28"/>
        </w:rPr>
        <w:t>Ann Intern Med</w:t>
      </w:r>
      <w:r w:rsidRPr="008757E7">
        <w:rPr>
          <w:sz w:val="28"/>
          <w:szCs w:val="28"/>
        </w:rPr>
        <w:t xml:space="preserve">. </w:t>
      </w:r>
      <w:r w:rsidRPr="000A39A8">
        <w:rPr>
          <w:sz w:val="28"/>
          <w:szCs w:val="28"/>
          <w:lang w:val="en-US"/>
        </w:rPr>
        <w:t xml:space="preserve">- </w:t>
      </w:r>
      <w:r w:rsidRPr="008757E7">
        <w:rPr>
          <w:sz w:val="28"/>
          <w:szCs w:val="28"/>
        </w:rPr>
        <w:t>2014</w:t>
      </w:r>
      <w:r w:rsidRPr="000A39A8">
        <w:rPr>
          <w:sz w:val="28"/>
          <w:szCs w:val="28"/>
          <w:lang w:val="en-US"/>
        </w:rPr>
        <w:t>. - №</w:t>
      </w:r>
      <w:r w:rsidRPr="008757E7">
        <w:rPr>
          <w:sz w:val="28"/>
          <w:szCs w:val="28"/>
        </w:rPr>
        <w:t>161</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356–362. doi: 10.7326/M14-1333</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xml:space="preserve"> Paraskevas K</w:t>
      </w:r>
      <w:r w:rsidRPr="000A39A8">
        <w:rPr>
          <w:sz w:val="28"/>
          <w:szCs w:val="28"/>
          <w:lang w:val="en-US"/>
        </w:rPr>
        <w:t>.</w:t>
      </w:r>
      <w:r w:rsidRPr="008757E7">
        <w:rPr>
          <w:sz w:val="28"/>
          <w:szCs w:val="28"/>
        </w:rPr>
        <w:t>I</w:t>
      </w:r>
      <w:r w:rsidRPr="000A39A8">
        <w:rPr>
          <w:sz w:val="28"/>
          <w:szCs w:val="28"/>
          <w:lang w:val="en-US"/>
        </w:rPr>
        <w:t>.</w:t>
      </w:r>
      <w:r w:rsidRPr="008757E7">
        <w:rPr>
          <w:sz w:val="28"/>
          <w:szCs w:val="28"/>
        </w:rPr>
        <w:t>, Eckstein H</w:t>
      </w:r>
      <w:r w:rsidRPr="000A39A8">
        <w:rPr>
          <w:sz w:val="28"/>
          <w:szCs w:val="28"/>
          <w:lang w:val="en-US"/>
        </w:rPr>
        <w:t>.</w:t>
      </w:r>
      <w:r w:rsidRPr="008757E7">
        <w:rPr>
          <w:sz w:val="28"/>
          <w:szCs w:val="28"/>
        </w:rPr>
        <w:t>H</w:t>
      </w:r>
      <w:r w:rsidRPr="000A39A8">
        <w:rPr>
          <w:sz w:val="28"/>
          <w:szCs w:val="28"/>
          <w:lang w:val="en-US"/>
        </w:rPr>
        <w:t>.</w:t>
      </w:r>
      <w:r w:rsidRPr="008757E7">
        <w:rPr>
          <w:sz w:val="28"/>
          <w:szCs w:val="28"/>
        </w:rPr>
        <w:t>, Mikhailidis D</w:t>
      </w:r>
      <w:r w:rsidRPr="000A39A8">
        <w:rPr>
          <w:sz w:val="28"/>
          <w:szCs w:val="28"/>
          <w:lang w:val="en-US"/>
        </w:rPr>
        <w:t>.</w:t>
      </w:r>
      <w:r w:rsidRPr="008757E7">
        <w:rPr>
          <w:sz w:val="28"/>
          <w:szCs w:val="28"/>
        </w:rPr>
        <w:t>P</w:t>
      </w:r>
      <w:r w:rsidRPr="000A39A8">
        <w:rPr>
          <w:sz w:val="28"/>
          <w:szCs w:val="28"/>
          <w:lang w:val="en-US"/>
        </w:rPr>
        <w:t>.</w:t>
      </w:r>
      <w:r w:rsidRPr="008757E7">
        <w:rPr>
          <w:sz w:val="28"/>
          <w:szCs w:val="28"/>
        </w:rPr>
        <w:t>, et al. Rationale for screening selected patients for asymptomatic carotid artery stenosis</w:t>
      </w:r>
      <w:r w:rsidRPr="000A39A8">
        <w:rPr>
          <w:sz w:val="28"/>
          <w:szCs w:val="28"/>
          <w:lang w:val="en-US"/>
        </w:rPr>
        <w:t xml:space="preserve"> //</w:t>
      </w:r>
      <w:r w:rsidRPr="008757E7">
        <w:rPr>
          <w:sz w:val="28"/>
          <w:szCs w:val="28"/>
        </w:rPr>
        <w:t xml:space="preserve"> </w:t>
      </w:r>
      <w:r w:rsidRPr="008757E7">
        <w:rPr>
          <w:rStyle w:val="a8"/>
          <w:sz w:val="28"/>
          <w:szCs w:val="28"/>
        </w:rPr>
        <w:t>Curr Med Res Opin</w:t>
      </w:r>
      <w:r w:rsidRPr="008757E7">
        <w:rPr>
          <w:sz w:val="28"/>
          <w:szCs w:val="28"/>
        </w:rPr>
        <w:t>.</w:t>
      </w:r>
      <w:r w:rsidRPr="000A39A8">
        <w:rPr>
          <w:sz w:val="28"/>
          <w:szCs w:val="28"/>
          <w:lang w:val="en-US"/>
        </w:rPr>
        <w:t xml:space="preserve"> -</w:t>
      </w:r>
      <w:r w:rsidRPr="008757E7">
        <w:rPr>
          <w:sz w:val="28"/>
          <w:szCs w:val="28"/>
        </w:rPr>
        <w:t xml:space="preserve"> 2020</w:t>
      </w:r>
      <w:r w:rsidRPr="000A39A8">
        <w:rPr>
          <w:sz w:val="28"/>
          <w:szCs w:val="28"/>
          <w:lang w:val="en-US"/>
        </w:rPr>
        <w:t>. - №</w:t>
      </w:r>
      <w:r w:rsidRPr="008757E7">
        <w:rPr>
          <w:sz w:val="28"/>
          <w:szCs w:val="28"/>
        </w:rPr>
        <w:t>36</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361–365. doi: 10.1080/03007995.2020.1713075</w:t>
      </w:r>
      <w:r w:rsidRPr="000A39A8">
        <w:rPr>
          <w:sz w:val="28"/>
          <w:szCs w:val="28"/>
          <w:lang w:val="en-US"/>
        </w:rPr>
        <w:t>.</w:t>
      </w:r>
    </w:p>
    <w:p w:rsidR="00EE00BA" w:rsidRPr="000A39A8"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rStyle w:val="a9"/>
          <w:b w:val="0"/>
          <w:bCs w:val="0"/>
          <w:sz w:val="28"/>
          <w:szCs w:val="28"/>
        </w:rPr>
        <w:t>Intersocietal Accreditation Commission (IAC).</w:t>
      </w:r>
      <w:r w:rsidRPr="008757E7">
        <w:rPr>
          <w:sz w:val="28"/>
          <w:szCs w:val="28"/>
        </w:rPr>
        <w:t xml:space="preserve"> </w:t>
      </w:r>
      <w:r w:rsidRPr="008757E7">
        <w:rPr>
          <w:rStyle w:val="a8"/>
          <w:sz w:val="28"/>
          <w:szCs w:val="28"/>
        </w:rPr>
        <w:t>IAC Standards and Guidelines for Vascular Testing Accreditation</w:t>
      </w:r>
      <w:r w:rsidRPr="000A39A8">
        <w:rPr>
          <w:sz w:val="28"/>
          <w:szCs w:val="28"/>
        </w:rPr>
        <w:t>. Ellicott City, MD</w:t>
      </w:r>
      <w:r w:rsidRPr="00EE00BA">
        <w:rPr>
          <w:sz w:val="28"/>
          <w:szCs w:val="28"/>
          <w:lang w:val="en-US"/>
        </w:rPr>
        <w:t xml:space="preserve">. - </w:t>
      </w:r>
      <w:r w:rsidRPr="000A39A8">
        <w:rPr>
          <w:sz w:val="28"/>
          <w:szCs w:val="28"/>
        </w:rPr>
        <w:t>2019</w:t>
      </w:r>
      <w:r w:rsidRPr="000A39A8">
        <w:rPr>
          <w:sz w:val="28"/>
          <w:szCs w:val="28"/>
          <w:lang w:val="en-US"/>
        </w:rPr>
        <w:t xml:space="preserve">. </w:t>
      </w:r>
      <w:hyperlink r:id="rId34" w:history="1">
        <w:r w:rsidRPr="000A39A8">
          <w:rPr>
            <w:rStyle w:val="a4"/>
            <w:sz w:val="28"/>
            <w:szCs w:val="28"/>
          </w:rPr>
          <w:t>https://www.intersocietal.org/vascular/standards/IACVascularTestingSt</w:t>
        </w:r>
        <w:r w:rsidRPr="000A39A8">
          <w:rPr>
            <w:rStyle w:val="a4"/>
            <w:sz w:val="28"/>
            <w:szCs w:val="28"/>
            <w:lang w:val="en-US"/>
          </w:rPr>
          <w:t xml:space="preserve"> </w:t>
        </w:r>
        <w:r w:rsidRPr="000A39A8">
          <w:rPr>
            <w:rStyle w:val="a4"/>
            <w:sz w:val="28"/>
            <w:szCs w:val="28"/>
          </w:rPr>
          <w:t>and</w:t>
        </w:r>
        <w:r w:rsidRPr="000A39A8">
          <w:rPr>
            <w:rStyle w:val="a4"/>
            <w:sz w:val="28"/>
            <w:szCs w:val="28"/>
            <w:lang w:val="en-US"/>
          </w:rPr>
          <w:t xml:space="preserve"> </w:t>
        </w:r>
        <w:r w:rsidRPr="000A39A8">
          <w:rPr>
            <w:rStyle w:val="a4"/>
            <w:sz w:val="28"/>
            <w:szCs w:val="28"/>
          </w:rPr>
          <w:t>ards2019.pdf</w:t>
        </w:r>
      </w:hyperlink>
      <w:r w:rsidRPr="000A39A8">
        <w:rPr>
          <w:sz w:val="28"/>
          <w:szCs w:val="28"/>
          <w:lang w:val="en-US"/>
        </w:rPr>
        <w:t xml:space="preserve"> . 28.01.2020.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color w:val="000000"/>
          <w:sz w:val="28"/>
          <w:szCs w:val="28"/>
          <w:lang w:val="en-US"/>
        </w:rPr>
        <w:t xml:space="preserve"> </w:t>
      </w:r>
      <w:r w:rsidRPr="008757E7">
        <w:rPr>
          <w:color w:val="000000"/>
          <w:sz w:val="28"/>
          <w:szCs w:val="28"/>
        </w:rPr>
        <w:t xml:space="preserve">Society for Vascular Ultrasound (SVU). Vascular Technology Professional Performance Guidelines: Extracranial Cerebrovascular Duplex Ultrasound. </w:t>
      </w:r>
      <w:r w:rsidRPr="000A39A8">
        <w:rPr>
          <w:color w:val="000000"/>
          <w:sz w:val="28"/>
          <w:szCs w:val="28"/>
          <w:lang w:val="en-US"/>
        </w:rPr>
        <w:t xml:space="preserve"> </w:t>
      </w:r>
      <w:r>
        <w:rPr>
          <w:color w:val="000000"/>
          <w:sz w:val="28"/>
          <w:szCs w:val="28"/>
          <w:lang w:val="ru-RU"/>
        </w:rPr>
        <w:t xml:space="preserve">- </w:t>
      </w:r>
      <w:r w:rsidRPr="008757E7">
        <w:rPr>
          <w:color w:val="000000"/>
          <w:sz w:val="28"/>
          <w:szCs w:val="28"/>
        </w:rPr>
        <w:t>2019.</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color w:val="000000"/>
          <w:sz w:val="28"/>
          <w:szCs w:val="28"/>
          <w:lang w:val="en-US"/>
        </w:rPr>
        <w:t xml:space="preserve"> </w:t>
      </w:r>
      <w:r w:rsidRPr="008757E7">
        <w:rPr>
          <w:sz w:val="28"/>
          <w:szCs w:val="28"/>
        </w:rPr>
        <w:t>Allan G</w:t>
      </w:r>
      <w:r w:rsidRPr="000A39A8">
        <w:rPr>
          <w:sz w:val="28"/>
          <w:szCs w:val="28"/>
          <w:lang w:val="en-US"/>
        </w:rPr>
        <w:t>.</w:t>
      </w:r>
      <w:r w:rsidRPr="008757E7">
        <w:rPr>
          <w:sz w:val="28"/>
          <w:szCs w:val="28"/>
        </w:rPr>
        <w:t>M</w:t>
      </w:r>
      <w:r w:rsidRPr="000A39A8">
        <w:rPr>
          <w:sz w:val="28"/>
          <w:szCs w:val="28"/>
          <w:lang w:val="en-US"/>
        </w:rPr>
        <w:t>.</w:t>
      </w:r>
      <w:r w:rsidRPr="008757E7">
        <w:rPr>
          <w:sz w:val="28"/>
          <w:szCs w:val="28"/>
        </w:rPr>
        <w:t>, Garrison S</w:t>
      </w:r>
      <w:r w:rsidRPr="000A39A8">
        <w:rPr>
          <w:sz w:val="28"/>
          <w:szCs w:val="28"/>
          <w:lang w:val="en-US"/>
        </w:rPr>
        <w:t>.</w:t>
      </w:r>
      <w:r w:rsidRPr="008757E7">
        <w:rPr>
          <w:sz w:val="28"/>
          <w:szCs w:val="28"/>
        </w:rPr>
        <w:t>, Mc</w:t>
      </w:r>
      <w:r w:rsidRPr="000A39A8">
        <w:rPr>
          <w:sz w:val="28"/>
          <w:szCs w:val="28"/>
          <w:lang w:val="en-US"/>
        </w:rPr>
        <w:t xml:space="preserve"> </w:t>
      </w:r>
      <w:r w:rsidRPr="008757E7">
        <w:rPr>
          <w:sz w:val="28"/>
          <w:szCs w:val="28"/>
        </w:rPr>
        <w:t>Cormack J. Comparison of cardiovascular disease risk calculators</w:t>
      </w:r>
      <w:r w:rsidRPr="000A39A8">
        <w:rPr>
          <w:sz w:val="28"/>
          <w:szCs w:val="28"/>
          <w:lang w:val="en-US"/>
        </w:rPr>
        <w:t xml:space="preserve"> //</w:t>
      </w:r>
      <w:r w:rsidRPr="008757E7">
        <w:rPr>
          <w:sz w:val="28"/>
          <w:szCs w:val="28"/>
        </w:rPr>
        <w:t xml:space="preserve"> </w:t>
      </w:r>
      <w:r w:rsidRPr="008757E7">
        <w:rPr>
          <w:rStyle w:val="a8"/>
          <w:sz w:val="28"/>
          <w:szCs w:val="28"/>
        </w:rPr>
        <w:t>Curr Opin Lipidol</w:t>
      </w:r>
      <w:r w:rsidRPr="008757E7">
        <w:rPr>
          <w:sz w:val="28"/>
          <w:szCs w:val="28"/>
        </w:rPr>
        <w:t xml:space="preserve">. </w:t>
      </w:r>
      <w:r w:rsidRPr="000A39A8">
        <w:rPr>
          <w:sz w:val="28"/>
          <w:szCs w:val="28"/>
          <w:lang w:val="en-US"/>
        </w:rPr>
        <w:t xml:space="preserve">- </w:t>
      </w:r>
      <w:r w:rsidRPr="008757E7">
        <w:rPr>
          <w:sz w:val="28"/>
          <w:szCs w:val="28"/>
        </w:rPr>
        <w:t>2014</w:t>
      </w:r>
      <w:r w:rsidRPr="000A39A8">
        <w:rPr>
          <w:sz w:val="28"/>
          <w:szCs w:val="28"/>
          <w:lang w:val="en-US"/>
        </w:rPr>
        <w:t>. - №</w:t>
      </w:r>
      <w:r w:rsidRPr="008757E7">
        <w:rPr>
          <w:sz w:val="28"/>
          <w:szCs w:val="28"/>
        </w:rPr>
        <w:t>25</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254–265. doi: 10.1097/MOL.0000000000000095</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Aboyans V</w:t>
      </w:r>
      <w:r w:rsidRPr="000A39A8">
        <w:rPr>
          <w:sz w:val="28"/>
          <w:szCs w:val="28"/>
          <w:lang w:val="en-US"/>
        </w:rPr>
        <w:t>.</w:t>
      </w:r>
      <w:r w:rsidRPr="008757E7">
        <w:rPr>
          <w:sz w:val="28"/>
          <w:szCs w:val="28"/>
        </w:rPr>
        <w:t>, Ricco J</w:t>
      </w:r>
      <w:r w:rsidRPr="000A39A8">
        <w:rPr>
          <w:sz w:val="28"/>
          <w:szCs w:val="28"/>
          <w:lang w:val="en-US"/>
        </w:rPr>
        <w:t>.</w:t>
      </w:r>
      <w:r w:rsidRPr="008757E7">
        <w:rPr>
          <w:sz w:val="28"/>
          <w:szCs w:val="28"/>
        </w:rPr>
        <w:t>B</w:t>
      </w:r>
      <w:r w:rsidRPr="000A39A8">
        <w:rPr>
          <w:sz w:val="28"/>
          <w:szCs w:val="28"/>
          <w:lang w:val="en-US"/>
        </w:rPr>
        <w:t>.</w:t>
      </w:r>
      <w:r w:rsidRPr="008757E7">
        <w:rPr>
          <w:sz w:val="28"/>
          <w:szCs w:val="28"/>
        </w:rPr>
        <w:t>, Bartelink M</w:t>
      </w:r>
      <w:r w:rsidRPr="000A39A8">
        <w:rPr>
          <w:sz w:val="28"/>
          <w:szCs w:val="28"/>
          <w:lang w:val="en-US"/>
        </w:rPr>
        <w:t>.</w:t>
      </w:r>
      <w:r w:rsidRPr="008757E7">
        <w:rPr>
          <w:sz w:val="28"/>
          <w:szCs w:val="28"/>
        </w:rPr>
        <w:t>E</w:t>
      </w:r>
      <w:r w:rsidRPr="000A39A8">
        <w:rPr>
          <w:sz w:val="28"/>
          <w:szCs w:val="28"/>
          <w:lang w:val="en-US"/>
        </w:rPr>
        <w:t>.</w:t>
      </w:r>
      <w:r w:rsidRPr="008757E7">
        <w:rPr>
          <w:sz w:val="28"/>
          <w:szCs w:val="28"/>
        </w:rPr>
        <w:t>L</w:t>
      </w:r>
      <w:r w:rsidRPr="000A39A8">
        <w:rPr>
          <w:sz w:val="28"/>
          <w:szCs w:val="28"/>
          <w:lang w:val="en-US"/>
        </w:rPr>
        <w:t>.</w:t>
      </w:r>
      <w:r w:rsidRPr="008757E7">
        <w:rPr>
          <w:sz w:val="28"/>
          <w:szCs w:val="28"/>
        </w:rPr>
        <w:t>, et al. ESC Guidelines on the Diagnosis and Treatment of Peripheral Arterial Diseases, in collaboration with the European Society for Vascular Surgery (ESVS)</w:t>
      </w:r>
      <w:r w:rsidRPr="000A39A8">
        <w:rPr>
          <w:sz w:val="28"/>
          <w:szCs w:val="28"/>
          <w:lang w:val="en-US"/>
        </w:rPr>
        <w:t xml:space="preserve"> //</w:t>
      </w:r>
      <w:r w:rsidRPr="008757E7">
        <w:rPr>
          <w:sz w:val="28"/>
          <w:szCs w:val="28"/>
        </w:rPr>
        <w:t xml:space="preserve"> </w:t>
      </w:r>
      <w:r w:rsidRPr="008757E7">
        <w:rPr>
          <w:rStyle w:val="a8"/>
          <w:sz w:val="28"/>
          <w:szCs w:val="28"/>
        </w:rPr>
        <w:t>Eur Heart J</w:t>
      </w:r>
      <w:r w:rsidRPr="008757E7">
        <w:rPr>
          <w:sz w:val="28"/>
          <w:szCs w:val="28"/>
        </w:rPr>
        <w:t xml:space="preserve">. </w:t>
      </w:r>
      <w:r w:rsidRPr="000A39A8">
        <w:rPr>
          <w:sz w:val="28"/>
          <w:szCs w:val="28"/>
          <w:lang w:val="en-US"/>
        </w:rPr>
        <w:t xml:space="preserve">– </w:t>
      </w:r>
      <w:r w:rsidRPr="008757E7">
        <w:rPr>
          <w:sz w:val="28"/>
          <w:szCs w:val="28"/>
        </w:rPr>
        <w:t>2018</w:t>
      </w:r>
      <w:r w:rsidRPr="000A39A8">
        <w:rPr>
          <w:sz w:val="28"/>
          <w:szCs w:val="28"/>
          <w:lang w:val="en-US"/>
        </w:rPr>
        <w:t>. - №</w:t>
      </w:r>
      <w:r w:rsidRPr="008757E7">
        <w:rPr>
          <w:sz w:val="28"/>
          <w:szCs w:val="28"/>
        </w:rPr>
        <w:t>39</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35–41. doi: 10.1093/eurheartj/ehx095</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Saba L</w:t>
      </w:r>
      <w:r w:rsidRPr="000A39A8">
        <w:rPr>
          <w:sz w:val="28"/>
          <w:szCs w:val="28"/>
          <w:lang w:val="en-US"/>
        </w:rPr>
        <w:t>.</w:t>
      </w:r>
      <w:r w:rsidRPr="008757E7">
        <w:rPr>
          <w:sz w:val="28"/>
          <w:szCs w:val="28"/>
        </w:rPr>
        <w:t>, Mossa-Basha M</w:t>
      </w:r>
      <w:r w:rsidRPr="000A39A8">
        <w:rPr>
          <w:sz w:val="28"/>
          <w:szCs w:val="28"/>
          <w:lang w:val="en-US"/>
        </w:rPr>
        <w:t>.</w:t>
      </w:r>
      <w:r w:rsidRPr="008757E7">
        <w:rPr>
          <w:sz w:val="28"/>
          <w:szCs w:val="28"/>
        </w:rPr>
        <w:t>, Abbott A</w:t>
      </w:r>
      <w:r w:rsidRPr="000A39A8">
        <w:rPr>
          <w:sz w:val="28"/>
          <w:szCs w:val="28"/>
          <w:lang w:val="en-US"/>
        </w:rPr>
        <w:t>.</w:t>
      </w:r>
      <w:r w:rsidRPr="008757E7">
        <w:rPr>
          <w:sz w:val="28"/>
          <w:szCs w:val="28"/>
        </w:rPr>
        <w:t>, et al. Multinational survey of current practice from imaging to treatment of atherosclerotic carotid stenosis</w:t>
      </w:r>
      <w:r w:rsidRPr="000A39A8">
        <w:rPr>
          <w:sz w:val="28"/>
          <w:szCs w:val="28"/>
          <w:lang w:val="en-US"/>
        </w:rPr>
        <w:t xml:space="preserve"> //</w:t>
      </w:r>
      <w:r w:rsidRPr="008757E7">
        <w:rPr>
          <w:sz w:val="28"/>
          <w:szCs w:val="28"/>
        </w:rPr>
        <w:t xml:space="preserve"> </w:t>
      </w:r>
      <w:r w:rsidRPr="008757E7">
        <w:rPr>
          <w:rStyle w:val="a8"/>
          <w:sz w:val="28"/>
          <w:szCs w:val="28"/>
        </w:rPr>
        <w:t>Cerebrovasc Dis</w:t>
      </w:r>
      <w:r w:rsidRPr="008757E7">
        <w:rPr>
          <w:sz w:val="28"/>
          <w:szCs w:val="28"/>
        </w:rPr>
        <w:t xml:space="preserve">. </w:t>
      </w:r>
      <w:r w:rsidRPr="000A39A8">
        <w:rPr>
          <w:sz w:val="28"/>
          <w:szCs w:val="28"/>
          <w:lang w:val="en-US"/>
        </w:rPr>
        <w:t xml:space="preserve">– </w:t>
      </w:r>
      <w:r w:rsidRPr="008757E7">
        <w:rPr>
          <w:sz w:val="28"/>
          <w:szCs w:val="28"/>
        </w:rPr>
        <w:t>2021</w:t>
      </w:r>
      <w:r w:rsidRPr="000A39A8">
        <w:rPr>
          <w:sz w:val="28"/>
          <w:szCs w:val="28"/>
          <w:lang w:val="en-US"/>
        </w:rPr>
        <w:t>. -  №</w:t>
      </w:r>
      <w:r w:rsidRPr="008757E7">
        <w:rPr>
          <w:sz w:val="28"/>
          <w:szCs w:val="28"/>
        </w:rPr>
        <w:t>50</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108–120. doi: 10.1159/000512181</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Li Q</w:t>
      </w:r>
      <w:r w:rsidRPr="000A39A8">
        <w:rPr>
          <w:sz w:val="28"/>
          <w:szCs w:val="28"/>
          <w:lang w:val="en-US"/>
        </w:rPr>
        <w:t>.</w:t>
      </w:r>
      <w:r w:rsidRPr="008757E7">
        <w:rPr>
          <w:sz w:val="28"/>
          <w:szCs w:val="28"/>
        </w:rPr>
        <w:t>, Cai M</w:t>
      </w:r>
      <w:r w:rsidRPr="000A39A8">
        <w:rPr>
          <w:sz w:val="28"/>
          <w:szCs w:val="28"/>
          <w:lang w:val="en-US"/>
        </w:rPr>
        <w:t>.</w:t>
      </w:r>
      <w:r w:rsidRPr="008757E7">
        <w:rPr>
          <w:sz w:val="28"/>
          <w:szCs w:val="28"/>
        </w:rPr>
        <w:t>, Wang H</w:t>
      </w:r>
      <w:r w:rsidRPr="000A39A8">
        <w:rPr>
          <w:sz w:val="28"/>
          <w:szCs w:val="28"/>
          <w:lang w:val="en-US"/>
        </w:rPr>
        <w:t>.</w:t>
      </w:r>
      <w:r w:rsidRPr="008757E7">
        <w:rPr>
          <w:sz w:val="28"/>
          <w:szCs w:val="28"/>
        </w:rPr>
        <w:t>, Chen L. Diagnostic performance of contrast-enhanced ultrasound and high-resolution magnetic resonance imaging for carotid atherosclerotic plaques: a systematic review and meta-analysis</w:t>
      </w:r>
      <w:r w:rsidRPr="000A39A8">
        <w:rPr>
          <w:sz w:val="28"/>
          <w:szCs w:val="28"/>
          <w:lang w:val="en-US"/>
        </w:rPr>
        <w:t xml:space="preserve"> //</w:t>
      </w:r>
      <w:r w:rsidRPr="008757E7">
        <w:rPr>
          <w:sz w:val="28"/>
          <w:szCs w:val="28"/>
        </w:rPr>
        <w:t xml:space="preserve"> </w:t>
      </w:r>
      <w:r w:rsidRPr="008757E7">
        <w:rPr>
          <w:rStyle w:val="a8"/>
          <w:sz w:val="28"/>
          <w:szCs w:val="28"/>
        </w:rPr>
        <w:t>J Ultrasound Med</w:t>
      </w:r>
      <w:r w:rsidRPr="008757E7">
        <w:rPr>
          <w:sz w:val="28"/>
          <w:szCs w:val="28"/>
        </w:rPr>
        <w:t xml:space="preserve">. </w:t>
      </w:r>
      <w:r w:rsidRPr="000A39A8">
        <w:rPr>
          <w:sz w:val="28"/>
          <w:szCs w:val="28"/>
          <w:lang w:val="en-US"/>
        </w:rPr>
        <w:t xml:space="preserve">- </w:t>
      </w:r>
      <w:r w:rsidRPr="008757E7">
        <w:rPr>
          <w:sz w:val="28"/>
          <w:szCs w:val="28"/>
        </w:rPr>
        <w:t>2023</w:t>
      </w:r>
      <w:r w:rsidRPr="000A39A8">
        <w:rPr>
          <w:sz w:val="28"/>
          <w:szCs w:val="28"/>
          <w:lang w:val="en-US"/>
        </w:rPr>
        <w:t>. - №</w:t>
      </w:r>
      <w:r w:rsidRPr="008757E7">
        <w:rPr>
          <w:sz w:val="28"/>
          <w:szCs w:val="28"/>
        </w:rPr>
        <w:t>42</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739–749. doi: 10.1002/jum.16122</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Rustempasic N</w:t>
      </w:r>
      <w:r w:rsidRPr="000A39A8">
        <w:rPr>
          <w:sz w:val="28"/>
          <w:szCs w:val="28"/>
          <w:lang w:val="en-US"/>
        </w:rPr>
        <w:t>.</w:t>
      </w:r>
      <w:r w:rsidRPr="008757E7">
        <w:rPr>
          <w:sz w:val="28"/>
          <w:szCs w:val="28"/>
        </w:rPr>
        <w:t>, Gengo M. Assesment of carotid stenosis with CT angiography and color Doppler ultrasonography</w:t>
      </w:r>
      <w:r w:rsidRPr="000A39A8">
        <w:rPr>
          <w:sz w:val="28"/>
          <w:szCs w:val="28"/>
          <w:lang w:val="en-US"/>
        </w:rPr>
        <w:t xml:space="preserve"> // </w:t>
      </w:r>
      <w:r w:rsidRPr="008757E7">
        <w:rPr>
          <w:rStyle w:val="a8"/>
          <w:sz w:val="28"/>
          <w:szCs w:val="28"/>
        </w:rPr>
        <w:t>Med Arch</w:t>
      </w:r>
      <w:r w:rsidRPr="008757E7">
        <w:rPr>
          <w:sz w:val="28"/>
          <w:szCs w:val="28"/>
        </w:rPr>
        <w:t>.</w:t>
      </w:r>
      <w:r w:rsidRPr="000A39A8">
        <w:rPr>
          <w:sz w:val="28"/>
          <w:szCs w:val="28"/>
          <w:lang w:val="en-US"/>
        </w:rPr>
        <w:t xml:space="preserve"> –</w:t>
      </w:r>
      <w:r w:rsidRPr="008757E7">
        <w:rPr>
          <w:sz w:val="28"/>
          <w:szCs w:val="28"/>
        </w:rPr>
        <w:t xml:space="preserve"> 2019</w:t>
      </w:r>
      <w:r w:rsidRPr="000A39A8">
        <w:rPr>
          <w:sz w:val="28"/>
          <w:szCs w:val="28"/>
          <w:lang w:val="en-US"/>
        </w:rPr>
        <w:t>. - №</w:t>
      </w:r>
      <w:r w:rsidRPr="008757E7">
        <w:rPr>
          <w:sz w:val="28"/>
          <w:szCs w:val="28"/>
        </w:rPr>
        <w:t>73</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321–325. doi: 10.5455/medarh.2019.73.321-325</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Rothwell P</w:t>
      </w:r>
      <w:r w:rsidRPr="000A39A8">
        <w:rPr>
          <w:sz w:val="28"/>
          <w:szCs w:val="28"/>
          <w:lang w:val="en-US"/>
        </w:rPr>
        <w:t>.</w:t>
      </w:r>
      <w:r w:rsidRPr="008757E7">
        <w:rPr>
          <w:sz w:val="28"/>
          <w:szCs w:val="28"/>
        </w:rPr>
        <w:t>M</w:t>
      </w:r>
      <w:r w:rsidRPr="000A39A8">
        <w:rPr>
          <w:sz w:val="28"/>
          <w:szCs w:val="28"/>
          <w:lang w:val="en-US"/>
        </w:rPr>
        <w:t>.</w:t>
      </w:r>
      <w:r w:rsidRPr="008757E7">
        <w:rPr>
          <w:sz w:val="28"/>
          <w:szCs w:val="28"/>
        </w:rPr>
        <w:t>, Algra A</w:t>
      </w:r>
      <w:r w:rsidRPr="000A39A8">
        <w:rPr>
          <w:sz w:val="28"/>
          <w:szCs w:val="28"/>
          <w:lang w:val="en-US"/>
        </w:rPr>
        <w:t>.</w:t>
      </w:r>
      <w:r w:rsidRPr="008757E7">
        <w:rPr>
          <w:sz w:val="28"/>
          <w:szCs w:val="28"/>
        </w:rPr>
        <w:t>, Chen Z</w:t>
      </w:r>
      <w:r w:rsidRPr="000A39A8">
        <w:rPr>
          <w:sz w:val="28"/>
          <w:szCs w:val="28"/>
          <w:lang w:val="en-US"/>
        </w:rPr>
        <w:t>.</w:t>
      </w:r>
      <w:r w:rsidRPr="008757E7">
        <w:rPr>
          <w:sz w:val="28"/>
          <w:szCs w:val="28"/>
        </w:rPr>
        <w:t>, Diener H</w:t>
      </w:r>
      <w:r w:rsidRPr="000A39A8">
        <w:rPr>
          <w:sz w:val="28"/>
          <w:szCs w:val="28"/>
          <w:lang w:val="en-US"/>
        </w:rPr>
        <w:t>.</w:t>
      </w:r>
      <w:r w:rsidRPr="008757E7">
        <w:rPr>
          <w:sz w:val="28"/>
          <w:szCs w:val="28"/>
        </w:rPr>
        <w:t>C</w:t>
      </w:r>
      <w:r w:rsidRPr="000A39A8">
        <w:rPr>
          <w:sz w:val="28"/>
          <w:szCs w:val="28"/>
          <w:lang w:val="en-US"/>
        </w:rPr>
        <w:t>.</w:t>
      </w:r>
      <w:r w:rsidRPr="008757E7">
        <w:rPr>
          <w:sz w:val="28"/>
          <w:szCs w:val="28"/>
        </w:rPr>
        <w:t>, Norrving B</w:t>
      </w:r>
      <w:r w:rsidRPr="000A39A8">
        <w:rPr>
          <w:sz w:val="28"/>
          <w:szCs w:val="28"/>
          <w:lang w:val="en-US"/>
        </w:rPr>
        <w:t>.</w:t>
      </w:r>
      <w:r w:rsidRPr="008757E7">
        <w:rPr>
          <w:sz w:val="28"/>
          <w:szCs w:val="28"/>
        </w:rPr>
        <w:t>, Mehta Z. Effects of aspirin on risk and severity of early recurrent stroke after transient ischaemic attack and ischaemic stroke: time-course analysis of randomised trials</w:t>
      </w:r>
      <w:r w:rsidRPr="000A39A8">
        <w:rPr>
          <w:sz w:val="28"/>
          <w:szCs w:val="28"/>
          <w:lang w:val="en-US"/>
        </w:rPr>
        <w:t xml:space="preserve"> //</w:t>
      </w:r>
      <w:r w:rsidRPr="008757E7">
        <w:rPr>
          <w:sz w:val="28"/>
          <w:szCs w:val="28"/>
        </w:rPr>
        <w:t xml:space="preserve"> </w:t>
      </w:r>
      <w:r w:rsidRPr="008757E7">
        <w:rPr>
          <w:rStyle w:val="a8"/>
          <w:sz w:val="28"/>
          <w:szCs w:val="28"/>
        </w:rPr>
        <w:t>Lancet</w:t>
      </w:r>
      <w:r w:rsidRPr="008757E7">
        <w:rPr>
          <w:sz w:val="28"/>
          <w:szCs w:val="28"/>
        </w:rPr>
        <w:t xml:space="preserve">. </w:t>
      </w:r>
      <w:r w:rsidRPr="000A39A8">
        <w:rPr>
          <w:sz w:val="28"/>
          <w:szCs w:val="28"/>
          <w:lang w:val="en-US"/>
        </w:rPr>
        <w:t xml:space="preserve">- </w:t>
      </w:r>
      <w:r w:rsidRPr="008757E7">
        <w:rPr>
          <w:sz w:val="28"/>
          <w:szCs w:val="28"/>
        </w:rPr>
        <w:t>2016</w:t>
      </w:r>
      <w:r w:rsidRPr="000A39A8">
        <w:rPr>
          <w:sz w:val="28"/>
          <w:szCs w:val="28"/>
          <w:lang w:val="en-US"/>
        </w:rPr>
        <w:t>. - №</w:t>
      </w:r>
      <w:r w:rsidRPr="008757E7">
        <w:rPr>
          <w:sz w:val="28"/>
          <w:szCs w:val="28"/>
        </w:rPr>
        <w:t>388(10042)</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365–375. doi: 10.1016/S0140-6736(16)30468-8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Naylor A</w:t>
      </w:r>
      <w:r w:rsidRPr="000A39A8">
        <w:rPr>
          <w:sz w:val="28"/>
          <w:szCs w:val="28"/>
          <w:lang w:val="en-US"/>
        </w:rPr>
        <w:t>.</w:t>
      </w:r>
      <w:r w:rsidRPr="008757E7">
        <w:rPr>
          <w:sz w:val="28"/>
          <w:szCs w:val="28"/>
        </w:rPr>
        <w:t>R. Delay may reduce procedural risk, but at what price to the patient?</w:t>
      </w:r>
      <w:r w:rsidRPr="000A39A8">
        <w:rPr>
          <w:sz w:val="28"/>
          <w:szCs w:val="28"/>
          <w:lang w:val="en-US"/>
        </w:rPr>
        <w:t xml:space="preserve"> //</w:t>
      </w:r>
      <w:r w:rsidRPr="008757E7">
        <w:rPr>
          <w:sz w:val="28"/>
          <w:szCs w:val="28"/>
        </w:rPr>
        <w:t xml:space="preserve"> </w:t>
      </w:r>
      <w:r w:rsidRPr="008757E7">
        <w:rPr>
          <w:rStyle w:val="a8"/>
          <w:sz w:val="28"/>
          <w:szCs w:val="28"/>
        </w:rPr>
        <w:t>Eur J Vasc Endovasc Surg</w:t>
      </w:r>
      <w:r w:rsidRPr="008757E7">
        <w:rPr>
          <w:sz w:val="28"/>
          <w:szCs w:val="28"/>
        </w:rPr>
        <w:t xml:space="preserve">. </w:t>
      </w:r>
      <w:r w:rsidRPr="000A39A8">
        <w:rPr>
          <w:sz w:val="28"/>
          <w:szCs w:val="28"/>
          <w:lang w:val="en-US"/>
        </w:rPr>
        <w:t xml:space="preserve">– </w:t>
      </w:r>
      <w:r w:rsidRPr="008757E7">
        <w:rPr>
          <w:sz w:val="28"/>
          <w:szCs w:val="28"/>
        </w:rPr>
        <w:t>2008</w:t>
      </w:r>
      <w:r w:rsidRPr="000A39A8">
        <w:rPr>
          <w:sz w:val="28"/>
          <w:szCs w:val="28"/>
          <w:lang w:val="en-US"/>
        </w:rPr>
        <w:t>. - №</w:t>
      </w:r>
      <w:r w:rsidRPr="008757E7">
        <w:rPr>
          <w:sz w:val="28"/>
          <w:szCs w:val="28"/>
        </w:rPr>
        <w:t>35(4)</w:t>
      </w:r>
      <w:r w:rsidRPr="000A39A8">
        <w:rPr>
          <w:sz w:val="28"/>
          <w:szCs w:val="28"/>
          <w:lang w:val="en-US"/>
        </w:rPr>
        <w:t xml:space="preserve">. – </w:t>
      </w:r>
      <w:r>
        <w:rPr>
          <w:sz w:val="28"/>
          <w:szCs w:val="28"/>
          <w:lang w:val="ru-RU"/>
        </w:rPr>
        <w:t>Р</w:t>
      </w:r>
      <w:r w:rsidRPr="000A39A8">
        <w:rPr>
          <w:sz w:val="28"/>
          <w:szCs w:val="28"/>
          <w:lang w:val="en-US"/>
        </w:rPr>
        <w:t>.</w:t>
      </w:r>
      <w:r w:rsidRPr="008757E7">
        <w:rPr>
          <w:sz w:val="28"/>
          <w:szCs w:val="28"/>
        </w:rPr>
        <w:t>383–391. doi: 10.1016/j.ejvs.2008.01.002</w:t>
      </w:r>
      <w:r w:rsidRPr="000A39A8">
        <w:rPr>
          <w:sz w:val="28"/>
          <w:szCs w:val="28"/>
          <w:lang w:val="en-US"/>
        </w:rPr>
        <w:t>.</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U.S. Preventive Services Task Force, Krist A</w:t>
      </w:r>
      <w:r w:rsidRPr="00315E13">
        <w:rPr>
          <w:sz w:val="28"/>
          <w:szCs w:val="28"/>
          <w:lang w:val="en-US"/>
        </w:rPr>
        <w:t>.</w:t>
      </w:r>
      <w:r w:rsidRPr="008757E7">
        <w:rPr>
          <w:sz w:val="28"/>
          <w:szCs w:val="28"/>
        </w:rPr>
        <w:t>H</w:t>
      </w:r>
      <w:r w:rsidRPr="00315E13">
        <w:rPr>
          <w:sz w:val="28"/>
          <w:szCs w:val="28"/>
          <w:lang w:val="en-US"/>
        </w:rPr>
        <w:t>.</w:t>
      </w:r>
      <w:r w:rsidRPr="008757E7">
        <w:rPr>
          <w:sz w:val="28"/>
          <w:szCs w:val="28"/>
        </w:rPr>
        <w:t>, Davidson K</w:t>
      </w:r>
      <w:r w:rsidRPr="00315E13">
        <w:rPr>
          <w:sz w:val="28"/>
          <w:szCs w:val="28"/>
          <w:lang w:val="en-US"/>
        </w:rPr>
        <w:t>.</w:t>
      </w:r>
      <w:r w:rsidRPr="008757E7">
        <w:rPr>
          <w:sz w:val="28"/>
          <w:szCs w:val="28"/>
        </w:rPr>
        <w:t>W</w:t>
      </w:r>
      <w:r w:rsidRPr="00315E13">
        <w:rPr>
          <w:sz w:val="28"/>
          <w:szCs w:val="28"/>
          <w:lang w:val="en-US"/>
        </w:rPr>
        <w:t>.</w:t>
      </w:r>
      <w:r w:rsidRPr="008757E7">
        <w:rPr>
          <w:sz w:val="28"/>
          <w:szCs w:val="28"/>
        </w:rPr>
        <w:t>, Mangione C</w:t>
      </w:r>
      <w:r w:rsidRPr="00315E13">
        <w:rPr>
          <w:sz w:val="28"/>
          <w:szCs w:val="28"/>
          <w:lang w:val="en-US"/>
        </w:rPr>
        <w:t>.</w:t>
      </w:r>
      <w:r w:rsidRPr="008757E7">
        <w:rPr>
          <w:sz w:val="28"/>
          <w:szCs w:val="28"/>
        </w:rPr>
        <w:t>M</w:t>
      </w:r>
      <w:r w:rsidRPr="00315E13">
        <w:rPr>
          <w:sz w:val="28"/>
          <w:szCs w:val="28"/>
          <w:lang w:val="en-US"/>
        </w:rPr>
        <w:t>.</w:t>
      </w:r>
      <w:r w:rsidRPr="008757E7">
        <w:rPr>
          <w:sz w:val="28"/>
          <w:szCs w:val="28"/>
        </w:rPr>
        <w:t>, Barry M</w:t>
      </w:r>
      <w:r w:rsidRPr="00315E13">
        <w:rPr>
          <w:sz w:val="28"/>
          <w:szCs w:val="28"/>
          <w:lang w:val="en-US"/>
        </w:rPr>
        <w:t>.</w:t>
      </w:r>
      <w:r w:rsidRPr="008757E7">
        <w:rPr>
          <w:sz w:val="28"/>
          <w:szCs w:val="28"/>
        </w:rPr>
        <w:t>J</w:t>
      </w:r>
      <w:r w:rsidRPr="00315E13">
        <w:rPr>
          <w:sz w:val="28"/>
          <w:szCs w:val="28"/>
          <w:lang w:val="en-US"/>
        </w:rPr>
        <w:t>.</w:t>
      </w:r>
      <w:r w:rsidRPr="008757E7">
        <w:rPr>
          <w:sz w:val="28"/>
          <w:szCs w:val="28"/>
        </w:rPr>
        <w:t>, Cabana M</w:t>
      </w:r>
      <w:r w:rsidRPr="00315E13">
        <w:rPr>
          <w:sz w:val="28"/>
          <w:szCs w:val="28"/>
          <w:lang w:val="en-US"/>
        </w:rPr>
        <w:t>.</w:t>
      </w:r>
      <w:r w:rsidRPr="008757E7">
        <w:rPr>
          <w:sz w:val="28"/>
          <w:szCs w:val="28"/>
        </w:rPr>
        <w:t>, et al. Screening for asymptomatic carotid artery stenosis: US Preventive Services Task Force recommendation statement</w:t>
      </w:r>
      <w:r w:rsidRPr="00315E13">
        <w:rPr>
          <w:sz w:val="28"/>
          <w:szCs w:val="28"/>
          <w:lang w:val="en-US"/>
        </w:rPr>
        <w:t xml:space="preserve"> //</w:t>
      </w:r>
      <w:r w:rsidRPr="008757E7">
        <w:rPr>
          <w:sz w:val="28"/>
          <w:szCs w:val="28"/>
        </w:rPr>
        <w:t xml:space="preserve"> </w:t>
      </w:r>
      <w:r w:rsidRPr="008757E7">
        <w:rPr>
          <w:rStyle w:val="a8"/>
          <w:sz w:val="28"/>
          <w:szCs w:val="28"/>
        </w:rPr>
        <w:t>JAMA</w:t>
      </w:r>
      <w:r w:rsidRPr="008757E7">
        <w:rPr>
          <w:sz w:val="28"/>
          <w:szCs w:val="28"/>
        </w:rPr>
        <w:t>. 2021</w:t>
      </w:r>
      <w:r w:rsidRPr="00315E13">
        <w:rPr>
          <w:sz w:val="28"/>
          <w:szCs w:val="28"/>
          <w:lang w:val="en-US"/>
        </w:rPr>
        <w:t>. - №</w:t>
      </w:r>
      <w:r w:rsidRPr="008757E7">
        <w:rPr>
          <w:sz w:val="28"/>
          <w:szCs w:val="28"/>
        </w:rPr>
        <w:t>325</w:t>
      </w:r>
      <w:r w:rsidRPr="00315E13">
        <w:rPr>
          <w:sz w:val="28"/>
          <w:szCs w:val="28"/>
          <w:lang w:val="en-US"/>
        </w:rPr>
        <w:t xml:space="preserve">. – </w:t>
      </w:r>
      <w:r>
        <w:rPr>
          <w:sz w:val="28"/>
          <w:szCs w:val="28"/>
          <w:lang w:val="ru-RU"/>
        </w:rPr>
        <w:t>Р</w:t>
      </w:r>
      <w:r w:rsidRPr="00315E13">
        <w:rPr>
          <w:sz w:val="28"/>
          <w:szCs w:val="28"/>
          <w:lang w:val="en-US"/>
        </w:rPr>
        <w:t>.</w:t>
      </w:r>
      <w:r w:rsidRPr="008757E7">
        <w:rPr>
          <w:sz w:val="28"/>
          <w:szCs w:val="28"/>
        </w:rPr>
        <w:t>476–481.</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Kashyap V</w:t>
      </w:r>
      <w:r w:rsidRPr="00315E13">
        <w:rPr>
          <w:sz w:val="28"/>
          <w:szCs w:val="28"/>
          <w:lang w:val="en-US"/>
        </w:rPr>
        <w:t>.</w:t>
      </w:r>
      <w:r w:rsidRPr="008757E7">
        <w:rPr>
          <w:sz w:val="28"/>
          <w:szCs w:val="28"/>
        </w:rPr>
        <w:t>S</w:t>
      </w:r>
      <w:r w:rsidRPr="00315E13">
        <w:rPr>
          <w:sz w:val="28"/>
          <w:szCs w:val="28"/>
          <w:lang w:val="en-US"/>
        </w:rPr>
        <w:t>.</w:t>
      </w:r>
      <w:r w:rsidRPr="008757E7">
        <w:rPr>
          <w:sz w:val="28"/>
          <w:szCs w:val="28"/>
        </w:rPr>
        <w:t>, Schneider P</w:t>
      </w:r>
      <w:r w:rsidRPr="00315E13">
        <w:rPr>
          <w:sz w:val="28"/>
          <w:szCs w:val="28"/>
          <w:lang w:val="en-US"/>
        </w:rPr>
        <w:t>.</w:t>
      </w:r>
      <w:r w:rsidRPr="008757E7">
        <w:rPr>
          <w:sz w:val="28"/>
          <w:szCs w:val="28"/>
        </w:rPr>
        <w:t>A</w:t>
      </w:r>
      <w:r w:rsidRPr="00315E13">
        <w:rPr>
          <w:sz w:val="28"/>
          <w:szCs w:val="28"/>
          <w:lang w:val="en-US"/>
        </w:rPr>
        <w:t>.</w:t>
      </w:r>
      <w:r w:rsidRPr="008757E7">
        <w:rPr>
          <w:sz w:val="28"/>
          <w:szCs w:val="28"/>
        </w:rPr>
        <w:t>, Foteh M</w:t>
      </w:r>
      <w:r w:rsidRPr="00315E13">
        <w:rPr>
          <w:sz w:val="28"/>
          <w:szCs w:val="28"/>
          <w:lang w:val="en-US"/>
        </w:rPr>
        <w:t>.</w:t>
      </w:r>
      <w:r w:rsidRPr="008757E7">
        <w:rPr>
          <w:sz w:val="28"/>
          <w:szCs w:val="28"/>
        </w:rPr>
        <w:t>, Motaganahalli R</w:t>
      </w:r>
      <w:r w:rsidRPr="00315E13">
        <w:rPr>
          <w:sz w:val="28"/>
          <w:szCs w:val="28"/>
          <w:lang w:val="en-US"/>
        </w:rPr>
        <w:t>.</w:t>
      </w:r>
      <w:r w:rsidRPr="008757E7">
        <w:rPr>
          <w:sz w:val="28"/>
          <w:szCs w:val="28"/>
        </w:rPr>
        <w:t>, Shah R</w:t>
      </w:r>
      <w:r w:rsidRPr="00315E13">
        <w:rPr>
          <w:sz w:val="28"/>
          <w:szCs w:val="28"/>
          <w:lang w:val="en-US"/>
        </w:rPr>
        <w:t>.</w:t>
      </w:r>
      <w:r w:rsidRPr="008757E7">
        <w:rPr>
          <w:sz w:val="28"/>
          <w:szCs w:val="28"/>
        </w:rPr>
        <w:t>, Eckstein H</w:t>
      </w:r>
      <w:r w:rsidRPr="00315E13">
        <w:rPr>
          <w:sz w:val="28"/>
          <w:szCs w:val="28"/>
          <w:lang w:val="en-US"/>
        </w:rPr>
        <w:t>.</w:t>
      </w:r>
      <w:r w:rsidRPr="008757E7">
        <w:rPr>
          <w:sz w:val="28"/>
          <w:szCs w:val="28"/>
        </w:rPr>
        <w:t>H</w:t>
      </w:r>
      <w:r w:rsidRPr="00315E13">
        <w:rPr>
          <w:sz w:val="28"/>
          <w:szCs w:val="28"/>
          <w:lang w:val="en-US"/>
        </w:rPr>
        <w:t>.</w:t>
      </w:r>
      <w:r w:rsidRPr="008757E7">
        <w:rPr>
          <w:sz w:val="28"/>
          <w:szCs w:val="28"/>
        </w:rPr>
        <w:t>, et al. Early outcomes in the ROADSTER 2 study of transcarotid artery revascularization in patients with significant carotid artery disease</w:t>
      </w:r>
      <w:r w:rsidRPr="00315E13">
        <w:rPr>
          <w:sz w:val="28"/>
          <w:szCs w:val="28"/>
          <w:lang w:val="en-US"/>
        </w:rPr>
        <w:t xml:space="preserve"> // </w:t>
      </w:r>
      <w:r w:rsidRPr="008757E7">
        <w:rPr>
          <w:rStyle w:val="a8"/>
          <w:sz w:val="28"/>
          <w:szCs w:val="28"/>
        </w:rPr>
        <w:t>Stroke</w:t>
      </w:r>
      <w:r w:rsidRPr="008757E7">
        <w:rPr>
          <w:sz w:val="28"/>
          <w:szCs w:val="28"/>
        </w:rPr>
        <w:t xml:space="preserve">. </w:t>
      </w:r>
      <w:r w:rsidRPr="00315E13">
        <w:rPr>
          <w:sz w:val="28"/>
          <w:szCs w:val="28"/>
          <w:lang w:val="en-US"/>
        </w:rPr>
        <w:t xml:space="preserve">- </w:t>
      </w:r>
      <w:r w:rsidRPr="008757E7">
        <w:rPr>
          <w:sz w:val="28"/>
          <w:szCs w:val="28"/>
        </w:rPr>
        <w:t>2020</w:t>
      </w:r>
      <w:r w:rsidRPr="00315E13">
        <w:rPr>
          <w:sz w:val="28"/>
          <w:szCs w:val="28"/>
          <w:lang w:val="en-US"/>
        </w:rPr>
        <w:t>. - №</w:t>
      </w:r>
      <w:r w:rsidRPr="008757E7">
        <w:rPr>
          <w:sz w:val="28"/>
          <w:szCs w:val="28"/>
        </w:rPr>
        <w:t>51</w:t>
      </w:r>
      <w:r w:rsidRPr="00315E13">
        <w:rPr>
          <w:sz w:val="28"/>
          <w:szCs w:val="28"/>
          <w:lang w:val="en-US"/>
        </w:rPr>
        <w:t xml:space="preserve">. – </w:t>
      </w:r>
      <w:r>
        <w:rPr>
          <w:sz w:val="28"/>
          <w:szCs w:val="28"/>
          <w:lang w:val="ru-RU"/>
        </w:rPr>
        <w:t>Р</w:t>
      </w:r>
      <w:r w:rsidRPr="00315E13">
        <w:rPr>
          <w:sz w:val="28"/>
          <w:szCs w:val="28"/>
          <w:lang w:val="en-US"/>
        </w:rPr>
        <w:t>.</w:t>
      </w:r>
      <w:r w:rsidRPr="008757E7">
        <w:rPr>
          <w:sz w:val="28"/>
          <w:szCs w:val="28"/>
        </w:rPr>
        <w:t>2620–2629.</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Naylor A</w:t>
      </w:r>
      <w:r w:rsidRPr="00315E13">
        <w:rPr>
          <w:sz w:val="28"/>
          <w:szCs w:val="28"/>
          <w:lang w:val="en-US"/>
        </w:rPr>
        <w:t>.</w:t>
      </w:r>
      <w:r w:rsidRPr="008757E7">
        <w:rPr>
          <w:sz w:val="28"/>
          <w:szCs w:val="28"/>
        </w:rPr>
        <w:t>R. Cerebrovascular diseases. In: Sidawy A</w:t>
      </w:r>
      <w:r w:rsidRPr="00315E13">
        <w:rPr>
          <w:sz w:val="28"/>
          <w:szCs w:val="28"/>
          <w:lang w:val="en-US"/>
        </w:rPr>
        <w:t>.</w:t>
      </w:r>
      <w:r w:rsidRPr="008757E7">
        <w:rPr>
          <w:sz w:val="28"/>
          <w:szCs w:val="28"/>
        </w:rPr>
        <w:t>N</w:t>
      </w:r>
      <w:r w:rsidRPr="00315E13">
        <w:rPr>
          <w:sz w:val="28"/>
          <w:szCs w:val="28"/>
          <w:lang w:val="en-US"/>
        </w:rPr>
        <w:t>.</w:t>
      </w:r>
      <w:r w:rsidRPr="008757E7">
        <w:rPr>
          <w:sz w:val="28"/>
          <w:szCs w:val="28"/>
        </w:rPr>
        <w:t>, Perler B</w:t>
      </w:r>
      <w:r w:rsidRPr="00315E13">
        <w:rPr>
          <w:sz w:val="28"/>
          <w:szCs w:val="28"/>
          <w:lang w:val="en-US"/>
        </w:rPr>
        <w:t>.</w:t>
      </w:r>
      <w:r w:rsidRPr="008757E7">
        <w:rPr>
          <w:sz w:val="28"/>
          <w:szCs w:val="28"/>
        </w:rPr>
        <w:t>A</w:t>
      </w:r>
      <w:r w:rsidRPr="00315E13">
        <w:rPr>
          <w:sz w:val="28"/>
          <w:szCs w:val="28"/>
          <w:lang w:val="en-US"/>
        </w:rPr>
        <w:t>.</w:t>
      </w:r>
      <w:r w:rsidRPr="008757E7">
        <w:rPr>
          <w:sz w:val="28"/>
          <w:szCs w:val="28"/>
        </w:rPr>
        <w:t>, editors</w:t>
      </w:r>
      <w:r w:rsidRPr="00315E13">
        <w:rPr>
          <w:sz w:val="28"/>
          <w:szCs w:val="28"/>
          <w:lang w:val="en-US"/>
        </w:rPr>
        <w:t xml:space="preserve"> // </w:t>
      </w:r>
      <w:r w:rsidRPr="008757E7">
        <w:rPr>
          <w:rStyle w:val="a8"/>
          <w:sz w:val="28"/>
          <w:szCs w:val="28"/>
        </w:rPr>
        <w:t>Rutherford’s Textbook of Vascular Surgery and Endovascular Therapy</w:t>
      </w:r>
      <w:r w:rsidRPr="008757E7">
        <w:rPr>
          <w:sz w:val="28"/>
          <w:szCs w:val="28"/>
        </w:rPr>
        <w:t>. 9th ed. Philadelphia</w:t>
      </w:r>
      <w:r>
        <w:rPr>
          <w:sz w:val="28"/>
          <w:szCs w:val="28"/>
          <w:lang w:val="ru-RU"/>
        </w:rPr>
        <w:t xml:space="preserve"> // </w:t>
      </w:r>
      <w:r w:rsidRPr="008757E7">
        <w:rPr>
          <w:sz w:val="28"/>
          <w:szCs w:val="28"/>
        </w:rPr>
        <w:t>Elsevier</w:t>
      </w:r>
      <w:r>
        <w:rPr>
          <w:sz w:val="28"/>
          <w:szCs w:val="28"/>
          <w:lang w:val="ru-RU"/>
        </w:rPr>
        <w:t xml:space="preserve">. - </w:t>
      </w:r>
      <w:r w:rsidRPr="008757E7">
        <w:rPr>
          <w:sz w:val="28"/>
          <w:szCs w:val="28"/>
        </w:rPr>
        <w:t xml:space="preserve">2018. </w:t>
      </w:r>
      <w:r>
        <w:rPr>
          <w:sz w:val="28"/>
          <w:szCs w:val="28"/>
          <w:lang w:val="ru-RU"/>
        </w:rPr>
        <w:t>- Р</w:t>
      </w:r>
      <w:r w:rsidRPr="008757E7">
        <w:rPr>
          <w:sz w:val="28"/>
          <w:szCs w:val="28"/>
        </w:rPr>
        <w:t>. 1149–1165.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Kaul S</w:t>
      </w:r>
      <w:r w:rsidRPr="00315E13">
        <w:rPr>
          <w:sz w:val="28"/>
          <w:szCs w:val="28"/>
          <w:lang w:val="en-US"/>
        </w:rPr>
        <w:t>.</w:t>
      </w:r>
      <w:r w:rsidRPr="008757E7">
        <w:rPr>
          <w:sz w:val="28"/>
          <w:szCs w:val="28"/>
        </w:rPr>
        <w:t>, Alladi S</w:t>
      </w:r>
      <w:r w:rsidRPr="00315E13">
        <w:rPr>
          <w:sz w:val="28"/>
          <w:szCs w:val="28"/>
          <w:lang w:val="en-US"/>
        </w:rPr>
        <w:t>.</w:t>
      </w:r>
      <w:r w:rsidRPr="008757E7">
        <w:rPr>
          <w:sz w:val="28"/>
          <w:szCs w:val="28"/>
        </w:rPr>
        <w:t>, Mridula K</w:t>
      </w:r>
      <w:r w:rsidRPr="00315E13">
        <w:rPr>
          <w:sz w:val="28"/>
          <w:szCs w:val="28"/>
          <w:lang w:val="en-US"/>
        </w:rPr>
        <w:t>.</w:t>
      </w:r>
      <w:r w:rsidRPr="008757E7">
        <w:rPr>
          <w:sz w:val="28"/>
          <w:szCs w:val="28"/>
        </w:rPr>
        <w:t>R</w:t>
      </w:r>
      <w:r w:rsidRPr="00315E13">
        <w:rPr>
          <w:sz w:val="28"/>
          <w:szCs w:val="28"/>
          <w:lang w:val="en-US"/>
        </w:rPr>
        <w:t>.</w:t>
      </w:r>
      <w:r w:rsidRPr="008757E7">
        <w:rPr>
          <w:sz w:val="28"/>
          <w:szCs w:val="28"/>
        </w:rPr>
        <w:t>, Bandaru V</w:t>
      </w:r>
      <w:r w:rsidRPr="00315E13">
        <w:rPr>
          <w:sz w:val="28"/>
          <w:szCs w:val="28"/>
          <w:lang w:val="en-US"/>
        </w:rPr>
        <w:t>.</w:t>
      </w:r>
      <w:r w:rsidRPr="008757E7">
        <w:rPr>
          <w:sz w:val="28"/>
          <w:szCs w:val="28"/>
        </w:rPr>
        <w:t>C</w:t>
      </w:r>
      <w:r w:rsidRPr="00315E13">
        <w:rPr>
          <w:sz w:val="28"/>
          <w:szCs w:val="28"/>
          <w:lang w:val="en-US"/>
        </w:rPr>
        <w:t>.</w:t>
      </w:r>
      <w:r w:rsidRPr="008757E7">
        <w:rPr>
          <w:sz w:val="28"/>
          <w:szCs w:val="28"/>
        </w:rPr>
        <w:t>, Umamashesh M</w:t>
      </w:r>
      <w:r w:rsidRPr="00315E13">
        <w:rPr>
          <w:sz w:val="28"/>
          <w:szCs w:val="28"/>
          <w:lang w:val="en-US"/>
        </w:rPr>
        <w:t>.</w:t>
      </w:r>
      <w:r w:rsidRPr="008757E7">
        <w:rPr>
          <w:sz w:val="28"/>
          <w:szCs w:val="28"/>
        </w:rPr>
        <w:t>, Anjanikumar D</w:t>
      </w:r>
      <w:r w:rsidRPr="00315E13">
        <w:rPr>
          <w:sz w:val="28"/>
          <w:szCs w:val="28"/>
          <w:lang w:val="en-US"/>
        </w:rPr>
        <w:t>.</w:t>
      </w:r>
      <w:r w:rsidRPr="008757E7">
        <w:rPr>
          <w:sz w:val="28"/>
          <w:szCs w:val="28"/>
        </w:rPr>
        <w:t xml:space="preserve">, et al. Prevalence and risk factors of asymptomatic carotid artery stenosis in Indian population: an 8-year follow-up study. </w:t>
      </w:r>
      <w:r w:rsidRPr="008757E7">
        <w:rPr>
          <w:rStyle w:val="a8"/>
          <w:sz w:val="28"/>
          <w:szCs w:val="28"/>
        </w:rPr>
        <w:t>Neurol India</w:t>
      </w:r>
      <w:r w:rsidRPr="008757E7">
        <w:rPr>
          <w:sz w:val="28"/>
          <w:szCs w:val="28"/>
        </w:rPr>
        <w:t xml:space="preserve">. </w:t>
      </w:r>
      <w:r>
        <w:rPr>
          <w:sz w:val="28"/>
          <w:szCs w:val="28"/>
          <w:lang w:val="ru-RU"/>
        </w:rPr>
        <w:t xml:space="preserve">– </w:t>
      </w:r>
      <w:r w:rsidRPr="008757E7">
        <w:rPr>
          <w:sz w:val="28"/>
          <w:szCs w:val="28"/>
        </w:rPr>
        <w:t>2017</w:t>
      </w:r>
      <w:r>
        <w:rPr>
          <w:sz w:val="28"/>
          <w:szCs w:val="28"/>
          <w:lang w:val="ru-RU"/>
        </w:rPr>
        <w:t>. - №</w:t>
      </w:r>
      <w:r w:rsidRPr="008757E7">
        <w:rPr>
          <w:sz w:val="28"/>
          <w:szCs w:val="28"/>
        </w:rPr>
        <w:t>65</w:t>
      </w:r>
      <w:r>
        <w:rPr>
          <w:sz w:val="28"/>
          <w:szCs w:val="28"/>
          <w:lang w:val="ru-RU"/>
        </w:rPr>
        <w:t>. – Р.</w:t>
      </w:r>
      <w:r w:rsidRPr="008757E7">
        <w:rPr>
          <w:sz w:val="28"/>
          <w:szCs w:val="28"/>
        </w:rPr>
        <w:t>279–285.</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World Health Organization. Cardiovascular diseases (CVDs)</w:t>
      </w:r>
      <w:r w:rsidRPr="00315E13">
        <w:rPr>
          <w:sz w:val="28"/>
          <w:szCs w:val="28"/>
          <w:lang w:val="en-US"/>
        </w:rPr>
        <w:t xml:space="preserve">. - </w:t>
      </w:r>
      <w:r w:rsidRPr="008757E7">
        <w:rPr>
          <w:sz w:val="28"/>
          <w:szCs w:val="28"/>
        </w:rPr>
        <w:t>Geneva: WHO</w:t>
      </w:r>
      <w:r w:rsidRPr="00315E13">
        <w:rPr>
          <w:sz w:val="28"/>
          <w:szCs w:val="28"/>
          <w:lang w:val="en-US"/>
        </w:rPr>
        <w:t xml:space="preserve">. </w:t>
      </w:r>
      <w:r>
        <w:rPr>
          <w:sz w:val="28"/>
          <w:szCs w:val="28"/>
          <w:lang w:val="en-US"/>
        </w:rPr>
        <w:t>–</w:t>
      </w:r>
      <w:r w:rsidRPr="00315E13">
        <w:rPr>
          <w:sz w:val="28"/>
          <w:szCs w:val="28"/>
          <w:lang w:val="en-US"/>
        </w:rPr>
        <w:t xml:space="preserve"> </w:t>
      </w:r>
      <w:r w:rsidRPr="008757E7">
        <w:rPr>
          <w:sz w:val="28"/>
          <w:szCs w:val="28"/>
        </w:rPr>
        <w:t>2021</w:t>
      </w:r>
      <w:r w:rsidRPr="00315E13">
        <w:rPr>
          <w:sz w:val="28"/>
          <w:szCs w:val="28"/>
          <w:lang w:val="en-US"/>
        </w:rPr>
        <w:t>.</w:t>
      </w:r>
      <w:r w:rsidRPr="008757E7">
        <w:rPr>
          <w:sz w:val="28"/>
          <w:szCs w:val="28"/>
        </w:rPr>
        <w:t xml:space="preserve"> </w:t>
      </w:r>
      <w:hyperlink r:id="rId35" w:history="1">
        <w:r w:rsidRPr="00107630">
          <w:rPr>
            <w:rStyle w:val="a4"/>
            <w:sz w:val="28"/>
            <w:szCs w:val="28"/>
          </w:rPr>
          <w:t>https://www.who.int/news-room/fact-sheets/detail/cardiovascular-diseases-(cvds)</w:t>
        </w:r>
      </w:hyperlink>
      <w:r w:rsidRPr="00315E13">
        <w:rPr>
          <w:sz w:val="28"/>
          <w:szCs w:val="28"/>
        </w:rPr>
        <w:t xml:space="preserve">. </w:t>
      </w:r>
      <w:r w:rsidRPr="00315E13">
        <w:rPr>
          <w:sz w:val="28"/>
          <w:szCs w:val="28"/>
          <w:lang w:val="en-US"/>
        </w:rPr>
        <w:t>24.04.2023.</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 xml:space="preserve">World Health Organization. Global action plan for the prevention and control of noncommunicable diseases 2013–2020. </w:t>
      </w:r>
      <w:r w:rsidRPr="00315E13">
        <w:rPr>
          <w:sz w:val="28"/>
          <w:szCs w:val="28"/>
          <w:lang w:val="en-US"/>
        </w:rPr>
        <w:t xml:space="preserve">- </w:t>
      </w:r>
      <w:r w:rsidRPr="008757E7">
        <w:rPr>
          <w:sz w:val="28"/>
          <w:szCs w:val="28"/>
        </w:rPr>
        <w:t>Geneva: WHO</w:t>
      </w:r>
      <w:r w:rsidRPr="00315E13">
        <w:rPr>
          <w:sz w:val="28"/>
          <w:szCs w:val="28"/>
          <w:lang w:val="en-US"/>
        </w:rPr>
        <w:t>,</w:t>
      </w:r>
      <w:r w:rsidRPr="008757E7">
        <w:rPr>
          <w:sz w:val="28"/>
          <w:szCs w:val="28"/>
        </w:rPr>
        <w:t xml:space="preserve"> 2018.</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World Health Organization. Kazakhstan: Country cooperation strategy 2020–2025.</w:t>
      </w:r>
      <w:r w:rsidRPr="00315E13">
        <w:rPr>
          <w:sz w:val="28"/>
          <w:szCs w:val="28"/>
          <w:lang w:val="en-US"/>
        </w:rPr>
        <w:t xml:space="preserve">- </w:t>
      </w:r>
      <w:r w:rsidRPr="008757E7">
        <w:rPr>
          <w:sz w:val="28"/>
          <w:szCs w:val="28"/>
        </w:rPr>
        <w:t xml:space="preserve"> Geneva: WHO</w:t>
      </w:r>
      <w:r w:rsidRPr="00315E13">
        <w:rPr>
          <w:sz w:val="28"/>
          <w:szCs w:val="28"/>
          <w:lang w:val="en-US"/>
        </w:rPr>
        <w:t>,</w:t>
      </w:r>
      <w:r w:rsidRPr="008757E7">
        <w:rPr>
          <w:sz w:val="28"/>
          <w:szCs w:val="28"/>
        </w:rPr>
        <w:t xml:space="preserve"> 2020.</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Wilkins E</w:t>
      </w:r>
      <w:r w:rsidRPr="00315E13">
        <w:rPr>
          <w:sz w:val="28"/>
          <w:szCs w:val="28"/>
          <w:lang w:val="en-US"/>
        </w:rPr>
        <w:t>.</w:t>
      </w:r>
      <w:r w:rsidRPr="008757E7">
        <w:rPr>
          <w:sz w:val="28"/>
          <w:szCs w:val="28"/>
        </w:rPr>
        <w:t>, Wilson L</w:t>
      </w:r>
      <w:r w:rsidRPr="00315E13">
        <w:rPr>
          <w:sz w:val="28"/>
          <w:szCs w:val="28"/>
          <w:lang w:val="en-US"/>
        </w:rPr>
        <w:t>.</w:t>
      </w:r>
      <w:r w:rsidRPr="008757E7">
        <w:rPr>
          <w:sz w:val="28"/>
          <w:szCs w:val="28"/>
        </w:rPr>
        <w:t>, Wickramasinghe K</w:t>
      </w:r>
      <w:r w:rsidRPr="00315E13">
        <w:rPr>
          <w:sz w:val="28"/>
          <w:szCs w:val="28"/>
          <w:lang w:val="en-US"/>
        </w:rPr>
        <w:t>.</w:t>
      </w:r>
      <w:r w:rsidRPr="008757E7">
        <w:rPr>
          <w:sz w:val="28"/>
          <w:szCs w:val="28"/>
        </w:rPr>
        <w:t xml:space="preserve">, et al. </w:t>
      </w:r>
      <w:r w:rsidRPr="008757E7">
        <w:rPr>
          <w:rStyle w:val="a8"/>
          <w:sz w:val="28"/>
          <w:szCs w:val="28"/>
        </w:rPr>
        <w:t>European Cardiovascular Disease Statistics 2017</w:t>
      </w:r>
      <w:r w:rsidRPr="008757E7">
        <w:rPr>
          <w:sz w:val="28"/>
          <w:szCs w:val="28"/>
        </w:rPr>
        <w:t xml:space="preserve">. </w:t>
      </w:r>
      <w:r w:rsidRPr="00315E13">
        <w:rPr>
          <w:sz w:val="28"/>
          <w:szCs w:val="28"/>
          <w:lang w:val="en-US"/>
        </w:rPr>
        <w:t xml:space="preserve">- </w:t>
      </w:r>
      <w:r w:rsidRPr="008757E7">
        <w:rPr>
          <w:sz w:val="28"/>
          <w:szCs w:val="28"/>
        </w:rPr>
        <w:t>Brussels: European Heart Network</w:t>
      </w:r>
      <w:r w:rsidRPr="00315E13">
        <w:rPr>
          <w:sz w:val="28"/>
          <w:szCs w:val="28"/>
          <w:lang w:val="en-US"/>
        </w:rPr>
        <w:t>,</w:t>
      </w:r>
      <w:r w:rsidRPr="008757E7">
        <w:rPr>
          <w:sz w:val="28"/>
          <w:szCs w:val="28"/>
        </w:rPr>
        <w:t xml:space="preserve"> 2017.</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Benjamin E</w:t>
      </w:r>
      <w:r w:rsidRPr="00315E13">
        <w:rPr>
          <w:sz w:val="28"/>
          <w:szCs w:val="28"/>
          <w:lang w:val="en-US"/>
        </w:rPr>
        <w:t>.</w:t>
      </w:r>
      <w:r w:rsidRPr="008757E7">
        <w:rPr>
          <w:sz w:val="28"/>
          <w:szCs w:val="28"/>
        </w:rPr>
        <w:t>J</w:t>
      </w:r>
      <w:r w:rsidRPr="00315E13">
        <w:rPr>
          <w:sz w:val="28"/>
          <w:szCs w:val="28"/>
          <w:lang w:val="en-US"/>
        </w:rPr>
        <w:t>.</w:t>
      </w:r>
      <w:r w:rsidRPr="008757E7">
        <w:rPr>
          <w:sz w:val="28"/>
          <w:szCs w:val="28"/>
        </w:rPr>
        <w:t>, Muntner P</w:t>
      </w:r>
      <w:r w:rsidRPr="00315E13">
        <w:rPr>
          <w:sz w:val="28"/>
          <w:szCs w:val="28"/>
          <w:lang w:val="en-US"/>
        </w:rPr>
        <w:t>.</w:t>
      </w:r>
      <w:r w:rsidRPr="008757E7">
        <w:rPr>
          <w:sz w:val="28"/>
          <w:szCs w:val="28"/>
        </w:rPr>
        <w:t>, Alonso A</w:t>
      </w:r>
      <w:r w:rsidRPr="00315E13">
        <w:rPr>
          <w:sz w:val="28"/>
          <w:szCs w:val="28"/>
          <w:lang w:val="en-US"/>
        </w:rPr>
        <w:t>.</w:t>
      </w:r>
      <w:r w:rsidRPr="008757E7">
        <w:rPr>
          <w:sz w:val="28"/>
          <w:szCs w:val="28"/>
        </w:rPr>
        <w:t>, et al. Heart Disease and Stroke Statistics—2020 Update: A Report From the American Heart Association</w:t>
      </w:r>
      <w:r w:rsidRPr="00315E13">
        <w:rPr>
          <w:sz w:val="28"/>
          <w:szCs w:val="28"/>
          <w:lang w:val="en-US"/>
        </w:rPr>
        <w:t xml:space="preserve"> // </w:t>
      </w:r>
      <w:r w:rsidRPr="008757E7">
        <w:rPr>
          <w:rStyle w:val="a8"/>
          <w:sz w:val="28"/>
          <w:szCs w:val="28"/>
        </w:rPr>
        <w:t>Circulation</w:t>
      </w:r>
      <w:r w:rsidRPr="008757E7">
        <w:rPr>
          <w:sz w:val="28"/>
          <w:szCs w:val="28"/>
        </w:rPr>
        <w:t xml:space="preserve">. </w:t>
      </w:r>
      <w:r w:rsidRPr="00315E13">
        <w:rPr>
          <w:sz w:val="28"/>
          <w:szCs w:val="28"/>
          <w:lang w:val="en-US"/>
        </w:rPr>
        <w:t xml:space="preserve">- </w:t>
      </w:r>
      <w:r w:rsidRPr="008757E7">
        <w:rPr>
          <w:sz w:val="28"/>
          <w:szCs w:val="28"/>
        </w:rPr>
        <w:t>2020</w:t>
      </w:r>
      <w:r w:rsidRPr="00315E13">
        <w:rPr>
          <w:sz w:val="28"/>
          <w:szCs w:val="28"/>
          <w:lang w:val="en-US"/>
        </w:rPr>
        <w:t>. - №</w:t>
      </w:r>
      <w:r w:rsidRPr="008757E7">
        <w:rPr>
          <w:sz w:val="28"/>
          <w:szCs w:val="28"/>
        </w:rPr>
        <w:t>141(9)</w:t>
      </w:r>
      <w:r w:rsidRPr="00315E13">
        <w:rPr>
          <w:sz w:val="28"/>
          <w:szCs w:val="28"/>
          <w:lang w:val="en-US"/>
        </w:rPr>
        <w:t xml:space="preserve">. – </w:t>
      </w:r>
      <w:r>
        <w:rPr>
          <w:sz w:val="28"/>
          <w:szCs w:val="28"/>
          <w:lang w:val="ru-RU"/>
        </w:rPr>
        <w:t>Р</w:t>
      </w:r>
      <w:r w:rsidRPr="00315E13">
        <w:rPr>
          <w:sz w:val="28"/>
          <w:szCs w:val="28"/>
          <w:lang w:val="en-US"/>
        </w:rPr>
        <w:t>.</w:t>
      </w:r>
      <w:r w:rsidRPr="008757E7">
        <w:rPr>
          <w:sz w:val="28"/>
          <w:szCs w:val="28"/>
        </w:rPr>
        <w:t>139–596.</w:t>
      </w:r>
    </w:p>
    <w:p w:rsidR="00EE00BA" w:rsidRPr="008757E7"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rPr>
        <w:t> </w:t>
      </w:r>
      <w:r w:rsidRPr="008757E7">
        <w:rPr>
          <w:sz w:val="28"/>
          <w:szCs w:val="28"/>
        </w:rPr>
        <w:t>Puska P</w:t>
      </w:r>
      <w:r w:rsidRPr="00315E13">
        <w:rPr>
          <w:sz w:val="28"/>
          <w:szCs w:val="28"/>
          <w:lang w:val="en-US"/>
        </w:rPr>
        <w:t>.</w:t>
      </w:r>
      <w:r w:rsidRPr="008757E7">
        <w:rPr>
          <w:sz w:val="28"/>
          <w:szCs w:val="28"/>
        </w:rPr>
        <w:t>, Vartiainen E</w:t>
      </w:r>
      <w:r w:rsidRPr="00315E13">
        <w:rPr>
          <w:sz w:val="28"/>
          <w:szCs w:val="28"/>
          <w:lang w:val="en-US"/>
        </w:rPr>
        <w:t>.</w:t>
      </w:r>
      <w:r w:rsidRPr="008757E7">
        <w:rPr>
          <w:sz w:val="28"/>
          <w:szCs w:val="28"/>
        </w:rPr>
        <w:t>, Tuomilehto J</w:t>
      </w:r>
      <w:r w:rsidRPr="00315E13">
        <w:rPr>
          <w:sz w:val="28"/>
          <w:szCs w:val="28"/>
          <w:lang w:val="en-US"/>
        </w:rPr>
        <w:t>.</w:t>
      </w:r>
      <w:r w:rsidRPr="008757E7">
        <w:rPr>
          <w:sz w:val="28"/>
          <w:szCs w:val="28"/>
        </w:rPr>
        <w:t>, et al. Changes in premature deaths in Finland: successful long-term prevention of cardiovascular diseases</w:t>
      </w:r>
      <w:r w:rsidRPr="00315E13">
        <w:rPr>
          <w:sz w:val="28"/>
          <w:szCs w:val="28"/>
          <w:lang w:val="en-US"/>
        </w:rPr>
        <w:t xml:space="preserve"> // </w:t>
      </w:r>
      <w:r w:rsidRPr="008757E7">
        <w:rPr>
          <w:rStyle w:val="a8"/>
          <w:sz w:val="28"/>
          <w:szCs w:val="28"/>
        </w:rPr>
        <w:t>Bull World Health Organ</w:t>
      </w:r>
      <w:r w:rsidRPr="008757E7">
        <w:rPr>
          <w:sz w:val="28"/>
          <w:szCs w:val="28"/>
        </w:rPr>
        <w:t xml:space="preserve">. </w:t>
      </w:r>
      <w:r w:rsidRPr="00315E13">
        <w:rPr>
          <w:sz w:val="28"/>
          <w:szCs w:val="28"/>
          <w:lang w:val="en-US"/>
        </w:rPr>
        <w:t xml:space="preserve">– </w:t>
      </w:r>
      <w:r w:rsidRPr="008757E7">
        <w:rPr>
          <w:sz w:val="28"/>
          <w:szCs w:val="28"/>
        </w:rPr>
        <w:t>2001</w:t>
      </w:r>
      <w:r w:rsidRPr="00315E13">
        <w:rPr>
          <w:sz w:val="28"/>
          <w:szCs w:val="28"/>
          <w:lang w:val="en-US"/>
        </w:rPr>
        <w:t>. - №</w:t>
      </w:r>
      <w:r w:rsidRPr="008757E7">
        <w:rPr>
          <w:sz w:val="28"/>
          <w:szCs w:val="28"/>
        </w:rPr>
        <w:t>79(4)</w:t>
      </w:r>
      <w:r w:rsidRPr="00315E13">
        <w:rPr>
          <w:sz w:val="28"/>
          <w:szCs w:val="28"/>
          <w:lang w:val="en-US"/>
        </w:rPr>
        <w:t xml:space="preserve">. – </w:t>
      </w:r>
      <w:r>
        <w:rPr>
          <w:sz w:val="28"/>
          <w:szCs w:val="28"/>
          <w:lang w:val="ru-RU"/>
        </w:rPr>
        <w:t>Р</w:t>
      </w:r>
      <w:r w:rsidRPr="00315E13">
        <w:rPr>
          <w:sz w:val="28"/>
          <w:szCs w:val="28"/>
          <w:lang w:val="en-US"/>
        </w:rPr>
        <w:t>.</w:t>
      </w:r>
      <w:r w:rsidRPr="008757E7">
        <w:rPr>
          <w:sz w:val="28"/>
          <w:szCs w:val="28"/>
        </w:rPr>
        <w:t>404–410.</w:t>
      </w:r>
    </w:p>
    <w:p w:rsidR="000F1921" w:rsidRDefault="00EE00BA">
      <w:pPr>
        <w:pStyle w:val="a6"/>
        <w:numPr>
          <w:ilvl w:val="0"/>
          <w:numId w:val="31"/>
        </w:numPr>
        <w:tabs>
          <w:tab w:val="left" w:pos="1276"/>
        </w:tabs>
        <w:spacing w:before="100" w:beforeAutospacing="1" w:after="100" w:afterAutospacing="1"/>
        <w:ind w:left="0" w:firstLine="709"/>
        <w:jc w:val="both"/>
        <w:rPr>
          <w:sz w:val="28"/>
          <w:szCs w:val="28"/>
        </w:rPr>
      </w:pPr>
      <w:r w:rsidRPr="008757E7">
        <w:rPr>
          <w:sz w:val="28"/>
          <w:szCs w:val="28"/>
          <w:lang w:val="en-US"/>
        </w:rPr>
        <w:t xml:space="preserve"> </w:t>
      </w:r>
      <w:r w:rsidRPr="008757E7">
        <w:rPr>
          <w:sz w:val="28"/>
          <w:szCs w:val="28"/>
        </w:rPr>
        <w:t xml:space="preserve">Public Health Agency of Canada. </w:t>
      </w:r>
      <w:r w:rsidRPr="008757E7">
        <w:rPr>
          <w:rStyle w:val="a8"/>
          <w:sz w:val="28"/>
          <w:szCs w:val="28"/>
        </w:rPr>
        <w:t>Heart Disease in Canada: Highlights from the Canadian Chronic Disease Surveillance System 2019</w:t>
      </w:r>
      <w:r w:rsidRPr="008757E7">
        <w:rPr>
          <w:sz w:val="28"/>
          <w:szCs w:val="28"/>
        </w:rPr>
        <w:t xml:space="preserve">. </w:t>
      </w:r>
      <w:r w:rsidRPr="00315E13">
        <w:rPr>
          <w:sz w:val="28"/>
          <w:szCs w:val="28"/>
          <w:lang w:val="en-US"/>
        </w:rPr>
        <w:t xml:space="preserve">- </w:t>
      </w:r>
      <w:r w:rsidRPr="008757E7">
        <w:rPr>
          <w:sz w:val="28"/>
          <w:szCs w:val="28"/>
        </w:rPr>
        <w:t>Ottawa: PHAC</w:t>
      </w:r>
      <w:r w:rsidRPr="00315E13">
        <w:rPr>
          <w:sz w:val="28"/>
          <w:szCs w:val="28"/>
          <w:lang w:val="en-US"/>
        </w:rPr>
        <w:t xml:space="preserve">. - </w:t>
      </w:r>
      <w:r w:rsidRPr="008757E7">
        <w:rPr>
          <w:sz w:val="28"/>
          <w:szCs w:val="28"/>
        </w:rPr>
        <w:t>2019.</w:t>
      </w:r>
    </w:p>
    <w:p w:rsidR="00DD1872" w:rsidRPr="000F1921" w:rsidRDefault="00EE00BA">
      <w:pPr>
        <w:pStyle w:val="a6"/>
        <w:numPr>
          <w:ilvl w:val="0"/>
          <w:numId w:val="31"/>
        </w:numPr>
        <w:tabs>
          <w:tab w:val="left" w:pos="1276"/>
        </w:tabs>
        <w:spacing w:before="100" w:beforeAutospacing="1" w:after="100" w:afterAutospacing="1"/>
        <w:ind w:left="0" w:firstLine="709"/>
        <w:jc w:val="both"/>
        <w:rPr>
          <w:sz w:val="28"/>
          <w:szCs w:val="28"/>
        </w:rPr>
      </w:pPr>
      <w:r w:rsidRPr="000F1921">
        <w:rPr>
          <w:sz w:val="28"/>
          <w:szCs w:val="28"/>
        </w:rPr>
        <w:t> </w:t>
      </w:r>
      <w:r w:rsidR="000F1921" w:rsidRPr="000F1921">
        <w:rPr>
          <w:rStyle w:val="fadeinm1hgl8"/>
          <w:sz w:val="28"/>
          <w:szCs w:val="28"/>
        </w:rPr>
        <w:t xml:space="preserve">Ikeda N., Sapienza D., Guerrero R., et al. Control of hypertension with medication: a comparative analysis of national surveys in 20 countries // </w:t>
      </w:r>
      <w:r w:rsidR="000F1921" w:rsidRPr="000F1921">
        <w:rPr>
          <w:rStyle w:val="fadeinm1hgl8"/>
          <w:i/>
          <w:iCs/>
          <w:sz w:val="28"/>
          <w:szCs w:val="28"/>
        </w:rPr>
        <w:t>Bull World Health Organ.</w:t>
      </w:r>
      <w:r w:rsidR="000F1921" w:rsidRPr="000F1921">
        <w:rPr>
          <w:rStyle w:val="fadeinm1hgl8"/>
          <w:sz w:val="28"/>
          <w:szCs w:val="28"/>
        </w:rPr>
        <w:t xml:space="preserve"> – 2014. – №92(1). – Р. 10–19C.</w:t>
      </w:r>
    </w:p>
    <w:p w:rsidR="00EE00BA" w:rsidRPr="001F7224" w:rsidRDefault="00EE00BA" w:rsidP="00751EF4">
      <w:pPr>
        <w:pStyle w:val="a6"/>
        <w:ind w:left="1080"/>
        <w:jc w:val="center"/>
        <w:rPr>
          <w:b/>
          <w:bCs/>
          <w:color w:val="000000"/>
          <w:sz w:val="28"/>
          <w:szCs w:val="28"/>
          <w:lang w:val="en-US"/>
        </w:rPr>
      </w:pPr>
    </w:p>
    <w:p w:rsidR="00DD1872" w:rsidRPr="001F7224" w:rsidRDefault="00DD1872" w:rsidP="00751EF4">
      <w:pPr>
        <w:pStyle w:val="a6"/>
        <w:ind w:left="1080"/>
        <w:jc w:val="center"/>
        <w:rPr>
          <w:b/>
          <w:bCs/>
          <w:color w:val="000000"/>
          <w:sz w:val="28"/>
          <w:szCs w:val="28"/>
          <w:lang w:val="en-US"/>
        </w:rPr>
      </w:pPr>
    </w:p>
    <w:p w:rsidR="00ED3521" w:rsidRPr="00751EF4" w:rsidRDefault="00AB3DDD" w:rsidP="007F4F07">
      <w:pPr>
        <w:pStyle w:val="a6"/>
        <w:ind w:left="1080"/>
        <w:jc w:val="center"/>
        <w:rPr>
          <w:b/>
          <w:bCs/>
          <w:color w:val="000000"/>
          <w:sz w:val="28"/>
          <w:szCs w:val="28"/>
          <w:lang w:val="ru-RU"/>
        </w:rPr>
      </w:pPr>
      <w:r w:rsidRPr="00AB3DDD">
        <w:rPr>
          <w:b/>
          <w:bCs/>
          <w:color w:val="000000"/>
          <w:sz w:val="28"/>
          <w:szCs w:val="28"/>
          <w:lang w:val="ru-RU"/>
        </w:rPr>
        <w:t>ПРИЛОЖЕНИЕ А</w:t>
      </w:r>
    </w:p>
    <w:p w:rsidR="00ED3521" w:rsidRPr="00A61750" w:rsidRDefault="000D0216" w:rsidP="0052711A">
      <w:pPr>
        <w:contextualSpacing/>
        <w:jc w:val="center"/>
        <w:rPr>
          <w:b/>
          <w:bCs/>
          <w:sz w:val="28"/>
          <w:szCs w:val="28"/>
          <w:lang w:val="ru-RU"/>
        </w:rPr>
      </w:pPr>
      <w:r w:rsidRPr="00A61750">
        <w:rPr>
          <w:b/>
          <w:bCs/>
          <w:sz w:val="28"/>
          <w:szCs w:val="28"/>
          <w:lang w:val="ru-RU"/>
        </w:rPr>
        <w:t xml:space="preserve">Анкета для </w:t>
      </w:r>
      <w:r w:rsidR="00ED3521" w:rsidRPr="00A61750">
        <w:rPr>
          <w:b/>
          <w:bCs/>
          <w:sz w:val="28"/>
          <w:szCs w:val="28"/>
          <w:lang w:val="ru-RU"/>
        </w:rPr>
        <w:t>респондентов по изучению распространённости и факторов риска экстракраниальных стенозов сонных артерии. (</w:t>
      </w:r>
      <w:r w:rsidR="00ED3521" w:rsidRPr="00A61750">
        <w:rPr>
          <w:sz w:val="28"/>
          <w:szCs w:val="28"/>
          <w:lang w:val="ru-RU"/>
        </w:rPr>
        <w:t>Информация предоставляется Вами на анонимной и добровольной основе.)</w:t>
      </w:r>
    </w:p>
    <w:p w:rsidR="00ED3521" w:rsidRPr="00A61750" w:rsidRDefault="00ED3521" w:rsidP="0052711A">
      <w:pPr>
        <w:contextualSpacing/>
        <w:jc w:val="center"/>
        <w:rPr>
          <w:b/>
          <w:bCs/>
          <w:sz w:val="28"/>
          <w:szCs w:val="28"/>
          <w:lang w:val="ru-RU"/>
        </w:rPr>
      </w:pPr>
    </w:p>
    <w:p w:rsidR="00ED3521" w:rsidRPr="00A61750" w:rsidRDefault="00ED3521" w:rsidP="0052711A">
      <w:pPr>
        <w:contextualSpacing/>
        <w:jc w:val="center"/>
        <w:rPr>
          <w:b/>
          <w:bCs/>
          <w:sz w:val="28"/>
          <w:szCs w:val="28"/>
          <w:lang w:val="ru-RU"/>
        </w:rPr>
      </w:pPr>
      <w:r w:rsidRPr="00A61750">
        <w:rPr>
          <w:sz w:val="28"/>
          <w:szCs w:val="28"/>
          <w:lang w:val="ru-RU"/>
        </w:rPr>
        <w:t>В рамках докторской диссертации на тему</w:t>
      </w:r>
      <w:r w:rsidRPr="00A61750">
        <w:rPr>
          <w:b/>
          <w:bCs/>
          <w:sz w:val="28"/>
          <w:szCs w:val="28"/>
          <w:lang w:val="ru-RU"/>
        </w:rPr>
        <w:t xml:space="preserve"> «</w:t>
      </w:r>
      <w:r w:rsidRPr="00A61750">
        <w:rPr>
          <w:b/>
          <w:bCs/>
          <w:sz w:val="28"/>
          <w:szCs w:val="28"/>
          <w:lang w:val="kk-KZ"/>
        </w:rPr>
        <w:t>Совершенствование</w:t>
      </w:r>
      <w:r w:rsidRPr="00A61750">
        <w:rPr>
          <w:b/>
          <w:bCs/>
          <w:sz w:val="28"/>
          <w:szCs w:val="28"/>
        </w:rPr>
        <w:t xml:space="preserve"> </w:t>
      </w:r>
      <w:r w:rsidRPr="00A61750">
        <w:rPr>
          <w:b/>
          <w:bCs/>
          <w:sz w:val="28"/>
          <w:szCs w:val="28"/>
          <w:lang w:val="ru-RU"/>
        </w:rPr>
        <w:t xml:space="preserve">организации </w:t>
      </w:r>
      <w:r w:rsidRPr="00A61750">
        <w:rPr>
          <w:b/>
          <w:bCs/>
          <w:sz w:val="28"/>
          <w:szCs w:val="28"/>
        </w:rPr>
        <w:t>медицинской помощи больным с экстракраниальными стенозами сонных артерий</w:t>
      </w:r>
      <w:r w:rsidRPr="00A61750">
        <w:rPr>
          <w:b/>
          <w:bCs/>
          <w:sz w:val="28"/>
          <w:szCs w:val="28"/>
          <w:lang w:val="ru-RU"/>
        </w:rPr>
        <w:t>»</w:t>
      </w:r>
    </w:p>
    <w:p w:rsidR="00ED3521" w:rsidRPr="00A61750" w:rsidRDefault="00ED3521" w:rsidP="001537E5">
      <w:pPr>
        <w:contextualSpacing/>
        <w:jc w:val="both"/>
        <w:rPr>
          <w:b/>
          <w:bCs/>
          <w:sz w:val="28"/>
          <w:szCs w:val="28"/>
          <w:lang w:val="ru-RU"/>
        </w:rPr>
      </w:pPr>
    </w:p>
    <w:p w:rsidR="00ED3521" w:rsidRPr="0052711A" w:rsidRDefault="00ED3521" w:rsidP="001537E5">
      <w:pPr>
        <w:pStyle w:val="1"/>
        <w:tabs>
          <w:tab w:val="left" w:pos="5466"/>
        </w:tabs>
        <w:spacing w:before="91"/>
        <w:ind w:left="780"/>
        <w:contextualSpacing/>
        <w:jc w:val="both"/>
        <w:rPr>
          <w:rFonts w:ascii="Times New Roman" w:hAnsi="Times New Roman"/>
          <w:b/>
          <w:bCs/>
          <w:iCs/>
          <w:color w:val="000000"/>
          <w:sz w:val="28"/>
          <w:szCs w:val="28"/>
        </w:rPr>
      </w:pPr>
      <w:r w:rsidRPr="0052711A">
        <w:rPr>
          <w:rFonts w:ascii="Times New Roman" w:hAnsi="Times New Roman"/>
          <w:b/>
          <w:bCs/>
          <w:iCs/>
          <w:color w:val="000000"/>
          <w:sz w:val="28"/>
          <w:szCs w:val="28"/>
        </w:rPr>
        <w:t>Пол, возраст</w:t>
      </w:r>
    </w:p>
    <w:p w:rsidR="00ED3521" w:rsidRPr="00A61750" w:rsidRDefault="00ED3521" w:rsidP="001537E5">
      <w:pPr>
        <w:pStyle w:val="1"/>
        <w:tabs>
          <w:tab w:val="left" w:pos="5466"/>
        </w:tabs>
        <w:spacing w:before="91"/>
        <w:ind w:left="360"/>
        <w:contextualSpacing/>
        <w:jc w:val="both"/>
        <w:rPr>
          <w:rFonts w:ascii="Times New Roman" w:hAnsi="Times New Roman"/>
          <w:iCs/>
          <w:color w:val="000000"/>
          <w:sz w:val="28"/>
          <w:szCs w:val="28"/>
        </w:rPr>
      </w:pPr>
    </w:p>
    <w:tbl>
      <w:tblPr>
        <w:tblW w:w="8489"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2223"/>
        <w:gridCol w:w="2376"/>
        <w:gridCol w:w="2018"/>
      </w:tblGrid>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iCs/>
                <w:color w:val="000000"/>
                <w:sz w:val="28"/>
                <w:szCs w:val="28"/>
                <w:lang w:val="ru-RU"/>
              </w:rPr>
              <w:t>Мужчина</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iCs/>
                <w:color w:val="000000"/>
                <w:sz w:val="28"/>
                <w:szCs w:val="28"/>
                <w:lang w:val="ru-RU"/>
              </w:rPr>
              <w:t xml:space="preserve">Баллы </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iCs/>
                <w:color w:val="000000"/>
                <w:sz w:val="28"/>
                <w:szCs w:val="28"/>
                <w:lang w:val="ru-RU"/>
              </w:rPr>
              <w:t>Женщина</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iCs/>
                <w:color w:val="000000"/>
                <w:sz w:val="28"/>
                <w:szCs w:val="28"/>
                <w:lang w:val="ru-RU"/>
              </w:rPr>
              <w:t xml:space="preserve">Баллы </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20-34</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-9</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20-34</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-7</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35-36</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-4</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35-36</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-3</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40-44</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0</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40-44</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0</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45-49</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3</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45-49</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3</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50-54</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6</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50-54</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6</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55-59</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8</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55-59</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8</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60-64</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10</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60-64</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10</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65-69</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11</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65-69</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12</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70-74</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12</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70-74</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14</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75-79</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13</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75-79</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77794F">
              <w:rPr>
                <w:rFonts w:ascii="Times New Roman" w:hAnsi="Times New Roman"/>
                <w:color w:val="000000"/>
                <w:sz w:val="28"/>
                <w:szCs w:val="28"/>
                <w:lang w:val="ru-RU"/>
              </w:rPr>
              <w:t>16</w:t>
            </w:r>
          </w:p>
        </w:tc>
      </w:tr>
      <w:tr w:rsidR="00ED3521" w:rsidRPr="0077794F" w:rsidTr="00665498">
        <w:tc>
          <w:tcPr>
            <w:tcW w:w="1872"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80 и выше</w:t>
            </w:r>
          </w:p>
        </w:tc>
        <w:tc>
          <w:tcPr>
            <w:tcW w:w="2223"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16</w:t>
            </w:r>
          </w:p>
        </w:tc>
        <w:tc>
          <w:tcPr>
            <w:tcW w:w="2376"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80 и выше</w:t>
            </w:r>
          </w:p>
        </w:tc>
        <w:tc>
          <w:tcPr>
            <w:tcW w:w="2018" w:type="dxa"/>
            <w:shd w:val="clear" w:color="auto" w:fill="auto"/>
          </w:tcPr>
          <w:p w:rsidR="00ED3521" w:rsidRPr="0077794F" w:rsidRDefault="00ED3521" w:rsidP="001537E5">
            <w:pPr>
              <w:pStyle w:val="1"/>
              <w:tabs>
                <w:tab w:val="left" w:pos="5466"/>
              </w:tabs>
              <w:spacing w:before="91"/>
              <w:contextualSpacing/>
              <w:jc w:val="both"/>
              <w:rPr>
                <w:rFonts w:ascii="Times New Roman" w:hAnsi="Times New Roman"/>
                <w:b/>
                <w:bCs/>
                <w:color w:val="000000"/>
                <w:sz w:val="28"/>
                <w:szCs w:val="28"/>
                <w:lang w:val="ru-RU"/>
              </w:rPr>
            </w:pPr>
            <w:r w:rsidRPr="0077794F">
              <w:rPr>
                <w:rFonts w:ascii="Times New Roman" w:hAnsi="Times New Roman"/>
                <w:color w:val="000000"/>
                <w:sz w:val="28"/>
                <w:szCs w:val="28"/>
                <w:lang w:val="ru-RU"/>
              </w:rPr>
              <w:t>18</w:t>
            </w:r>
          </w:p>
        </w:tc>
      </w:tr>
    </w:tbl>
    <w:p w:rsidR="00ED3521" w:rsidRPr="00A61750" w:rsidRDefault="00ED3521" w:rsidP="001537E5">
      <w:pPr>
        <w:pStyle w:val="1"/>
        <w:tabs>
          <w:tab w:val="left" w:pos="5466"/>
        </w:tabs>
        <w:spacing w:before="91"/>
        <w:ind w:left="720"/>
        <w:contextualSpacing/>
        <w:jc w:val="both"/>
        <w:rPr>
          <w:rFonts w:ascii="Times New Roman" w:hAnsi="Times New Roman"/>
          <w:iCs/>
          <w:color w:val="000000"/>
          <w:sz w:val="28"/>
          <w:szCs w:val="28"/>
        </w:rPr>
      </w:pPr>
    </w:p>
    <w:p w:rsidR="00ED3521" w:rsidRPr="0052711A" w:rsidRDefault="00ED3521" w:rsidP="001537E5">
      <w:pPr>
        <w:pStyle w:val="1"/>
        <w:tabs>
          <w:tab w:val="left" w:pos="5466"/>
        </w:tabs>
        <w:spacing w:before="91"/>
        <w:ind w:left="420"/>
        <w:contextualSpacing/>
        <w:jc w:val="both"/>
        <w:rPr>
          <w:rFonts w:ascii="Times New Roman" w:hAnsi="Times New Roman"/>
          <w:b/>
          <w:bCs/>
          <w:color w:val="000000"/>
          <w:sz w:val="28"/>
          <w:szCs w:val="28"/>
        </w:rPr>
      </w:pPr>
      <w:r w:rsidRPr="0052711A">
        <w:rPr>
          <w:rFonts w:ascii="Times New Roman" w:hAnsi="Times New Roman"/>
          <w:b/>
          <w:bCs/>
          <w:color w:val="000000"/>
          <w:sz w:val="28"/>
          <w:szCs w:val="28"/>
        </w:rPr>
        <w:t>Национальность</w:t>
      </w:r>
    </w:p>
    <w:p w:rsidR="00ED3521" w:rsidRPr="00A61750" w:rsidRDefault="00ED3521" w:rsidP="001537E5">
      <w:pPr>
        <w:pStyle w:val="1"/>
        <w:tabs>
          <w:tab w:val="left" w:pos="5466"/>
        </w:tabs>
        <w:spacing w:before="91"/>
        <w:ind w:left="720"/>
        <w:contextualSpacing/>
        <w:jc w:val="both"/>
        <w:rPr>
          <w:rFonts w:ascii="Times New Roman" w:hAnsi="Times New Roman"/>
          <w:color w:val="000000"/>
          <w:sz w:val="28"/>
          <w:szCs w:val="28"/>
        </w:rPr>
      </w:pPr>
    </w:p>
    <w:tbl>
      <w:tblPr>
        <w:tblW w:w="4095"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95"/>
      </w:tblGrid>
      <w:tr w:rsidR="00ED3521" w:rsidRPr="00A61750" w:rsidTr="00665498">
        <w:tc>
          <w:tcPr>
            <w:tcW w:w="4095" w:type="dxa"/>
            <w:shd w:val="clear" w:color="auto" w:fill="auto"/>
          </w:tcPr>
          <w:p w:rsidR="00ED3521" w:rsidRPr="00A61750"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A61750">
              <w:rPr>
                <w:rFonts w:ascii="Times New Roman" w:hAnsi="Times New Roman"/>
                <w:iCs/>
                <w:color w:val="000000"/>
                <w:sz w:val="28"/>
                <w:szCs w:val="28"/>
                <w:lang w:val="ru-RU"/>
              </w:rPr>
              <w:t xml:space="preserve">Казах </w:t>
            </w:r>
          </w:p>
        </w:tc>
      </w:tr>
      <w:tr w:rsidR="00ED3521" w:rsidRPr="00A61750" w:rsidTr="00665498">
        <w:tc>
          <w:tcPr>
            <w:tcW w:w="4095" w:type="dxa"/>
            <w:shd w:val="clear" w:color="auto" w:fill="auto"/>
          </w:tcPr>
          <w:p w:rsidR="00ED3521" w:rsidRPr="00A61750"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A61750">
              <w:rPr>
                <w:rFonts w:ascii="Times New Roman" w:hAnsi="Times New Roman"/>
                <w:color w:val="000000"/>
                <w:sz w:val="28"/>
                <w:szCs w:val="28"/>
                <w:lang w:val="ru-RU"/>
              </w:rPr>
              <w:t xml:space="preserve">Русский </w:t>
            </w:r>
          </w:p>
        </w:tc>
      </w:tr>
      <w:tr w:rsidR="00ED3521" w:rsidRPr="00A61750" w:rsidTr="00665498">
        <w:tc>
          <w:tcPr>
            <w:tcW w:w="4095" w:type="dxa"/>
            <w:shd w:val="clear" w:color="auto" w:fill="auto"/>
          </w:tcPr>
          <w:p w:rsidR="00ED3521" w:rsidRPr="00A61750"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A61750">
              <w:rPr>
                <w:rFonts w:ascii="Times New Roman" w:hAnsi="Times New Roman"/>
                <w:color w:val="000000"/>
                <w:sz w:val="28"/>
                <w:szCs w:val="28"/>
                <w:lang w:val="ru-RU"/>
              </w:rPr>
              <w:t>Другая азиатская</w:t>
            </w:r>
          </w:p>
        </w:tc>
      </w:tr>
      <w:tr w:rsidR="00ED3521" w:rsidRPr="00A61750" w:rsidTr="00665498">
        <w:tc>
          <w:tcPr>
            <w:tcW w:w="4095" w:type="dxa"/>
            <w:shd w:val="clear" w:color="auto" w:fill="auto"/>
          </w:tcPr>
          <w:p w:rsidR="00ED3521" w:rsidRPr="00A61750" w:rsidRDefault="00ED3521" w:rsidP="001537E5">
            <w:pPr>
              <w:pStyle w:val="1"/>
              <w:tabs>
                <w:tab w:val="left" w:pos="5466"/>
              </w:tabs>
              <w:spacing w:before="91"/>
              <w:contextualSpacing/>
              <w:jc w:val="both"/>
              <w:rPr>
                <w:rFonts w:ascii="Times New Roman" w:hAnsi="Times New Roman"/>
                <w:b/>
                <w:bCs/>
                <w:iCs/>
                <w:color w:val="000000"/>
                <w:sz w:val="28"/>
                <w:szCs w:val="28"/>
                <w:lang w:val="ru-RU"/>
              </w:rPr>
            </w:pPr>
            <w:r w:rsidRPr="00A61750">
              <w:rPr>
                <w:rFonts w:ascii="Times New Roman" w:hAnsi="Times New Roman"/>
                <w:color w:val="000000"/>
                <w:sz w:val="28"/>
                <w:szCs w:val="28"/>
                <w:lang w:val="ru-RU"/>
              </w:rPr>
              <w:t xml:space="preserve">Другая европейская </w:t>
            </w:r>
          </w:p>
        </w:tc>
      </w:tr>
    </w:tbl>
    <w:p w:rsidR="00ED3521" w:rsidRPr="00A61750" w:rsidRDefault="00ED3521" w:rsidP="001537E5">
      <w:pPr>
        <w:contextualSpacing/>
        <w:jc w:val="both"/>
        <w:rPr>
          <w:b/>
          <w:bCs/>
          <w:sz w:val="28"/>
          <w:szCs w:val="28"/>
          <w:lang w:val="ru-RU"/>
        </w:rPr>
      </w:pPr>
    </w:p>
    <w:p w:rsidR="00ED3521" w:rsidRPr="00A61750" w:rsidRDefault="00ED3521">
      <w:pPr>
        <w:pStyle w:val="a6"/>
        <w:numPr>
          <w:ilvl w:val="0"/>
          <w:numId w:val="4"/>
        </w:numPr>
        <w:jc w:val="both"/>
        <w:rPr>
          <w:b/>
          <w:bCs/>
          <w:sz w:val="28"/>
          <w:szCs w:val="28"/>
          <w:lang w:val="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9"/>
        <w:gridCol w:w="2126"/>
      </w:tblGrid>
      <w:tr w:rsidR="00ED3521" w:rsidRPr="00A61750" w:rsidTr="00665498">
        <w:tc>
          <w:tcPr>
            <w:tcW w:w="1969"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Рост</w:t>
            </w:r>
          </w:p>
        </w:tc>
        <w:tc>
          <w:tcPr>
            <w:tcW w:w="21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Вес</w:t>
            </w:r>
          </w:p>
        </w:tc>
      </w:tr>
      <w:tr w:rsidR="00ED3521" w:rsidRPr="00A61750" w:rsidTr="00665498">
        <w:tc>
          <w:tcPr>
            <w:tcW w:w="1969" w:type="dxa"/>
            <w:shd w:val="clear" w:color="auto" w:fill="auto"/>
          </w:tcPr>
          <w:p w:rsidR="00ED3521" w:rsidRPr="00A61750" w:rsidRDefault="00ED3521" w:rsidP="001537E5">
            <w:pPr>
              <w:pStyle w:val="a6"/>
              <w:ind w:left="0"/>
              <w:jc w:val="both"/>
              <w:rPr>
                <w:b/>
                <w:bCs/>
                <w:sz w:val="28"/>
                <w:szCs w:val="28"/>
                <w:lang w:val="ru-RU"/>
              </w:rPr>
            </w:pPr>
          </w:p>
        </w:tc>
        <w:tc>
          <w:tcPr>
            <w:tcW w:w="2126" w:type="dxa"/>
            <w:shd w:val="clear" w:color="auto" w:fill="auto"/>
          </w:tcPr>
          <w:p w:rsidR="00ED3521" w:rsidRPr="00A61750" w:rsidRDefault="00ED3521" w:rsidP="001537E5">
            <w:pPr>
              <w:pStyle w:val="a6"/>
              <w:ind w:left="0"/>
              <w:jc w:val="both"/>
              <w:rPr>
                <w:b/>
                <w:bCs/>
                <w:sz w:val="28"/>
                <w:szCs w:val="28"/>
                <w:lang w:val="ru-RU"/>
              </w:rPr>
            </w:pPr>
          </w:p>
        </w:tc>
      </w:tr>
    </w:tbl>
    <w:p w:rsidR="00ED3521" w:rsidRPr="00A61750" w:rsidRDefault="00ED3521">
      <w:pPr>
        <w:pStyle w:val="a6"/>
        <w:numPr>
          <w:ilvl w:val="0"/>
          <w:numId w:val="4"/>
        </w:numPr>
        <w:spacing w:before="177"/>
        <w:jc w:val="both"/>
        <w:rPr>
          <w:b/>
          <w:i/>
          <w:color w:val="000000"/>
          <w:sz w:val="28"/>
          <w:szCs w:val="28"/>
        </w:rPr>
      </w:pPr>
      <w:r w:rsidRPr="00A61750">
        <w:rPr>
          <w:b/>
          <w:sz w:val="28"/>
          <w:szCs w:val="28"/>
        </w:rPr>
        <w:t xml:space="preserve">Уровень Образования </w:t>
      </w:r>
      <w:r w:rsidRPr="00A61750">
        <w:rPr>
          <w:b/>
          <w:i/>
          <w:color w:val="000000"/>
          <w:sz w:val="28"/>
          <w:szCs w:val="28"/>
        </w:rPr>
        <w:t>(обведите правильный ответ)</w:t>
      </w:r>
    </w:p>
    <w:p w:rsidR="00ED3521" w:rsidRPr="00A61750" w:rsidRDefault="00ED3521" w:rsidP="001537E5">
      <w:pPr>
        <w:pStyle w:val="a6"/>
        <w:jc w:val="both"/>
        <w:rPr>
          <w:b/>
          <w:bCs/>
          <w:sz w:val="28"/>
          <w:szCs w:val="28"/>
          <w:lang w:val="ru-RU"/>
        </w:rPr>
      </w:pPr>
    </w:p>
    <w:tbl>
      <w:tblPr>
        <w:tblW w:w="831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0"/>
        <w:gridCol w:w="1938"/>
        <w:gridCol w:w="2446"/>
        <w:gridCol w:w="1208"/>
        <w:gridCol w:w="1694"/>
      </w:tblGrid>
      <w:tr w:rsidR="00E82100" w:rsidRPr="0077794F" w:rsidTr="00665498">
        <w:tc>
          <w:tcPr>
            <w:tcW w:w="1418"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Высшее</w:t>
            </w:r>
          </w:p>
        </w:tc>
        <w:tc>
          <w:tcPr>
            <w:tcW w:w="1559"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Неоконченное высшее</w:t>
            </w:r>
          </w:p>
        </w:tc>
        <w:tc>
          <w:tcPr>
            <w:tcW w:w="1843"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Среднее профессиональное</w:t>
            </w:r>
          </w:p>
        </w:tc>
        <w:tc>
          <w:tcPr>
            <w:tcW w:w="1134"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 xml:space="preserve">Среднее </w:t>
            </w:r>
          </w:p>
        </w:tc>
        <w:tc>
          <w:tcPr>
            <w:tcW w:w="2364"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Начальное образование</w:t>
            </w:r>
          </w:p>
        </w:tc>
      </w:tr>
    </w:tbl>
    <w:p w:rsidR="00ED3521" w:rsidRPr="00A61750" w:rsidRDefault="00ED3521" w:rsidP="001537E5">
      <w:pPr>
        <w:pStyle w:val="a6"/>
        <w:jc w:val="both"/>
        <w:rPr>
          <w:b/>
          <w:bCs/>
          <w:sz w:val="28"/>
          <w:szCs w:val="28"/>
          <w:lang w:val="ru-RU"/>
        </w:rPr>
      </w:pPr>
    </w:p>
    <w:p w:rsidR="00ED3521" w:rsidRPr="00A61750" w:rsidRDefault="00ED3521" w:rsidP="001537E5">
      <w:pPr>
        <w:pStyle w:val="af1"/>
        <w:ind w:left="0"/>
        <w:contextualSpacing/>
        <w:jc w:val="both"/>
        <w:rPr>
          <w:b/>
          <w:sz w:val="28"/>
          <w:szCs w:val="28"/>
        </w:rPr>
      </w:pPr>
    </w:p>
    <w:p w:rsidR="00ED3521" w:rsidRPr="00A61750" w:rsidRDefault="00ED3521">
      <w:pPr>
        <w:pStyle w:val="af1"/>
        <w:numPr>
          <w:ilvl w:val="0"/>
          <w:numId w:val="4"/>
        </w:numPr>
        <w:contextualSpacing/>
        <w:jc w:val="both"/>
        <w:rPr>
          <w:b/>
          <w:bCs/>
          <w:sz w:val="28"/>
          <w:szCs w:val="28"/>
        </w:rPr>
      </w:pPr>
      <w:r w:rsidRPr="00A61750">
        <w:rPr>
          <w:b/>
          <w:bCs/>
          <w:sz w:val="28"/>
          <w:szCs w:val="28"/>
        </w:rPr>
        <w:t xml:space="preserve"> </w:t>
      </w:r>
      <w:r w:rsidRPr="00A61750">
        <w:rPr>
          <w:b/>
          <w:sz w:val="28"/>
          <w:szCs w:val="28"/>
        </w:rPr>
        <w:t xml:space="preserve">Семейное положение </w:t>
      </w:r>
      <w:r w:rsidRPr="00A61750">
        <w:rPr>
          <w:b/>
          <w:i/>
          <w:color w:val="000000"/>
          <w:sz w:val="28"/>
          <w:szCs w:val="28"/>
        </w:rPr>
        <w:t>(обведите правильный ответ)</w:t>
      </w:r>
    </w:p>
    <w:p w:rsidR="00ED3521" w:rsidRPr="00A61750" w:rsidRDefault="00ED3521" w:rsidP="001537E5">
      <w:pPr>
        <w:pStyle w:val="af1"/>
        <w:ind w:left="720"/>
        <w:contextualSpacing/>
        <w:jc w:val="both"/>
        <w:rPr>
          <w:b/>
          <w:bCs/>
          <w:sz w:val="28"/>
          <w:szCs w:val="28"/>
        </w:rPr>
      </w:pP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2113"/>
        <w:gridCol w:w="1802"/>
        <w:gridCol w:w="2030"/>
      </w:tblGrid>
      <w:tr w:rsidR="00ED3521" w:rsidRPr="00A61750" w:rsidTr="00665498">
        <w:trPr>
          <w:trHeight w:val="296"/>
        </w:trPr>
        <w:tc>
          <w:tcPr>
            <w:tcW w:w="2499"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Холост / не замужем</w:t>
            </w:r>
          </w:p>
        </w:tc>
        <w:tc>
          <w:tcPr>
            <w:tcW w:w="1982"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Женат/замужем</w:t>
            </w:r>
          </w:p>
        </w:tc>
        <w:tc>
          <w:tcPr>
            <w:tcW w:w="1839" w:type="dxa"/>
            <w:shd w:val="clear" w:color="auto" w:fill="auto"/>
          </w:tcPr>
          <w:p w:rsidR="00ED3521" w:rsidRPr="0077794F" w:rsidRDefault="00ED3521" w:rsidP="001537E5">
            <w:pPr>
              <w:pStyle w:val="af1"/>
              <w:ind w:left="0"/>
              <w:contextualSpacing/>
              <w:jc w:val="both"/>
              <w:rPr>
                <w:bCs/>
                <w:sz w:val="28"/>
                <w:szCs w:val="28"/>
              </w:rPr>
            </w:pPr>
            <w:r w:rsidRPr="0077794F">
              <w:rPr>
                <w:bCs/>
                <w:sz w:val="28"/>
                <w:szCs w:val="28"/>
              </w:rPr>
              <w:t>разведен</w:t>
            </w:r>
          </w:p>
        </w:tc>
        <w:tc>
          <w:tcPr>
            <w:tcW w:w="2043" w:type="dxa"/>
            <w:shd w:val="clear" w:color="auto" w:fill="auto"/>
          </w:tcPr>
          <w:p w:rsidR="00ED3521" w:rsidRPr="0077794F" w:rsidRDefault="00ED3521" w:rsidP="001537E5">
            <w:pPr>
              <w:contextualSpacing/>
              <w:jc w:val="both"/>
              <w:rPr>
                <w:bCs/>
                <w:sz w:val="28"/>
                <w:szCs w:val="28"/>
                <w:lang w:val="ru-RU"/>
              </w:rPr>
            </w:pPr>
            <w:r w:rsidRPr="0077794F">
              <w:rPr>
                <w:bCs/>
                <w:sz w:val="28"/>
                <w:szCs w:val="28"/>
                <w:lang w:val="ru-RU"/>
              </w:rPr>
              <w:t>Вдовец/вдова</w:t>
            </w:r>
          </w:p>
        </w:tc>
      </w:tr>
    </w:tbl>
    <w:p w:rsidR="00ED3521" w:rsidRPr="00A61750" w:rsidRDefault="00ED3521" w:rsidP="001537E5">
      <w:pPr>
        <w:contextualSpacing/>
        <w:jc w:val="both"/>
        <w:rPr>
          <w:b/>
          <w:bCs/>
          <w:sz w:val="28"/>
          <w:szCs w:val="28"/>
          <w:lang w:val="ru-RU"/>
        </w:rPr>
      </w:pPr>
    </w:p>
    <w:p w:rsidR="00ED3521" w:rsidRPr="00A61750" w:rsidRDefault="00ED3521">
      <w:pPr>
        <w:pStyle w:val="a6"/>
        <w:numPr>
          <w:ilvl w:val="0"/>
          <w:numId w:val="4"/>
        </w:numPr>
        <w:jc w:val="both"/>
        <w:rPr>
          <w:b/>
          <w:bCs/>
          <w:sz w:val="28"/>
          <w:szCs w:val="28"/>
          <w:lang w:val="ru-RU"/>
        </w:rPr>
      </w:pPr>
      <w:r w:rsidRPr="00A61750">
        <w:rPr>
          <w:b/>
          <w:bCs/>
          <w:sz w:val="28"/>
          <w:szCs w:val="28"/>
          <w:lang w:val="ru-RU"/>
        </w:rPr>
        <w:t>У вас когда-либо диагностировали сердечно-сосудистые заболевания?</w:t>
      </w:r>
    </w:p>
    <w:p w:rsidR="00ED3521" w:rsidRPr="00A61750" w:rsidRDefault="00ED3521" w:rsidP="001537E5">
      <w:pPr>
        <w:pStyle w:val="a6"/>
        <w:jc w:val="both"/>
        <w:rPr>
          <w:b/>
          <w:bCs/>
          <w:sz w:val="28"/>
          <w:szCs w:val="28"/>
          <w:lang w:val="ru-RU"/>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996"/>
        <w:gridCol w:w="2074"/>
      </w:tblGrid>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 xml:space="preserve">Ишемическая болезнь сердца </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p w:rsidR="00ED3521" w:rsidRPr="00A61750" w:rsidRDefault="00ED3521" w:rsidP="001537E5">
            <w:pPr>
              <w:pStyle w:val="a6"/>
              <w:ind w:left="0"/>
              <w:jc w:val="both"/>
              <w:rPr>
                <w:sz w:val="28"/>
                <w:szCs w:val="28"/>
                <w:lang w:val="ru-RU"/>
              </w:rPr>
            </w:pPr>
          </w:p>
        </w:tc>
        <w:tc>
          <w:tcPr>
            <w:tcW w:w="2074" w:type="dxa"/>
            <w:vMerge w:val="restart"/>
            <w:shd w:val="clear" w:color="auto" w:fill="auto"/>
          </w:tcPr>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r w:rsidRPr="00A61750">
              <w:rPr>
                <w:sz w:val="28"/>
                <w:szCs w:val="28"/>
                <w:lang w:val="ru-RU"/>
              </w:rPr>
              <w:t>50 балл</w:t>
            </w: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contextualSpacing/>
              <w:jc w:val="both"/>
              <w:rPr>
                <w:sz w:val="28"/>
                <w:szCs w:val="28"/>
                <w:lang w:val="ru-RU"/>
              </w:rPr>
            </w:pPr>
          </w:p>
          <w:p w:rsidR="00ED3521" w:rsidRPr="00A61750" w:rsidRDefault="00ED3521" w:rsidP="001537E5">
            <w:pPr>
              <w:pStyle w:val="a6"/>
              <w:ind w:left="0"/>
              <w:jc w:val="both"/>
              <w:rPr>
                <w:sz w:val="28"/>
                <w:szCs w:val="28"/>
                <w:lang w:val="ru-RU"/>
              </w:rPr>
            </w:pPr>
          </w:p>
        </w:tc>
      </w:tr>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Инфаркт миокарда</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p w:rsidR="00ED3521" w:rsidRPr="00A61750" w:rsidRDefault="00ED3521" w:rsidP="001537E5">
            <w:pPr>
              <w:pStyle w:val="a6"/>
              <w:ind w:left="0"/>
              <w:jc w:val="both"/>
              <w:rPr>
                <w:sz w:val="28"/>
                <w:szCs w:val="28"/>
                <w:lang w:val="ru-RU"/>
              </w:rPr>
            </w:pPr>
          </w:p>
        </w:tc>
        <w:tc>
          <w:tcPr>
            <w:tcW w:w="2074" w:type="dxa"/>
            <w:vMerge/>
            <w:shd w:val="clear" w:color="auto" w:fill="auto"/>
          </w:tcPr>
          <w:p w:rsidR="00ED3521" w:rsidRPr="00A61750" w:rsidRDefault="00ED3521" w:rsidP="001537E5">
            <w:pPr>
              <w:pStyle w:val="a6"/>
              <w:ind w:left="0"/>
              <w:jc w:val="both"/>
              <w:rPr>
                <w:sz w:val="28"/>
                <w:szCs w:val="28"/>
                <w:lang w:val="ru-RU"/>
              </w:rPr>
            </w:pPr>
          </w:p>
        </w:tc>
      </w:tr>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Хроническая сердечная недостаточность</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p w:rsidR="00ED3521" w:rsidRPr="00A61750" w:rsidRDefault="00ED3521" w:rsidP="001537E5">
            <w:pPr>
              <w:pStyle w:val="a6"/>
              <w:ind w:left="0"/>
              <w:jc w:val="both"/>
              <w:rPr>
                <w:sz w:val="28"/>
                <w:szCs w:val="28"/>
                <w:lang w:val="ru-RU"/>
              </w:rPr>
            </w:pPr>
          </w:p>
        </w:tc>
        <w:tc>
          <w:tcPr>
            <w:tcW w:w="2074" w:type="dxa"/>
            <w:vMerge/>
            <w:shd w:val="clear" w:color="auto" w:fill="auto"/>
          </w:tcPr>
          <w:p w:rsidR="00ED3521" w:rsidRPr="00A61750" w:rsidRDefault="00ED3521" w:rsidP="001537E5">
            <w:pPr>
              <w:pStyle w:val="a6"/>
              <w:ind w:left="0"/>
              <w:jc w:val="both"/>
              <w:rPr>
                <w:sz w:val="28"/>
                <w:szCs w:val="28"/>
                <w:lang w:val="ru-RU"/>
              </w:rPr>
            </w:pPr>
          </w:p>
        </w:tc>
      </w:tr>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Транзиторная ишемическая атака</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p w:rsidR="00ED3521" w:rsidRPr="00A61750" w:rsidRDefault="00ED3521" w:rsidP="001537E5">
            <w:pPr>
              <w:pStyle w:val="a6"/>
              <w:ind w:left="0"/>
              <w:jc w:val="both"/>
              <w:rPr>
                <w:sz w:val="28"/>
                <w:szCs w:val="28"/>
                <w:lang w:val="ru-RU"/>
              </w:rPr>
            </w:pPr>
          </w:p>
        </w:tc>
        <w:tc>
          <w:tcPr>
            <w:tcW w:w="2074" w:type="dxa"/>
            <w:vMerge/>
            <w:shd w:val="clear" w:color="auto" w:fill="auto"/>
          </w:tcPr>
          <w:p w:rsidR="00ED3521" w:rsidRPr="00A61750" w:rsidRDefault="00ED3521" w:rsidP="001537E5">
            <w:pPr>
              <w:pStyle w:val="a6"/>
              <w:ind w:left="0"/>
              <w:jc w:val="both"/>
              <w:rPr>
                <w:sz w:val="28"/>
                <w:szCs w:val="28"/>
                <w:lang w:val="ru-RU"/>
              </w:rPr>
            </w:pPr>
          </w:p>
        </w:tc>
      </w:tr>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Инсульт</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p w:rsidR="00ED3521" w:rsidRPr="00A61750" w:rsidRDefault="00ED3521" w:rsidP="001537E5">
            <w:pPr>
              <w:pStyle w:val="a6"/>
              <w:ind w:left="0"/>
              <w:jc w:val="both"/>
              <w:rPr>
                <w:sz w:val="28"/>
                <w:szCs w:val="28"/>
                <w:lang w:val="ru-RU"/>
              </w:rPr>
            </w:pPr>
          </w:p>
        </w:tc>
        <w:tc>
          <w:tcPr>
            <w:tcW w:w="2074" w:type="dxa"/>
            <w:vMerge/>
            <w:shd w:val="clear" w:color="auto" w:fill="auto"/>
          </w:tcPr>
          <w:p w:rsidR="00ED3521" w:rsidRPr="00A61750" w:rsidRDefault="00ED3521" w:rsidP="001537E5">
            <w:pPr>
              <w:pStyle w:val="a6"/>
              <w:ind w:left="0"/>
              <w:jc w:val="both"/>
              <w:rPr>
                <w:sz w:val="28"/>
                <w:szCs w:val="28"/>
                <w:lang w:val="ru-RU"/>
              </w:rPr>
            </w:pPr>
          </w:p>
        </w:tc>
      </w:tr>
      <w:tr w:rsidR="00ED3521" w:rsidRPr="00A61750" w:rsidTr="00665498">
        <w:tc>
          <w:tcPr>
            <w:tcW w:w="4226" w:type="dxa"/>
            <w:shd w:val="clear" w:color="auto" w:fill="auto"/>
          </w:tcPr>
          <w:p w:rsidR="00ED3521" w:rsidRPr="00A61750" w:rsidRDefault="00ED3521" w:rsidP="001537E5">
            <w:pPr>
              <w:pStyle w:val="a6"/>
              <w:ind w:left="0"/>
              <w:jc w:val="both"/>
              <w:rPr>
                <w:b/>
                <w:bCs/>
                <w:sz w:val="28"/>
                <w:szCs w:val="28"/>
                <w:lang w:val="ru-RU"/>
              </w:rPr>
            </w:pPr>
            <w:r w:rsidRPr="00A61750">
              <w:rPr>
                <w:b/>
                <w:bCs/>
                <w:sz w:val="28"/>
                <w:szCs w:val="28"/>
                <w:lang w:val="ru-RU"/>
              </w:rPr>
              <w:t>Сахарный диабет 2 типа</w:t>
            </w:r>
          </w:p>
        </w:tc>
        <w:tc>
          <w:tcPr>
            <w:tcW w:w="1996" w:type="dxa"/>
            <w:shd w:val="clear" w:color="auto" w:fill="auto"/>
          </w:tcPr>
          <w:p w:rsidR="00ED3521" w:rsidRPr="00A61750" w:rsidRDefault="00ED3521" w:rsidP="001537E5">
            <w:pPr>
              <w:pStyle w:val="a6"/>
              <w:ind w:left="0"/>
              <w:jc w:val="both"/>
              <w:rPr>
                <w:sz w:val="28"/>
                <w:szCs w:val="28"/>
                <w:lang w:val="ru-RU"/>
              </w:rPr>
            </w:pPr>
            <w:r w:rsidRPr="00A61750">
              <w:rPr>
                <w:sz w:val="28"/>
                <w:szCs w:val="28"/>
                <w:lang w:val="ru-RU"/>
              </w:rPr>
              <w:t xml:space="preserve">Да-0 </w:t>
            </w:r>
          </w:p>
          <w:p w:rsidR="00ED3521" w:rsidRPr="00A61750" w:rsidRDefault="00ED3521" w:rsidP="001537E5">
            <w:pPr>
              <w:pStyle w:val="a6"/>
              <w:ind w:left="0"/>
              <w:jc w:val="both"/>
              <w:rPr>
                <w:sz w:val="28"/>
                <w:szCs w:val="28"/>
                <w:lang w:val="ru-RU"/>
              </w:rPr>
            </w:pPr>
            <w:r w:rsidRPr="00A61750">
              <w:rPr>
                <w:sz w:val="28"/>
                <w:szCs w:val="28"/>
                <w:lang w:val="ru-RU"/>
              </w:rPr>
              <w:t>нет-1</w:t>
            </w:r>
          </w:p>
        </w:tc>
        <w:tc>
          <w:tcPr>
            <w:tcW w:w="2074" w:type="dxa"/>
            <w:vMerge/>
            <w:shd w:val="clear" w:color="auto" w:fill="auto"/>
          </w:tcPr>
          <w:p w:rsidR="00ED3521" w:rsidRPr="00A61750" w:rsidRDefault="00ED3521" w:rsidP="001537E5">
            <w:pPr>
              <w:pStyle w:val="a6"/>
              <w:ind w:left="0"/>
              <w:jc w:val="both"/>
              <w:rPr>
                <w:sz w:val="28"/>
                <w:szCs w:val="28"/>
                <w:lang w:val="ru-RU"/>
              </w:rPr>
            </w:pPr>
          </w:p>
        </w:tc>
      </w:tr>
    </w:tbl>
    <w:p w:rsidR="00ED3521" w:rsidRPr="00A61750" w:rsidRDefault="00ED3521" w:rsidP="001537E5">
      <w:pPr>
        <w:pStyle w:val="a6"/>
        <w:jc w:val="both"/>
        <w:rPr>
          <w:b/>
          <w:bCs/>
          <w:sz w:val="28"/>
          <w:szCs w:val="28"/>
          <w:lang w:val="ru-RU"/>
        </w:rPr>
      </w:pPr>
    </w:p>
    <w:p w:rsidR="00ED3521" w:rsidRPr="00A61750" w:rsidRDefault="00ED3521">
      <w:pPr>
        <w:pStyle w:val="a6"/>
        <w:numPr>
          <w:ilvl w:val="0"/>
          <w:numId w:val="4"/>
        </w:numPr>
        <w:spacing w:before="177"/>
        <w:jc w:val="both"/>
        <w:rPr>
          <w:b/>
          <w:i/>
          <w:color w:val="000000"/>
          <w:sz w:val="28"/>
          <w:szCs w:val="28"/>
        </w:rPr>
      </w:pPr>
      <w:r w:rsidRPr="00A61750">
        <w:rPr>
          <w:b/>
          <w:i/>
          <w:color w:val="000000"/>
          <w:sz w:val="28"/>
          <w:szCs w:val="28"/>
        </w:rPr>
        <w:t>(обведите правильный ответ если есть)</w:t>
      </w:r>
    </w:p>
    <w:p w:rsidR="00ED3521" w:rsidRPr="00A61750" w:rsidRDefault="00ED3521" w:rsidP="001537E5">
      <w:pPr>
        <w:pStyle w:val="a6"/>
        <w:spacing w:before="177"/>
        <w:jc w:val="both"/>
        <w:rPr>
          <w:b/>
          <w:i/>
          <w:color w:val="000000"/>
          <w:sz w:val="28"/>
          <w:szCs w:val="28"/>
        </w:rPr>
      </w:pPr>
    </w:p>
    <w:tbl>
      <w:tblPr>
        <w:tblW w:w="8363" w:type="dxa"/>
        <w:tblInd w:w="70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095"/>
        <w:gridCol w:w="1061"/>
        <w:gridCol w:w="1207"/>
      </w:tblGrid>
      <w:tr w:rsidR="00ED3521" w:rsidRPr="00A61750" w:rsidTr="00665498">
        <w:trPr>
          <w:trHeight w:val="718"/>
        </w:trPr>
        <w:tc>
          <w:tcPr>
            <w:tcW w:w="6095" w:type="dxa"/>
            <w:shd w:val="clear" w:color="auto" w:fill="auto"/>
          </w:tcPr>
          <w:p w:rsidR="00ED3521" w:rsidRPr="00A61750" w:rsidRDefault="00ED3521" w:rsidP="001537E5">
            <w:pPr>
              <w:pStyle w:val="TableParagraph"/>
              <w:ind w:left="0" w:right="348"/>
              <w:contextualSpacing/>
              <w:jc w:val="both"/>
              <w:rPr>
                <w:b/>
                <w:bCs/>
                <w:color w:val="000000"/>
                <w:sz w:val="28"/>
                <w:szCs w:val="28"/>
              </w:rPr>
            </w:pPr>
            <w:r w:rsidRPr="00A61750">
              <w:rPr>
                <w:b/>
                <w:bCs/>
                <w:color w:val="000000"/>
                <w:sz w:val="28"/>
                <w:szCs w:val="28"/>
              </w:rPr>
              <w:t>Сердечно-сосудистые заболевания в возрасте до 65 лет у матери (высокое кровяное давление, сердечный приступ, стенокардия, инсульт, затвердение артерий)</w:t>
            </w:r>
          </w:p>
        </w:tc>
        <w:tc>
          <w:tcPr>
            <w:tcW w:w="1061" w:type="dxa"/>
            <w:tcBorders>
              <w:right w:val="single" w:sz="4" w:space="0" w:color="auto"/>
            </w:tcBorders>
            <w:shd w:val="clear" w:color="auto" w:fill="auto"/>
          </w:tcPr>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 xml:space="preserve">Да-0 </w:t>
            </w:r>
          </w:p>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нет-1</w:t>
            </w:r>
          </w:p>
          <w:p w:rsidR="00ED3521" w:rsidRPr="00A61750" w:rsidRDefault="00ED3521" w:rsidP="001537E5">
            <w:pPr>
              <w:pStyle w:val="TableParagraph"/>
              <w:spacing w:before="146"/>
              <w:ind w:left="162" w:right="152"/>
              <w:contextualSpacing/>
              <w:jc w:val="both"/>
              <w:rPr>
                <w:color w:val="000000"/>
                <w:sz w:val="28"/>
                <w:szCs w:val="28"/>
              </w:rPr>
            </w:pPr>
          </w:p>
        </w:tc>
        <w:tc>
          <w:tcPr>
            <w:tcW w:w="1207" w:type="dxa"/>
            <w:vMerge w:val="restart"/>
            <w:tcBorders>
              <w:left w:val="single" w:sz="4" w:space="0" w:color="auto"/>
            </w:tcBorders>
            <w:shd w:val="clear" w:color="auto" w:fill="auto"/>
          </w:tcPr>
          <w:p w:rsidR="00ED3521" w:rsidRPr="00A61750" w:rsidRDefault="00ED3521" w:rsidP="001537E5">
            <w:pPr>
              <w:widowControl w:val="0"/>
              <w:autoSpaceDE w:val="0"/>
              <w:autoSpaceDN w:val="0"/>
              <w:contextualSpacing/>
              <w:jc w:val="both"/>
              <w:rPr>
                <w:color w:val="000000"/>
                <w:sz w:val="28"/>
                <w:szCs w:val="28"/>
                <w:lang w:val="ru-RU"/>
              </w:rPr>
            </w:pPr>
          </w:p>
          <w:p w:rsidR="00ED3521" w:rsidRPr="00A61750" w:rsidRDefault="00ED3521" w:rsidP="001537E5">
            <w:pPr>
              <w:widowControl w:val="0"/>
              <w:autoSpaceDE w:val="0"/>
              <w:autoSpaceDN w:val="0"/>
              <w:contextualSpacing/>
              <w:jc w:val="both"/>
              <w:rPr>
                <w:color w:val="000000"/>
                <w:sz w:val="28"/>
                <w:szCs w:val="28"/>
                <w:lang w:val="ru-RU"/>
              </w:rPr>
            </w:pPr>
            <w:r w:rsidRPr="00A61750">
              <w:rPr>
                <w:color w:val="000000"/>
                <w:sz w:val="28"/>
                <w:szCs w:val="28"/>
                <w:lang w:val="ru-RU"/>
              </w:rPr>
              <w:t>50 балл</w:t>
            </w:r>
          </w:p>
          <w:p w:rsidR="00ED3521" w:rsidRPr="00A61750" w:rsidRDefault="00ED3521" w:rsidP="001537E5">
            <w:pPr>
              <w:widowControl w:val="0"/>
              <w:autoSpaceDE w:val="0"/>
              <w:autoSpaceDN w:val="0"/>
              <w:contextualSpacing/>
              <w:jc w:val="both"/>
              <w:rPr>
                <w:color w:val="000000"/>
                <w:sz w:val="28"/>
                <w:szCs w:val="28"/>
                <w:lang w:val="en-US"/>
              </w:rPr>
            </w:pPr>
          </w:p>
          <w:p w:rsidR="00ED3521" w:rsidRPr="00A61750" w:rsidRDefault="00ED3521" w:rsidP="001537E5">
            <w:pPr>
              <w:pStyle w:val="TableParagraph"/>
              <w:spacing w:before="27"/>
              <w:ind w:left="162" w:right="152"/>
              <w:contextualSpacing/>
              <w:jc w:val="both"/>
              <w:rPr>
                <w:color w:val="000000"/>
                <w:sz w:val="28"/>
                <w:szCs w:val="28"/>
              </w:rPr>
            </w:pPr>
          </w:p>
        </w:tc>
      </w:tr>
      <w:tr w:rsidR="00ED3521" w:rsidRPr="00A61750" w:rsidTr="00665498">
        <w:trPr>
          <w:trHeight w:val="718"/>
        </w:trPr>
        <w:tc>
          <w:tcPr>
            <w:tcW w:w="6095" w:type="dxa"/>
            <w:shd w:val="clear" w:color="auto" w:fill="auto"/>
          </w:tcPr>
          <w:p w:rsidR="00ED3521" w:rsidRPr="00A61750" w:rsidRDefault="00ED3521" w:rsidP="001537E5">
            <w:pPr>
              <w:pStyle w:val="TableParagraph"/>
              <w:ind w:left="0" w:right="417"/>
              <w:contextualSpacing/>
              <w:jc w:val="both"/>
              <w:rPr>
                <w:b/>
                <w:bCs/>
                <w:color w:val="000000"/>
                <w:sz w:val="28"/>
                <w:szCs w:val="28"/>
              </w:rPr>
            </w:pPr>
            <w:r w:rsidRPr="00A61750">
              <w:rPr>
                <w:b/>
                <w:bCs/>
                <w:color w:val="000000"/>
                <w:sz w:val="28"/>
                <w:szCs w:val="28"/>
              </w:rPr>
              <w:t xml:space="preserve">Сердечно-сосудистые заболевания в возрасте до </w:t>
            </w:r>
            <w:r w:rsidR="0082051E">
              <w:rPr>
                <w:b/>
                <w:bCs/>
                <w:color w:val="000000"/>
                <w:sz w:val="28"/>
                <w:szCs w:val="28"/>
              </w:rPr>
              <w:t>50 лет</w:t>
            </w:r>
            <w:r w:rsidRPr="00A61750">
              <w:rPr>
                <w:b/>
                <w:bCs/>
                <w:color w:val="000000"/>
                <w:sz w:val="28"/>
                <w:szCs w:val="28"/>
              </w:rPr>
              <w:t xml:space="preserve"> у отца (высокое кровяное давление, сердечный приступ, стенокардия, инсульт, затвердение артерий)</w:t>
            </w:r>
          </w:p>
        </w:tc>
        <w:tc>
          <w:tcPr>
            <w:tcW w:w="1061" w:type="dxa"/>
            <w:tcBorders>
              <w:right w:val="single" w:sz="4" w:space="0" w:color="auto"/>
            </w:tcBorders>
            <w:shd w:val="clear" w:color="auto" w:fill="auto"/>
          </w:tcPr>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 xml:space="preserve">Да-0 </w:t>
            </w:r>
          </w:p>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нет-1</w:t>
            </w:r>
          </w:p>
          <w:p w:rsidR="00ED3521" w:rsidRPr="00A61750" w:rsidRDefault="00ED3521" w:rsidP="001537E5">
            <w:pPr>
              <w:pStyle w:val="TableParagraph"/>
              <w:spacing w:before="138"/>
              <w:ind w:left="162" w:right="152"/>
              <w:contextualSpacing/>
              <w:jc w:val="both"/>
              <w:rPr>
                <w:color w:val="000000"/>
                <w:sz w:val="28"/>
                <w:szCs w:val="28"/>
                <w:lang w:val="en-US"/>
              </w:rPr>
            </w:pPr>
          </w:p>
        </w:tc>
        <w:tc>
          <w:tcPr>
            <w:tcW w:w="1207" w:type="dxa"/>
            <w:vMerge/>
            <w:tcBorders>
              <w:left w:val="single" w:sz="4" w:space="0" w:color="auto"/>
            </w:tcBorders>
            <w:shd w:val="clear" w:color="auto" w:fill="auto"/>
          </w:tcPr>
          <w:p w:rsidR="00ED3521" w:rsidRPr="00A61750" w:rsidRDefault="00ED3521" w:rsidP="001537E5">
            <w:pPr>
              <w:pStyle w:val="TableParagraph"/>
              <w:spacing w:before="27"/>
              <w:ind w:left="162" w:right="152"/>
              <w:contextualSpacing/>
              <w:jc w:val="both"/>
              <w:rPr>
                <w:color w:val="000000"/>
                <w:sz w:val="28"/>
                <w:szCs w:val="28"/>
                <w:lang w:val="en-US"/>
              </w:rPr>
            </w:pPr>
          </w:p>
        </w:tc>
      </w:tr>
      <w:tr w:rsidR="00ED3521" w:rsidRPr="00A61750" w:rsidTr="00665498">
        <w:trPr>
          <w:trHeight w:val="301"/>
        </w:trPr>
        <w:tc>
          <w:tcPr>
            <w:tcW w:w="6095" w:type="dxa"/>
            <w:shd w:val="clear" w:color="auto" w:fill="auto"/>
          </w:tcPr>
          <w:p w:rsidR="00ED3521" w:rsidRPr="00A61750" w:rsidRDefault="00ED3521" w:rsidP="001537E5">
            <w:pPr>
              <w:pStyle w:val="TableParagraph"/>
              <w:ind w:left="0"/>
              <w:contextualSpacing/>
              <w:jc w:val="both"/>
              <w:rPr>
                <w:b/>
                <w:bCs/>
                <w:color w:val="000000"/>
                <w:sz w:val="28"/>
                <w:szCs w:val="28"/>
              </w:rPr>
            </w:pPr>
            <w:r w:rsidRPr="00A61750">
              <w:rPr>
                <w:b/>
                <w:bCs/>
                <w:color w:val="000000"/>
                <w:sz w:val="28"/>
                <w:szCs w:val="28"/>
              </w:rPr>
              <w:t>У родителей сахарный диабет 2 типа</w:t>
            </w:r>
          </w:p>
        </w:tc>
        <w:tc>
          <w:tcPr>
            <w:tcW w:w="1061" w:type="dxa"/>
            <w:tcBorders>
              <w:right w:val="single" w:sz="4" w:space="0" w:color="auto"/>
            </w:tcBorders>
            <w:shd w:val="clear" w:color="auto" w:fill="auto"/>
          </w:tcPr>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 xml:space="preserve">Да-0 </w:t>
            </w:r>
          </w:p>
          <w:p w:rsidR="00ED3521" w:rsidRPr="00A61750" w:rsidRDefault="00ED3521" w:rsidP="001537E5">
            <w:pPr>
              <w:pStyle w:val="a6"/>
              <w:widowControl w:val="0"/>
              <w:autoSpaceDE w:val="0"/>
              <w:autoSpaceDN w:val="0"/>
              <w:ind w:left="0"/>
              <w:jc w:val="both"/>
              <w:rPr>
                <w:sz w:val="28"/>
                <w:szCs w:val="28"/>
                <w:lang w:val="ru-RU"/>
              </w:rPr>
            </w:pPr>
            <w:r w:rsidRPr="00A61750">
              <w:rPr>
                <w:sz w:val="28"/>
                <w:szCs w:val="28"/>
                <w:lang w:val="ru-RU"/>
              </w:rPr>
              <w:t>нет-1</w:t>
            </w:r>
          </w:p>
          <w:p w:rsidR="00ED3521" w:rsidRPr="00A61750" w:rsidRDefault="00ED3521" w:rsidP="001537E5">
            <w:pPr>
              <w:pStyle w:val="TableParagraph"/>
              <w:spacing w:before="27"/>
              <w:ind w:left="162" w:right="152"/>
              <w:contextualSpacing/>
              <w:jc w:val="both"/>
              <w:rPr>
                <w:color w:val="000000"/>
                <w:sz w:val="28"/>
                <w:szCs w:val="28"/>
                <w:lang w:val="en-US"/>
              </w:rPr>
            </w:pPr>
          </w:p>
        </w:tc>
        <w:tc>
          <w:tcPr>
            <w:tcW w:w="1207" w:type="dxa"/>
            <w:vMerge/>
            <w:tcBorders>
              <w:left w:val="single" w:sz="4" w:space="0" w:color="auto"/>
            </w:tcBorders>
            <w:shd w:val="clear" w:color="auto" w:fill="auto"/>
          </w:tcPr>
          <w:p w:rsidR="00ED3521" w:rsidRPr="00A61750" w:rsidRDefault="00ED3521" w:rsidP="001537E5">
            <w:pPr>
              <w:pStyle w:val="TableParagraph"/>
              <w:spacing w:before="27"/>
              <w:ind w:left="162" w:right="152"/>
              <w:contextualSpacing/>
              <w:jc w:val="both"/>
              <w:rPr>
                <w:color w:val="000000"/>
                <w:sz w:val="28"/>
                <w:szCs w:val="28"/>
                <w:lang w:val="en-US"/>
              </w:rPr>
            </w:pPr>
          </w:p>
        </w:tc>
      </w:tr>
    </w:tbl>
    <w:p w:rsidR="00ED3521" w:rsidRPr="00A61750" w:rsidRDefault="00ED3521" w:rsidP="001537E5">
      <w:pPr>
        <w:spacing w:before="151"/>
        <w:contextualSpacing/>
        <w:jc w:val="both"/>
        <w:rPr>
          <w:b/>
          <w:iCs/>
          <w:color w:val="000000"/>
          <w:sz w:val="28"/>
          <w:szCs w:val="28"/>
          <w:lang w:val="ru-RU"/>
        </w:rPr>
      </w:pPr>
    </w:p>
    <w:p w:rsidR="00ED3521" w:rsidRPr="00A61750" w:rsidRDefault="00ED3521" w:rsidP="00571699">
      <w:pPr>
        <w:pStyle w:val="trt0xe"/>
        <w:numPr>
          <w:ilvl w:val="0"/>
          <w:numId w:val="4"/>
        </w:numPr>
        <w:shd w:val="clear" w:color="auto" w:fill="FFFFFF"/>
        <w:spacing w:before="0" w:beforeAutospacing="0" w:after="60" w:afterAutospacing="0"/>
        <w:contextualSpacing/>
        <w:rPr>
          <w:b/>
          <w:bCs/>
          <w:color w:val="202124"/>
          <w:sz w:val="28"/>
          <w:szCs w:val="28"/>
          <w:lang w:val="ru-RU"/>
        </w:rPr>
      </w:pPr>
      <w:r w:rsidRPr="00A61750">
        <w:rPr>
          <w:b/>
          <w:bCs/>
          <w:color w:val="202124"/>
          <w:sz w:val="28"/>
          <w:szCs w:val="28"/>
          <w:lang w:val="ru-RU"/>
        </w:rPr>
        <w:t xml:space="preserve"> </w:t>
      </w:r>
      <w:r w:rsidRPr="00A61750">
        <w:rPr>
          <w:b/>
          <w:bCs/>
          <w:sz w:val="28"/>
          <w:szCs w:val="28"/>
        </w:rPr>
        <w:t>Курите ли вы</w:t>
      </w:r>
      <w:r w:rsidR="00571699">
        <w:rPr>
          <w:b/>
          <w:bCs/>
          <w:sz w:val="28"/>
          <w:szCs w:val="28"/>
          <w:lang w:val="ru-RU"/>
        </w:rPr>
        <w:t xml:space="preserve"> </w:t>
      </w:r>
      <w:r w:rsidR="00571699" w:rsidRPr="00A61750">
        <w:rPr>
          <w:b/>
          <w:iCs/>
          <w:color w:val="000000"/>
          <w:sz w:val="28"/>
          <w:szCs w:val="28"/>
          <w:lang w:val="ru-RU"/>
        </w:rPr>
        <w:t>(обведите один ответ)</w:t>
      </w:r>
      <w:r w:rsidRPr="00A61750">
        <w:rPr>
          <w:b/>
          <w:bCs/>
          <w:sz w:val="28"/>
          <w:szCs w:val="28"/>
        </w:rPr>
        <w:br/>
      </w:r>
      <w:r w:rsidRPr="00A61750">
        <w:rPr>
          <w:sz w:val="28"/>
          <w:szCs w:val="28"/>
          <w:lang w:val="ru-RU"/>
        </w:rPr>
        <w:t xml:space="preserve">      1) </w:t>
      </w:r>
      <w:r w:rsidRPr="00A61750">
        <w:rPr>
          <w:sz w:val="28"/>
          <w:szCs w:val="28"/>
        </w:rPr>
        <w:t xml:space="preserve">да </w:t>
      </w:r>
      <w:r w:rsidRPr="00A61750">
        <w:rPr>
          <w:sz w:val="28"/>
          <w:szCs w:val="28"/>
          <w:lang w:val="ru-RU"/>
        </w:rPr>
        <w:t xml:space="preserve">более 5 сигарет в сутки (50б.) </w:t>
      </w:r>
    </w:p>
    <w:p w:rsidR="00ED3521" w:rsidRPr="00A61750" w:rsidRDefault="00ED3521" w:rsidP="001537E5">
      <w:pPr>
        <w:pStyle w:val="trt0xe"/>
        <w:shd w:val="clear" w:color="auto" w:fill="FFFFFF"/>
        <w:spacing w:before="0" w:beforeAutospacing="0" w:after="60" w:afterAutospacing="0"/>
        <w:contextualSpacing/>
        <w:jc w:val="both"/>
        <w:rPr>
          <w:sz w:val="28"/>
          <w:szCs w:val="28"/>
          <w:lang w:val="ru-RU"/>
        </w:rPr>
      </w:pPr>
      <w:r w:rsidRPr="00A61750">
        <w:rPr>
          <w:sz w:val="28"/>
          <w:szCs w:val="28"/>
          <w:lang w:val="ru-RU"/>
        </w:rPr>
        <w:t xml:space="preserve">            2)</w:t>
      </w:r>
      <w:r w:rsidRPr="00A61750">
        <w:rPr>
          <w:sz w:val="28"/>
          <w:szCs w:val="28"/>
        </w:rPr>
        <w:t xml:space="preserve"> нет</w:t>
      </w:r>
      <w:r w:rsidRPr="00A61750">
        <w:rPr>
          <w:sz w:val="28"/>
          <w:szCs w:val="28"/>
          <w:lang w:val="ru-RU"/>
        </w:rPr>
        <w:t xml:space="preserve"> не курю (0б.) </w:t>
      </w:r>
    </w:p>
    <w:p w:rsidR="00ED3521" w:rsidRPr="00A61750" w:rsidRDefault="00ED3521" w:rsidP="001537E5">
      <w:pPr>
        <w:pStyle w:val="trt0xe"/>
        <w:shd w:val="clear" w:color="auto" w:fill="FFFFFF"/>
        <w:spacing w:before="0" w:beforeAutospacing="0" w:after="60" w:afterAutospacing="0"/>
        <w:ind w:left="720"/>
        <w:contextualSpacing/>
        <w:jc w:val="both"/>
        <w:rPr>
          <w:sz w:val="28"/>
          <w:szCs w:val="28"/>
          <w:lang w:val="ru-RU"/>
        </w:rPr>
      </w:pPr>
      <w:r w:rsidRPr="00A61750">
        <w:rPr>
          <w:sz w:val="28"/>
          <w:szCs w:val="28"/>
          <w:lang w:val="ru-RU"/>
        </w:rPr>
        <w:t xml:space="preserve">3) иногда менее 5 сигарет (30б.) </w:t>
      </w:r>
    </w:p>
    <w:p w:rsidR="00ED3521" w:rsidRPr="00A61750" w:rsidRDefault="00ED3521" w:rsidP="001537E5">
      <w:pPr>
        <w:pStyle w:val="trt0xe"/>
        <w:shd w:val="clear" w:color="auto" w:fill="FFFFFF"/>
        <w:spacing w:before="0" w:beforeAutospacing="0" w:after="60" w:afterAutospacing="0"/>
        <w:ind w:left="720"/>
        <w:contextualSpacing/>
        <w:jc w:val="both"/>
        <w:rPr>
          <w:sz w:val="28"/>
          <w:szCs w:val="28"/>
          <w:lang w:val="ru-RU"/>
        </w:rPr>
      </w:pPr>
      <w:r w:rsidRPr="00A61750">
        <w:rPr>
          <w:sz w:val="28"/>
          <w:szCs w:val="28"/>
          <w:lang w:val="ru-RU"/>
        </w:rPr>
        <w:t>4) курил в прошлом (10б)</w:t>
      </w:r>
    </w:p>
    <w:p w:rsidR="00ED3521" w:rsidRPr="00A61750" w:rsidRDefault="00ED3521">
      <w:pPr>
        <w:pStyle w:val="a6"/>
        <w:numPr>
          <w:ilvl w:val="0"/>
          <w:numId w:val="4"/>
        </w:numPr>
        <w:spacing w:before="151"/>
        <w:jc w:val="both"/>
        <w:rPr>
          <w:sz w:val="28"/>
          <w:szCs w:val="28"/>
          <w:lang w:val="ru-RU"/>
        </w:rPr>
      </w:pPr>
      <w:r w:rsidRPr="00A61750">
        <w:rPr>
          <w:b/>
          <w:iCs/>
          <w:color w:val="000000"/>
          <w:sz w:val="28"/>
          <w:szCs w:val="28"/>
          <w:lang w:val="ru-RU"/>
        </w:rPr>
        <w:t xml:space="preserve">Употребляли ли вы алкоголь (обведите один ответ) </w:t>
      </w:r>
    </w:p>
    <w:p w:rsidR="00ED3521" w:rsidRPr="00A61750" w:rsidRDefault="00ED3521" w:rsidP="001537E5">
      <w:pPr>
        <w:pStyle w:val="a6"/>
        <w:spacing w:before="151"/>
        <w:jc w:val="both"/>
        <w:rPr>
          <w:sz w:val="28"/>
          <w:szCs w:val="28"/>
          <w:lang w:val="ru-RU"/>
        </w:rPr>
      </w:pPr>
      <w:r w:rsidRPr="00A61750">
        <w:rPr>
          <w:sz w:val="28"/>
          <w:szCs w:val="28"/>
          <w:lang w:val="ru-RU"/>
        </w:rPr>
        <w:t>1) да (50б)</w:t>
      </w:r>
    </w:p>
    <w:p w:rsidR="00ED3521" w:rsidRPr="00A61750" w:rsidRDefault="00ED3521" w:rsidP="001537E5">
      <w:pPr>
        <w:pStyle w:val="a6"/>
        <w:spacing w:before="151"/>
        <w:jc w:val="both"/>
        <w:rPr>
          <w:sz w:val="28"/>
          <w:szCs w:val="28"/>
          <w:lang w:val="ru-RU"/>
        </w:rPr>
      </w:pPr>
      <w:r w:rsidRPr="00A61750">
        <w:rPr>
          <w:sz w:val="28"/>
          <w:szCs w:val="28"/>
          <w:lang w:val="ru-RU"/>
        </w:rPr>
        <w:t>2) нет (0)</w:t>
      </w:r>
    </w:p>
    <w:p w:rsidR="00ED3521" w:rsidRPr="00A61750" w:rsidRDefault="00ED3521" w:rsidP="001537E5">
      <w:pPr>
        <w:pStyle w:val="a6"/>
        <w:spacing w:before="151"/>
        <w:jc w:val="both"/>
        <w:rPr>
          <w:sz w:val="28"/>
          <w:szCs w:val="28"/>
          <w:lang w:val="ru-RU"/>
        </w:rPr>
      </w:pPr>
      <w:r w:rsidRPr="00A61750">
        <w:rPr>
          <w:sz w:val="28"/>
          <w:szCs w:val="28"/>
          <w:lang w:val="ru-RU"/>
        </w:rPr>
        <w:t>3) иногда (10б)</w:t>
      </w:r>
    </w:p>
    <w:p w:rsidR="00ED3521" w:rsidRPr="00A61750" w:rsidRDefault="00ED3521" w:rsidP="001537E5">
      <w:pPr>
        <w:pStyle w:val="a6"/>
        <w:spacing w:before="151"/>
        <w:jc w:val="both"/>
        <w:rPr>
          <w:sz w:val="28"/>
          <w:szCs w:val="28"/>
          <w:lang w:val="ru-RU"/>
        </w:rPr>
      </w:pPr>
      <w:r w:rsidRPr="00A61750">
        <w:rPr>
          <w:sz w:val="28"/>
          <w:szCs w:val="28"/>
          <w:lang w:val="ru-RU"/>
        </w:rPr>
        <w:t>4) довольно часто (40б)</w:t>
      </w:r>
    </w:p>
    <w:p w:rsidR="00ED3521" w:rsidRPr="00A61750" w:rsidRDefault="00ED3521">
      <w:pPr>
        <w:pStyle w:val="a5"/>
        <w:numPr>
          <w:ilvl w:val="0"/>
          <w:numId w:val="4"/>
        </w:numPr>
        <w:contextualSpacing/>
        <w:jc w:val="both"/>
        <w:rPr>
          <w:sz w:val="28"/>
          <w:szCs w:val="28"/>
          <w:lang w:val="ru-RU"/>
        </w:rPr>
      </w:pPr>
      <w:r w:rsidRPr="00A61750">
        <w:rPr>
          <w:b/>
          <w:bCs/>
          <w:sz w:val="28"/>
          <w:szCs w:val="28"/>
          <w:lang w:val="ru-RU"/>
        </w:rPr>
        <w:t>Как часто вы употребляете жареную пищу?</w:t>
      </w:r>
    </w:p>
    <w:p w:rsidR="00ED3521" w:rsidRPr="00A61750" w:rsidRDefault="00ED3521" w:rsidP="001537E5">
      <w:pPr>
        <w:pStyle w:val="a5"/>
        <w:ind w:left="720"/>
        <w:contextualSpacing/>
        <w:jc w:val="both"/>
        <w:rPr>
          <w:sz w:val="28"/>
          <w:szCs w:val="28"/>
          <w:lang w:val="ru-RU"/>
        </w:rPr>
      </w:pPr>
      <w:r w:rsidRPr="00A61750">
        <w:rPr>
          <w:sz w:val="28"/>
          <w:szCs w:val="28"/>
          <w:lang w:val="ru-RU"/>
        </w:rPr>
        <w:t xml:space="preserve">1) не употребляю (0б) </w:t>
      </w:r>
    </w:p>
    <w:p w:rsidR="00ED3521" w:rsidRPr="00A61750" w:rsidRDefault="00ED3521" w:rsidP="001537E5">
      <w:pPr>
        <w:pStyle w:val="a5"/>
        <w:ind w:left="720"/>
        <w:contextualSpacing/>
        <w:jc w:val="both"/>
        <w:rPr>
          <w:sz w:val="28"/>
          <w:szCs w:val="28"/>
          <w:lang w:val="ru-RU"/>
        </w:rPr>
      </w:pPr>
      <w:r w:rsidRPr="00A61750">
        <w:rPr>
          <w:sz w:val="28"/>
          <w:szCs w:val="28"/>
          <w:lang w:val="ru-RU"/>
        </w:rPr>
        <w:t xml:space="preserve">2) 1 раз в неделю (10б) </w:t>
      </w:r>
    </w:p>
    <w:p w:rsidR="00ED3521" w:rsidRPr="00A61750" w:rsidRDefault="00ED3521" w:rsidP="001537E5">
      <w:pPr>
        <w:pStyle w:val="a5"/>
        <w:ind w:left="720"/>
        <w:contextualSpacing/>
        <w:jc w:val="both"/>
        <w:rPr>
          <w:sz w:val="28"/>
          <w:szCs w:val="28"/>
          <w:lang w:val="ru-RU"/>
        </w:rPr>
      </w:pPr>
      <w:r w:rsidRPr="00A61750">
        <w:rPr>
          <w:sz w:val="28"/>
          <w:szCs w:val="28"/>
          <w:lang w:val="ru-RU"/>
        </w:rPr>
        <w:t xml:space="preserve">2) 1-2 раза в неделю (20б) </w:t>
      </w:r>
    </w:p>
    <w:p w:rsidR="00ED3521" w:rsidRPr="00A61750" w:rsidRDefault="00ED3521" w:rsidP="001537E5">
      <w:pPr>
        <w:pStyle w:val="a5"/>
        <w:ind w:left="720"/>
        <w:contextualSpacing/>
        <w:jc w:val="both"/>
        <w:rPr>
          <w:sz w:val="28"/>
          <w:szCs w:val="28"/>
          <w:lang w:val="ru-RU"/>
        </w:rPr>
      </w:pPr>
      <w:r w:rsidRPr="00A61750">
        <w:rPr>
          <w:sz w:val="28"/>
          <w:szCs w:val="28"/>
          <w:lang w:val="ru-RU"/>
        </w:rPr>
        <w:t xml:space="preserve">3)  3-5 раз в неделю (30б) </w:t>
      </w:r>
    </w:p>
    <w:p w:rsidR="00ED3521" w:rsidRPr="00A61750" w:rsidRDefault="00ED3521">
      <w:pPr>
        <w:pStyle w:val="a6"/>
        <w:numPr>
          <w:ilvl w:val="0"/>
          <w:numId w:val="4"/>
        </w:numPr>
        <w:spacing w:before="151"/>
        <w:jc w:val="both"/>
        <w:rPr>
          <w:sz w:val="28"/>
          <w:szCs w:val="28"/>
          <w:lang w:val="ru-RU"/>
        </w:rPr>
      </w:pPr>
      <w:r w:rsidRPr="00A61750">
        <w:rPr>
          <w:b/>
          <w:bCs/>
          <w:sz w:val="28"/>
          <w:szCs w:val="28"/>
          <w:lang w:val="ru-RU"/>
        </w:rPr>
        <w:t xml:space="preserve"> Как часто вы едите рыбу?</w:t>
      </w:r>
    </w:p>
    <w:p w:rsidR="00ED3521" w:rsidRPr="00A61750" w:rsidRDefault="00ED3521">
      <w:pPr>
        <w:pStyle w:val="a6"/>
        <w:numPr>
          <w:ilvl w:val="0"/>
          <w:numId w:val="11"/>
        </w:numPr>
        <w:spacing w:before="151"/>
        <w:jc w:val="both"/>
        <w:rPr>
          <w:sz w:val="28"/>
          <w:szCs w:val="28"/>
          <w:lang w:val="ru-RU"/>
        </w:rPr>
      </w:pPr>
      <w:r w:rsidRPr="00A61750">
        <w:rPr>
          <w:sz w:val="28"/>
          <w:szCs w:val="28"/>
          <w:lang w:val="ru-RU"/>
        </w:rPr>
        <w:t xml:space="preserve">не употребляю (10б) </w:t>
      </w:r>
    </w:p>
    <w:p w:rsidR="00ED3521" w:rsidRPr="00A61750" w:rsidRDefault="00ED3521">
      <w:pPr>
        <w:pStyle w:val="a6"/>
        <w:numPr>
          <w:ilvl w:val="0"/>
          <w:numId w:val="11"/>
        </w:numPr>
        <w:spacing w:before="151"/>
        <w:jc w:val="both"/>
        <w:rPr>
          <w:sz w:val="28"/>
          <w:szCs w:val="28"/>
          <w:lang w:val="ru-RU"/>
        </w:rPr>
      </w:pPr>
      <w:r w:rsidRPr="00A61750">
        <w:rPr>
          <w:sz w:val="28"/>
          <w:szCs w:val="28"/>
          <w:lang w:val="ru-RU"/>
        </w:rPr>
        <w:t xml:space="preserve">1-2 раза в неделю (-5б) </w:t>
      </w:r>
    </w:p>
    <w:p w:rsidR="00ED3521" w:rsidRPr="00A61750" w:rsidRDefault="00ED3521">
      <w:pPr>
        <w:pStyle w:val="a6"/>
        <w:numPr>
          <w:ilvl w:val="0"/>
          <w:numId w:val="11"/>
        </w:numPr>
        <w:spacing w:before="151"/>
        <w:jc w:val="both"/>
        <w:rPr>
          <w:sz w:val="28"/>
          <w:szCs w:val="28"/>
          <w:lang w:val="ru-RU"/>
        </w:rPr>
      </w:pPr>
      <w:r w:rsidRPr="00A61750">
        <w:rPr>
          <w:sz w:val="28"/>
          <w:szCs w:val="28"/>
          <w:lang w:val="ru-RU"/>
        </w:rPr>
        <w:t xml:space="preserve">3-5 раз в неделю (-10б) </w:t>
      </w:r>
    </w:p>
    <w:p w:rsidR="00ED3521" w:rsidRPr="00A61750" w:rsidRDefault="00ED3521">
      <w:pPr>
        <w:pStyle w:val="a6"/>
        <w:numPr>
          <w:ilvl w:val="0"/>
          <w:numId w:val="11"/>
        </w:numPr>
        <w:spacing w:before="151"/>
        <w:jc w:val="both"/>
        <w:rPr>
          <w:sz w:val="28"/>
          <w:szCs w:val="28"/>
          <w:lang w:val="ru-RU"/>
        </w:rPr>
      </w:pPr>
      <w:r w:rsidRPr="00A61750">
        <w:rPr>
          <w:sz w:val="28"/>
          <w:szCs w:val="28"/>
          <w:lang w:val="ru-RU"/>
        </w:rPr>
        <w:t>каждый день (-30б)</w:t>
      </w:r>
    </w:p>
    <w:p w:rsidR="00ED3521" w:rsidRPr="00A61750" w:rsidRDefault="00ED3521" w:rsidP="001537E5">
      <w:pPr>
        <w:spacing w:before="151"/>
        <w:jc w:val="both"/>
        <w:rPr>
          <w:b/>
          <w:bCs/>
          <w:sz w:val="28"/>
          <w:szCs w:val="28"/>
          <w:lang w:val="ru-RU"/>
        </w:rPr>
      </w:pPr>
      <w:r w:rsidRPr="00A61750">
        <w:rPr>
          <w:b/>
          <w:bCs/>
          <w:sz w:val="28"/>
          <w:szCs w:val="28"/>
          <w:lang w:val="ru-RU"/>
        </w:rPr>
        <w:t xml:space="preserve">12. Сколько порций сладких продуктов, таких как пирожные, печенье, леденцы и/или шоколад, вы потребляете в день? </w:t>
      </w:r>
    </w:p>
    <w:p w:rsidR="00ED3521" w:rsidRPr="00A61750" w:rsidRDefault="00ED3521">
      <w:pPr>
        <w:pStyle w:val="a6"/>
        <w:numPr>
          <w:ilvl w:val="0"/>
          <w:numId w:val="12"/>
        </w:numPr>
        <w:spacing w:before="151"/>
        <w:jc w:val="both"/>
        <w:rPr>
          <w:sz w:val="28"/>
          <w:szCs w:val="28"/>
          <w:lang w:val="ru-RU"/>
        </w:rPr>
      </w:pPr>
      <w:r w:rsidRPr="00A61750">
        <w:rPr>
          <w:sz w:val="28"/>
          <w:szCs w:val="28"/>
          <w:lang w:val="ru-RU"/>
        </w:rPr>
        <w:t xml:space="preserve">не употребляю (0б) </w:t>
      </w:r>
    </w:p>
    <w:p w:rsidR="00ED3521" w:rsidRPr="00A61750" w:rsidRDefault="00ED3521">
      <w:pPr>
        <w:pStyle w:val="a6"/>
        <w:numPr>
          <w:ilvl w:val="0"/>
          <w:numId w:val="12"/>
        </w:numPr>
        <w:spacing w:before="151"/>
        <w:jc w:val="both"/>
        <w:rPr>
          <w:sz w:val="28"/>
          <w:szCs w:val="28"/>
          <w:lang w:val="ru-RU"/>
        </w:rPr>
      </w:pPr>
      <w:r w:rsidRPr="00A61750">
        <w:rPr>
          <w:sz w:val="28"/>
          <w:szCs w:val="28"/>
          <w:lang w:val="ru-RU"/>
        </w:rPr>
        <w:t>1 порцию в день (10б)</w:t>
      </w:r>
    </w:p>
    <w:p w:rsidR="00ED3521" w:rsidRPr="00A61750" w:rsidRDefault="00ED3521">
      <w:pPr>
        <w:pStyle w:val="a6"/>
        <w:numPr>
          <w:ilvl w:val="0"/>
          <w:numId w:val="12"/>
        </w:numPr>
        <w:spacing w:before="151"/>
        <w:jc w:val="both"/>
        <w:rPr>
          <w:sz w:val="28"/>
          <w:szCs w:val="28"/>
          <w:lang w:val="ru-RU"/>
        </w:rPr>
      </w:pPr>
      <w:r w:rsidRPr="00A61750">
        <w:rPr>
          <w:sz w:val="28"/>
          <w:szCs w:val="28"/>
          <w:lang w:val="ru-RU"/>
        </w:rPr>
        <w:t xml:space="preserve">1-2 порцию (30б) </w:t>
      </w:r>
    </w:p>
    <w:p w:rsidR="00ED3521" w:rsidRPr="00A61750" w:rsidRDefault="00ED3521">
      <w:pPr>
        <w:pStyle w:val="a6"/>
        <w:numPr>
          <w:ilvl w:val="0"/>
          <w:numId w:val="12"/>
        </w:numPr>
        <w:spacing w:before="151"/>
        <w:jc w:val="both"/>
        <w:rPr>
          <w:sz w:val="28"/>
          <w:szCs w:val="28"/>
          <w:lang w:val="ru-RU"/>
        </w:rPr>
      </w:pPr>
      <w:r w:rsidRPr="00A61750">
        <w:rPr>
          <w:sz w:val="28"/>
          <w:szCs w:val="28"/>
          <w:lang w:val="ru-RU"/>
        </w:rPr>
        <w:t>4-5 и более (50б)</w:t>
      </w:r>
    </w:p>
    <w:p w:rsidR="00ED3521" w:rsidRPr="00A61750" w:rsidRDefault="00ED3521" w:rsidP="001537E5">
      <w:pPr>
        <w:spacing w:before="151"/>
        <w:jc w:val="both"/>
        <w:rPr>
          <w:b/>
          <w:bCs/>
          <w:sz w:val="28"/>
          <w:szCs w:val="28"/>
          <w:lang w:val="ru-RU"/>
        </w:rPr>
      </w:pPr>
      <w:r w:rsidRPr="00A61750">
        <w:rPr>
          <w:b/>
          <w:bCs/>
          <w:sz w:val="28"/>
          <w:szCs w:val="28"/>
          <w:lang w:val="ru-RU"/>
        </w:rPr>
        <w:t>13.</w:t>
      </w:r>
      <w:r w:rsidRPr="00A61750">
        <w:rPr>
          <w:sz w:val="28"/>
          <w:szCs w:val="28"/>
          <w:lang w:val="ru-RU"/>
        </w:rPr>
        <w:t xml:space="preserve"> </w:t>
      </w:r>
      <w:r w:rsidRPr="00A61750">
        <w:rPr>
          <w:b/>
          <w:bCs/>
          <w:sz w:val="28"/>
          <w:szCs w:val="28"/>
          <w:lang w:val="ru-RU"/>
        </w:rPr>
        <w:t>Сколько чашек кофе вы обычно выпиваете в день?</w:t>
      </w:r>
    </w:p>
    <w:p w:rsidR="00ED3521" w:rsidRPr="00A61750" w:rsidRDefault="00ED3521">
      <w:pPr>
        <w:pStyle w:val="a6"/>
        <w:numPr>
          <w:ilvl w:val="0"/>
          <w:numId w:val="13"/>
        </w:numPr>
        <w:spacing w:before="151"/>
        <w:jc w:val="both"/>
        <w:rPr>
          <w:sz w:val="28"/>
          <w:szCs w:val="28"/>
          <w:lang w:val="ru-RU"/>
        </w:rPr>
      </w:pPr>
      <w:r w:rsidRPr="00A61750">
        <w:rPr>
          <w:sz w:val="28"/>
          <w:szCs w:val="28"/>
          <w:lang w:val="ru-RU"/>
        </w:rPr>
        <w:t>не употребляю (0б)</w:t>
      </w:r>
    </w:p>
    <w:p w:rsidR="00ED3521" w:rsidRPr="00A61750" w:rsidRDefault="00ED3521">
      <w:pPr>
        <w:pStyle w:val="a6"/>
        <w:numPr>
          <w:ilvl w:val="0"/>
          <w:numId w:val="13"/>
        </w:numPr>
        <w:spacing w:before="151"/>
        <w:jc w:val="both"/>
        <w:rPr>
          <w:sz w:val="28"/>
          <w:szCs w:val="28"/>
          <w:lang w:val="ru-RU"/>
        </w:rPr>
      </w:pPr>
      <w:r w:rsidRPr="00A61750">
        <w:rPr>
          <w:sz w:val="28"/>
          <w:szCs w:val="28"/>
          <w:lang w:val="ru-RU"/>
        </w:rPr>
        <w:t>1 раз по утрам (10б)</w:t>
      </w:r>
    </w:p>
    <w:p w:rsidR="00ED3521" w:rsidRPr="00A61750" w:rsidRDefault="00ED3521">
      <w:pPr>
        <w:pStyle w:val="a6"/>
        <w:numPr>
          <w:ilvl w:val="0"/>
          <w:numId w:val="13"/>
        </w:numPr>
        <w:spacing w:before="151"/>
        <w:jc w:val="both"/>
        <w:rPr>
          <w:sz w:val="28"/>
          <w:szCs w:val="28"/>
          <w:lang w:val="ru-RU"/>
        </w:rPr>
      </w:pPr>
      <w:r w:rsidRPr="00A61750">
        <w:rPr>
          <w:sz w:val="28"/>
          <w:szCs w:val="28"/>
          <w:lang w:val="ru-RU"/>
        </w:rPr>
        <w:t>2 раза в день 30б)</w:t>
      </w:r>
    </w:p>
    <w:p w:rsidR="00ED3521" w:rsidRPr="00A61750" w:rsidRDefault="00ED3521">
      <w:pPr>
        <w:pStyle w:val="a6"/>
        <w:numPr>
          <w:ilvl w:val="0"/>
          <w:numId w:val="13"/>
        </w:numPr>
        <w:spacing w:before="151"/>
        <w:jc w:val="both"/>
        <w:rPr>
          <w:sz w:val="28"/>
          <w:szCs w:val="28"/>
          <w:lang w:val="ru-RU"/>
        </w:rPr>
      </w:pPr>
      <w:r w:rsidRPr="00A61750">
        <w:rPr>
          <w:sz w:val="28"/>
          <w:szCs w:val="28"/>
          <w:lang w:val="ru-RU"/>
        </w:rPr>
        <w:t xml:space="preserve">3-5 раз в день (50б) </w:t>
      </w:r>
    </w:p>
    <w:p w:rsidR="00ED3521" w:rsidRPr="00A61750" w:rsidRDefault="00ED3521" w:rsidP="001537E5">
      <w:pPr>
        <w:spacing w:before="151"/>
        <w:jc w:val="both"/>
        <w:rPr>
          <w:b/>
          <w:bCs/>
          <w:sz w:val="28"/>
          <w:szCs w:val="28"/>
          <w:lang w:val="ru-RU"/>
        </w:rPr>
      </w:pPr>
      <w:r w:rsidRPr="00A61750">
        <w:rPr>
          <w:b/>
          <w:bCs/>
          <w:sz w:val="28"/>
          <w:szCs w:val="28"/>
          <w:lang w:val="ru-RU"/>
        </w:rPr>
        <w:t>14.  Сколько раз в день вы употребляете овощи и фрукты?</w:t>
      </w:r>
    </w:p>
    <w:p w:rsidR="00ED3521" w:rsidRPr="00A61750" w:rsidRDefault="00ED3521">
      <w:pPr>
        <w:pStyle w:val="a6"/>
        <w:numPr>
          <w:ilvl w:val="0"/>
          <w:numId w:val="14"/>
        </w:numPr>
        <w:spacing w:before="151"/>
        <w:jc w:val="both"/>
        <w:rPr>
          <w:sz w:val="28"/>
          <w:szCs w:val="28"/>
          <w:lang w:val="ru-RU"/>
        </w:rPr>
      </w:pPr>
      <w:r w:rsidRPr="00A61750">
        <w:rPr>
          <w:sz w:val="28"/>
          <w:szCs w:val="28"/>
          <w:lang w:val="ru-RU"/>
        </w:rPr>
        <w:t xml:space="preserve">не употребляю (40б) </w:t>
      </w:r>
    </w:p>
    <w:p w:rsidR="00ED3521" w:rsidRPr="00A61750" w:rsidRDefault="00ED3521">
      <w:pPr>
        <w:pStyle w:val="a6"/>
        <w:numPr>
          <w:ilvl w:val="0"/>
          <w:numId w:val="14"/>
        </w:numPr>
        <w:spacing w:before="151"/>
        <w:jc w:val="both"/>
        <w:rPr>
          <w:sz w:val="28"/>
          <w:szCs w:val="28"/>
          <w:lang w:val="ru-RU"/>
        </w:rPr>
      </w:pPr>
      <w:r w:rsidRPr="00A61750">
        <w:rPr>
          <w:sz w:val="28"/>
          <w:szCs w:val="28"/>
          <w:lang w:val="ru-RU"/>
        </w:rPr>
        <w:t xml:space="preserve">1-2 порцию (20б) </w:t>
      </w:r>
    </w:p>
    <w:p w:rsidR="00ED3521" w:rsidRPr="00A61750" w:rsidRDefault="00ED3521">
      <w:pPr>
        <w:pStyle w:val="a6"/>
        <w:numPr>
          <w:ilvl w:val="0"/>
          <w:numId w:val="14"/>
        </w:numPr>
        <w:spacing w:before="151"/>
        <w:jc w:val="both"/>
        <w:rPr>
          <w:sz w:val="28"/>
          <w:szCs w:val="28"/>
          <w:lang w:val="ru-RU"/>
        </w:rPr>
      </w:pPr>
      <w:r w:rsidRPr="00A61750">
        <w:rPr>
          <w:sz w:val="28"/>
          <w:szCs w:val="28"/>
          <w:lang w:val="ru-RU"/>
        </w:rPr>
        <w:t>4 и более порции(0б)</w:t>
      </w:r>
    </w:p>
    <w:p w:rsidR="00ED3521" w:rsidRPr="00A61750" w:rsidRDefault="00ED3521">
      <w:pPr>
        <w:pStyle w:val="a6"/>
        <w:numPr>
          <w:ilvl w:val="0"/>
          <w:numId w:val="14"/>
        </w:numPr>
        <w:spacing w:before="151"/>
        <w:jc w:val="both"/>
        <w:rPr>
          <w:sz w:val="28"/>
          <w:szCs w:val="28"/>
          <w:lang w:val="ru-RU"/>
        </w:rPr>
      </w:pPr>
      <w:r w:rsidRPr="00A61750">
        <w:rPr>
          <w:sz w:val="28"/>
          <w:szCs w:val="28"/>
          <w:lang w:val="ru-RU"/>
        </w:rPr>
        <w:t>Каждый день</w:t>
      </w:r>
    </w:p>
    <w:p w:rsidR="00ED3521" w:rsidRPr="00A61750" w:rsidRDefault="00ED3521" w:rsidP="001537E5">
      <w:pPr>
        <w:pStyle w:val="a6"/>
        <w:spacing w:before="151"/>
        <w:ind w:left="1080"/>
        <w:jc w:val="both"/>
        <w:rPr>
          <w:sz w:val="28"/>
          <w:szCs w:val="28"/>
          <w:lang w:val="ru-RU"/>
        </w:rPr>
      </w:pPr>
    </w:p>
    <w:p w:rsidR="00ED3521" w:rsidRPr="00A61750" w:rsidRDefault="00ED3521" w:rsidP="001537E5">
      <w:pPr>
        <w:spacing w:before="151"/>
        <w:jc w:val="both"/>
        <w:rPr>
          <w:sz w:val="28"/>
          <w:szCs w:val="28"/>
          <w:lang w:val="ru-RU"/>
        </w:rPr>
      </w:pPr>
      <w:r w:rsidRPr="00A61750">
        <w:rPr>
          <w:b/>
          <w:bCs/>
          <w:sz w:val="28"/>
          <w:szCs w:val="28"/>
          <w:lang w:val="ru-RU"/>
        </w:rPr>
        <w:t>16</w:t>
      </w:r>
      <w:r w:rsidRPr="00A61750">
        <w:rPr>
          <w:sz w:val="28"/>
          <w:szCs w:val="28"/>
          <w:lang w:val="ru-RU"/>
        </w:rPr>
        <w:t>.</w:t>
      </w:r>
      <w:r w:rsidRPr="00A61750">
        <w:rPr>
          <w:b/>
          <w:bCs/>
          <w:sz w:val="28"/>
          <w:szCs w:val="28"/>
          <w:lang w:val="ru-RU"/>
        </w:rPr>
        <w:t xml:space="preserve"> </w:t>
      </w:r>
      <w:r w:rsidRPr="00A61750">
        <w:rPr>
          <w:b/>
          <w:bCs/>
          <w:sz w:val="28"/>
          <w:szCs w:val="28"/>
        </w:rPr>
        <w:t>Сколько часов вы спите в среднем за ночь? (обведите один ответ)</w:t>
      </w:r>
    </w:p>
    <w:p w:rsidR="00ED3521" w:rsidRPr="00A61750" w:rsidRDefault="00ED3521" w:rsidP="001537E5">
      <w:pPr>
        <w:contextualSpacing/>
        <w:jc w:val="both"/>
        <w:rPr>
          <w:color w:val="000000"/>
          <w:sz w:val="28"/>
          <w:szCs w:val="28"/>
        </w:rPr>
      </w:pPr>
    </w:p>
    <w:tbl>
      <w:tblPr>
        <w:tblpPr w:leftFromText="180" w:rightFromText="180" w:vertAnchor="text" w:horzAnchor="margin" w:tblpX="421" w:tblpY="-47"/>
        <w:tblW w:w="906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6662"/>
        <w:gridCol w:w="2405"/>
      </w:tblGrid>
      <w:tr w:rsidR="00ED3521" w:rsidRPr="00A61750" w:rsidTr="00665498">
        <w:trPr>
          <w:trHeight w:val="205"/>
        </w:trPr>
        <w:tc>
          <w:tcPr>
            <w:tcW w:w="6662" w:type="dxa"/>
            <w:shd w:val="clear" w:color="auto" w:fill="auto"/>
          </w:tcPr>
          <w:p w:rsidR="00ED3521" w:rsidRPr="00A61750" w:rsidRDefault="00ED3521" w:rsidP="001537E5">
            <w:pPr>
              <w:pStyle w:val="TableParagraph"/>
              <w:contextualSpacing/>
              <w:jc w:val="both"/>
              <w:rPr>
                <w:color w:val="000000"/>
                <w:sz w:val="28"/>
                <w:szCs w:val="28"/>
              </w:rPr>
            </w:pPr>
            <w:r w:rsidRPr="00A61750">
              <w:rPr>
                <w:color w:val="000000"/>
                <w:sz w:val="28"/>
                <w:szCs w:val="28"/>
              </w:rPr>
              <w:t>0</w:t>
            </w:r>
            <w:r w:rsidRPr="00A61750">
              <w:rPr>
                <w:color w:val="000000"/>
                <w:spacing w:val="-5"/>
                <w:sz w:val="28"/>
                <w:szCs w:val="28"/>
              </w:rPr>
              <w:t xml:space="preserve"> </w:t>
            </w:r>
            <w:r w:rsidRPr="00A61750">
              <w:rPr>
                <w:color w:val="000000"/>
                <w:sz w:val="28"/>
                <w:szCs w:val="28"/>
              </w:rPr>
              <w:t>–</w:t>
            </w:r>
            <w:r w:rsidRPr="00A61750">
              <w:rPr>
                <w:color w:val="000000"/>
                <w:spacing w:val="-4"/>
                <w:sz w:val="28"/>
                <w:szCs w:val="28"/>
              </w:rPr>
              <w:t xml:space="preserve"> </w:t>
            </w:r>
            <w:r w:rsidRPr="00A61750">
              <w:rPr>
                <w:color w:val="000000"/>
                <w:sz w:val="28"/>
                <w:szCs w:val="28"/>
              </w:rPr>
              <w:t>4</w:t>
            </w:r>
          </w:p>
        </w:tc>
        <w:tc>
          <w:tcPr>
            <w:tcW w:w="2405" w:type="dxa"/>
            <w:shd w:val="clear" w:color="auto" w:fill="auto"/>
          </w:tcPr>
          <w:p w:rsidR="00ED3521" w:rsidRPr="00A61750" w:rsidRDefault="00ED3521" w:rsidP="001537E5">
            <w:pPr>
              <w:pStyle w:val="TableParagraph"/>
              <w:spacing w:before="27"/>
              <w:ind w:left="10"/>
              <w:contextualSpacing/>
              <w:jc w:val="both"/>
              <w:rPr>
                <w:color w:val="000000"/>
                <w:sz w:val="28"/>
                <w:szCs w:val="28"/>
              </w:rPr>
            </w:pPr>
            <w:r w:rsidRPr="00A61750">
              <w:rPr>
                <w:color w:val="000000"/>
                <w:sz w:val="28"/>
                <w:szCs w:val="28"/>
              </w:rPr>
              <w:t>30 б</w:t>
            </w:r>
          </w:p>
        </w:tc>
      </w:tr>
      <w:tr w:rsidR="00ED3521" w:rsidRPr="00A61750" w:rsidTr="00665498">
        <w:trPr>
          <w:trHeight w:val="205"/>
        </w:trPr>
        <w:tc>
          <w:tcPr>
            <w:tcW w:w="6662" w:type="dxa"/>
            <w:shd w:val="clear" w:color="auto" w:fill="auto"/>
          </w:tcPr>
          <w:p w:rsidR="00ED3521" w:rsidRPr="00A61750" w:rsidRDefault="00ED3521" w:rsidP="001537E5">
            <w:pPr>
              <w:pStyle w:val="TableParagraph"/>
              <w:contextualSpacing/>
              <w:jc w:val="both"/>
              <w:rPr>
                <w:color w:val="000000"/>
                <w:sz w:val="28"/>
                <w:szCs w:val="28"/>
              </w:rPr>
            </w:pPr>
            <w:r w:rsidRPr="00A61750">
              <w:rPr>
                <w:color w:val="000000"/>
                <w:sz w:val="28"/>
                <w:szCs w:val="28"/>
              </w:rPr>
              <w:t>5</w:t>
            </w:r>
            <w:r w:rsidRPr="00A61750">
              <w:rPr>
                <w:color w:val="000000"/>
                <w:spacing w:val="-5"/>
                <w:sz w:val="28"/>
                <w:szCs w:val="28"/>
              </w:rPr>
              <w:t xml:space="preserve"> </w:t>
            </w:r>
            <w:r w:rsidRPr="00A61750">
              <w:rPr>
                <w:color w:val="000000"/>
                <w:sz w:val="28"/>
                <w:szCs w:val="28"/>
              </w:rPr>
              <w:t>–</w:t>
            </w:r>
            <w:r w:rsidRPr="00A61750">
              <w:rPr>
                <w:color w:val="000000"/>
                <w:spacing w:val="-4"/>
                <w:sz w:val="28"/>
                <w:szCs w:val="28"/>
              </w:rPr>
              <w:t xml:space="preserve"> </w:t>
            </w:r>
            <w:r w:rsidRPr="00A61750">
              <w:rPr>
                <w:color w:val="000000"/>
                <w:sz w:val="28"/>
                <w:szCs w:val="28"/>
              </w:rPr>
              <w:t>6</w:t>
            </w:r>
          </w:p>
        </w:tc>
        <w:tc>
          <w:tcPr>
            <w:tcW w:w="2405" w:type="dxa"/>
            <w:shd w:val="clear" w:color="auto" w:fill="auto"/>
          </w:tcPr>
          <w:p w:rsidR="00ED3521" w:rsidRPr="00A61750" w:rsidRDefault="00ED3521" w:rsidP="001537E5">
            <w:pPr>
              <w:pStyle w:val="TableParagraph"/>
              <w:spacing w:before="27"/>
              <w:ind w:left="10"/>
              <w:contextualSpacing/>
              <w:jc w:val="both"/>
              <w:rPr>
                <w:color w:val="000000"/>
                <w:sz w:val="28"/>
                <w:szCs w:val="28"/>
              </w:rPr>
            </w:pPr>
            <w:r w:rsidRPr="00A61750">
              <w:rPr>
                <w:color w:val="000000"/>
                <w:w w:val="105"/>
                <w:sz w:val="28"/>
                <w:szCs w:val="28"/>
              </w:rPr>
              <w:t>20 б</w:t>
            </w:r>
          </w:p>
        </w:tc>
      </w:tr>
      <w:tr w:rsidR="00ED3521" w:rsidRPr="00A61750" w:rsidTr="00665498">
        <w:trPr>
          <w:trHeight w:val="205"/>
        </w:trPr>
        <w:tc>
          <w:tcPr>
            <w:tcW w:w="6662" w:type="dxa"/>
            <w:shd w:val="clear" w:color="auto" w:fill="auto"/>
          </w:tcPr>
          <w:p w:rsidR="00ED3521" w:rsidRPr="00A61750" w:rsidRDefault="00ED3521" w:rsidP="001537E5">
            <w:pPr>
              <w:pStyle w:val="TableParagraph"/>
              <w:contextualSpacing/>
              <w:jc w:val="both"/>
              <w:rPr>
                <w:color w:val="000000"/>
                <w:sz w:val="28"/>
                <w:szCs w:val="28"/>
              </w:rPr>
            </w:pPr>
            <w:r w:rsidRPr="00A61750">
              <w:rPr>
                <w:color w:val="000000"/>
                <w:sz w:val="28"/>
                <w:szCs w:val="28"/>
              </w:rPr>
              <w:t>7</w:t>
            </w:r>
            <w:r w:rsidRPr="00A61750">
              <w:rPr>
                <w:color w:val="000000"/>
                <w:spacing w:val="-5"/>
                <w:sz w:val="28"/>
                <w:szCs w:val="28"/>
              </w:rPr>
              <w:t xml:space="preserve"> </w:t>
            </w:r>
            <w:r w:rsidRPr="00A61750">
              <w:rPr>
                <w:color w:val="000000"/>
                <w:sz w:val="28"/>
                <w:szCs w:val="28"/>
              </w:rPr>
              <w:t>–</w:t>
            </w:r>
            <w:r w:rsidRPr="00A61750">
              <w:rPr>
                <w:color w:val="000000"/>
                <w:spacing w:val="-4"/>
                <w:sz w:val="28"/>
                <w:szCs w:val="28"/>
              </w:rPr>
              <w:t xml:space="preserve"> </w:t>
            </w:r>
            <w:r w:rsidRPr="00A61750">
              <w:rPr>
                <w:color w:val="000000"/>
                <w:sz w:val="28"/>
                <w:szCs w:val="28"/>
              </w:rPr>
              <w:t>8</w:t>
            </w:r>
          </w:p>
        </w:tc>
        <w:tc>
          <w:tcPr>
            <w:tcW w:w="2405" w:type="dxa"/>
            <w:shd w:val="clear" w:color="auto" w:fill="auto"/>
          </w:tcPr>
          <w:p w:rsidR="00ED3521" w:rsidRPr="00A61750" w:rsidRDefault="00ED3521" w:rsidP="001537E5">
            <w:pPr>
              <w:pStyle w:val="TableParagraph"/>
              <w:spacing w:before="27"/>
              <w:ind w:left="10"/>
              <w:contextualSpacing/>
              <w:jc w:val="both"/>
              <w:rPr>
                <w:color w:val="000000"/>
                <w:sz w:val="28"/>
                <w:szCs w:val="28"/>
              </w:rPr>
            </w:pPr>
            <w:r w:rsidRPr="00A61750">
              <w:rPr>
                <w:color w:val="000000"/>
                <w:w w:val="105"/>
                <w:sz w:val="28"/>
                <w:szCs w:val="28"/>
              </w:rPr>
              <w:t>10 б</w:t>
            </w:r>
          </w:p>
        </w:tc>
      </w:tr>
      <w:tr w:rsidR="00ED3521" w:rsidRPr="00A61750" w:rsidTr="00665498">
        <w:trPr>
          <w:trHeight w:val="205"/>
        </w:trPr>
        <w:tc>
          <w:tcPr>
            <w:tcW w:w="6662" w:type="dxa"/>
            <w:shd w:val="clear" w:color="auto" w:fill="auto"/>
          </w:tcPr>
          <w:p w:rsidR="00ED3521" w:rsidRPr="00A61750" w:rsidRDefault="00ED3521" w:rsidP="001537E5">
            <w:pPr>
              <w:pStyle w:val="TableParagraph"/>
              <w:contextualSpacing/>
              <w:jc w:val="both"/>
              <w:rPr>
                <w:color w:val="000000"/>
                <w:sz w:val="28"/>
                <w:szCs w:val="28"/>
              </w:rPr>
            </w:pPr>
            <w:r w:rsidRPr="00A61750">
              <w:rPr>
                <w:color w:val="000000"/>
                <w:sz w:val="28"/>
                <w:szCs w:val="28"/>
              </w:rPr>
              <w:t>Более 8 ч</w:t>
            </w:r>
          </w:p>
        </w:tc>
        <w:tc>
          <w:tcPr>
            <w:tcW w:w="2405" w:type="dxa"/>
            <w:shd w:val="clear" w:color="auto" w:fill="auto"/>
          </w:tcPr>
          <w:p w:rsidR="00ED3521" w:rsidRPr="00A61750" w:rsidRDefault="00ED3521" w:rsidP="001537E5">
            <w:pPr>
              <w:pStyle w:val="TableParagraph"/>
              <w:spacing w:before="27"/>
              <w:ind w:left="10"/>
              <w:contextualSpacing/>
              <w:jc w:val="both"/>
              <w:rPr>
                <w:color w:val="000000"/>
                <w:sz w:val="28"/>
                <w:szCs w:val="28"/>
              </w:rPr>
            </w:pPr>
            <w:r w:rsidRPr="00A61750">
              <w:rPr>
                <w:color w:val="000000"/>
                <w:w w:val="105"/>
                <w:sz w:val="28"/>
                <w:szCs w:val="28"/>
              </w:rPr>
              <w:t>0 б</w:t>
            </w:r>
          </w:p>
        </w:tc>
      </w:tr>
    </w:tbl>
    <w:p w:rsidR="00ED3521" w:rsidRPr="00A61750" w:rsidRDefault="00ED3521" w:rsidP="001537E5">
      <w:pPr>
        <w:pStyle w:val="a5"/>
        <w:contextualSpacing/>
        <w:jc w:val="both"/>
        <w:rPr>
          <w:b/>
          <w:bCs/>
          <w:color w:val="202124"/>
          <w:sz w:val="28"/>
          <w:szCs w:val="28"/>
          <w:lang w:val="ru-RU"/>
        </w:rPr>
      </w:pPr>
      <w:r w:rsidRPr="00A61750">
        <w:rPr>
          <w:b/>
          <w:bCs/>
          <w:color w:val="202124"/>
          <w:sz w:val="28"/>
          <w:szCs w:val="28"/>
          <w:lang w:val="ru-RU"/>
        </w:rPr>
        <w:t xml:space="preserve">17. </w:t>
      </w:r>
      <w:r w:rsidRPr="00A61750">
        <w:rPr>
          <w:sz w:val="28"/>
          <w:szCs w:val="28"/>
          <w:lang w:val="ru-RU"/>
        </w:rPr>
        <w:t>(</w:t>
      </w:r>
      <w:r w:rsidRPr="00A61750">
        <w:rPr>
          <w:b/>
          <w:bCs/>
          <w:color w:val="202124"/>
          <w:sz w:val="28"/>
          <w:szCs w:val="28"/>
          <w:lang w:val="ru-RU"/>
        </w:rPr>
        <w:t>Отметьте вариант ответов если имеется)</w:t>
      </w:r>
    </w:p>
    <w:tbl>
      <w:tblPr>
        <w:tblW w:w="9016" w:type="dxa"/>
        <w:tblInd w:w="4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8"/>
        <w:gridCol w:w="4508"/>
      </w:tblGrid>
      <w:tr w:rsidR="00ED3521" w:rsidRPr="00A61750" w:rsidTr="00665498">
        <w:tc>
          <w:tcPr>
            <w:tcW w:w="4508" w:type="dxa"/>
            <w:shd w:val="clear" w:color="auto" w:fill="auto"/>
          </w:tcPr>
          <w:p w:rsidR="00ED3521" w:rsidRPr="00A61750" w:rsidRDefault="00ED3521" w:rsidP="001537E5">
            <w:pPr>
              <w:contextualSpacing/>
              <w:jc w:val="both"/>
              <w:rPr>
                <w:sz w:val="28"/>
                <w:szCs w:val="28"/>
                <w:lang w:val="ru-RU"/>
              </w:rPr>
            </w:pPr>
            <w:r w:rsidRPr="00A61750">
              <w:rPr>
                <w:sz w:val="28"/>
                <w:szCs w:val="28"/>
                <w:lang w:val="ru-RU"/>
              </w:rPr>
              <w:t>Проживаете ли вы в городе?</w:t>
            </w:r>
          </w:p>
        </w:tc>
        <w:tc>
          <w:tcPr>
            <w:tcW w:w="4508" w:type="dxa"/>
            <w:shd w:val="clear" w:color="auto" w:fill="auto"/>
          </w:tcPr>
          <w:p w:rsidR="00ED3521" w:rsidRPr="00A61750" w:rsidRDefault="00ED3521" w:rsidP="001537E5">
            <w:pPr>
              <w:contextualSpacing/>
              <w:jc w:val="both"/>
              <w:rPr>
                <w:sz w:val="28"/>
                <w:szCs w:val="28"/>
                <w:lang w:val="ru-RU"/>
              </w:rPr>
            </w:pPr>
            <w:r w:rsidRPr="00A61750">
              <w:rPr>
                <w:sz w:val="28"/>
                <w:szCs w:val="28"/>
                <w:lang w:val="ru-RU"/>
              </w:rPr>
              <w:t>30б</w:t>
            </w:r>
          </w:p>
        </w:tc>
      </w:tr>
      <w:tr w:rsidR="00ED3521" w:rsidRPr="00A61750" w:rsidTr="00665498">
        <w:tc>
          <w:tcPr>
            <w:tcW w:w="4508" w:type="dxa"/>
            <w:shd w:val="clear" w:color="auto" w:fill="auto"/>
          </w:tcPr>
          <w:p w:rsidR="00ED3521" w:rsidRPr="00A61750" w:rsidRDefault="00ED3521" w:rsidP="001537E5">
            <w:pPr>
              <w:contextualSpacing/>
              <w:jc w:val="both"/>
              <w:rPr>
                <w:sz w:val="28"/>
                <w:szCs w:val="28"/>
                <w:lang w:val="ru-RU"/>
              </w:rPr>
            </w:pPr>
            <w:r w:rsidRPr="00A61750">
              <w:rPr>
                <w:sz w:val="28"/>
                <w:szCs w:val="28"/>
                <w:lang w:val="ru-RU"/>
              </w:rPr>
              <w:t>Проживаете ли вы в сельской местности</w:t>
            </w:r>
          </w:p>
        </w:tc>
        <w:tc>
          <w:tcPr>
            <w:tcW w:w="4508" w:type="dxa"/>
            <w:shd w:val="clear" w:color="auto" w:fill="auto"/>
          </w:tcPr>
          <w:p w:rsidR="00ED3521" w:rsidRPr="00A61750" w:rsidRDefault="00ED3521" w:rsidP="001537E5">
            <w:pPr>
              <w:contextualSpacing/>
              <w:jc w:val="both"/>
              <w:rPr>
                <w:sz w:val="28"/>
                <w:szCs w:val="28"/>
                <w:lang w:val="ru-RU"/>
              </w:rPr>
            </w:pPr>
            <w:r w:rsidRPr="00A61750">
              <w:rPr>
                <w:sz w:val="28"/>
                <w:szCs w:val="28"/>
                <w:lang w:val="ru-RU"/>
              </w:rPr>
              <w:t>10б</w:t>
            </w:r>
          </w:p>
        </w:tc>
      </w:tr>
    </w:tbl>
    <w:p w:rsidR="00ED3521" w:rsidRPr="00A61750" w:rsidRDefault="00ED3521" w:rsidP="001537E5">
      <w:pPr>
        <w:pStyle w:val="trt0xe"/>
        <w:shd w:val="clear" w:color="auto" w:fill="FFFFFF"/>
        <w:spacing w:before="0" w:beforeAutospacing="0" w:after="60" w:afterAutospacing="0"/>
        <w:contextualSpacing/>
        <w:jc w:val="both"/>
        <w:rPr>
          <w:b/>
          <w:bCs/>
          <w:sz w:val="28"/>
          <w:szCs w:val="28"/>
          <w:lang w:val="ru-RU"/>
        </w:rPr>
      </w:pPr>
    </w:p>
    <w:p w:rsidR="00ED3521" w:rsidRPr="00A61750" w:rsidRDefault="00ED3521" w:rsidP="001537E5">
      <w:pPr>
        <w:pStyle w:val="trt0xe"/>
        <w:shd w:val="clear" w:color="auto" w:fill="FFFFFF"/>
        <w:spacing w:before="0" w:beforeAutospacing="0" w:after="60" w:afterAutospacing="0"/>
        <w:contextualSpacing/>
        <w:jc w:val="both"/>
        <w:rPr>
          <w:b/>
          <w:bCs/>
          <w:sz w:val="28"/>
          <w:szCs w:val="28"/>
          <w:lang w:val="ru-RU"/>
        </w:rPr>
      </w:pPr>
      <w:r w:rsidRPr="00A61750">
        <w:rPr>
          <w:b/>
          <w:bCs/>
          <w:sz w:val="28"/>
          <w:szCs w:val="28"/>
          <w:lang w:val="ru-RU"/>
        </w:rPr>
        <w:t xml:space="preserve">18. Связанно ли ваша работа </w:t>
      </w:r>
      <w:r w:rsidRPr="00A61750">
        <w:rPr>
          <w:b/>
          <w:bCs/>
          <w:sz w:val="28"/>
          <w:szCs w:val="28"/>
        </w:rPr>
        <w:t>с большим умственным напряжением, чрезмерным волнением</w:t>
      </w:r>
      <w:r w:rsidRPr="00A61750">
        <w:rPr>
          <w:b/>
          <w:bCs/>
          <w:sz w:val="28"/>
          <w:szCs w:val="28"/>
          <w:lang w:val="ru-RU"/>
        </w:rPr>
        <w:t>?</w:t>
      </w:r>
    </w:p>
    <w:p w:rsidR="00ED3521" w:rsidRPr="00A61750" w:rsidRDefault="00ED3521">
      <w:pPr>
        <w:pStyle w:val="a6"/>
        <w:numPr>
          <w:ilvl w:val="1"/>
          <w:numId w:val="15"/>
        </w:numPr>
        <w:spacing w:before="100" w:beforeAutospacing="1" w:after="100" w:afterAutospacing="1"/>
        <w:jc w:val="both"/>
        <w:rPr>
          <w:sz w:val="28"/>
          <w:szCs w:val="28"/>
          <w:lang w:val="ru-RU"/>
        </w:rPr>
      </w:pPr>
      <w:r w:rsidRPr="00A61750">
        <w:rPr>
          <w:sz w:val="28"/>
          <w:szCs w:val="28"/>
          <w:lang w:val="ru-RU"/>
        </w:rPr>
        <w:t>да всегда (50б)</w:t>
      </w:r>
    </w:p>
    <w:p w:rsidR="00ED3521" w:rsidRPr="00A61750" w:rsidRDefault="00ED3521">
      <w:pPr>
        <w:pStyle w:val="a6"/>
        <w:numPr>
          <w:ilvl w:val="1"/>
          <w:numId w:val="15"/>
        </w:numPr>
        <w:spacing w:before="100" w:beforeAutospacing="1" w:after="100" w:afterAutospacing="1"/>
        <w:jc w:val="both"/>
        <w:rPr>
          <w:sz w:val="28"/>
          <w:szCs w:val="28"/>
          <w:lang w:val="ru-RU"/>
        </w:rPr>
      </w:pPr>
      <w:r w:rsidRPr="00A61750">
        <w:rPr>
          <w:sz w:val="28"/>
          <w:szCs w:val="28"/>
          <w:lang w:val="ru-RU"/>
        </w:rPr>
        <w:t>нет никогда (0б)</w:t>
      </w:r>
    </w:p>
    <w:p w:rsidR="00ED3521" w:rsidRPr="00A61750" w:rsidRDefault="00ED3521">
      <w:pPr>
        <w:pStyle w:val="a6"/>
        <w:numPr>
          <w:ilvl w:val="1"/>
          <w:numId w:val="15"/>
        </w:numPr>
        <w:spacing w:before="100" w:beforeAutospacing="1" w:after="100" w:afterAutospacing="1"/>
        <w:jc w:val="both"/>
        <w:rPr>
          <w:sz w:val="28"/>
          <w:szCs w:val="28"/>
          <w:lang w:val="ru-RU"/>
        </w:rPr>
      </w:pPr>
      <w:r w:rsidRPr="00A61750">
        <w:rPr>
          <w:sz w:val="28"/>
          <w:szCs w:val="28"/>
          <w:lang w:val="ru-RU"/>
        </w:rPr>
        <w:t>почти никогда (10б)</w:t>
      </w:r>
    </w:p>
    <w:p w:rsidR="00ED3521" w:rsidRPr="00A61750" w:rsidRDefault="00ED3521">
      <w:pPr>
        <w:pStyle w:val="a6"/>
        <w:numPr>
          <w:ilvl w:val="1"/>
          <w:numId w:val="15"/>
        </w:numPr>
        <w:spacing w:before="100" w:beforeAutospacing="1" w:after="100" w:afterAutospacing="1"/>
        <w:jc w:val="both"/>
        <w:rPr>
          <w:sz w:val="28"/>
          <w:szCs w:val="28"/>
          <w:lang w:val="ru-RU"/>
        </w:rPr>
      </w:pPr>
      <w:r w:rsidRPr="00A61750">
        <w:rPr>
          <w:sz w:val="28"/>
          <w:szCs w:val="28"/>
          <w:lang w:val="ru-RU"/>
        </w:rPr>
        <w:t>бывает иногда (20б)</w:t>
      </w:r>
    </w:p>
    <w:p w:rsidR="00ED3521" w:rsidRPr="00A61750" w:rsidRDefault="00ED3521" w:rsidP="001537E5">
      <w:pPr>
        <w:pStyle w:val="a5"/>
        <w:contextualSpacing/>
        <w:jc w:val="both"/>
        <w:rPr>
          <w:sz w:val="28"/>
          <w:szCs w:val="28"/>
        </w:rPr>
      </w:pPr>
      <w:r w:rsidRPr="00A61750">
        <w:rPr>
          <w:b/>
          <w:bCs/>
          <w:sz w:val="28"/>
          <w:szCs w:val="28"/>
          <w:lang w:val="ru-RU"/>
        </w:rPr>
        <w:t xml:space="preserve">19. </w:t>
      </w:r>
      <w:r w:rsidRPr="00A61750">
        <w:rPr>
          <w:b/>
          <w:bCs/>
          <w:sz w:val="28"/>
          <w:szCs w:val="28"/>
        </w:rPr>
        <w:t xml:space="preserve"> </w:t>
      </w:r>
      <w:r w:rsidRPr="00A61750">
        <w:rPr>
          <w:b/>
          <w:bCs/>
          <w:sz w:val="28"/>
          <w:szCs w:val="28"/>
          <w:lang w:val="ru-RU"/>
        </w:rPr>
        <w:t>З</w:t>
      </w:r>
      <w:r w:rsidRPr="00A61750">
        <w:rPr>
          <w:b/>
          <w:bCs/>
          <w:sz w:val="28"/>
          <w:szCs w:val="28"/>
        </w:rPr>
        <w:t>анимаетесь</w:t>
      </w:r>
      <w:r w:rsidRPr="00A61750">
        <w:rPr>
          <w:b/>
          <w:bCs/>
          <w:sz w:val="28"/>
          <w:szCs w:val="28"/>
          <w:lang w:val="ru-RU"/>
        </w:rPr>
        <w:t xml:space="preserve"> ли вы</w:t>
      </w:r>
      <w:r w:rsidRPr="00A61750">
        <w:rPr>
          <w:b/>
          <w:bCs/>
          <w:sz w:val="28"/>
          <w:szCs w:val="28"/>
        </w:rPr>
        <w:t xml:space="preserve"> ежедневной ходьбой</w:t>
      </w:r>
      <w:r w:rsidRPr="00A61750">
        <w:rPr>
          <w:b/>
          <w:bCs/>
          <w:sz w:val="28"/>
          <w:szCs w:val="28"/>
        </w:rPr>
        <w:br/>
        <w:t>в быстром темпе</w:t>
      </w:r>
      <w:r w:rsidRPr="00A61750">
        <w:rPr>
          <w:b/>
          <w:bCs/>
          <w:sz w:val="28"/>
          <w:szCs w:val="28"/>
          <w:lang w:val="ru-RU"/>
        </w:rPr>
        <w:t xml:space="preserve"> </w:t>
      </w:r>
      <w:r w:rsidRPr="00A61750">
        <w:rPr>
          <w:b/>
          <w:bCs/>
          <w:sz w:val="28"/>
          <w:szCs w:val="28"/>
        </w:rPr>
        <w:t>до 30-40 мин/день (при отсутствии врачебных противопоказаний)?</w:t>
      </w:r>
      <w:r w:rsidRPr="00A61750">
        <w:rPr>
          <w:sz w:val="28"/>
          <w:szCs w:val="28"/>
        </w:rPr>
        <w:t xml:space="preserve"> </w:t>
      </w:r>
    </w:p>
    <w:p w:rsidR="00ED3521" w:rsidRPr="00A61750" w:rsidRDefault="00ED3521">
      <w:pPr>
        <w:pStyle w:val="a5"/>
        <w:numPr>
          <w:ilvl w:val="1"/>
          <w:numId w:val="16"/>
        </w:numPr>
        <w:contextualSpacing/>
        <w:jc w:val="both"/>
        <w:rPr>
          <w:sz w:val="28"/>
          <w:szCs w:val="28"/>
          <w:lang w:val="ru-RU"/>
        </w:rPr>
      </w:pPr>
      <w:r w:rsidRPr="00A61750">
        <w:rPr>
          <w:sz w:val="28"/>
          <w:szCs w:val="28"/>
          <w:lang w:val="ru-RU"/>
        </w:rPr>
        <w:t>да (0б)</w:t>
      </w:r>
    </w:p>
    <w:p w:rsidR="00ED3521" w:rsidRPr="00A61750" w:rsidRDefault="00ED3521">
      <w:pPr>
        <w:pStyle w:val="a5"/>
        <w:numPr>
          <w:ilvl w:val="1"/>
          <w:numId w:val="16"/>
        </w:numPr>
        <w:contextualSpacing/>
        <w:jc w:val="both"/>
        <w:rPr>
          <w:sz w:val="28"/>
          <w:szCs w:val="28"/>
          <w:lang w:val="ru-RU"/>
        </w:rPr>
      </w:pPr>
      <w:r w:rsidRPr="00A61750">
        <w:rPr>
          <w:sz w:val="28"/>
          <w:szCs w:val="28"/>
          <w:lang w:val="ru-RU"/>
        </w:rPr>
        <w:t>нет (50б)</w:t>
      </w:r>
    </w:p>
    <w:p w:rsidR="00ED3521" w:rsidRPr="00A61750" w:rsidRDefault="00ED3521">
      <w:pPr>
        <w:pStyle w:val="a5"/>
        <w:numPr>
          <w:ilvl w:val="1"/>
          <w:numId w:val="16"/>
        </w:numPr>
        <w:contextualSpacing/>
        <w:jc w:val="both"/>
        <w:rPr>
          <w:sz w:val="28"/>
          <w:szCs w:val="28"/>
          <w:lang w:val="ru-RU"/>
        </w:rPr>
      </w:pPr>
      <w:r w:rsidRPr="00A61750">
        <w:rPr>
          <w:sz w:val="28"/>
          <w:szCs w:val="28"/>
          <w:lang w:val="ru-RU"/>
        </w:rPr>
        <w:t>иногда(30б)</w:t>
      </w:r>
    </w:p>
    <w:p w:rsidR="00ED3521" w:rsidRPr="00A61750" w:rsidRDefault="00ED3521">
      <w:pPr>
        <w:pStyle w:val="a5"/>
        <w:numPr>
          <w:ilvl w:val="1"/>
          <w:numId w:val="16"/>
        </w:numPr>
        <w:contextualSpacing/>
        <w:jc w:val="both"/>
        <w:rPr>
          <w:sz w:val="28"/>
          <w:szCs w:val="28"/>
          <w:lang w:val="ru-RU"/>
        </w:rPr>
      </w:pPr>
      <w:r w:rsidRPr="00A61750">
        <w:rPr>
          <w:sz w:val="28"/>
          <w:szCs w:val="28"/>
          <w:lang w:val="ru-RU"/>
        </w:rPr>
        <w:t>довольно часто (40б)</w:t>
      </w:r>
    </w:p>
    <w:p w:rsidR="00ED3521" w:rsidRPr="00A61750" w:rsidRDefault="00ED3521" w:rsidP="001537E5">
      <w:pPr>
        <w:pStyle w:val="a5"/>
        <w:contextualSpacing/>
        <w:jc w:val="both"/>
        <w:rPr>
          <w:sz w:val="28"/>
          <w:szCs w:val="28"/>
        </w:rPr>
      </w:pPr>
    </w:p>
    <w:p w:rsidR="00ED3521" w:rsidRPr="00A61750" w:rsidRDefault="00ED3521" w:rsidP="001537E5">
      <w:pPr>
        <w:pStyle w:val="a5"/>
        <w:contextualSpacing/>
        <w:jc w:val="both"/>
        <w:rPr>
          <w:rFonts w:eastAsia="TimesNewRomanPSMT"/>
          <w:b/>
          <w:bCs/>
          <w:sz w:val="28"/>
          <w:szCs w:val="28"/>
          <w:lang w:val="ru-RU"/>
        </w:rPr>
      </w:pPr>
      <w:r w:rsidRPr="00A61750">
        <w:rPr>
          <w:b/>
          <w:bCs/>
          <w:sz w:val="28"/>
          <w:szCs w:val="28"/>
          <w:lang w:val="ru-RU"/>
        </w:rPr>
        <w:t xml:space="preserve">20. </w:t>
      </w:r>
      <w:r w:rsidRPr="00A61750">
        <w:rPr>
          <w:rFonts w:eastAsia="TimesNewRomanPSMT"/>
          <w:b/>
          <w:bCs/>
          <w:sz w:val="28"/>
          <w:szCs w:val="28"/>
        </w:rPr>
        <w:t xml:space="preserve">Возникала ли у Вас когда-либо </w:t>
      </w:r>
      <w:r w:rsidRPr="00A61750">
        <w:rPr>
          <w:rFonts w:eastAsia="TimesNewRomanPSMT"/>
          <w:b/>
          <w:bCs/>
          <w:sz w:val="28"/>
          <w:szCs w:val="28"/>
          <w:lang w:val="ru-RU"/>
        </w:rPr>
        <w:t xml:space="preserve">внезапная </w:t>
      </w:r>
      <w:r w:rsidRPr="00A61750">
        <w:rPr>
          <w:rFonts w:eastAsia="TimesNewRomanPSMT"/>
          <w:b/>
          <w:bCs/>
          <w:sz w:val="28"/>
          <w:szCs w:val="28"/>
        </w:rPr>
        <w:t>г</w:t>
      </w:r>
      <w:r w:rsidRPr="00A61750">
        <w:rPr>
          <w:rFonts w:eastAsia="TimesNewRomanPSMT"/>
          <w:b/>
          <w:bCs/>
          <w:sz w:val="28"/>
          <w:szCs w:val="28"/>
          <w:lang w:val="ru-RU"/>
        </w:rPr>
        <w:t>оловная боль с головокружением?</w:t>
      </w:r>
    </w:p>
    <w:p w:rsidR="00ED3521" w:rsidRPr="00A61750" w:rsidRDefault="00ED3521">
      <w:pPr>
        <w:pStyle w:val="a5"/>
        <w:numPr>
          <w:ilvl w:val="1"/>
          <w:numId w:val="17"/>
        </w:numPr>
        <w:contextualSpacing/>
        <w:jc w:val="both"/>
        <w:rPr>
          <w:sz w:val="28"/>
          <w:szCs w:val="28"/>
          <w:lang w:val="ru-RU"/>
        </w:rPr>
      </w:pPr>
      <w:r w:rsidRPr="00A61750">
        <w:rPr>
          <w:sz w:val="28"/>
          <w:szCs w:val="28"/>
          <w:lang w:val="ru-RU"/>
        </w:rPr>
        <w:t>да (50)</w:t>
      </w:r>
    </w:p>
    <w:p w:rsidR="00ED3521" w:rsidRPr="00A61750" w:rsidRDefault="00ED3521">
      <w:pPr>
        <w:pStyle w:val="a5"/>
        <w:numPr>
          <w:ilvl w:val="1"/>
          <w:numId w:val="17"/>
        </w:numPr>
        <w:contextualSpacing/>
        <w:jc w:val="both"/>
        <w:rPr>
          <w:sz w:val="28"/>
          <w:szCs w:val="28"/>
          <w:lang w:val="ru-RU"/>
        </w:rPr>
      </w:pPr>
      <w:r w:rsidRPr="00A61750">
        <w:rPr>
          <w:sz w:val="28"/>
          <w:szCs w:val="28"/>
          <w:lang w:val="ru-RU"/>
        </w:rPr>
        <w:t>нет (0)</w:t>
      </w:r>
    </w:p>
    <w:p w:rsidR="00ED3521" w:rsidRPr="00A61750" w:rsidRDefault="00ED3521">
      <w:pPr>
        <w:pStyle w:val="a5"/>
        <w:numPr>
          <w:ilvl w:val="1"/>
          <w:numId w:val="17"/>
        </w:numPr>
        <w:contextualSpacing/>
        <w:jc w:val="both"/>
        <w:rPr>
          <w:sz w:val="28"/>
          <w:szCs w:val="28"/>
          <w:lang w:val="ru-RU"/>
        </w:rPr>
      </w:pPr>
      <w:r w:rsidRPr="00A61750">
        <w:rPr>
          <w:sz w:val="28"/>
          <w:szCs w:val="28"/>
          <w:lang w:val="ru-RU"/>
        </w:rPr>
        <w:t>иногда бывает(20б)</w:t>
      </w:r>
    </w:p>
    <w:p w:rsidR="00ED3521" w:rsidRPr="00A61750" w:rsidRDefault="00ED3521">
      <w:pPr>
        <w:pStyle w:val="a5"/>
        <w:numPr>
          <w:ilvl w:val="1"/>
          <w:numId w:val="17"/>
        </w:numPr>
        <w:contextualSpacing/>
        <w:jc w:val="both"/>
        <w:rPr>
          <w:sz w:val="28"/>
          <w:szCs w:val="28"/>
          <w:lang w:val="ru-RU"/>
        </w:rPr>
      </w:pPr>
      <w:r w:rsidRPr="00A61750">
        <w:rPr>
          <w:sz w:val="28"/>
          <w:szCs w:val="28"/>
          <w:lang w:val="ru-RU"/>
        </w:rPr>
        <w:t>довольно часто(40б)</w:t>
      </w:r>
    </w:p>
    <w:p w:rsidR="00ED3521" w:rsidRPr="00A61750" w:rsidRDefault="00ED3521" w:rsidP="001537E5">
      <w:pPr>
        <w:pStyle w:val="a5"/>
        <w:contextualSpacing/>
        <w:jc w:val="both"/>
        <w:rPr>
          <w:sz w:val="28"/>
          <w:szCs w:val="28"/>
          <w:lang w:val="ru-RU"/>
        </w:rPr>
      </w:pPr>
    </w:p>
    <w:p w:rsidR="00ED3521" w:rsidRPr="00A61750" w:rsidRDefault="00ED3521" w:rsidP="001537E5">
      <w:pPr>
        <w:pStyle w:val="a5"/>
        <w:contextualSpacing/>
        <w:jc w:val="both"/>
        <w:rPr>
          <w:rFonts w:eastAsia="TimesNewRomanPSMT"/>
          <w:b/>
          <w:bCs/>
          <w:sz w:val="28"/>
          <w:szCs w:val="28"/>
        </w:rPr>
      </w:pPr>
      <w:r w:rsidRPr="00A61750">
        <w:rPr>
          <w:rFonts w:eastAsia="TimesNewRomanPSMT"/>
          <w:b/>
          <w:bCs/>
          <w:sz w:val="28"/>
          <w:szCs w:val="28"/>
          <w:lang w:val="ru-RU"/>
        </w:rPr>
        <w:t xml:space="preserve">21.  </w:t>
      </w:r>
      <w:r w:rsidRPr="00A61750">
        <w:rPr>
          <w:rFonts w:eastAsia="TimesNewRomanPSMT"/>
          <w:b/>
          <w:bCs/>
          <w:sz w:val="28"/>
          <w:szCs w:val="28"/>
        </w:rPr>
        <w:t>Возникало ли у Вас когда-либо в</w:t>
      </w:r>
      <w:r w:rsidRPr="00A61750">
        <w:rPr>
          <w:rFonts w:eastAsia="TimesNewRomanPSMT"/>
          <w:b/>
          <w:bCs/>
          <w:sz w:val="28"/>
          <w:szCs w:val="28"/>
          <w:lang w:val="ru-RU"/>
        </w:rPr>
        <w:t xml:space="preserve"> шаткость и </w:t>
      </w:r>
      <w:r w:rsidRPr="00A61750">
        <w:rPr>
          <w:b/>
          <w:bCs/>
          <w:sz w:val="28"/>
          <w:szCs w:val="28"/>
        </w:rPr>
        <w:t>неустойчивость при ходьбе</w:t>
      </w:r>
      <w:r w:rsidRPr="00A61750">
        <w:rPr>
          <w:rFonts w:eastAsia="TimesNewRomanPSMT"/>
          <w:b/>
          <w:bCs/>
          <w:sz w:val="28"/>
          <w:szCs w:val="28"/>
        </w:rPr>
        <w:t>?</w:t>
      </w:r>
    </w:p>
    <w:p w:rsidR="00ED3521" w:rsidRPr="00A61750" w:rsidRDefault="00ED3521">
      <w:pPr>
        <w:pStyle w:val="a5"/>
        <w:numPr>
          <w:ilvl w:val="1"/>
          <w:numId w:val="5"/>
        </w:numPr>
        <w:contextualSpacing/>
        <w:jc w:val="both"/>
        <w:rPr>
          <w:sz w:val="28"/>
          <w:szCs w:val="28"/>
          <w:lang w:val="ru-RU"/>
        </w:rPr>
      </w:pPr>
      <w:r w:rsidRPr="00A61750">
        <w:rPr>
          <w:sz w:val="28"/>
          <w:szCs w:val="28"/>
          <w:lang w:val="ru-RU"/>
        </w:rPr>
        <w:t>да (50)</w:t>
      </w:r>
    </w:p>
    <w:p w:rsidR="00ED3521" w:rsidRPr="00A61750" w:rsidRDefault="00ED3521">
      <w:pPr>
        <w:pStyle w:val="a5"/>
        <w:numPr>
          <w:ilvl w:val="1"/>
          <w:numId w:val="5"/>
        </w:numPr>
        <w:contextualSpacing/>
        <w:jc w:val="both"/>
        <w:rPr>
          <w:sz w:val="28"/>
          <w:szCs w:val="28"/>
          <w:lang w:val="ru-RU"/>
        </w:rPr>
      </w:pPr>
      <w:r w:rsidRPr="00A61750">
        <w:rPr>
          <w:sz w:val="28"/>
          <w:szCs w:val="28"/>
          <w:lang w:val="ru-RU"/>
        </w:rPr>
        <w:t>нет (0)</w:t>
      </w:r>
    </w:p>
    <w:p w:rsidR="00ED3521" w:rsidRPr="00A61750" w:rsidRDefault="00ED3521">
      <w:pPr>
        <w:pStyle w:val="a5"/>
        <w:numPr>
          <w:ilvl w:val="1"/>
          <w:numId w:val="5"/>
        </w:numPr>
        <w:contextualSpacing/>
        <w:jc w:val="both"/>
        <w:rPr>
          <w:sz w:val="28"/>
          <w:szCs w:val="28"/>
          <w:lang w:val="ru-RU"/>
        </w:rPr>
      </w:pPr>
      <w:r w:rsidRPr="00A61750">
        <w:rPr>
          <w:sz w:val="28"/>
          <w:szCs w:val="28"/>
          <w:lang w:val="ru-RU"/>
        </w:rPr>
        <w:t>иногда бывает(20б)</w:t>
      </w:r>
    </w:p>
    <w:p w:rsidR="00ED3521" w:rsidRPr="00A61750" w:rsidRDefault="00ED3521">
      <w:pPr>
        <w:pStyle w:val="a5"/>
        <w:numPr>
          <w:ilvl w:val="1"/>
          <w:numId w:val="5"/>
        </w:numPr>
        <w:contextualSpacing/>
        <w:jc w:val="both"/>
        <w:rPr>
          <w:sz w:val="28"/>
          <w:szCs w:val="28"/>
          <w:lang w:val="ru-RU"/>
        </w:rPr>
      </w:pPr>
      <w:r w:rsidRPr="00A61750">
        <w:rPr>
          <w:sz w:val="28"/>
          <w:szCs w:val="28"/>
          <w:lang w:val="ru-RU"/>
        </w:rPr>
        <w:t>довольно часто(40б)</w:t>
      </w:r>
    </w:p>
    <w:p w:rsidR="00ED3521" w:rsidRPr="00A61750" w:rsidRDefault="00ED3521" w:rsidP="001537E5">
      <w:pPr>
        <w:pStyle w:val="a5"/>
        <w:contextualSpacing/>
        <w:jc w:val="both"/>
        <w:rPr>
          <w:sz w:val="28"/>
          <w:szCs w:val="28"/>
          <w:lang w:val="ru-RU"/>
        </w:rPr>
      </w:pPr>
    </w:p>
    <w:p w:rsidR="00ED3521" w:rsidRPr="00A61750" w:rsidRDefault="00ED3521" w:rsidP="001537E5">
      <w:pPr>
        <w:pStyle w:val="a5"/>
        <w:contextualSpacing/>
        <w:jc w:val="both"/>
        <w:rPr>
          <w:rFonts w:eastAsia="TimesNewRomanPSMT"/>
          <w:b/>
          <w:bCs/>
          <w:sz w:val="28"/>
          <w:szCs w:val="28"/>
          <w:lang w:val="ru-RU"/>
        </w:rPr>
      </w:pPr>
      <w:r w:rsidRPr="00A61750">
        <w:rPr>
          <w:b/>
          <w:bCs/>
          <w:sz w:val="28"/>
          <w:szCs w:val="28"/>
          <w:lang w:val="ru-RU"/>
        </w:rPr>
        <w:t>22.</w:t>
      </w:r>
      <w:r w:rsidRPr="00A61750">
        <w:rPr>
          <w:sz w:val="28"/>
          <w:szCs w:val="28"/>
          <w:lang w:val="ru-RU"/>
        </w:rPr>
        <w:t xml:space="preserve"> </w:t>
      </w:r>
      <w:r w:rsidRPr="00A61750">
        <w:rPr>
          <w:rFonts w:eastAsia="TimesNewRomanPSMT"/>
          <w:b/>
          <w:bCs/>
          <w:sz w:val="28"/>
          <w:szCs w:val="28"/>
        </w:rPr>
        <w:t>Возникал ли у Вас когда-либо</w:t>
      </w:r>
      <w:r w:rsidRPr="00A61750">
        <w:rPr>
          <w:rFonts w:eastAsia="TimesNewRomanPSMT"/>
          <w:b/>
          <w:bCs/>
          <w:sz w:val="28"/>
          <w:szCs w:val="28"/>
          <w:lang w:val="ru-RU"/>
        </w:rPr>
        <w:t xml:space="preserve"> шум в ушах?</w:t>
      </w:r>
    </w:p>
    <w:p w:rsidR="00ED3521" w:rsidRPr="00A61750" w:rsidRDefault="00ED3521">
      <w:pPr>
        <w:pStyle w:val="a5"/>
        <w:numPr>
          <w:ilvl w:val="1"/>
          <w:numId w:val="18"/>
        </w:numPr>
        <w:contextualSpacing/>
        <w:jc w:val="both"/>
        <w:rPr>
          <w:sz w:val="28"/>
          <w:szCs w:val="28"/>
          <w:lang w:val="ru-RU"/>
        </w:rPr>
      </w:pPr>
      <w:r w:rsidRPr="00A61750">
        <w:rPr>
          <w:sz w:val="28"/>
          <w:szCs w:val="28"/>
          <w:lang w:val="ru-RU"/>
        </w:rPr>
        <w:t>да (50)</w:t>
      </w:r>
    </w:p>
    <w:p w:rsidR="00ED3521" w:rsidRPr="00A61750" w:rsidRDefault="00ED3521">
      <w:pPr>
        <w:pStyle w:val="a5"/>
        <w:numPr>
          <w:ilvl w:val="1"/>
          <w:numId w:val="18"/>
        </w:numPr>
        <w:contextualSpacing/>
        <w:jc w:val="both"/>
        <w:rPr>
          <w:sz w:val="28"/>
          <w:szCs w:val="28"/>
          <w:lang w:val="ru-RU"/>
        </w:rPr>
      </w:pPr>
      <w:r w:rsidRPr="00A61750">
        <w:rPr>
          <w:sz w:val="28"/>
          <w:szCs w:val="28"/>
          <w:lang w:val="ru-RU"/>
        </w:rPr>
        <w:t>нет (0)</w:t>
      </w:r>
    </w:p>
    <w:p w:rsidR="00ED3521" w:rsidRPr="00A61750" w:rsidRDefault="00ED3521">
      <w:pPr>
        <w:pStyle w:val="a5"/>
        <w:numPr>
          <w:ilvl w:val="1"/>
          <w:numId w:val="18"/>
        </w:numPr>
        <w:contextualSpacing/>
        <w:jc w:val="both"/>
        <w:rPr>
          <w:sz w:val="28"/>
          <w:szCs w:val="28"/>
          <w:lang w:val="ru-RU"/>
        </w:rPr>
      </w:pPr>
      <w:r w:rsidRPr="00A61750">
        <w:rPr>
          <w:sz w:val="28"/>
          <w:szCs w:val="28"/>
          <w:lang w:val="ru-RU"/>
        </w:rPr>
        <w:t>иногда бывает (20б)</w:t>
      </w:r>
    </w:p>
    <w:p w:rsidR="00ED3521" w:rsidRPr="00A61750" w:rsidRDefault="00ED3521">
      <w:pPr>
        <w:pStyle w:val="a5"/>
        <w:numPr>
          <w:ilvl w:val="1"/>
          <w:numId w:val="18"/>
        </w:numPr>
        <w:contextualSpacing/>
        <w:jc w:val="both"/>
        <w:rPr>
          <w:sz w:val="28"/>
          <w:szCs w:val="28"/>
          <w:lang w:val="ru-RU"/>
        </w:rPr>
      </w:pPr>
      <w:r w:rsidRPr="00A61750">
        <w:rPr>
          <w:sz w:val="28"/>
          <w:szCs w:val="28"/>
          <w:lang w:val="ru-RU"/>
        </w:rPr>
        <w:t>довольно часто(40б)</w:t>
      </w:r>
    </w:p>
    <w:p w:rsidR="00ED3521" w:rsidRPr="00A61750" w:rsidRDefault="00ED3521" w:rsidP="001537E5">
      <w:pPr>
        <w:pStyle w:val="a5"/>
        <w:contextualSpacing/>
        <w:jc w:val="both"/>
        <w:rPr>
          <w:sz w:val="28"/>
          <w:szCs w:val="28"/>
          <w:lang w:val="ru-RU"/>
        </w:rPr>
      </w:pPr>
    </w:p>
    <w:p w:rsidR="00ED3521" w:rsidRPr="00A61750" w:rsidRDefault="00ED3521" w:rsidP="001537E5">
      <w:pPr>
        <w:pStyle w:val="a5"/>
        <w:contextualSpacing/>
        <w:jc w:val="both"/>
        <w:rPr>
          <w:rFonts w:eastAsia="TimesNewRomanPSMT"/>
          <w:b/>
          <w:bCs/>
          <w:sz w:val="28"/>
          <w:szCs w:val="28"/>
          <w:lang w:val="ru-RU"/>
        </w:rPr>
      </w:pPr>
      <w:r w:rsidRPr="00A61750">
        <w:rPr>
          <w:rFonts w:eastAsia="TimesNewRomanPSMT"/>
          <w:b/>
          <w:bCs/>
          <w:sz w:val="28"/>
          <w:szCs w:val="28"/>
          <w:lang w:val="ru-RU"/>
        </w:rPr>
        <w:t xml:space="preserve">23. </w:t>
      </w:r>
      <w:r w:rsidRPr="00A61750">
        <w:rPr>
          <w:rFonts w:eastAsia="TimesNewRomanPSMT"/>
          <w:b/>
          <w:bCs/>
          <w:sz w:val="28"/>
          <w:szCs w:val="28"/>
        </w:rPr>
        <w:t>Возникало ли у Вас когда-либо</w:t>
      </w:r>
      <w:r w:rsidRPr="00A61750">
        <w:rPr>
          <w:rFonts w:eastAsia="TimesNewRomanPSMT"/>
          <w:b/>
          <w:bCs/>
          <w:sz w:val="28"/>
          <w:szCs w:val="28"/>
          <w:lang w:val="ru-RU"/>
        </w:rPr>
        <w:t xml:space="preserve"> слабость и онемение какой-либо части тела: языка, лица, руки или ноги, чаще с одной стороны?</w:t>
      </w:r>
    </w:p>
    <w:p w:rsidR="00ED3521" w:rsidRPr="00A61750" w:rsidRDefault="00ED3521">
      <w:pPr>
        <w:pStyle w:val="a5"/>
        <w:numPr>
          <w:ilvl w:val="1"/>
          <w:numId w:val="19"/>
        </w:numPr>
        <w:contextualSpacing/>
        <w:jc w:val="both"/>
        <w:rPr>
          <w:sz w:val="28"/>
          <w:szCs w:val="28"/>
          <w:lang w:val="ru-RU"/>
        </w:rPr>
      </w:pPr>
      <w:r w:rsidRPr="00A61750">
        <w:rPr>
          <w:sz w:val="28"/>
          <w:szCs w:val="28"/>
          <w:lang w:val="ru-RU"/>
        </w:rPr>
        <w:t>да (50)</w:t>
      </w:r>
    </w:p>
    <w:p w:rsidR="00ED3521" w:rsidRPr="00A61750" w:rsidRDefault="00ED3521">
      <w:pPr>
        <w:pStyle w:val="a5"/>
        <w:numPr>
          <w:ilvl w:val="1"/>
          <w:numId w:val="19"/>
        </w:numPr>
        <w:contextualSpacing/>
        <w:jc w:val="both"/>
        <w:rPr>
          <w:sz w:val="28"/>
          <w:szCs w:val="28"/>
          <w:lang w:val="ru-RU"/>
        </w:rPr>
      </w:pPr>
      <w:r w:rsidRPr="00A61750">
        <w:rPr>
          <w:sz w:val="28"/>
          <w:szCs w:val="28"/>
          <w:lang w:val="ru-RU"/>
        </w:rPr>
        <w:t>нет (0)</w:t>
      </w:r>
    </w:p>
    <w:p w:rsidR="00ED3521" w:rsidRPr="00A61750" w:rsidRDefault="00ED3521">
      <w:pPr>
        <w:pStyle w:val="a5"/>
        <w:numPr>
          <w:ilvl w:val="1"/>
          <w:numId w:val="19"/>
        </w:numPr>
        <w:contextualSpacing/>
        <w:jc w:val="both"/>
        <w:rPr>
          <w:sz w:val="28"/>
          <w:szCs w:val="28"/>
          <w:lang w:val="ru-RU"/>
        </w:rPr>
      </w:pPr>
      <w:r w:rsidRPr="00A61750">
        <w:rPr>
          <w:sz w:val="28"/>
          <w:szCs w:val="28"/>
          <w:lang w:val="ru-RU"/>
        </w:rPr>
        <w:t>иногда бывает (10б)</w:t>
      </w:r>
    </w:p>
    <w:p w:rsidR="00D42F53" w:rsidRPr="00A61750" w:rsidRDefault="00ED3521">
      <w:pPr>
        <w:pStyle w:val="a5"/>
        <w:numPr>
          <w:ilvl w:val="1"/>
          <w:numId w:val="19"/>
        </w:numPr>
        <w:contextualSpacing/>
        <w:jc w:val="both"/>
        <w:rPr>
          <w:sz w:val="28"/>
          <w:szCs w:val="28"/>
          <w:lang w:val="ru-RU"/>
        </w:rPr>
      </w:pPr>
      <w:r w:rsidRPr="00A61750">
        <w:rPr>
          <w:sz w:val="28"/>
          <w:szCs w:val="28"/>
          <w:lang w:val="ru-RU"/>
        </w:rPr>
        <w:t xml:space="preserve">довольно часто(40б) </w:t>
      </w:r>
    </w:p>
    <w:p w:rsidR="00F55A2B" w:rsidRPr="00A61750" w:rsidRDefault="00F55A2B" w:rsidP="001537E5">
      <w:pPr>
        <w:spacing w:before="100" w:beforeAutospacing="1" w:after="100" w:afterAutospacing="1"/>
        <w:jc w:val="both"/>
        <w:outlineLvl w:val="2"/>
        <w:rPr>
          <w:b/>
          <w:bCs/>
          <w:sz w:val="28"/>
          <w:szCs w:val="28"/>
        </w:rPr>
      </w:pPr>
    </w:p>
    <w:p w:rsidR="00F55A2B" w:rsidRPr="00A61750" w:rsidRDefault="00F55A2B" w:rsidP="001537E5">
      <w:pPr>
        <w:spacing w:before="100" w:beforeAutospacing="1" w:after="100" w:afterAutospacing="1"/>
        <w:jc w:val="both"/>
        <w:outlineLvl w:val="2"/>
        <w:rPr>
          <w:b/>
          <w:bCs/>
          <w:sz w:val="28"/>
          <w:szCs w:val="28"/>
        </w:rPr>
      </w:pPr>
    </w:p>
    <w:p w:rsidR="00F55A2B" w:rsidRPr="00A61750" w:rsidRDefault="00F55A2B" w:rsidP="001537E5">
      <w:pPr>
        <w:spacing w:before="100" w:beforeAutospacing="1" w:after="100" w:afterAutospacing="1"/>
        <w:jc w:val="both"/>
        <w:outlineLvl w:val="2"/>
        <w:rPr>
          <w:b/>
          <w:bCs/>
          <w:sz w:val="28"/>
          <w:szCs w:val="28"/>
        </w:rPr>
      </w:pPr>
    </w:p>
    <w:p w:rsidR="00F55A2B" w:rsidRPr="00A61750" w:rsidRDefault="006259B0" w:rsidP="001537E5">
      <w:pPr>
        <w:spacing w:before="100" w:beforeAutospacing="1" w:after="100" w:afterAutospacing="1"/>
        <w:jc w:val="both"/>
        <w:outlineLvl w:val="2"/>
        <w:rPr>
          <w:b/>
          <w:bCs/>
          <w:sz w:val="28"/>
          <w:szCs w:val="28"/>
        </w:rPr>
      </w:pPr>
      <w:r>
        <w:rPr>
          <w:noProof/>
        </w:rPr>
        <w:drawing>
          <wp:anchor distT="0" distB="0" distL="114300" distR="114300" simplePos="0" relativeHeight="251656192" behindDoc="0" locked="0" layoutInCell="1" allowOverlap="1">
            <wp:simplePos x="0" y="0"/>
            <wp:positionH relativeFrom="margin">
              <wp:posOffset>-304800</wp:posOffset>
            </wp:positionH>
            <wp:positionV relativeFrom="margin">
              <wp:posOffset>-79375</wp:posOffset>
            </wp:positionV>
            <wp:extent cx="6120130" cy="8660765"/>
            <wp:effectExtent l="0" t="0" r="0" b="0"/>
            <wp:wrapSquare wrapText="bothSides"/>
            <wp:docPr id="10"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866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3DF" w:rsidRPr="00A61750" w:rsidRDefault="006A23DF" w:rsidP="001537E5">
      <w:pPr>
        <w:spacing w:before="100" w:beforeAutospacing="1" w:after="100" w:afterAutospacing="1"/>
        <w:jc w:val="both"/>
        <w:outlineLvl w:val="2"/>
        <w:rPr>
          <w:b/>
          <w:bCs/>
          <w:sz w:val="28"/>
          <w:szCs w:val="28"/>
        </w:rPr>
      </w:pPr>
    </w:p>
    <w:p w:rsidR="006A23DF" w:rsidRPr="00A61750" w:rsidRDefault="006259B0" w:rsidP="001537E5">
      <w:pPr>
        <w:spacing w:before="100" w:beforeAutospacing="1" w:after="100" w:afterAutospacing="1"/>
        <w:jc w:val="both"/>
        <w:outlineLvl w:val="2"/>
        <w:rPr>
          <w:b/>
          <w:bCs/>
          <w:sz w:val="28"/>
          <w:szCs w:val="28"/>
        </w:rPr>
      </w:pPr>
      <w:r>
        <w:rPr>
          <w:noProof/>
        </w:rPr>
        <w:drawing>
          <wp:anchor distT="0" distB="0" distL="114300" distR="114300" simplePos="0" relativeHeight="251657216" behindDoc="0" locked="0" layoutInCell="1" allowOverlap="1">
            <wp:simplePos x="0" y="0"/>
            <wp:positionH relativeFrom="margin">
              <wp:posOffset>-243840</wp:posOffset>
            </wp:positionH>
            <wp:positionV relativeFrom="margin">
              <wp:posOffset>103505</wp:posOffset>
            </wp:positionV>
            <wp:extent cx="6120130" cy="8660765"/>
            <wp:effectExtent l="0" t="0" r="0" b="0"/>
            <wp:wrapSquare wrapText="bothSides"/>
            <wp:docPr id="9"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86607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23DF" w:rsidRPr="00AB3DDD" w:rsidRDefault="00AB3DDD" w:rsidP="00AB3DDD">
      <w:pPr>
        <w:spacing w:before="100" w:beforeAutospacing="1" w:after="100" w:afterAutospacing="1"/>
        <w:jc w:val="center"/>
        <w:outlineLvl w:val="2"/>
        <w:rPr>
          <w:b/>
          <w:bCs/>
          <w:sz w:val="28"/>
          <w:szCs w:val="28"/>
          <w:lang w:val="ru-RU"/>
        </w:rPr>
      </w:pPr>
      <w:r>
        <w:rPr>
          <w:b/>
          <w:bCs/>
          <w:sz w:val="28"/>
          <w:szCs w:val="28"/>
          <w:lang w:val="ru-RU"/>
        </w:rPr>
        <w:t>ПРИЛОЖЕНИЕ Б</w:t>
      </w:r>
    </w:p>
    <w:p w:rsidR="000D0216" w:rsidRPr="00A61750" w:rsidRDefault="000D0216" w:rsidP="0052711A">
      <w:pPr>
        <w:spacing w:before="100" w:beforeAutospacing="1" w:after="100" w:afterAutospacing="1"/>
        <w:jc w:val="center"/>
        <w:outlineLvl w:val="2"/>
        <w:rPr>
          <w:b/>
          <w:bCs/>
          <w:sz w:val="28"/>
          <w:szCs w:val="28"/>
        </w:rPr>
      </w:pPr>
      <w:r w:rsidRPr="00A61750">
        <w:rPr>
          <w:b/>
          <w:bCs/>
          <w:sz w:val="28"/>
          <w:szCs w:val="28"/>
        </w:rPr>
        <w:t>Анкета для врачей первичной медико-санитарной помощи (ПМСП)</w:t>
      </w:r>
    </w:p>
    <w:p w:rsidR="000D0216" w:rsidRPr="00A61750" w:rsidRDefault="000D0216" w:rsidP="001537E5">
      <w:pPr>
        <w:spacing w:before="100" w:beforeAutospacing="1" w:after="100" w:afterAutospacing="1"/>
        <w:jc w:val="both"/>
        <w:rPr>
          <w:sz w:val="28"/>
          <w:szCs w:val="28"/>
        </w:rPr>
      </w:pPr>
      <w:r w:rsidRPr="00A61750">
        <w:rPr>
          <w:b/>
          <w:bCs/>
          <w:sz w:val="28"/>
          <w:szCs w:val="28"/>
        </w:rPr>
        <w:t>Инструкция:</w:t>
      </w:r>
      <w:r w:rsidRPr="00A61750">
        <w:rPr>
          <w:sz w:val="28"/>
          <w:szCs w:val="28"/>
        </w:rPr>
        <w:br/>
        <w:t>Просим Вас ответить на следующие вопросы, касающиеся организации диагностики, направления и сопровождения пациентов с подозрением на экстракраниальные стенозы сонных артерий и ишемический инсульт. Ваши ответы помогут выявить пробелы в системе и сформировать рекомендации по улучшению профилактики и лечения.</w:t>
      </w:r>
    </w:p>
    <w:p w:rsidR="000D0216" w:rsidRPr="00A61750" w:rsidRDefault="000D0216">
      <w:pPr>
        <w:numPr>
          <w:ilvl w:val="0"/>
          <w:numId w:val="20"/>
        </w:numPr>
        <w:spacing w:before="100" w:beforeAutospacing="1" w:after="100" w:afterAutospacing="1"/>
        <w:jc w:val="both"/>
        <w:rPr>
          <w:sz w:val="28"/>
          <w:szCs w:val="28"/>
        </w:rPr>
      </w:pPr>
      <w:r w:rsidRPr="00A61750">
        <w:rPr>
          <w:b/>
          <w:bCs/>
          <w:sz w:val="28"/>
          <w:szCs w:val="28"/>
        </w:rPr>
        <w:t>Общая информация:</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Ф.И.О. (по желанию):</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Должность:</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Стаж работы в ПМСП:</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Регион/участок работы:</w:t>
      </w:r>
    </w:p>
    <w:p w:rsidR="00280123" w:rsidRPr="00A61750" w:rsidRDefault="000D0216">
      <w:pPr>
        <w:numPr>
          <w:ilvl w:val="0"/>
          <w:numId w:val="20"/>
        </w:numPr>
        <w:spacing w:before="100" w:beforeAutospacing="1" w:after="100" w:afterAutospacing="1"/>
        <w:jc w:val="both"/>
        <w:rPr>
          <w:sz w:val="28"/>
          <w:szCs w:val="28"/>
        </w:rPr>
      </w:pPr>
      <w:r w:rsidRPr="00A61750">
        <w:rPr>
          <w:b/>
          <w:bCs/>
          <w:sz w:val="28"/>
          <w:szCs w:val="28"/>
        </w:rPr>
        <w:t>Диагностика и направление:</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2.1. Какие методы первичной диагностики (анамнез, физикальное обследование, ультразвуковое исследование) Вы используете при подозрении на экстракраниальный стеноз сонных артерий?</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Сбор подробного анамнеза (наличие факторов риска, неврологических симптомов)</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Физикальное обследование (пальпация, оценка пульса)</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Направление на УЗДГ сонных артерий</w:t>
      </w:r>
    </w:p>
    <w:p w:rsidR="000D0216" w:rsidRPr="00A61750" w:rsidRDefault="000D0216" w:rsidP="001537E5">
      <w:pPr>
        <w:spacing w:before="100" w:beforeAutospacing="1" w:after="100" w:afterAutospacing="1"/>
        <w:ind w:left="720"/>
        <w:jc w:val="both"/>
        <w:rPr>
          <w:sz w:val="28"/>
          <w:szCs w:val="28"/>
        </w:rPr>
      </w:pPr>
      <w:r w:rsidRPr="00A61750">
        <w:rPr>
          <w:sz w:val="28"/>
          <w:szCs w:val="28"/>
        </w:rPr>
        <w:t>2.2. Насколько своевременно, по Вашему мнению, пациенты с подозрением на стеноз получают направление на специализированное обследование (УЗДГ, КТ/МРТ, ангиографию)?</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Всегда в срок</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Чаще в срок, чем не в срок</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Равномерно</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Чаще с опозданием</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Всегда с опозданием</w:t>
      </w:r>
    </w:p>
    <w:p w:rsidR="00280123" w:rsidRPr="00A61750" w:rsidRDefault="000D0216">
      <w:pPr>
        <w:numPr>
          <w:ilvl w:val="0"/>
          <w:numId w:val="20"/>
        </w:numPr>
        <w:spacing w:before="100" w:beforeAutospacing="1" w:after="100" w:afterAutospacing="1"/>
        <w:jc w:val="both"/>
        <w:rPr>
          <w:sz w:val="28"/>
          <w:szCs w:val="28"/>
        </w:rPr>
      </w:pPr>
      <w:r w:rsidRPr="00A61750">
        <w:rPr>
          <w:b/>
          <w:bCs/>
          <w:sz w:val="28"/>
          <w:szCs w:val="28"/>
        </w:rPr>
        <w:t>Организация взаимодействия со специализированными учреждениями:</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3.1. Оцените, насколько эффективна система взаимодействия между ПМСП и специализированными центрами (неврология, сосудистая хирургия, кардиология) при направлении пациентов с экстракраниальными стенозами.</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Очень эффективна</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Эффективна</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Удовлетворительно</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Неэффективна</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Совершенно неэффективна</w:t>
      </w:r>
    </w:p>
    <w:p w:rsidR="000D0216" w:rsidRPr="00A61750" w:rsidRDefault="000D0216" w:rsidP="001537E5">
      <w:pPr>
        <w:spacing w:before="100" w:beforeAutospacing="1" w:after="100" w:afterAutospacing="1"/>
        <w:ind w:left="720"/>
        <w:jc w:val="both"/>
        <w:rPr>
          <w:sz w:val="28"/>
          <w:szCs w:val="28"/>
        </w:rPr>
      </w:pPr>
      <w:r w:rsidRPr="00A61750">
        <w:rPr>
          <w:sz w:val="28"/>
          <w:szCs w:val="28"/>
        </w:rPr>
        <w:t>3.2. Какие основные проблемы Вы наблюдаете при направлении пациентов?</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Задержка в записи на обследование</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Недостаточная информированность пациентов о значимости своевременного обследования</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Ограниченный доступ к современным методам диагностики</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Коммуникационные проблемы между учреждениями</w:t>
      </w:r>
    </w:p>
    <w:p w:rsidR="00280123" w:rsidRPr="00A61750" w:rsidRDefault="000D0216">
      <w:pPr>
        <w:numPr>
          <w:ilvl w:val="0"/>
          <w:numId w:val="20"/>
        </w:numPr>
        <w:spacing w:before="100" w:beforeAutospacing="1" w:after="100" w:afterAutospacing="1"/>
        <w:jc w:val="both"/>
        <w:rPr>
          <w:sz w:val="28"/>
          <w:szCs w:val="28"/>
        </w:rPr>
      </w:pPr>
      <w:r w:rsidRPr="00A61750">
        <w:rPr>
          <w:b/>
          <w:bCs/>
          <w:sz w:val="28"/>
          <w:szCs w:val="28"/>
        </w:rPr>
        <w:t>Лечение и профилактика:</w:t>
      </w:r>
    </w:p>
    <w:p w:rsidR="000D0216" w:rsidRPr="00A61750" w:rsidRDefault="000D0216" w:rsidP="001537E5">
      <w:pPr>
        <w:spacing w:before="100" w:beforeAutospacing="1" w:after="100" w:afterAutospacing="1"/>
        <w:ind w:left="720"/>
        <w:jc w:val="both"/>
        <w:rPr>
          <w:sz w:val="28"/>
          <w:szCs w:val="28"/>
        </w:rPr>
      </w:pPr>
      <w:r w:rsidRPr="00A61750">
        <w:rPr>
          <w:sz w:val="28"/>
          <w:szCs w:val="28"/>
        </w:rPr>
        <w:t xml:space="preserve"> 4.1. Насколько, по Вашему мнению, эффективны текущие лечебно-профилактические мероприятия для пациентов с экстракраниальными стенозами?</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Очень эффективны</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Эффективны</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Умеренно эффективны</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Неэффективны</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Совершенно неэффективны</w:t>
      </w:r>
    </w:p>
    <w:p w:rsidR="000D0216" w:rsidRPr="00A61750" w:rsidRDefault="000D0216" w:rsidP="001537E5">
      <w:pPr>
        <w:spacing w:before="100" w:beforeAutospacing="1" w:after="100" w:afterAutospacing="1"/>
        <w:ind w:left="720"/>
        <w:jc w:val="both"/>
        <w:rPr>
          <w:sz w:val="28"/>
          <w:szCs w:val="28"/>
        </w:rPr>
      </w:pPr>
      <w:r w:rsidRPr="00A61750">
        <w:rPr>
          <w:sz w:val="28"/>
          <w:szCs w:val="28"/>
        </w:rPr>
        <w:t>4.2. Какие меры, на Ваш взгляд, требуют оптимизации или улучшения? (Можно отметить несколько вариантов)</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Ранняя диагностика и регулярное скринирование (УЗДГ)</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Коррекция факторов риска (курение, артериальная гипертензия, диабет и др.)</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Информирование и образовательные мероприятия для пациентов</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Улучшение коммуникации между ПМСП и специализированными центрами</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Другие (укажите): ____________________________</w:t>
      </w:r>
    </w:p>
    <w:p w:rsidR="000D0216" w:rsidRPr="00A61750" w:rsidRDefault="000D0216">
      <w:pPr>
        <w:numPr>
          <w:ilvl w:val="0"/>
          <w:numId w:val="20"/>
        </w:numPr>
        <w:spacing w:before="100" w:beforeAutospacing="1" w:after="100" w:afterAutospacing="1"/>
        <w:jc w:val="both"/>
        <w:rPr>
          <w:sz w:val="28"/>
          <w:szCs w:val="28"/>
        </w:rPr>
      </w:pPr>
      <w:r w:rsidRPr="00A61750">
        <w:rPr>
          <w:b/>
          <w:bCs/>
          <w:sz w:val="28"/>
          <w:szCs w:val="28"/>
        </w:rPr>
        <w:t>Дополнительные комментарии:</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Какие изменения Вы бы предложили для улучшения организации медицинской помощи пациентам с экстракраниальными стенозами сонных артерий?</w:t>
      </w:r>
    </w:p>
    <w:p w:rsidR="000D0216" w:rsidRPr="00A61750" w:rsidRDefault="000D0216">
      <w:pPr>
        <w:numPr>
          <w:ilvl w:val="1"/>
          <w:numId w:val="20"/>
        </w:numPr>
        <w:spacing w:before="100" w:beforeAutospacing="1" w:after="100" w:afterAutospacing="1"/>
        <w:jc w:val="both"/>
        <w:rPr>
          <w:sz w:val="28"/>
          <w:szCs w:val="28"/>
        </w:rPr>
      </w:pPr>
      <w:r w:rsidRPr="00A61750">
        <w:rPr>
          <w:sz w:val="28"/>
          <w:szCs w:val="28"/>
        </w:rPr>
        <w:t>Ваши предложения: _____________________________________________________</w:t>
      </w:r>
    </w:p>
    <w:p w:rsidR="00280123" w:rsidRPr="00A61750" w:rsidRDefault="00280123" w:rsidP="001537E5">
      <w:pPr>
        <w:spacing w:before="100" w:beforeAutospacing="1" w:after="100" w:afterAutospacing="1"/>
        <w:ind w:left="720"/>
        <w:jc w:val="both"/>
        <w:rPr>
          <w:sz w:val="28"/>
          <w:szCs w:val="28"/>
        </w:rPr>
      </w:pPr>
    </w:p>
    <w:p w:rsidR="00F55A2B" w:rsidRPr="00A61750" w:rsidRDefault="00F55A2B" w:rsidP="001537E5">
      <w:pPr>
        <w:spacing w:before="100" w:beforeAutospacing="1" w:after="100" w:afterAutospacing="1"/>
        <w:jc w:val="both"/>
        <w:outlineLvl w:val="2"/>
        <w:rPr>
          <w:b/>
          <w:bCs/>
          <w:sz w:val="28"/>
          <w:szCs w:val="28"/>
        </w:rPr>
      </w:pPr>
    </w:p>
    <w:p w:rsidR="00F55A2B" w:rsidRPr="00A61750" w:rsidRDefault="00F55A2B" w:rsidP="001537E5">
      <w:pPr>
        <w:spacing w:before="100" w:beforeAutospacing="1" w:after="100" w:afterAutospacing="1"/>
        <w:jc w:val="both"/>
        <w:outlineLvl w:val="2"/>
        <w:rPr>
          <w:b/>
          <w:bCs/>
          <w:sz w:val="28"/>
          <w:szCs w:val="28"/>
        </w:rPr>
      </w:pPr>
    </w:p>
    <w:p w:rsidR="00AB3DDD" w:rsidRPr="00AB3DDD" w:rsidRDefault="00AB3DDD" w:rsidP="00AB3DDD">
      <w:pPr>
        <w:spacing w:before="100" w:beforeAutospacing="1" w:after="100" w:afterAutospacing="1"/>
        <w:jc w:val="center"/>
        <w:outlineLvl w:val="2"/>
        <w:rPr>
          <w:b/>
          <w:bCs/>
          <w:sz w:val="28"/>
          <w:szCs w:val="28"/>
          <w:lang w:val="ru-RU"/>
        </w:rPr>
      </w:pPr>
      <w:r>
        <w:rPr>
          <w:b/>
          <w:bCs/>
          <w:sz w:val="28"/>
          <w:szCs w:val="28"/>
          <w:lang w:val="ru-RU"/>
        </w:rPr>
        <w:t>ПРИЛОЖЕНИЕ В</w:t>
      </w:r>
    </w:p>
    <w:p w:rsidR="000D0216" w:rsidRPr="0052711A" w:rsidRDefault="000D0216" w:rsidP="0052711A">
      <w:pPr>
        <w:spacing w:before="100" w:beforeAutospacing="1" w:after="100" w:afterAutospacing="1"/>
        <w:jc w:val="center"/>
        <w:outlineLvl w:val="2"/>
        <w:rPr>
          <w:b/>
          <w:bCs/>
          <w:sz w:val="28"/>
          <w:szCs w:val="28"/>
        </w:rPr>
      </w:pPr>
      <w:r w:rsidRPr="0052711A">
        <w:rPr>
          <w:b/>
          <w:bCs/>
          <w:sz w:val="28"/>
          <w:szCs w:val="28"/>
        </w:rPr>
        <w:t>Анкета для сосудистых хирургов</w:t>
      </w:r>
    </w:p>
    <w:p w:rsidR="000D0216" w:rsidRPr="00A61750" w:rsidRDefault="000D0216" w:rsidP="001537E5">
      <w:pPr>
        <w:spacing w:before="100" w:beforeAutospacing="1" w:after="100" w:afterAutospacing="1"/>
        <w:jc w:val="both"/>
        <w:rPr>
          <w:sz w:val="28"/>
          <w:szCs w:val="28"/>
        </w:rPr>
      </w:pPr>
      <w:r w:rsidRPr="00A61750">
        <w:rPr>
          <w:b/>
          <w:bCs/>
          <w:sz w:val="28"/>
          <w:szCs w:val="28"/>
        </w:rPr>
        <w:t>Инструкция:</w:t>
      </w:r>
      <w:r w:rsidRPr="00A61750">
        <w:rPr>
          <w:sz w:val="28"/>
          <w:szCs w:val="28"/>
        </w:rPr>
        <w:br/>
        <w:t>Просим Вас ответить на следующие вопросы, касающиеся диагностики, лечения и профилактики ишемического инсульта у пациентов с экстракраниальными стенозами сонных артерий, а также оценки организационных аспектов взаимодействия с другими звеньями системы здравоохранения. Ваши ответы помогут выявить проблемы и разработать рекомендации для оптимизации процессов.</w:t>
      </w:r>
    </w:p>
    <w:p w:rsidR="000D0216" w:rsidRPr="00A61750" w:rsidRDefault="000D0216">
      <w:pPr>
        <w:numPr>
          <w:ilvl w:val="0"/>
          <w:numId w:val="21"/>
        </w:numPr>
        <w:spacing w:before="100" w:beforeAutospacing="1" w:after="100" w:afterAutospacing="1"/>
        <w:jc w:val="both"/>
        <w:rPr>
          <w:sz w:val="28"/>
          <w:szCs w:val="28"/>
        </w:rPr>
      </w:pPr>
      <w:r w:rsidRPr="00A61750">
        <w:rPr>
          <w:b/>
          <w:bCs/>
          <w:sz w:val="28"/>
          <w:szCs w:val="28"/>
        </w:rPr>
        <w:t>Общая информация:</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Ф.И.О. (по желанию):</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Должность и специализация:</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Стаж работы в области сосудистой хирургии: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Регион/учреждение:</w:t>
      </w:r>
    </w:p>
    <w:p w:rsidR="00F11358" w:rsidRPr="00A61750" w:rsidRDefault="000D0216">
      <w:pPr>
        <w:numPr>
          <w:ilvl w:val="0"/>
          <w:numId w:val="21"/>
        </w:numPr>
        <w:spacing w:before="100" w:beforeAutospacing="1" w:after="100" w:afterAutospacing="1"/>
        <w:jc w:val="both"/>
        <w:rPr>
          <w:sz w:val="28"/>
          <w:szCs w:val="28"/>
        </w:rPr>
      </w:pPr>
      <w:r w:rsidRPr="00A61750">
        <w:rPr>
          <w:b/>
          <w:bCs/>
          <w:sz w:val="28"/>
          <w:szCs w:val="28"/>
        </w:rPr>
        <w:t>Диагностика и оценка состояния:</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2.1. Какие методы диагностики Вы используете для оценки степени стеноза сонных артерий?</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Ультразвуковая допплерография (УЗДГ)</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Компьютерная томография (КТ) с ангиографией</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Магнитно-резонансная томография (МРТ) с ангиографией</w:t>
      </w:r>
    </w:p>
    <w:p w:rsidR="000D0216" w:rsidRPr="00A61750" w:rsidRDefault="000D0216" w:rsidP="001537E5">
      <w:pPr>
        <w:spacing w:before="100" w:beforeAutospacing="1" w:after="100" w:afterAutospacing="1"/>
        <w:ind w:left="720"/>
        <w:jc w:val="both"/>
        <w:rPr>
          <w:sz w:val="28"/>
          <w:szCs w:val="28"/>
        </w:rPr>
      </w:pPr>
      <w:r w:rsidRPr="00A61750">
        <w:rPr>
          <w:sz w:val="28"/>
          <w:szCs w:val="28"/>
        </w:rPr>
        <w:t>2.2. Считаете ли Вы, что доступность современных методов диагностики (например, УЗДГ, МРТ, КТ) в Вашем учреждении соответствует необходимым требованиям для своевременной диагностики экстракраниальных стенозов?</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Полностью соответствует</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В целом соответствует, но имеются недостатки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Частично соответствует</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Не соответствует</w:t>
      </w:r>
    </w:p>
    <w:p w:rsidR="000D0216" w:rsidRPr="00A61750" w:rsidRDefault="000D0216">
      <w:pPr>
        <w:numPr>
          <w:ilvl w:val="0"/>
          <w:numId w:val="21"/>
        </w:numPr>
        <w:spacing w:before="100" w:beforeAutospacing="1" w:after="100" w:afterAutospacing="1"/>
        <w:jc w:val="both"/>
        <w:rPr>
          <w:sz w:val="28"/>
          <w:szCs w:val="28"/>
        </w:rPr>
      </w:pPr>
      <w:r w:rsidRPr="00A61750">
        <w:rPr>
          <w:b/>
          <w:bCs/>
          <w:sz w:val="28"/>
          <w:szCs w:val="28"/>
        </w:rPr>
        <w:t>Лечение и оперативные вмешательства:</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3.1. Какие виды лечения чаще всего применяются в Вашей практике для пациентов с экстракраниальными стенозами?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Консервативная терапия (медикаментозное лечение, коррекция факторов риска)</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Эндоваскулярные вмешательства (ангиопластика, стентирование)</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Оперативные вмешательства (эндартэктомия сонной артерии)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Комбинированное лечение</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Другие (укажите): ____________________________</w:t>
      </w:r>
    </w:p>
    <w:p w:rsidR="000D0216" w:rsidRPr="00A61750" w:rsidRDefault="000D0216" w:rsidP="001537E5">
      <w:pPr>
        <w:spacing w:before="100" w:beforeAutospacing="1" w:after="100" w:afterAutospacing="1"/>
        <w:ind w:left="720"/>
        <w:jc w:val="both"/>
        <w:rPr>
          <w:sz w:val="28"/>
          <w:szCs w:val="28"/>
        </w:rPr>
      </w:pPr>
      <w:r w:rsidRPr="00A61750">
        <w:rPr>
          <w:sz w:val="28"/>
          <w:szCs w:val="28"/>
        </w:rPr>
        <w:t>3.2. Оцените эффективность применяемых методов лечения:</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Очень 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Умеренно 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Неэффективны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Совершенно неэффективны</w:t>
      </w:r>
    </w:p>
    <w:p w:rsidR="000D0216" w:rsidRPr="00A61750" w:rsidRDefault="000D0216">
      <w:pPr>
        <w:numPr>
          <w:ilvl w:val="0"/>
          <w:numId w:val="21"/>
        </w:numPr>
        <w:spacing w:before="100" w:beforeAutospacing="1" w:after="100" w:afterAutospacing="1"/>
        <w:jc w:val="both"/>
        <w:rPr>
          <w:sz w:val="28"/>
          <w:szCs w:val="28"/>
        </w:rPr>
      </w:pPr>
      <w:r w:rsidRPr="00A61750">
        <w:rPr>
          <w:b/>
          <w:bCs/>
          <w:sz w:val="28"/>
          <w:szCs w:val="28"/>
        </w:rPr>
        <w:t>Организационные вопросы и межведомственное взаимодействие:</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4.1. Насколько хорошо организовано взаимодействие между специализированными центрами и учреждениями первичной медицинской помощи при направлении пациентов с экстракраниальными стенозами?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Отлично</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Хорошо</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Удовлетворительно</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Плохо</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Очень плохо</w:t>
      </w:r>
    </w:p>
    <w:p w:rsidR="000D0216" w:rsidRPr="00A61750" w:rsidRDefault="000D0216" w:rsidP="001537E5">
      <w:pPr>
        <w:spacing w:before="100" w:beforeAutospacing="1" w:after="100" w:afterAutospacing="1"/>
        <w:ind w:left="720"/>
        <w:jc w:val="both"/>
        <w:rPr>
          <w:sz w:val="28"/>
          <w:szCs w:val="28"/>
        </w:rPr>
      </w:pPr>
      <w:r w:rsidRPr="00A61750">
        <w:rPr>
          <w:sz w:val="28"/>
          <w:szCs w:val="28"/>
        </w:rPr>
        <w:t>4.2. Какие основные проблемы в организационной системе диагностики и лечения Вы наблюдаете? (Можно отметить несколько вариантов)</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Задержка в направлении пациентов из ПМСП</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Недостаточная информированность врачей ПМСП о современных диагностических методах</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Ограниченность ресурсов (оборудование, персонал)</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Проблемы с доступностью специализированной диагностики (УЗДГ, КТ, МРТ)</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Организационные и финансовые ограничения</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Другие (укажите): ____________________________</w:t>
      </w:r>
    </w:p>
    <w:p w:rsidR="000D0216" w:rsidRPr="00A61750" w:rsidRDefault="000D0216">
      <w:pPr>
        <w:numPr>
          <w:ilvl w:val="0"/>
          <w:numId w:val="21"/>
        </w:numPr>
        <w:spacing w:before="100" w:beforeAutospacing="1" w:after="100" w:afterAutospacing="1"/>
        <w:jc w:val="both"/>
        <w:rPr>
          <w:sz w:val="28"/>
          <w:szCs w:val="28"/>
        </w:rPr>
      </w:pPr>
      <w:r w:rsidRPr="00A61750">
        <w:rPr>
          <w:b/>
          <w:bCs/>
          <w:sz w:val="28"/>
          <w:szCs w:val="28"/>
        </w:rPr>
        <w:t>Профилактика ишемического инсульта:</w:t>
      </w:r>
      <w:r w:rsidRPr="00A61750">
        <w:rPr>
          <w:sz w:val="28"/>
          <w:szCs w:val="28"/>
        </w:rPr>
        <w:t xml:space="preserve"> </w:t>
      </w:r>
    </w:p>
    <w:p w:rsidR="000D0216" w:rsidRPr="00A61750" w:rsidRDefault="000D0216" w:rsidP="001537E5">
      <w:pPr>
        <w:spacing w:before="100" w:beforeAutospacing="1" w:after="100" w:afterAutospacing="1"/>
        <w:ind w:left="720"/>
        <w:jc w:val="both"/>
        <w:rPr>
          <w:sz w:val="28"/>
          <w:szCs w:val="28"/>
        </w:rPr>
      </w:pPr>
      <w:r w:rsidRPr="00A61750">
        <w:rPr>
          <w:sz w:val="28"/>
          <w:szCs w:val="28"/>
        </w:rPr>
        <w:t>5.1. Как Вы оцениваете эффективность существующих программ профилактики ишемического инсульта для пациентов с экстракраниальными стенозами?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Очень 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Умеренно 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Неэффективны</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Совершенно неэффективны</w:t>
      </w:r>
    </w:p>
    <w:p w:rsidR="000D0216" w:rsidRPr="00A61750" w:rsidRDefault="000D0216" w:rsidP="001537E5">
      <w:pPr>
        <w:spacing w:before="100" w:beforeAutospacing="1" w:after="100" w:afterAutospacing="1"/>
        <w:ind w:left="720"/>
        <w:jc w:val="both"/>
        <w:rPr>
          <w:sz w:val="28"/>
          <w:szCs w:val="28"/>
        </w:rPr>
      </w:pPr>
      <w:r w:rsidRPr="00A61750">
        <w:rPr>
          <w:sz w:val="28"/>
          <w:szCs w:val="28"/>
        </w:rPr>
        <w:t>5.2. Какие меры, на Ваш взгляд, необходимо включить в алгоритм организационных мероприятий для улучшения профилактики ишемического инсульта?</w:t>
      </w:r>
      <w:r w:rsidRPr="00A61750">
        <w:rPr>
          <w:sz w:val="28"/>
          <w:szCs w:val="28"/>
        </w:rPr>
        <w:br/>
        <w:t>(Например, регулярное скринирование, ранняя диагностика, образовательные программы для врачей и пациентов, оптимизация межведомственного взаимодействия и т.д.)</w:t>
      </w:r>
    </w:p>
    <w:p w:rsidR="000D0216" w:rsidRPr="00A61750" w:rsidRDefault="000D0216" w:rsidP="00926EF2">
      <w:pPr>
        <w:spacing w:before="100" w:beforeAutospacing="1" w:after="100" w:afterAutospacing="1"/>
        <w:ind w:left="720"/>
        <w:rPr>
          <w:sz w:val="28"/>
          <w:szCs w:val="28"/>
        </w:rPr>
      </w:pPr>
      <w:r w:rsidRPr="00A61750">
        <w:rPr>
          <w:sz w:val="28"/>
          <w:szCs w:val="28"/>
        </w:rPr>
        <w:t>Ваш</w:t>
      </w:r>
      <w:r w:rsidR="00926EF2">
        <w:rPr>
          <w:sz w:val="28"/>
          <w:szCs w:val="28"/>
          <w:lang w:val="ru-RU"/>
        </w:rPr>
        <w:t xml:space="preserve"> </w:t>
      </w:r>
      <w:r w:rsidRPr="00A61750">
        <w:rPr>
          <w:sz w:val="28"/>
          <w:szCs w:val="28"/>
        </w:rPr>
        <w:t>ответ: ___________________________________________________________</w:t>
      </w:r>
    </w:p>
    <w:p w:rsidR="000D0216" w:rsidRPr="00A61750" w:rsidRDefault="000D0216">
      <w:pPr>
        <w:numPr>
          <w:ilvl w:val="0"/>
          <w:numId w:val="21"/>
        </w:numPr>
        <w:spacing w:before="100" w:beforeAutospacing="1" w:after="100" w:afterAutospacing="1"/>
        <w:jc w:val="both"/>
        <w:rPr>
          <w:sz w:val="28"/>
          <w:szCs w:val="28"/>
        </w:rPr>
      </w:pPr>
      <w:r w:rsidRPr="00A61750">
        <w:rPr>
          <w:b/>
          <w:bCs/>
          <w:sz w:val="28"/>
          <w:szCs w:val="28"/>
        </w:rPr>
        <w:t>Дополнительные комментарии:</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Какие изменения в системе организации медицинской помощи Вы считаете приоритетными для улучшения диагностики, лечения и профилактики ишемического инсульта у пациентов с экстракраниальными стенозами сонных артерий?</w:t>
      </w:r>
    </w:p>
    <w:p w:rsidR="000D0216" w:rsidRPr="00A61750" w:rsidRDefault="000D0216">
      <w:pPr>
        <w:numPr>
          <w:ilvl w:val="1"/>
          <w:numId w:val="21"/>
        </w:numPr>
        <w:spacing w:before="100" w:beforeAutospacing="1" w:after="100" w:afterAutospacing="1"/>
        <w:jc w:val="both"/>
        <w:rPr>
          <w:sz w:val="28"/>
          <w:szCs w:val="28"/>
        </w:rPr>
      </w:pPr>
      <w:r w:rsidRPr="00A61750">
        <w:rPr>
          <w:sz w:val="28"/>
          <w:szCs w:val="28"/>
        </w:rPr>
        <w:t>Ваши предложения:</w:t>
      </w:r>
    </w:p>
    <w:p w:rsidR="00E81074" w:rsidRPr="00A61750" w:rsidRDefault="00E810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Pr="00A61750" w:rsidRDefault="00887574" w:rsidP="001537E5">
      <w:pPr>
        <w:contextualSpacing/>
        <w:jc w:val="both"/>
        <w:rPr>
          <w:color w:val="000000"/>
          <w:sz w:val="28"/>
          <w:szCs w:val="28"/>
          <w:lang w:val="ru-RU"/>
        </w:rPr>
      </w:pPr>
    </w:p>
    <w:p w:rsidR="00887574" w:rsidRDefault="00887574" w:rsidP="001537E5">
      <w:pPr>
        <w:contextualSpacing/>
        <w:jc w:val="both"/>
        <w:rPr>
          <w:color w:val="000000"/>
          <w:sz w:val="28"/>
          <w:szCs w:val="28"/>
          <w:lang w:val="ru-RU"/>
        </w:rPr>
      </w:pPr>
    </w:p>
    <w:p w:rsidR="00801DC5" w:rsidRDefault="00801DC5" w:rsidP="001537E5">
      <w:pPr>
        <w:contextualSpacing/>
        <w:jc w:val="both"/>
        <w:rPr>
          <w:color w:val="000000"/>
          <w:sz w:val="28"/>
          <w:szCs w:val="28"/>
          <w:lang w:val="ru-RU"/>
        </w:rPr>
      </w:pPr>
    </w:p>
    <w:p w:rsidR="00801DC5" w:rsidRPr="00A61750" w:rsidRDefault="00801DC5" w:rsidP="001537E5">
      <w:pPr>
        <w:contextualSpacing/>
        <w:jc w:val="both"/>
        <w:rPr>
          <w:color w:val="000000"/>
          <w:sz w:val="28"/>
          <w:szCs w:val="28"/>
          <w:lang w:val="ru-RU"/>
        </w:rPr>
      </w:pPr>
    </w:p>
    <w:p w:rsidR="00801DC5" w:rsidRDefault="00801DC5" w:rsidP="00801DC5">
      <w:pPr>
        <w:contextualSpacing/>
        <w:rPr>
          <w:color w:val="000000"/>
          <w:sz w:val="28"/>
          <w:szCs w:val="28"/>
          <w:lang w:val="ru-RU"/>
        </w:rPr>
      </w:pPr>
    </w:p>
    <w:p w:rsidR="00887574" w:rsidRDefault="006259B0" w:rsidP="00801DC5">
      <w:pPr>
        <w:contextualSpacing/>
        <w:jc w:val="center"/>
        <w:rPr>
          <w:b/>
          <w:bCs/>
          <w:color w:val="000000"/>
          <w:sz w:val="28"/>
          <w:szCs w:val="28"/>
          <w:lang w:val="ru-RU"/>
        </w:rPr>
      </w:pPr>
      <w:r>
        <w:rPr>
          <w:noProof/>
        </w:rPr>
        <w:drawing>
          <wp:anchor distT="0" distB="0" distL="114300" distR="114300" simplePos="0" relativeHeight="251661312" behindDoc="0" locked="0" layoutInCell="1" allowOverlap="1">
            <wp:simplePos x="0" y="0"/>
            <wp:positionH relativeFrom="column">
              <wp:posOffset>-180975</wp:posOffset>
            </wp:positionH>
            <wp:positionV relativeFrom="paragraph">
              <wp:posOffset>357505</wp:posOffset>
            </wp:positionV>
            <wp:extent cx="6120130" cy="8529955"/>
            <wp:effectExtent l="0" t="0" r="0" b="0"/>
            <wp:wrapThrough wrapText="bothSides">
              <wp:wrapPolygon edited="0">
                <wp:start x="0" y="0"/>
                <wp:lineTo x="0" y="21579"/>
                <wp:lineTo x="21560" y="21579"/>
                <wp:lineTo x="21560" y="0"/>
                <wp:lineTo x="0" y="0"/>
              </wp:wrapPolygon>
            </wp:wrapThrough>
            <wp:docPr id="8"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8529955"/>
                    </a:xfrm>
                    <a:prstGeom prst="rect">
                      <a:avLst/>
                    </a:prstGeom>
                    <a:noFill/>
                    <a:ln>
                      <a:noFill/>
                    </a:ln>
                  </pic:spPr>
                </pic:pic>
              </a:graphicData>
            </a:graphic>
            <wp14:sizeRelH relativeFrom="page">
              <wp14:pctWidth>0</wp14:pctWidth>
            </wp14:sizeRelH>
            <wp14:sizeRelV relativeFrom="page">
              <wp14:pctHeight>0</wp14:pctHeight>
            </wp14:sizeRelV>
          </wp:anchor>
        </w:drawing>
      </w:r>
      <w:r w:rsidR="00AB3DDD" w:rsidRPr="00AB3DDD">
        <w:rPr>
          <w:b/>
          <w:bCs/>
          <w:color w:val="000000"/>
          <w:sz w:val="28"/>
          <w:szCs w:val="28"/>
          <w:lang w:val="ru-RU"/>
        </w:rPr>
        <w:t>ПРИЛОЖЕНИЕ Г</w:t>
      </w: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6259B0" w:rsidP="00801DC5">
      <w:pPr>
        <w:contextualSpacing/>
        <w:jc w:val="center"/>
        <w:rPr>
          <w:b/>
          <w:bCs/>
          <w:color w:val="000000"/>
          <w:sz w:val="28"/>
          <w:szCs w:val="28"/>
          <w:lang w:val="ru-RU"/>
        </w:rPr>
      </w:pPr>
      <w:r>
        <w:rPr>
          <w:noProof/>
          <w:color w:val="000000"/>
          <w:sz w:val="28"/>
          <w:szCs w:val="28"/>
          <w:lang w:val="ru-RU"/>
        </w:rPr>
        <w:drawing>
          <wp:inline distT="0" distB="0" distL="0" distR="0">
            <wp:extent cx="6063615" cy="8385810"/>
            <wp:effectExtent l="0" t="0" r="0" b="0"/>
            <wp:docPr id="1"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063615" cy="8385810"/>
                    </a:xfrm>
                    <a:prstGeom prst="rect">
                      <a:avLst/>
                    </a:prstGeom>
                    <a:noFill/>
                    <a:ln>
                      <a:noFill/>
                    </a:ln>
                  </pic:spPr>
                </pic:pic>
              </a:graphicData>
            </a:graphic>
          </wp:inline>
        </w:drawing>
      </w: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rPr>
          <w:b/>
          <w:bCs/>
          <w:color w:val="000000"/>
          <w:sz w:val="28"/>
          <w:szCs w:val="28"/>
          <w:lang w:val="ru-RU"/>
        </w:rPr>
      </w:pPr>
    </w:p>
    <w:p w:rsidR="00801DC5" w:rsidRDefault="006259B0" w:rsidP="00801DC5">
      <w:pPr>
        <w:contextualSpacing/>
        <w:jc w:val="center"/>
        <w:rPr>
          <w:b/>
          <w:bCs/>
          <w:color w:val="000000"/>
          <w:sz w:val="28"/>
          <w:szCs w:val="28"/>
          <w:lang w:val="ru-RU"/>
        </w:rPr>
      </w:pPr>
      <w:r>
        <w:rPr>
          <w:b/>
          <w:noProof/>
          <w:color w:val="000000"/>
          <w:sz w:val="28"/>
          <w:szCs w:val="28"/>
          <w:lang w:val="ru-RU"/>
        </w:rPr>
        <w:drawing>
          <wp:inline distT="0" distB="0" distL="0" distR="0">
            <wp:extent cx="6123940" cy="8542655"/>
            <wp:effectExtent l="0" t="0" r="0" b="0"/>
            <wp:docPr id="2"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3940" cy="8542655"/>
                    </a:xfrm>
                    <a:prstGeom prst="rect">
                      <a:avLst/>
                    </a:prstGeom>
                    <a:noFill/>
                    <a:ln>
                      <a:noFill/>
                    </a:ln>
                  </pic:spPr>
                </pic:pic>
              </a:graphicData>
            </a:graphic>
          </wp:inline>
        </w:drawing>
      </w: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6259B0" w:rsidP="00801DC5">
      <w:pPr>
        <w:contextualSpacing/>
        <w:jc w:val="center"/>
        <w:rPr>
          <w:b/>
          <w:bCs/>
          <w:color w:val="000000"/>
          <w:sz w:val="28"/>
          <w:szCs w:val="28"/>
          <w:lang w:val="ru-RU"/>
        </w:rPr>
      </w:pPr>
      <w:r>
        <w:rPr>
          <w:noProof/>
        </w:rPr>
        <w:drawing>
          <wp:anchor distT="0" distB="0" distL="114300" distR="114300" simplePos="0" relativeHeight="251659264" behindDoc="0" locked="0" layoutInCell="1" allowOverlap="1">
            <wp:simplePos x="0" y="0"/>
            <wp:positionH relativeFrom="column">
              <wp:posOffset>-151130</wp:posOffset>
            </wp:positionH>
            <wp:positionV relativeFrom="paragraph">
              <wp:posOffset>363220</wp:posOffset>
            </wp:positionV>
            <wp:extent cx="6120130" cy="7874635"/>
            <wp:effectExtent l="0" t="0" r="0" b="0"/>
            <wp:wrapThrough wrapText="bothSides">
              <wp:wrapPolygon edited="0">
                <wp:start x="0" y="0"/>
                <wp:lineTo x="0" y="21563"/>
                <wp:lineTo x="21560" y="21563"/>
                <wp:lineTo x="21560" y="0"/>
                <wp:lineTo x="0" y="0"/>
              </wp:wrapPolygon>
            </wp:wrapThrough>
            <wp:docPr id="7"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7874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DC5" w:rsidRDefault="00801DC5" w:rsidP="00801DC5">
      <w:pPr>
        <w:contextualSpacing/>
        <w:jc w:val="center"/>
        <w:rPr>
          <w:b/>
          <w:bCs/>
          <w:color w:val="000000"/>
          <w:sz w:val="28"/>
          <w:szCs w:val="28"/>
          <w:lang w:val="ru-RU"/>
        </w:rPr>
      </w:pPr>
    </w:p>
    <w:p w:rsidR="00801DC5" w:rsidRDefault="00935245" w:rsidP="00801DC5">
      <w:pPr>
        <w:contextualSpacing/>
        <w:jc w:val="center"/>
        <w:rPr>
          <w:b/>
          <w:bCs/>
          <w:color w:val="000000"/>
          <w:sz w:val="28"/>
          <w:szCs w:val="28"/>
          <w:lang w:val="ru-RU"/>
        </w:rPr>
      </w:pPr>
      <w:r>
        <w:rPr>
          <w:noProof/>
        </w:rPr>
        <w:drawing>
          <wp:anchor distT="0" distB="0" distL="114300" distR="114300" simplePos="0" relativeHeight="251660288" behindDoc="0" locked="0" layoutInCell="1" allowOverlap="1">
            <wp:simplePos x="0" y="0"/>
            <wp:positionH relativeFrom="column">
              <wp:posOffset>-449514</wp:posOffset>
            </wp:positionH>
            <wp:positionV relativeFrom="paragraph">
              <wp:posOffset>0</wp:posOffset>
            </wp:positionV>
            <wp:extent cx="6119495" cy="8927465"/>
            <wp:effectExtent l="0" t="0" r="0" b="0"/>
            <wp:wrapThrough wrapText="bothSides">
              <wp:wrapPolygon edited="0">
                <wp:start x="0" y="0"/>
                <wp:lineTo x="0" y="21571"/>
                <wp:lineTo x="21562" y="21571"/>
                <wp:lineTo x="21562" y="0"/>
                <wp:lineTo x="0" y="0"/>
              </wp:wrapPolygon>
            </wp:wrapThrough>
            <wp:docPr id="6"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19495" cy="8927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Default="00801DC5" w:rsidP="00801DC5">
      <w:pPr>
        <w:contextualSpacing/>
        <w:jc w:val="center"/>
        <w:rPr>
          <w:b/>
          <w:bCs/>
          <w:color w:val="000000"/>
          <w:sz w:val="28"/>
          <w:szCs w:val="28"/>
          <w:lang w:val="ru-RU"/>
        </w:rPr>
      </w:pPr>
    </w:p>
    <w:p w:rsidR="00801DC5" w:rsidRPr="00801DC5" w:rsidRDefault="00801DC5" w:rsidP="00801DC5">
      <w:pPr>
        <w:contextualSpacing/>
        <w:jc w:val="center"/>
        <w:rPr>
          <w:b/>
          <w:bCs/>
          <w:color w:val="000000"/>
          <w:sz w:val="28"/>
          <w:szCs w:val="28"/>
          <w:lang w:val="ru-RU"/>
        </w:rPr>
      </w:pPr>
    </w:p>
    <w:p w:rsidR="000B36AB" w:rsidRPr="00A61750" w:rsidRDefault="000B36AB" w:rsidP="001537E5">
      <w:pPr>
        <w:contextualSpacing/>
        <w:jc w:val="both"/>
        <w:rPr>
          <w:color w:val="000000"/>
          <w:sz w:val="28"/>
          <w:szCs w:val="28"/>
          <w:lang w:val="ru-RU"/>
        </w:rPr>
      </w:pPr>
    </w:p>
    <w:p w:rsidR="000B36AB" w:rsidRPr="00A61750" w:rsidRDefault="000B36AB" w:rsidP="001537E5">
      <w:pPr>
        <w:contextualSpacing/>
        <w:jc w:val="both"/>
        <w:rPr>
          <w:color w:val="000000"/>
          <w:sz w:val="28"/>
          <w:szCs w:val="28"/>
          <w:lang w:val="ru-RU"/>
        </w:rPr>
      </w:pPr>
    </w:p>
    <w:p w:rsidR="000B36AB" w:rsidRPr="00A61750" w:rsidRDefault="000B36AB" w:rsidP="001537E5">
      <w:pPr>
        <w:contextualSpacing/>
        <w:jc w:val="both"/>
        <w:rPr>
          <w:color w:val="000000"/>
          <w:sz w:val="28"/>
          <w:szCs w:val="28"/>
          <w:lang w:val="ru-RU"/>
        </w:rPr>
      </w:pPr>
    </w:p>
    <w:p w:rsidR="000B36AB" w:rsidRPr="00A61750" w:rsidRDefault="000B36AB" w:rsidP="001537E5">
      <w:pPr>
        <w:contextualSpacing/>
        <w:jc w:val="both"/>
        <w:rPr>
          <w:color w:val="000000"/>
          <w:sz w:val="28"/>
          <w:szCs w:val="28"/>
          <w:lang w:val="ru-RU"/>
        </w:rPr>
      </w:pPr>
    </w:p>
    <w:p w:rsidR="00887574" w:rsidRDefault="006259B0" w:rsidP="001537E5">
      <w:pPr>
        <w:contextualSpacing/>
        <w:jc w:val="both"/>
        <w:rPr>
          <w:color w:val="000000"/>
          <w:sz w:val="28"/>
          <w:szCs w:val="28"/>
          <w:lang w:val="ru-RU"/>
        </w:rPr>
      </w:pPr>
      <w:r>
        <w:rPr>
          <w:noProof/>
          <w:color w:val="000000"/>
          <w:sz w:val="28"/>
          <w:szCs w:val="28"/>
          <w:lang w:val="ru-RU"/>
        </w:rPr>
        <w:drawing>
          <wp:inline distT="0" distB="0" distL="0" distR="0">
            <wp:extent cx="6111875" cy="8157410"/>
            <wp:effectExtent l="0" t="0" r="0" b="0"/>
            <wp:docPr id="3"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1875" cy="8157410"/>
                    </a:xfrm>
                    <a:prstGeom prst="rect">
                      <a:avLst/>
                    </a:prstGeom>
                    <a:noFill/>
                    <a:ln>
                      <a:noFill/>
                    </a:ln>
                  </pic:spPr>
                </pic:pic>
              </a:graphicData>
            </a:graphic>
          </wp:inline>
        </w:drawing>
      </w:r>
    </w:p>
    <w:p w:rsidR="00975C49" w:rsidRDefault="00975C49" w:rsidP="001537E5">
      <w:pPr>
        <w:contextualSpacing/>
        <w:jc w:val="both"/>
        <w:rPr>
          <w:color w:val="000000"/>
          <w:sz w:val="28"/>
          <w:szCs w:val="28"/>
          <w:lang w:val="ru-RU"/>
        </w:rPr>
      </w:pPr>
    </w:p>
    <w:p w:rsidR="00975C49" w:rsidRDefault="00975C49" w:rsidP="001537E5">
      <w:pPr>
        <w:contextualSpacing/>
        <w:jc w:val="both"/>
        <w:rPr>
          <w:color w:val="000000"/>
          <w:sz w:val="28"/>
          <w:szCs w:val="28"/>
          <w:lang w:val="ru-RU"/>
        </w:rPr>
      </w:pPr>
    </w:p>
    <w:p w:rsidR="00975C49" w:rsidRDefault="00975C49" w:rsidP="001537E5">
      <w:pPr>
        <w:contextualSpacing/>
        <w:jc w:val="both"/>
        <w:rPr>
          <w:color w:val="000000"/>
          <w:sz w:val="28"/>
          <w:szCs w:val="28"/>
          <w:lang w:val="ru-RU"/>
        </w:rPr>
      </w:pPr>
    </w:p>
    <w:p w:rsidR="00975C49" w:rsidRDefault="00975C49" w:rsidP="001537E5">
      <w:pPr>
        <w:contextualSpacing/>
        <w:jc w:val="both"/>
        <w:rPr>
          <w:color w:val="000000"/>
          <w:sz w:val="28"/>
          <w:szCs w:val="28"/>
          <w:lang w:val="ru-RU"/>
        </w:rPr>
      </w:pPr>
    </w:p>
    <w:p w:rsidR="00975C49" w:rsidRDefault="00975C49" w:rsidP="001537E5">
      <w:pPr>
        <w:contextualSpacing/>
        <w:jc w:val="both"/>
        <w:rPr>
          <w:color w:val="000000"/>
          <w:sz w:val="28"/>
          <w:szCs w:val="28"/>
          <w:lang w:val="ru-RU"/>
        </w:rPr>
      </w:pPr>
    </w:p>
    <w:p w:rsidR="00975C49" w:rsidRDefault="00975C49" w:rsidP="00975C49">
      <w:pPr>
        <w:contextualSpacing/>
        <w:jc w:val="center"/>
        <w:rPr>
          <w:b/>
          <w:bCs/>
          <w:color w:val="000000"/>
          <w:sz w:val="28"/>
          <w:szCs w:val="28"/>
          <w:lang w:val="ru-RU"/>
        </w:rPr>
      </w:pPr>
      <w:r w:rsidRPr="00975C49">
        <w:rPr>
          <w:b/>
          <w:bCs/>
          <w:color w:val="000000"/>
          <w:sz w:val="28"/>
          <w:szCs w:val="28"/>
          <w:lang w:val="ru-RU"/>
        </w:rPr>
        <w:t>ПРИЛОЖЕНИЕ Д</w:t>
      </w:r>
    </w:p>
    <w:p w:rsidR="00975C49" w:rsidRDefault="00975C49" w:rsidP="00975C49">
      <w:pPr>
        <w:contextualSpacing/>
        <w:jc w:val="center"/>
        <w:rPr>
          <w:b/>
          <w:bCs/>
          <w:color w:val="000000"/>
          <w:sz w:val="28"/>
          <w:szCs w:val="28"/>
          <w:lang w:val="ru-RU"/>
        </w:rPr>
      </w:pPr>
      <w:r>
        <w:rPr>
          <w:noProof/>
          <w:color w:val="000000"/>
          <w:sz w:val="28"/>
          <w:szCs w:val="28"/>
          <w:lang w:val="ru-RU"/>
        </w:rPr>
        <w:drawing>
          <wp:inline distT="0" distB="0" distL="0" distR="0" wp14:anchorId="4F0A8E10" wp14:editId="62F8DA4C">
            <wp:extent cx="5731510" cy="8178477"/>
            <wp:effectExtent l="0" t="0" r="0" b="635"/>
            <wp:docPr id="5"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8178477"/>
                    </a:xfrm>
                    <a:prstGeom prst="rect">
                      <a:avLst/>
                    </a:prstGeom>
                    <a:noFill/>
                    <a:ln>
                      <a:noFill/>
                    </a:ln>
                  </pic:spPr>
                </pic:pic>
              </a:graphicData>
            </a:graphic>
          </wp:inline>
        </w:drawing>
      </w:r>
    </w:p>
    <w:p w:rsidR="00975C49" w:rsidRDefault="00975C49" w:rsidP="00975C49">
      <w:pPr>
        <w:contextualSpacing/>
        <w:jc w:val="center"/>
        <w:rPr>
          <w:b/>
          <w:bCs/>
          <w:color w:val="000000"/>
          <w:sz w:val="28"/>
          <w:szCs w:val="28"/>
          <w:lang w:val="ru-RU"/>
        </w:rPr>
      </w:pPr>
    </w:p>
    <w:p w:rsidR="00975C49" w:rsidRPr="00975C49" w:rsidRDefault="00975C49" w:rsidP="00975C49">
      <w:pPr>
        <w:contextualSpacing/>
        <w:jc w:val="center"/>
        <w:rPr>
          <w:b/>
          <w:bCs/>
          <w:color w:val="000000"/>
          <w:sz w:val="28"/>
          <w:szCs w:val="28"/>
          <w:lang w:val="ru-RU"/>
        </w:rPr>
      </w:pPr>
      <w:r>
        <w:rPr>
          <w:noProof/>
          <w:color w:val="000000"/>
          <w:sz w:val="28"/>
          <w:szCs w:val="28"/>
          <w:lang w:val="ru-RU"/>
        </w:rPr>
        <w:drawing>
          <wp:anchor distT="0" distB="0" distL="114300" distR="114300" simplePos="0" relativeHeight="251671552" behindDoc="0" locked="0" layoutInCell="1" allowOverlap="1" wp14:anchorId="5961E05B" wp14:editId="1AE8DB1A">
            <wp:simplePos x="0" y="0"/>
            <wp:positionH relativeFrom="column">
              <wp:posOffset>0</wp:posOffset>
            </wp:positionH>
            <wp:positionV relativeFrom="paragraph">
              <wp:posOffset>205105</wp:posOffset>
            </wp:positionV>
            <wp:extent cx="6087745" cy="8482263"/>
            <wp:effectExtent l="0" t="0" r="0" b="1905"/>
            <wp:wrapTopAndBottom/>
            <wp:docPr id="4"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7745" cy="8482263"/>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75C49" w:rsidRPr="00975C49" w:rsidSect="0052711A">
      <w:footerReference w:type="even" r:id="rId45"/>
      <w:footerReference w:type="default" r:id="rId46"/>
      <w:pgSz w:w="11906" w:h="16838" w:code="9"/>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C7E3D" w:rsidRDefault="009C7E3D" w:rsidP="00970B94">
      <w:r>
        <w:separator/>
      </w:r>
    </w:p>
  </w:endnote>
  <w:endnote w:type="continuationSeparator" w:id="0">
    <w:p w:rsidR="009C7E3D" w:rsidRDefault="009C7E3D" w:rsidP="00970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TimesNewRomanPSMT">
    <w:altName w:val="MS Gothic"/>
    <w:panose1 w:val="020B0604020202020204"/>
    <w:charset w:val="80"/>
    <w:family w:val="auto"/>
    <w:notTrueType/>
    <w:pitch w:val="default"/>
    <w:sig w:usb0="00002A87" w:usb1="08070000" w:usb2="00000010" w:usb3="00000000" w:csb0="000201FF" w:csb1="00000000"/>
  </w:font>
  <w:font w:name="TimesNewRomanPS">
    <w:altName w:val="Times New Roman"/>
    <w:panose1 w:val="020B0604020202020204"/>
    <w:charset w:val="00"/>
    <w:family w:val="roman"/>
    <w:pitch w:val="default"/>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8F3BE8" w:rsidRDefault="008F3BE8" w:rsidP="005C412F">
    <w:pPr>
      <w:pStyle w:val="ad"/>
      <w:framePr w:wrap="none"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Pr>
        <w:rStyle w:val="af0"/>
        <w:noProof/>
      </w:rPr>
      <w:t>2</w:t>
    </w:r>
    <w:r>
      <w:rPr>
        <w:rStyle w:val="af0"/>
      </w:rPr>
      <w:fldChar w:fldCharType="end"/>
    </w:r>
  </w:p>
  <w:p w:rsidR="008F3BE8" w:rsidRDefault="008F3BE8" w:rsidP="00A46485">
    <w:pPr>
      <w:pStyle w:val="ad"/>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2711A" w:rsidRDefault="0052711A" w:rsidP="005C412F">
    <w:pPr>
      <w:pStyle w:val="ad"/>
      <w:framePr w:wrap="none" w:vAnchor="text" w:hAnchor="margin" w:xAlign="center" w:y="1"/>
      <w:rPr>
        <w:rStyle w:val="af0"/>
      </w:rPr>
    </w:pPr>
    <w:r>
      <w:rPr>
        <w:rStyle w:val="af0"/>
      </w:rPr>
      <w:fldChar w:fldCharType="begin"/>
    </w:r>
    <w:r>
      <w:rPr>
        <w:rStyle w:val="af0"/>
      </w:rPr>
      <w:instrText xml:space="preserve"> PAGE </w:instrText>
    </w:r>
    <w:r>
      <w:rPr>
        <w:rStyle w:val="af0"/>
      </w:rPr>
      <w:fldChar w:fldCharType="separate"/>
    </w:r>
    <w:r>
      <w:rPr>
        <w:rStyle w:val="af0"/>
        <w:noProof/>
      </w:rPr>
      <w:t>5</w:t>
    </w:r>
    <w:r>
      <w:rPr>
        <w:rStyle w:val="af0"/>
      </w:rPr>
      <w:fldChar w:fldCharType="end"/>
    </w:r>
  </w:p>
  <w:p w:rsidR="00A46485" w:rsidRDefault="00A46485" w:rsidP="0052711A">
    <w:pPr>
      <w:pStyle w:val="ad"/>
      <w:framePr w:wrap="none" w:vAnchor="text" w:hAnchor="margin" w:xAlign="inside" w:y="1"/>
      <w:ind w:right="360" w:firstLine="360"/>
      <w:rPr>
        <w:rStyle w:val="af0"/>
      </w:rPr>
    </w:pPr>
  </w:p>
  <w:p w:rsidR="008F3BE8" w:rsidRDefault="008F3BE8" w:rsidP="0052711A">
    <w:pPr>
      <w:pStyle w:val="ad"/>
      <w:framePr w:wrap="none" w:vAnchor="text" w:hAnchor="margin" w:xAlign="inside" w:y="1"/>
      <w:ind w:right="360"/>
      <w:rPr>
        <w:rStyle w:val="af0"/>
      </w:rPr>
    </w:pPr>
  </w:p>
  <w:p w:rsidR="008F3BE8" w:rsidRDefault="008F3BE8" w:rsidP="00A46485">
    <w:pPr>
      <w:pStyle w:val="ad"/>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C7E3D" w:rsidRDefault="009C7E3D" w:rsidP="00970B94">
      <w:r>
        <w:separator/>
      </w:r>
    </w:p>
  </w:footnote>
  <w:footnote w:type="continuationSeparator" w:id="0">
    <w:p w:rsidR="009C7E3D" w:rsidRDefault="009C7E3D" w:rsidP="00970B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DC064F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9C0292"/>
    <w:multiLevelType w:val="multilevel"/>
    <w:tmpl w:val="A344DD62"/>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abstractNum w:abstractNumId="2" w15:restartNumberingAfterBreak="0">
    <w:nsid w:val="02407AA4"/>
    <w:multiLevelType w:val="hybridMultilevel"/>
    <w:tmpl w:val="0EBEFC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48B6FC2"/>
    <w:multiLevelType w:val="multilevel"/>
    <w:tmpl w:val="7800228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C85176"/>
    <w:multiLevelType w:val="hybridMultilevel"/>
    <w:tmpl w:val="DD44261A"/>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0A6C140C"/>
    <w:multiLevelType w:val="multilevel"/>
    <w:tmpl w:val="88803CE8"/>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58364F5"/>
    <w:multiLevelType w:val="hybridMultilevel"/>
    <w:tmpl w:val="551CAF4C"/>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120170"/>
    <w:multiLevelType w:val="hybridMultilevel"/>
    <w:tmpl w:val="2C10E030"/>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CA64661"/>
    <w:multiLevelType w:val="hybridMultilevel"/>
    <w:tmpl w:val="D1FADE5A"/>
    <w:lvl w:ilvl="0" w:tplc="A82E6C62">
      <w:start w:val="1"/>
      <w:numFmt w:val="decimal"/>
      <w:lvlText w:val="%1."/>
      <w:lvlJc w:val="left"/>
      <w:pPr>
        <w:ind w:left="360" w:hanging="360"/>
      </w:pPr>
      <w:rPr>
        <w:rFonts w:ascii="Times New Roman" w:hAnsi="Times New Roman" w:cs="Times New Roman" w:hint="default"/>
        <w:b/>
        <w:bCs/>
        <w:i w:val="0"/>
        <w:iCs/>
        <w:sz w:val="28"/>
        <w:szCs w:val="28"/>
      </w:rPr>
    </w:lvl>
    <w:lvl w:ilvl="1" w:tplc="0E320062">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74E21B8"/>
    <w:multiLevelType w:val="hybridMultilevel"/>
    <w:tmpl w:val="6BA2A168"/>
    <w:lvl w:ilvl="0" w:tplc="04190011">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27F237B1"/>
    <w:multiLevelType w:val="hybridMultilevel"/>
    <w:tmpl w:val="AAF882D8"/>
    <w:lvl w:ilvl="0" w:tplc="0A1E830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85D3567"/>
    <w:multiLevelType w:val="multilevel"/>
    <w:tmpl w:val="BEE857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2B5857"/>
    <w:multiLevelType w:val="multilevel"/>
    <w:tmpl w:val="9C6C4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071D92"/>
    <w:multiLevelType w:val="hybridMultilevel"/>
    <w:tmpl w:val="23A24BC2"/>
    <w:lvl w:ilvl="0" w:tplc="BCBCFFA8">
      <w:start w:val="1"/>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134FC0"/>
    <w:multiLevelType w:val="hybridMultilevel"/>
    <w:tmpl w:val="D9B44F84"/>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7B7182F"/>
    <w:multiLevelType w:val="hybridMultilevel"/>
    <w:tmpl w:val="63287A7A"/>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40C57DE1"/>
    <w:multiLevelType w:val="multilevel"/>
    <w:tmpl w:val="DAD6F2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103738"/>
    <w:multiLevelType w:val="multilevel"/>
    <w:tmpl w:val="516C2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344923"/>
    <w:multiLevelType w:val="multilevel"/>
    <w:tmpl w:val="23749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C0F2C21"/>
    <w:multiLevelType w:val="hybridMultilevel"/>
    <w:tmpl w:val="A61CEAD0"/>
    <w:lvl w:ilvl="0" w:tplc="AFC0C524">
      <w:start w:val="1"/>
      <w:numFmt w:val="decimal"/>
      <w:lvlText w:val="%1)"/>
      <w:lvlJc w:val="left"/>
      <w:pPr>
        <w:ind w:left="1429" w:hanging="360"/>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4CCE4E15"/>
    <w:multiLevelType w:val="hybridMultilevel"/>
    <w:tmpl w:val="A876471A"/>
    <w:lvl w:ilvl="0" w:tplc="04190005">
      <w:start w:val="1"/>
      <w:numFmt w:val="bullet"/>
      <w:lvlText w:val=""/>
      <w:lvlJc w:val="left"/>
      <w:pPr>
        <w:ind w:left="720" w:hanging="360"/>
      </w:pPr>
      <w:rPr>
        <w:rFonts w:ascii="Wingdings" w:hAnsi="Wingdings" w:hint="default"/>
        <w:b w:val="0"/>
        <w:i w:val="0"/>
        <w:color w:val="222222"/>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DC54CDF"/>
    <w:multiLevelType w:val="multilevel"/>
    <w:tmpl w:val="A53C5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C86E29"/>
    <w:multiLevelType w:val="hybridMultilevel"/>
    <w:tmpl w:val="292E523E"/>
    <w:lvl w:ilvl="0" w:tplc="225207E4">
      <w:start w:val="1"/>
      <w:numFmt w:val="decimal"/>
      <w:lvlText w:val="%1)"/>
      <w:lvlJc w:val="left"/>
      <w:pPr>
        <w:ind w:left="960" w:hanging="360"/>
      </w:pPr>
      <w:rPr>
        <w:rFonts w:hint="default"/>
      </w:rPr>
    </w:lvl>
    <w:lvl w:ilvl="1" w:tplc="04190019" w:tentative="1">
      <w:start w:val="1"/>
      <w:numFmt w:val="lowerLetter"/>
      <w:lvlText w:val="%2."/>
      <w:lvlJc w:val="left"/>
      <w:pPr>
        <w:ind w:left="1680" w:hanging="360"/>
      </w:pPr>
    </w:lvl>
    <w:lvl w:ilvl="2" w:tplc="0419001B" w:tentative="1">
      <w:start w:val="1"/>
      <w:numFmt w:val="lowerRoman"/>
      <w:lvlText w:val="%3."/>
      <w:lvlJc w:val="right"/>
      <w:pPr>
        <w:ind w:left="2400" w:hanging="180"/>
      </w:pPr>
    </w:lvl>
    <w:lvl w:ilvl="3" w:tplc="0419000F" w:tentative="1">
      <w:start w:val="1"/>
      <w:numFmt w:val="decimal"/>
      <w:lvlText w:val="%4."/>
      <w:lvlJc w:val="left"/>
      <w:pPr>
        <w:ind w:left="3120" w:hanging="360"/>
      </w:pPr>
    </w:lvl>
    <w:lvl w:ilvl="4" w:tplc="04190019" w:tentative="1">
      <w:start w:val="1"/>
      <w:numFmt w:val="lowerLetter"/>
      <w:lvlText w:val="%5."/>
      <w:lvlJc w:val="left"/>
      <w:pPr>
        <w:ind w:left="3840" w:hanging="360"/>
      </w:pPr>
    </w:lvl>
    <w:lvl w:ilvl="5" w:tplc="0419001B" w:tentative="1">
      <w:start w:val="1"/>
      <w:numFmt w:val="lowerRoman"/>
      <w:lvlText w:val="%6."/>
      <w:lvlJc w:val="right"/>
      <w:pPr>
        <w:ind w:left="4560" w:hanging="180"/>
      </w:pPr>
    </w:lvl>
    <w:lvl w:ilvl="6" w:tplc="0419000F" w:tentative="1">
      <w:start w:val="1"/>
      <w:numFmt w:val="decimal"/>
      <w:lvlText w:val="%7."/>
      <w:lvlJc w:val="left"/>
      <w:pPr>
        <w:ind w:left="5280" w:hanging="360"/>
      </w:pPr>
    </w:lvl>
    <w:lvl w:ilvl="7" w:tplc="04190019" w:tentative="1">
      <w:start w:val="1"/>
      <w:numFmt w:val="lowerLetter"/>
      <w:lvlText w:val="%8."/>
      <w:lvlJc w:val="left"/>
      <w:pPr>
        <w:ind w:left="6000" w:hanging="360"/>
      </w:pPr>
    </w:lvl>
    <w:lvl w:ilvl="8" w:tplc="0419001B" w:tentative="1">
      <w:start w:val="1"/>
      <w:numFmt w:val="lowerRoman"/>
      <w:lvlText w:val="%9."/>
      <w:lvlJc w:val="right"/>
      <w:pPr>
        <w:ind w:left="6720" w:hanging="180"/>
      </w:pPr>
    </w:lvl>
  </w:abstractNum>
  <w:abstractNum w:abstractNumId="23" w15:restartNumberingAfterBreak="0">
    <w:nsid w:val="51834D34"/>
    <w:multiLevelType w:val="hybridMultilevel"/>
    <w:tmpl w:val="A0C88020"/>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26B0C0F"/>
    <w:multiLevelType w:val="multilevel"/>
    <w:tmpl w:val="A3849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3B50EA9"/>
    <w:multiLevelType w:val="multilevel"/>
    <w:tmpl w:val="34563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45E63A3"/>
    <w:multiLevelType w:val="multilevel"/>
    <w:tmpl w:val="5D2618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B493903"/>
    <w:multiLevelType w:val="multilevel"/>
    <w:tmpl w:val="C226A1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E077E99"/>
    <w:multiLevelType w:val="hybridMultilevel"/>
    <w:tmpl w:val="17E4C5D0"/>
    <w:lvl w:ilvl="0" w:tplc="FFFFFFFF">
      <w:start w:val="1"/>
      <w:numFmt w:val="decimal"/>
      <w:lvlText w:val="%1)"/>
      <w:lvlJc w:val="left"/>
      <w:pPr>
        <w:ind w:left="720" w:hanging="360"/>
      </w:pPr>
    </w:lvl>
    <w:lvl w:ilvl="1" w:tplc="04190011">
      <w:start w:val="1"/>
      <w:numFmt w:val="decimal"/>
      <w:lvlText w:val="%2)"/>
      <w:lvlJc w:val="left"/>
      <w:pPr>
        <w:ind w:left="108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0DC1486"/>
    <w:multiLevelType w:val="hybridMultilevel"/>
    <w:tmpl w:val="25827072"/>
    <w:lvl w:ilvl="0" w:tplc="04190011">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620B0715"/>
    <w:multiLevelType w:val="multilevel"/>
    <w:tmpl w:val="A768C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0F3750"/>
    <w:multiLevelType w:val="multilevel"/>
    <w:tmpl w:val="73F2957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5A947CA"/>
    <w:multiLevelType w:val="hybridMultilevel"/>
    <w:tmpl w:val="52F2842E"/>
    <w:lvl w:ilvl="0" w:tplc="5AC801B2">
      <w:start w:val="1"/>
      <w:numFmt w:val="decimal"/>
      <w:lvlText w:val="%1."/>
      <w:lvlJc w:val="left"/>
      <w:pPr>
        <w:ind w:left="1069" w:hanging="360"/>
      </w:pPr>
      <w:rPr>
        <w:rFonts w:ascii="Times New Roman" w:eastAsia="Times New Roman" w:hAnsi="Times New Roman" w:cs="Times New Roman"/>
        <w:b w:val="0"/>
        <w:bCs/>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A34178C"/>
    <w:multiLevelType w:val="multilevel"/>
    <w:tmpl w:val="19AC39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8436E55"/>
    <w:multiLevelType w:val="multilevel"/>
    <w:tmpl w:val="F73ED03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7C7616E1"/>
    <w:multiLevelType w:val="multilevel"/>
    <w:tmpl w:val="E5FED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F442968"/>
    <w:multiLevelType w:val="multilevel"/>
    <w:tmpl w:val="700C0922"/>
    <w:lvl w:ilvl="0">
      <w:start w:val="1"/>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2160" w:hanging="2160"/>
      </w:pPr>
      <w:rPr>
        <w:rFonts w:hint="default"/>
        <w:color w:val="auto"/>
      </w:rPr>
    </w:lvl>
  </w:abstractNum>
  <w:num w:numId="1" w16cid:durableId="1300264332">
    <w:abstractNumId w:val="19"/>
  </w:num>
  <w:num w:numId="2" w16cid:durableId="1500150012">
    <w:abstractNumId w:val="32"/>
  </w:num>
  <w:num w:numId="3" w16cid:durableId="929004566">
    <w:abstractNumId w:val="34"/>
  </w:num>
  <w:num w:numId="4" w16cid:durableId="1015569082">
    <w:abstractNumId w:val="8"/>
  </w:num>
  <w:num w:numId="5" w16cid:durableId="1241907788">
    <w:abstractNumId w:val="15"/>
  </w:num>
  <w:num w:numId="6" w16cid:durableId="1126507976">
    <w:abstractNumId w:val="33"/>
  </w:num>
  <w:num w:numId="7" w16cid:durableId="467548185">
    <w:abstractNumId w:val="5"/>
  </w:num>
  <w:num w:numId="8" w16cid:durableId="230234160">
    <w:abstractNumId w:val="18"/>
  </w:num>
  <w:num w:numId="9" w16cid:durableId="751320656">
    <w:abstractNumId w:val="21"/>
  </w:num>
  <w:num w:numId="10" w16cid:durableId="1309167209">
    <w:abstractNumId w:val="1"/>
  </w:num>
  <w:num w:numId="11" w16cid:durableId="1429616622">
    <w:abstractNumId w:val="22"/>
  </w:num>
  <w:num w:numId="12" w16cid:durableId="1571648227">
    <w:abstractNumId w:val="9"/>
  </w:num>
  <w:num w:numId="13" w16cid:durableId="1078361951">
    <w:abstractNumId w:val="29"/>
  </w:num>
  <w:num w:numId="14" w16cid:durableId="703988393">
    <w:abstractNumId w:val="4"/>
  </w:num>
  <w:num w:numId="15" w16cid:durableId="1216284142">
    <w:abstractNumId w:val="14"/>
  </w:num>
  <w:num w:numId="16" w16cid:durableId="894699421">
    <w:abstractNumId w:val="23"/>
  </w:num>
  <w:num w:numId="17" w16cid:durableId="942303130">
    <w:abstractNumId w:val="28"/>
  </w:num>
  <w:num w:numId="18" w16cid:durableId="1454396971">
    <w:abstractNumId w:val="7"/>
  </w:num>
  <w:num w:numId="19" w16cid:durableId="1903179293">
    <w:abstractNumId w:val="6"/>
  </w:num>
  <w:num w:numId="20" w16cid:durableId="915437919">
    <w:abstractNumId w:val="3"/>
  </w:num>
  <w:num w:numId="21" w16cid:durableId="13002405">
    <w:abstractNumId w:val="11"/>
  </w:num>
  <w:num w:numId="22" w16cid:durableId="340355957">
    <w:abstractNumId w:val="2"/>
  </w:num>
  <w:num w:numId="23" w16cid:durableId="649752116">
    <w:abstractNumId w:val="17"/>
  </w:num>
  <w:num w:numId="24" w16cid:durableId="170948443">
    <w:abstractNumId w:val="25"/>
  </w:num>
  <w:num w:numId="25" w16cid:durableId="708720293">
    <w:abstractNumId w:val="31"/>
  </w:num>
  <w:num w:numId="26" w16cid:durableId="419716390">
    <w:abstractNumId w:val="31"/>
  </w:num>
  <w:num w:numId="27" w16cid:durableId="1020204459">
    <w:abstractNumId w:val="31"/>
  </w:num>
  <w:num w:numId="28" w16cid:durableId="41902933">
    <w:abstractNumId w:val="26"/>
  </w:num>
  <w:num w:numId="29" w16cid:durableId="2110152829">
    <w:abstractNumId w:val="26"/>
  </w:num>
  <w:num w:numId="30" w16cid:durableId="456870918">
    <w:abstractNumId w:val="13"/>
  </w:num>
  <w:num w:numId="31" w16cid:durableId="1005013359">
    <w:abstractNumId w:val="10"/>
  </w:num>
  <w:num w:numId="32" w16cid:durableId="1816292104">
    <w:abstractNumId w:val="0"/>
  </w:num>
  <w:num w:numId="33" w16cid:durableId="1771849517">
    <w:abstractNumId w:val="24"/>
  </w:num>
  <w:num w:numId="34" w16cid:durableId="1481845908">
    <w:abstractNumId w:val="30"/>
  </w:num>
  <w:num w:numId="35" w16cid:durableId="1742366108">
    <w:abstractNumId w:val="12"/>
  </w:num>
  <w:num w:numId="36" w16cid:durableId="1373456108">
    <w:abstractNumId w:val="16"/>
  </w:num>
  <w:num w:numId="37" w16cid:durableId="55276800">
    <w:abstractNumId w:val="20"/>
  </w:num>
  <w:num w:numId="38" w16cid:durableId="1580361683">
    <w:abstractNumId w:val="27"/>
  </w:num>
  <w:num w:numId="39" w16cid:durableId="1321691792">
    <w:abstractNumId w:val="35"/>
  </w:num>
  <w:num w:numId="40" w16cid:durableId="1897234070">
    <w:abstractNumId w:val="3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9"/>
  <w:defaultTabStop w:val="708"/>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2CF9"/>
    <w:rsid w:val="00002514"/>
    <w:rsid w:val="000031FB"/>
    <w:rsid w:val="0000696F"/>
    <w:rsid w:val="00007B54"/>
    <w:rsid w:val="00010DE4"/>
    <w:rsid w:val="0001255C"/>
    <w:rsid w:val="00021E04"/>
    <w:rsid w:val="00021EA4"/>
    <w:rsid w:val="00025EFE"/>
    <w:rsid w:val="00026158"/>
    <w:rsid w:val="00034424"/>
    <w:rsid w:val="00043DC2"/>
    <w:rsid w:val="0004759D"/>
    <w:rsid w:val="000518C4"/>
    <w:rsid w:val="00051A23"/>
    <w:rsid w:val="00053E05"/>
    <w:rsid w:val="00065D32"/>
    <w:rsid w:val="00066BAD"/>
    <w:rsid w:val="00071E4C"/>
    <w:rsid w:val="00074357"/>
    <w:rsid w:val="00077344"/>
    <w:rsid w:val="00085304"/>
    <w:rsid w:val="000A305A"/>
    <w:rsid w:val="000B1F8C"/>
    <w:rsid w:val="000B36AB"/>
    <w:rsid w:val="000B4380"/>
    <w:rsid w:val="000B5DCB"/>
    <w:rsid w:val="000B770F"/>
    <w:rsid w:val="000B7D02"/>
    <w:rsid w:val="000C09E7"/>
    <w:rsid w:val="000C56FB"/>
    <w:rsid w:val="000D0216"/>
    <w:rsid w:val="000D5A35"/>
    <w:rsid w:val="000E507D"/>
    <w:rsid w:val="000E782C"/>
    <w:rsid w:val="000F1921"/>
    <w:rsid w:val="000F3FB8"/>
    <w:rsid w:val="000F4E55"/>
    <w:rsid w:val="0010096E"/>
    <w:rsid w:val="0010540F"/>
    <w:rsid w:val="001066A6"/>
    <w:rsid w:val="00107BA8"/>
    <w:rsid w:val="001137C0"/>
    <w:rsid w:val="00115EC9"/>
    <w:rsid w:val="0011743D"/>
    <w:rsid w:val="00120BFF"/>
    <w:rsid w:val="00122595"/>
    <w:rsid w:val="00123E36"/>
    <w:rsid w:val="0012618E"/>
    <w:rsid w:val="00126C8D"/>
    <w:rsid w:val="001302E9"/>
    <w:rsid w:val="00133D29"/>
    <w:rsid w:val="00134F92"/>
    <w:rsid w:val="00137DF2"/>
    <w:rsid w:val="0014185C"/>
    <w:rsid w:val="00144BBC"/>
    <w:rsid w:val="00147662"/>
    <w:rsid w:val="001537E5"/>
    <w:rsid w:val="00156831"/>
    <w:rsid w:val="00160C20"/>
    <w:rsid w:val="00162AEB"/>
    <w:rsid w:val="001779DA"/>
    <w:rsid w:val="00183426"/>
    <w:rsid w:val="00185B5C"/>
    <w:rsid w:val="00186A26"/>
    <w:rsid w:val="001902A1"/>
    <w:rsid w:val="00190A06"/>
    <w:rsid w:val="00192511"/>
    <w:rsid w:val="00193708"/>
    <w:rsid w:val="00193921"/>
    <w:rsid w:val="00196364"/>
    <w:rsid w:val="001965D5"/>
    <w:rsid w:val="001A1573"/>
    <w:rsid w:val="001A5F0F"/>
    <w:rsid w:val="001A703C"/>
    <w:rsid w:val="001A729F"/>
    <w:rsid w:val="001A7CB9"/>
    <w:rsid w:val="001B49CC"/>
    <w:rsid w:val="001B5DA2"/>
    <w:rsid w:val="001B73B1"/>
    <w:rsid w:val="001C366B"/>
    <w:rsid w:val="001C4EA4"/>
    <w:rsid w:val="001C5DEF"/>
    <w:rsid w:val="001C7713"/>
    <w:rsid w:val="001C7898"/>
    <w:rsid w:val="001D30A8"/>
    <w:rsid w:val="001E011A"/>
    <w:rsid w:val="001E073D"/>
    <w:rsid w:val="001E3FBE"/>
    <w:rsid w:val="001E591D"/>
    <w:rsid w:val="001E662F"/>
    <w:rsid w:val="001F0460"/>
    <w:rsid w:val="001F1B38"/>
    <w:rsid w:val="001F5857"/>
    <w:rsid w:val="001F60AB"/>
    <w:rsid w:val="001F7224"/>
    <w:rsid w:val="00200C9B"/>
    <w:rsid w:val="0020530B"/>
    <w:rsid w:val="002079BB"/>
    <w:rsid w:val="002123CB"/>
    <w:rsid w:val="00220622"/>
    <w:rsid w:val="00221153"/>
    <w:rsid w:val="00223699"/>
    <w:rsid w:val="00226D4E"/>
    <w:rsid w:val="002314D0"/>
    <w:rsid w:val="002413AF"/>
    <w:rsid w:val="002415C1"/>
    <w:rsid w:val="002437A5"/>
    <w:rsid w:val="00244D9E"/>
    <w:rsid w:val="00247129"/>
    <w:rsid w:val="00251DA2"/>
    <w:rsid w:val="002559B2"/>
    <w:rsid w:val="00261D00"/>
    <w:rsid w:val="00263487"/>
    <w:rsid w:val="00263EDF"/>
    <w:rsid w:val="00265840"/>
    <w:rsid w:val="00271920"/>
    <w:rsid w:val="00273D89"/>
    <w:rsid w:val="00274106"/>
    <w:rsid w:val="00275963"/>
    <w:rsid w:val="00277D1D"/>
    <w:rsid w:val="00280123"/>
    <w:rsid w:val="00282880"/>
    <w:rsid w:val="00282E73"/>
    <w:rsid w:val="002836AC"/>
    <w:rsid w:val="002843C3"/>
    <w:rsid w:val="00291529"/>
    <w:rsid w:val="002A5A90"/>
    <w:rsid w:val="002B12A0"/>
    <w:rsid w:val="002B5817"/>
    <w:rsid w:val="002C086E"/>
    <w:rsid w:val="002C2E99"/>
    <w:rsid w:val="002C3723"/>
    <w:rsid w:val="002D289A"/>
    <w:rsid w:val="002D2D37"/>
    <w:rsid w:val="002D41EF"/>
    <w:rsid w:val="002D531F"/>
    <w:rsid w:val="002E3EC9"/>
    <w:rsid w:val="002E6144"/>
    <w:rsid w:val="002E694E"/>
    <w:rsid w:val="002E754B"/>
    <w:rsid w:val="00301560"/>
    <w:rsid w:val="0030252C"/>
    <w:rsid w:val="0031026E"/>
    <w:rsid w:val="0031229C"/>
    <w:rsid w:val="00314F09"/>
    <w:rsid w:val="003306DE"/>
    <w:rsid w:val="00331C29"/>
    <w:rsid w:val="003320C3"/>
    <w:rsid w:val="00332B8C"/>
    <w:rsid w:val="00335895"/>
    <w:rsid w:val="00336CC1"/>
    <w:rsid w:val="00337DC7"/>
    <w:rsid w:val="003401D9"/>
    <w:rsid w:val="0034212E"/>
    <w:rsid w:val="003434B0"/>
    <w:rsid w:val="00343F00"/>
    <w:rsid w:val="003529BB"/>
    <w:rsid w:val="003531B4"/>
    <w:rsid w:val="003532DE"/>
    <w:rsid w:val="0035657E"/>
    <w:rsid w:val="00357ABA"/>
    <w:rsid w:val="003655F9"/>
    <w:rsid w:val="00367AAF"/>
    <w:rsid w:val="0037055D"/>
    <w:rsid w:val="0037242B"/>
    <w:rsid w:val="00372455"/>
    <w:rsid w:val="00377FAF"/>
    <w:rsid w:val="00384107"/>
    <w:rsid w:val="00386179"/>
    <w:rsid w:val="00387EEB"/>
    <w:rsid w:val="003932E1"/>
    <w:rsid w:val="00393567"/>
    <w:rsid w:val="00396F81"/>
    <w:rsid w:val="003A1BFF"/>
    <w:rsid w:val="003B1420"/>
    <w:rsid w:val="003B1FA9"/>
    <w:rsid w:val="003B2D5F"/>
    <w:rsid w:val="003C1C92"/>
    <w:rsid w:val="003C5E81"/>
    <w:rsid w:val="003C6632"/>
    <w:rsid w:val="003D15AE"/>
    <w:rsid w:val="003D3428"/>
    <w:rsid w:val="003D68C5"/>
    <w:rsid w:val="003E02BD"/>
    <w:rsid w:val="003E17E6"/>
    <w:rsid w:val="003F1927"/>
    <w:rsid w:val="003F2CF9"/>
    <w:rsid w:val="003F3903"/>
    <w:rsid w:val="003F4003"/>
    <w:rsid w:val="003F4124"/>
    <w:rsid w:val="003F50AC"/>
    <w:rsid w:val="003F57B6"/>
    <w:rsid w:val="003F5D01"/>
    <w:rsid w:val="003F6896"/>
    <w:rsid w:val="003F6C89"/>
    <w:rsid w:val="00402233"/>
    <w:rsid w:val="004051B1"/>
    <w:rsid w:val="004051C2"/>
    <w:rsid w:val="004140A6"/>
    <w:rsid w:val="00420C10"/>
    <w:rsid w:val="00422060"/>
    <w:rsid w:val="00423B1F"/>
    <w:rsid w:val="00423B72"/>
    <w:rsid w:val="004350EC"/>
    <w:rsid w:val="0043511C"/>
    <w:rsid w:val="00435E02"/>
    <w:rsid w:val="00437C33"/>
    <w:rsid w:val="004406E8"/>
    <w:rsid w:val="00441914"/>
    <w:rsid w:val="00444884"/>
    <w:rsid w:val="004535A3"/>
    <w:rsid w:val="00463710"/>
    <w:rsid w:val="00466856"/>
    <w:rsid w:val="00477ACD"/>
    <w:rsid w:val="00480889"/>
    <w:rsid w:val="00485FA5"/>
    <w:rsid w:val="00490218"/>
    <w:rsid w:val="00495C66"/>
    <w:rsid w:val="004A4213"/>
    <w:rsid w:val="004A6920"/>
    <w:rsid w:val="004B0599"/>
    <w:rsid w:val="004B1722"/>
    <w:rsid w:val="004C56A0"/>
    <w:rsid w:val="004C5FF2"/>
    <w:rsid w:val="004C709B"/>
    <w:rsid w:val="004D0B14"/>
    <w:rsid w:val="004D1E6B"/>
    <w:rsid w:val="004D2D87"/>
    <w:rsid w:val="004D4F48"/>
    <w:rsid w:val="004E24B8"/>
    <w:rsid w:val="004E5C88"/>
    <w:rsid w:val="004E679F"/>
    <w:rsid w:val="004F0332"/>
    <w:rsid w:val="004F261A"/>
    <w:rsid w:val="004F2825"/>
    <w:rsid w:val="004F6E3D"/>
    <w:rsid w:val="00502C53"/>
    <w:rsid w:val="00504454"/>
    <w:rsid w:val="005121C2"/>
    <w:rsid w:val="00512ACD"/>
    <w:rsid w:val="0052711A"/>
    <w:rsid w:val="0053461F"/>
    <w:rsid w:val="00535C36"/>
    <w:rsid w:val="00536571"/>
    <w:rsid w:val="00543ED9"/>
    <w:rsid w:val="005540CB"/>
    <w:rsid w:val="00556085"/>
    <w:rsid w:val="00567D1B"/>
    <w:rsid w:val="00571656"/>
    <w:rsid w:val="00571699"/>
    <w:rsid w:val="00576997"/>
    <w:rsid w:val="00582CAE"/>
    <w:rsid w:val="00584F49"/>
    <w:rsid w:val="00586C25"/>
    <w:rsid w:val="00593EAD"/>
    <w:rsid w:val="00595FD2"/>
    <w:rsid w:val="00596223"/>
    <w:rsid w:val="00597BE4"/>
    <w:rsid w:val="005A0DCD"/>
    <w:rsid w:val="005A31FB"/>
    <w:rsid w:val="005B0205"/>
    <w:rsid w:val="005B5050"/>
    <w:rsid w:val="005C05A9"/>
    <w:rsid w:val="005C28D1"/>
    <w:rsid w:val="005C296D"/>
    <w:rsid w:val="005C412F"/>
    <w:rsid w:val="005D5113"/>
    <w:rsid w:val="005D6427"/>
    <w:rsid w:val="005D6525"/>
    <w:rsid w:val="005E0CA6"/>
    <w:rsid w:val="005F5C74"/>
    <w:rsid w:val="005F721C"/>
    <w:rsid w:val="006011AF"/>
    <w:rsid w:val="006040CA"/>
    <w:rsid w:val="00610139"/>
    <w:rsid w:val="0061050A"/>
    <w:rsid w:val="00614BB0"/>
    <w:rsid w:val="00616A80"/>
    <w:rsid w:val="00616E2F"/>
    <w:rsid w:val="00617385"/>
    <w:rsid w:val="00617C5B"/>
    <w:rsid w:val="00620C4A"/>
    <w:rsid w:val="00624E43"/>
    <w:rsid w:val="006259B0"/>
    <w:rsid w:val="0063081C"/>
    <w:rsid w:val="00635FAD"/>
    <w:rsid w:val="0065382A"/>
    <w:rsid w:val="00654BEA"/>
    <w:rsid w:val="00657D45"/>
    <w:rsid w:val="006619D1"/>
    <w:rsid w:val="006633EB"/>
    <w:rsid w:val="006635BB"/>
    <w:rsid w:val="00665498"/>
    <w:rsid w:val="0066646D"/>
    <w:rsid w:val="006745A4"/>
    <w:rsid w:val="006758AC"/>
    <w:rsid w:val="00680756"/>
    <w:rsid w:val="006842F0"/>
    <w:rsid w:val="00686099"/>
    <w:rsid w:val="00692276"/>
    <w:rsid w:val="00694640"/>
    <w:rsid w:val="00695009"/>
    <w:rsid w:val="006953F7"/>
    <w:rsid w:val="0069635C"/>
    <w:rsid w:val="00696669"/>
    <w:rsid w:val="006A23DF"/>
    <w:rsid w:val="006B1D16"/>
    <w:rsid w:val="006B20C4"/>
    <w:rsid w:val="006B3993"/>
    <w:rsid w:val="006B3ED8"/>
    <w:rsid w:val="006C55EA"/>
    <w:rsid w:val="006C6310"/>
    <w:rsid w:val="006D01C6"/>
    <w:rsid w:val="006D0856"/>
    <w:rsid w:val="006D24C6"/>
    <w:rsid w:val="006D71B5"/>
    <w:rsid w:val="006D7916"/>
    <w:rsid w:val="006E3BA8"/>
    <w:rsid w:val="00701920"/>
    <w:rsid w:val="007052FF"/>
    <w:rsid w:val="00706B1E"/>
    <w:rsid w:val="0071389D"/>
    <w:rsid w:val="0071475A"/>
    <w:rsid w:val="00715310"/>
    <w:rsid w:val="007153EA"/>
    <w:rsid w:val="00716665"/>
    <w:rsid w:val="00722388"/>
    <w:rsid w:val="00723DA4"/>
    <w:rsid w:val="00726A23"/>
    <w:rsid w:val="00727A0A"/>
    <w:rsid w:val="00731902"/>
    <w:rsid w:val="007319D1"/>
    <w:rsid w:val="00732F54"/>
    <w:rsid w:val="007428DD"/>
    <w:rsid w:val="00745D2A"/>
    <w:rsid w:val="00750ACC"/>
    <w:rsid w:val="00751EF4"/>
    <w:rsid w:val="00762417"/>
    <w:rsid w:val="0076559C"/>
    <w:rsid w:val="007745FF"/>
    <w:rsid w:val="007772A7"/>
    <w:rsid w:val="0077794F"/>
    <w:rsid w:val="007839AE"/>
    <w:rsid w:val="00792A47"/>
    <w:rsid w:val="00792E68"/>
    <w:rsid w:val="00794548"/>
    <w:rsid w:val="0079473F"/>
    <w:rsid w:val="00797E2A"/>
    <w:rsid w:val="007A115E"/>
    <w:rsid w:val="007A21DE"/>
    <w:rsid w:val="007A712E"/>
    <w:rsid w:val="007A7910"/>
    <w:rsid w:val="007B0486"/>
    <w:rsid w:val="007C09D8"/>
    <w:rsid w:val="007C3241"/>
    <w:rsid w:val="007C6AFD"/>
    <w:rsid w:val="007D4C3F"/>
    <w:rsid w:val="007D70DB"/>
    <w:rsid w:val="007E172D"/>
    <w:rsid w:val="007E5090"/>
    <w:rsid w:val="007E5E1E"/>
    <w:rsid w:val="007E6318"/>
    <w:rsid w:val="007F42C5"/>
    <w:rsid w:val="007F4F07"/>
    <w:rsid w:val="007F63B1"/>
    <w:rsid w:val="00801DC5"/>
    <w:rsid w:val="00807CB1"/>
    <w:rsid w:val="0082051E"/>
    <w:rsid w:val="008324BF"/>
    <w:rsid w:val="008350E6"/>
    <w:rsid w:val="00840B3C"/>
    <w:rsid w:val="00840DC0"/>
    <w:rsid w:val="00840EF9"/>
    <w:rsid w:val="00845635"/>
    <w:rsid w:val="00851A26"/>
    <w:rsid w:val="00856D0B"/>
    <w:rsid w:val="00856E7A"/>
    <w:rsid w:val="00863C4B"/>
    <w:rsid w:val="0087083B"/>
    <w:rsid w:val="00870B75"/>
    <w:rsid w:val="00870D78"/>
    <w:rsid w:val="0087201C"/>
    <w:rsid w:val="008757E7"/>
    <w:rsid w:val="0088134F"/>
    <w:rsid w:val="00887574"/>
    <w:rsid w:val="00887880"/>
    <w:rsid w:val="00890647"/>
    <w:rsid w:val="00894BCC"/>
    <w:rsid w:val="008A0468"/>
    <w:rsid w:val="008A19AD"/>
    <w:rsid w:val="008A6FFA"/>
    <w:rsid w:val="008B1E6B"/>
    <w:rsid w:val="008C0182"/>
    <w:rsid w:val="008C73B3"/>
    <w:rsid w:val="008C7699"/>
    <w:rsid w:val="008D4491"/>
    <w:rsid w:val="008D495F"/>
    <w:rsid w:val="008E0403"/>
    <w:rsid w:val="008F3BE8"/>
    <w:rsid w:val="008F6240"/>
    <w:rsid w:val="008F77CC"/>
    <w:rsid w:val="00901445"/>
    <w:rsid w:val="0090294E"/>
    <w:rsid w:val="00903062"/>
    <w:rsid w:val="009062C2"/>
    <w:rsid w:val="009112F8"/>
    <w:rsid w:val="00914D46"/>
    <w:rsid w:val="00924BFF"/>
    <w:rsid w:val="00926EF2"/>
    <w:rsid w:val="009321BE"/>
    <w:rsid w:val="0093421D"/>
    <w:rsid w:val="009347C0"/>
    <w:rsid w:val="00935245"/>
    <w:rsid w:val="00935B3E"/>
    <w:rsid w:val="009415AF"/>
    <w:rsid w:val="009430F6"/>
    <w:rsid w:val="00946FAD"/>
    <w:rsid w:val="009513FB"/>
    <w:rsid w:val="009517AC"/>
    <w:rsid w:val="00957B0F"/>
    <w:rsid w:val="00961A88"/>
    <w:rsid w:val="009667D8"/>
    <w:rsid w:val="00970B94"/>
    <w:rsid w:val="009715B6"/>
    <w:rsid w:val="00971C8E"/>
    <w:rsid w:val="00975280"/>
    <w:rsid w:val="00975920"/>
    <w:rsid w:val="00975C49"/>
    <w:rsid w:val="009820FD"/>
    <w:rsid w:val="00990D70"/>
    <w:rsid w:val="0099195E"/>
    <w:rsid w:val="009928EF"/>
    <w:rsid w:val="0099583D"/>
    <w:rsid w:val="009A63EB"/>
    <w:rsid w:val="009C1389"/>
    <w:rsid w:val="009C268B"/>
    <w:rsid w:val="009C722B"/>
    <w:rsid w:val="009C7CA3"/>
    <w:rsid w:val="009C7E3D"/>
    <w:rsid w:val="009D27B3"/>
    <w:rsid w:val="009D771C"/>
    <w:rsid w:val="009E43F8"/>
    <w:rsid w:val="009E4BFD"/>
    <w:rsid w:val="009F00F5"/>
    <w:rsid w:val="009F4928"/>
    <w:rsid w:val="009F550E"/>
    <w:rsid w:val="00A00F10"/>
    <w:rsid w:val="00A044A2"/>
    <w:rsid w:val="00A1105C"/>
    <w:rsid w:val="00A1321F"/>
    <w:rsid w:val="00A16B62"/>
    <w:rsid w:val="00A176F9"/>
    <w:rsid w:val="00A21BE1"/>
    <w:rsid w:val="00A227D7"/>
    <w:rsid w:val="00A247FB"/>
    <w:rsid w:val="00A46485"/>
    <w:rsid w:val="00A476E1"/>
    <w:rsid w:val="00A503FE"/>
    <w:rsid w:val="00A53A69"/>
    <w:rsid w:val="00A53C4E"/>
    <w:rsid w:val="00A61750"/>
    <w:rsid w:val="00A630CD"/>
    <w:rsid w:val="00A70605"/>
    <w:rsid w:val="00A72C1B"/>
    <w:rsid w:val="00A7635C"/>
    <w:rsid w:val="00A81F5B"/>
    <w:rsid w:val="00A827E0"/>
    <w:rsid w:val="00A848CA"/>
    <w:rsid w:val="00AA11D0"/>
    <w:rsid w:val="00AA2AD5"/>
    <w:rsid w:val="00AA5275"/>
    <w:rsid w:val="00AB2493"/>
    <w:rsid w:val="00AB2835"/>
    <w:rsid w:val="00AB2BC7"/>
    <w:rsid w:val="00AB3DDD"/>
    <w:rsid w:val="00AB4350"/>
    <w:rsid w:val="00AB4B87"/>
    <w:rsid w:val="00AB5E44"/>
    <w:rsid w:val="00AE16DC"/>
    <w:rsid w:val="00AE20C0"/>
    <w:rsid w:val="00AE6FA1"/>
    <w:rsid w:val="00AE7FFB"/>
    <w:rsid w:val="00AF2341"/>
    <w:rsid w:val="00AF39F1"/>
    <w:rsid w:val="00AF3BC5"/>
    <w:rsid w:val="00B06161"/>
    <w:rsid w:val="00B0717F"/>
    <w:rsid w:val="00B14FCD"/>
    <w:rsid w:val="00B1708A"/>
    <w:rsid w:val="00B2237D"/>
    <w:rsid w:val="00B2591F"/>
    <w:rsid w:val="00B3176B"/>
    <w:rsid w:val="00B36451"/>
    <w:rsid w:val="00B40760"/>
    <w:rsid w:val="00B40E08"/>
    <w:rsid w:val="00B435B1"/>
    <w:rsid w:val="00B440A2"/>
    <w:rsid w:val="00B51FB9"/>
    <w:rsid w:val="00B52686"/>
    <w:rsid w:val="00B53BCE"/>
    <w:rsid w:val="00B540DB"/>
    <w:rsid w:val="00B60499"/>
    <w:rsid w:val="00B610BF"/>
    <w:rsid w:val="00B6554A"/>
    <w:rsid w:val="00B73818"/>
    <w:rsid w:val="00B76820"/>
    <w:rsid w:val="00B817EE"/>
    <w:rsid w:val="00B82FA9"/>
    <w:rsid w:val="00B86A2C"/>
    <w:rsid w:val="00B87C63"/>
    <w:rsid w:val="00B915DE"/>
    <w:rsid w:val="00B94305"/>
    <w:rsid w:val="00B97280"/>
    <w:rsid w:val="00B97F47"/>
    <w:rsid w:val="00BA15BF"/>
    <w:rsid w:val="00BA224C"/>
    <w:rsid w:val="00BA2C78"/>
    <w:rsid w:val="00BC0F33"/>
    <w:rsid w:val="00BC2DED"/>
    <w:rsid w:val="00BD323C"/>
    <w:rsid w:val="00BD6103"/>
    <w:rsid w:val="00BD633E"/>
    <w:rsid w:val="00BE1404"/>
    <w:rsid w:val="00BF1144"/>
    <w:rsid w:val="00BF2B84"/>
    <w:rsid w:val="00BF3EF7"/>
    <w:rsid w:val="00C02578"/>
    <w:rsid w:val="00C05691"/>
    <w:rsid w:val="00C05F48"/>
    <w:rsid w:val="00C07D6F"/>
    <w:rsid w:val="00C14F57"/>
    <w:rsid w:val="00C162B3"/>
    <w:rsid w:val="00C17598"/>
    <w:rsid w:val="00C22A1D"/>
    <w:rsid w:val="00C2699A"/>
    <w:rsid w:val="00C529D7"/>
    <w:rsid w:val="00C53EC3"/>
    <w:rsid w:val="00C545C9"/>
    <w:rsid w:val="00C577A8"/>
    <w:rsid w:val="00C6018F"/>
    <w:rsid w:val="00C62CE9"/>
    <w:rsid w:val="00C73BAC"/>
    <w:rsid w:val="00C75BFD"/>
    <w:rsid w:val="00C859E5"/>
    <w:rsid w:val="00C86430"/>
    <w:rsid w:val="00C903DF"/>
    <w:rsid w:val="00CA0742"/>
    <w:rsid w:val="00CA15A1"/>
    <w:rsid w:val="00CA3936"/>
    <w:rsid w:val="00CA5164"/>
    <w:rsid w:val="00CB0ACA"/>
    <w:rsid w:val="00CB7911"/>
    <w:rsid w:val="00CC472B"/>
    <w:rsid w:val="00CD4DAB"/>
    <w:rsid w:val="00CD69C5"/>
    <w:rsid w:val="00CE0F7F"/>
    <w:rsid w:val="00CE3E67"/>
    <w:rsid w:val="00CE508E"/>
    <w:rsid w:val="00CE6DCD"/>
    <w:rsid w:val="00CE74D2"/>
    <w:rsid w:val="00CF2B1E"/>
    <w:rsid w:val="00CF7EF5"/>
    <w:rsid w:val="00D11CAD"/>
    <w:rsid w:val="00D14822"/>
    <w:rsid w:val="00D17E60"/>
    <w:rsid w:val="00D21A0F"/>
    <w:rsid w:val="00D2246D"/>
    <w:rsid w:val="00D23A7B"/>
    <w:rsid w:val="00D248E9"/>
    <w:rsid w:val="00D24921"/>
    <w:rsid w:val="00D258DF"/>
    <w:rsid w:val="00D27A37"/>
    <w:rsid w:val="00D27C5B"/>
    <w:rsid w:val="00D31E04"/>
    <w:rsid w:val="00D31E4D"/>
    <w:rsid w:val="00D37BDA"/>
    <w:rsid w:val="00D42F53"/>
    <w:rsid w:val="00D43099"/>
    <w:rsid w:val="00D44C5A"/>
    <w:rsid w:val="00D45E57"/>
    <w:rsid w:val="00D4636D"/>
    <w:rsid w:val="00D51772"/>
    <w:rsid w:val="00D521C1"/>
    <w:rsid w:val="00D644CB"/>
    <w:rsid w:val="00D65433"/>
    <w:rsid w:val="00D702F5"/>
    <w:rsid w:val="00D7062C"/>
    <w:rsid w:val="00D729D4"/>
    <w:rsid w:val="00D7302C"/>
    <w:rsid w:val="00D73A61"/>
    <w:rsid w:val="00D7569D"/>
    <w:rsid w:val="00D86815"/>
    <w:rsid w:val="00D907E3"/>
    <w:rsid w:val="00D91B31"/>
    <w:rsid w:val="00D91F83"/>
    <w:rsid w:val="00D93758"/>
    <w:rsid w:val="00D96A60"/>
    <w:rsid w:val="00DA11AC"/>
    <w:rsid w:val="00DC00C9"/>
    <w:rsid w:val="00DC0927"/>
    <w:rsid w:val="00DC0A2A"/>
    <w:rsid w:val="00DC214C"/>
    <w:rsid w:val="00DD1872"/>
    <w:rsid w:val="00DD2179"/>
    <w:rsid w:val="00DD4ABB"/>
    <w:rsid w:val="00DD6B1E"/>
    <w:rsid w:val="00DE7FC4"/>
    <w:rsid w:val="00DF0552"/>
    <w:rsid w:val="00DF633D"/>
    <w:rsid w:val="00DF7597"/>
    <w:rsid w:val="00E04D30"/>
    <w:rsid w:val="00E0551E"/>
    <w:rsid w:val="00E154D6"/>
    <w:rsid w:val="00E1744C"/>
    <w:rsid w:val="00E17F89"/>
    <w:rsid w:val="00E20D8B"/>
    <w:rsid w:val="00E231DE"/>
    <w:rsid w:val="00E27F08"/>
    <w:rsid w:val="00E401D0"/>
    <w:rsid w:val="00E42411"/>
    <w:rsid w:val="00E43955"/>
    <w:rsid w:val="00E4411B"/>
    <w:rsid w:val="00E537E3"/>
    <w:rsid w:val="00E56421"/>
    <w:rsid w:val="00E606D3"/>
    <w:rsid w:val="00E62AFA"/>
    <w:rsid w:val="00E62D4C"/>
    <w:rsid w:val="00E65203"/>
    <w:rsid w:val="00E70316"/>
    <w:rsid w:val="00E74315"/>
    <w:rsid w:val="00E7495F"/>
    <w:rsid w:val="00E7711A"/>
    <w:rsid w:val="00E77388"/>
    <w:rsid w:val="00E77897"/>
    <w:rsid w:val="00E81074"/>
    <w:rsid w:val="00E82100"/>
    <w:rsid w:val="00E911A4"/>
    <w:rsid w:val="00E946BA"/>
    <w:rsid w:val="00E96FA1"/>
    <w:rsid w:val="00EA63FF"/>
    <w:rsid w:val="00EA7378"/>
    <w:rsid w:val="00EC2730"/>
    <w:rsid w:val="00ED0C26"/>
    <w:rsid w:val="00ED2D72"/>
    <w:rsid w:val="00ED300F"/>
    <w:rsid w:val="00ED3521"/>
    <w:rsid w:val="00ED402F"/>
    <w:rsid w:val="00ED6061"/>
    <w:rsid w:val="00ED6D8C"/>
    <w:rsid w:val="00EE00BA"/>
    <w:rsid w:val="00EE2F21"/>
    <w:rsid w:val="00EE30AF"/>
    <w:rsid w:val="00EE5E41"/>
    <w:rsid w:val="00F00CF1"/>
    <w:rsid w:val="00F0177A"/>
    <w:rsid w:val="00F0199F"/>
    <w:rsid w:val="00F01C3B"/>
    <w:rsid w:val="00F028E9"/>
    <w:rsid w:val="00F049B9"/>
    <w:rsid w:val="00F053B5"/>
    <w:rsid w:val="00F076E1"/>
    <w:rsid w:val="00F11358"/>
    <w:rsid w:val="00F117A5"/>
    <w:rsid w:val="00F1362D"/>
    <w:rsid w:val="00F31FD9"/>
    <w:rsid w:val="00F320F5"/>
    <w:rsid w:val="00F333D3"/>
    <w:rsid w:val="00F35A90"/>
    <w:rsid w:val="00F35B00"/>
    <w:rsid w:val="00F4243C"/>
    <w:rsid w:val="00F43874"/>
    <w:rsid w:val="00F44431"/>
    <w:rsid w:val="00F5101B"/>
    <w:rsid w:val="00F52C7B"/>
    <w:rsid w:val="00F54B9D"/>
    <w:rsid w:val="00F55A2B"/>
    <w:rsid w:val="00F56377"/>
    <w:rsid w:val="00F627F9"/>
    <w:rsid w:val="00F64763"/>
    <w:rsid w:val="00F77C35"/>
    <w:rsid w:val="00F83BF6"/>
    <w:rsid w:val="00F856E5"/>
    <w:rsid w:val="00F860BB"/>
    <w:rsid w:val="00F9118C"/>
    <w:rsid w:val="00F93EB3"/>
    <w:rsid w:val="00FB04C4"/>
    <w:rsid w:val="00FB3A36"/>
    <w:rsid w:val="00FB5DC8"/>
    <w:rsid w:val="00FC2DF2"/>
    <w:rsid w:val="00FC5A6C"/>
    <w:rsid w:val="00FD4FA5"/>
    <w:rsid w:val="00FE2036"/>
    <w:rsid w:val="00FE3143"/>
    <w:rsid w:val="00FE784B"/>
    <w:rsid w:val="00FF72AF"/>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docId w15:val="{836FE185-0CD4-9C4B-ADB7-7BD3E65C35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KZ"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DC0927"/>
    <w:rPr>
      <w:rFonts w:ascii="Times New Roman" w:eastAsia="Times New Roman" w:hAnsi="Times New Roman"/>
      <w:sz w:val="24"/>
      <w:szCs w:val="24"/>
    </w:rPr>
  </w:style>
  <w:style w:type="paragraph" w:styleId="1">
    <w:name w:val="heading 1"/>
    <w:basedOn w:val="a0"/>
    <w:next w:val="a0"/>
    <w:link w:val="10"/>
    <w:uiPriority w:val="9"/>
    <w:qFormat/>
    <w:rsid w:val="00B14FCD"/>
    <w:pPr>
      <w:keepNext/>
      <w:keepLines/>
      <w:spacing w:before="240"/>
      <w:outlineLvl w:val="0"/>
    </w:pPr>
    <w:rPr>
      <w:rFonts w:ascii="Calibri Light" w:hAnsi="Calibri Light"/>
      <w:color w:val="2F5496"/>
      <w:sz w:val="32"/>
      <w:szCs w:val="32"/>
    </w:rPr>
  </w:style>
  <w:style w:type="paragraph" w:styleId="2">
    <w:name w:val="heading 2"/>
    <w:basedOn w:val="a0"/>
    <w:next w:val="a0"/>
    <w:link w:val="20"/>
    <w:uiPriority w:val="9"/>
    <w:semiHidden/>
    <w:unhideWhenUsed/>
    <w:qFormat/>
    <w:rsid w:val="00B14FCD"/>
    <w:pPr>
      <w:keepNext/>
      <w:keepLines/>
      <w:spacing w:before="40"/>
      <w:outlineLvl w:val="1"/>
    </w:pPr>
    <w:rPr>
      <w:rFonts w:ascii="Calibri Light" w:hAnsi="Calibri Light"/>
      <w:color w:val="2F5496"/>
      <w:sz w:val="26"/>
      <w:szCs w:val="26"/>
    </w:rPr>
  </w:style>
  <w:style w:type="paragraph" w:styleId="3">
    <w:name w:val="heading 3"/>
    <w:basedOn w:val="a0"/>
    <w:link w:val="30"/>
    <w:uiPriority w:val="9"/>
    <w:qFormat/>
    <w:rsid w:val="002314D0"/>
    <w:pPr>
      <w:spacing w:before="100" w:beforeAutospacing="1" w:after="100" w:afterAutospacing="1"/>
      <w:outlineLvl w:val="2"/>
    </w:pPr>
    <w:rPr>
      <w:b/>
      <w:bCs/>
      <w:sz w:val="27"/>
      <w:szCs w:val="27"/>
    </w:rPr>
  </w:style>
  <w:style w:type="paragraph" w:styleId="4">
    <w:name w:val="heading 4"/>
    <w:basedOn w:val="a0"/>
    <w:next w:val="a0"/>
    <w:link w:val="40"/>
    <w:uiPriority w:val="9"/>
    <w:semiHidden/>
    <w:unhideWhenUsed/>
    <w:qFormat/>
    <w:rsid w:val="00221153"/>
    <w:pPr>
      <w:keepNext/>
      <w:keepLines/>
      <w:spacing w:before="40"/>
      <w:outlineLvl w:val="3"/>
    </w:pPr>
    <w:rPr>
      <w:rFonts w:ascii="Calibri Light" w:hAnsi="Calibri Light"/>
      <w:i/>
      <w:iCs/>
      <w:color w:val="2F5496"/>
    </w:rPr>
  </w:style>
  <w:style w:type="paragraph" w:styleId="6">
    <w:name w:val="heading 6"/>
    <w:basedOn w:val="a0"/>
    <w:next w:val="a0"/>
    <w:link w:val="60"/>
    <w:uiPriority w:val="9"/>
    <w:unhideWhenUsed/>
    <w:qFormat/>
    <w:rsid w:val="002123CB"/>
    <w:pPr>
      <w:keepNext/>
      <w:keepLines/>
      <w:spacing w:before="40"/>
      <w:outlineLvl w:val="5"/>
    </w:pPr>
    <w:rPr>
      <w:rFonts w:ascii="Calibri Light" w:hAnsi="Calibri Light"/>
      <w:color w:val="1F3763"/>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uiPriority w:val="99"/>
    <w:unhideWhenUsed/>
    <w:rsid w:val="001E011A"/>
    <w:rPr>
      <w:color w:val="0000FF"/>
      <w:u w:val="single"/>
    </w:rPr>
  </w:style>
  <w:style w:type="paragraph" w:styleId="a5">
    <w:name w:val="Normal (Web)"/>
    <w:basedOn w:val="a0"/>
    <w:uiPriority w:val="99"/>
    <w:unhideWhenUsed/>
    <w:rsid w:val="001E011A"/>
    <w:pPr>
      <w:spacing w:before="100" w:beforeAutospacing="1" w:after="100" w:afterAutospacing="1"/>
    </w:pPr>
  </w:style>
  <w:style w:type="character" w:customStyle="1" w:styleId="y2iqfc">
    <w:name w:val="y2iqfc"/>
    <w:basedOn w:val="a1"/>
    <w:rsid w:val="001E011A"/>
  </w:style>
  <w:style w:type="paragraph" w:styleId="a6">
    <w:name w:val="List Paragraph"/>
    <w:basedOn w:val="a0"/>
    <w:uiPriority w:val="34"/>
    <w:qFormat/>
    <w:rsid w:val="00337DC7"/>
    <w:pPr>
      <w:ind w:left="720"/>
      <w:contextualSpacing/>
    </w:pPr>
  </w:style>
  <w:style w:type="character" w:customStyle="1" w:styleId="label">
    <w:name w:val="label"/>
    <w:basedOn w:val="a1"/>
    <w:rsid w:val="00251DA2"/>
  </w:style>
  <w:style w:type="character" w:customStyle="1" w:styleId="figuretitletext">
    <w:name w:val="figure__title__text"/>
    <w:basedOn w:val="a1"/>
    <w:rsid w:val="00251DA2"/>
  </w:style>
  <w:style w:type="table" w:styleId="a7">
    <w:name w:val="Table Grid"/>
    <w:basedOn w:val="a2"/>
    <w:uiPriority w:val="39"/>
    <w:rsid w:val="00807CB1"/>
    <w:rPr>
      <w:rFonts w:ascii="Arial" w:eastAsia="Arial" w:hAnsi="Arial"/>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link w:val="3"/>
    <w:uiPriority w:val="9"/>
    <w:rsid w:val="002314D0"/>
    <w:rPr>
      <w:rFonts w:ascii="Times New Roman" w:eastAsia="Times New Roman" w:hAnsi="Times New Roman" w:cs="Times New Roman"/>
      <w:b/>
      <w:bCs/>
      <w:sz w:val="27"/>
      <w:szCs w:val="27"/>
      <w:lang w:eastAsia="ru-RU"/>
    </w:rPr>
  </w:style>
  <w:style w:type="paragraph" w:customStyle="1" w:styleId="p">
    <w:name w:val="p"/>
    <w:basedOn w:val="a0"/>
    <w:rsid w:val="002314D0"/>
    <w:pPr>
      <w:spacing w:before="100" w:beforeAutospacing="1" w:after="100" w:afterAutospacing="1"/>
    </w:pPr>
  </w:style>
  <w:style w:type="character" w:styleId="a8">
    <w:name w:val="Emphasis"/>
    <w:uiPriority w:val="20"/>
    <w:qFormat/>
    <w:rsid w:val="002314D0"/>
    <w:rPr>
      <w:i/>
      <w:iCs/>
    </w:rPr>
  </w:style>
  <w:style w:type="character" w:styleId="a9">
    <w:name w:val="Strong"/>
    <w:uiPriority w:val="22"/>
    <w:qFormat/>
    <w:rsid w:val="00C14F57"/>
    <w:rPr>
      <w:b/>
      <w:bCs/>
    </w:rPr>
  </w:style>
  <w:style w:type="character" w:styleId="aa">
    <w:name w:val="FollowedHyperlink"/>
    <w:uiPriority w:val="99"/>
    <w:semiHidden/>
    <w:unhideWhenUsed/>
    <w:rsid w:val="00C14F57"/>
    <w:rPr>
      <w:color w:val="954F72"/>
      <w:u w:val="single"/>
    </w:rPr>
  </w:style>
  <w:style w:type="character" w:customStyle="1" w:styleId="10">
    <w:name w:val="Заголовок 1 Знак"/>
    <w:link w:val="1"/>
    <w:uiPriority w:val="9"/>
    <w:rsid w:val="00B14FCD"/>
    <w:rPr>
      <w:rFonts w:ascii="Calibri Light" w:eastAsia="Times New Roman" w:hAnsi="Calibri Light" w:cs="Times New Roman"/>
      <w:color w:val="2F5496"/>
      <w:sz w:val="32"/>
      <w:szCs w:val="32"/>
      <w:lang w:eastAsia="ru-RU"/>
    </w:rPr>
  </w:style>
  <w:style w:type="character" w:customStyle="1" w:styleId="20">
    <w:name w:val="Заголовок 2 Знак"/>
    <w:link w:val="2"/>
    <w:uiPriority w:val="9"/>
    <w:semiHidden/>
    <w:rsid w:val="00B14FCD"/>
    <w:rPr>
      <w:rFonts w:ascii="Calibri Light" w:eastAsia="Times New Roman" w:hAnsi="Calibri Light" w:cs="Times New Roman"/>
      <w:color w:val="2F5496"/>
      <w:sz w:val="26"/>
      <w:szCs w:val="26"/>
      <w:lang w:eastAsia="ru-RU"/>
    </w:rPr>
  </w:style>
  <w:style w:type="character" w:customStyle="1" w:styleId="apple-converted-space">
    <w:name w:val="apple-converted-space"/>
    <w:basedOn w:val="a1"/>
    <w:rsid w:val="00372455"/>
  </w:style>
  <w:style w:type="character" w:customStyle="1" w:styleId="ref-journal">
    <w:name w:val="ref-journal"/>
    <w:basedOn w:val="a1"/>
    <w:rsid w:val="00D14822"/>
  </w:style>
  <w:style w:type="character" w:customStyle="1" w:styleId="ref-vol">
    <w:name w:val="ref-vol"/>
    <w:basedOn w:val="a1"/>
    <w:rsid w:val="00D14822"/>
  </w:style>
  <w:style w:type="character" w:customStyle="1" w:styleId="anchor-text">
    <w:name w:val="anchor-text"/>
    <w:basedOn w:val="a1"/>
    <w:rsid w:val="00247129"/>
  </w:style>
  <w:style w:type="character" w:customStyle="1" w:styleId="nowrap">
    <w:name w:val="nowrap"/>
    <w:basedOn w:val="a1"/>
    <w:rsid w:val="00FB5DC8"/>
  </w:style>
  <w:style w:type="paragraph" w:customStyle="1" w:styleId="Web">
    <w:name w:val="Обычный (Web)"/>
    <w:basedOn w:val="a0"/>
    <w:rsid w:val="00D27A37"/>
    <w:pPr>
      <w:spacing w:before="100" w:after="100"/>
    </w:pPr>
    <w:rPr>
      <w:rFonts w:ascii="Arial Unicode MS" w:eastAsia="Arial Unicode MS" w:hAnsi="Arial Unicode MS"/>
      <w:szCs w:val="20"/>
    </w:rPr>
  </w:style>
  <w:style w:type="character" w:customStyle="1" w:styleId="60">
    <w:name w:val="Заголовок 6 Знак"/>
    <w:link w:val="6"/>
    <w:uiPriority w:val="9"/>
    <w:rsid w:val="002123CB"/>
    <w:rPr>
      <w:rFonts w:ascii="Calibri Light" w:eastAsia="Times New Roman" w:hAnsi="Calibri Light" w:cs="Times New Roman"/>
      <w:color w:val="1F3763"/>
      <w:lang w:eastAsia="ru-RU"/>
    </w:rPr>
  </w:style>
  <w:style w:type="character" w:customStyle="1" w:styleId="40">
    <w:name w:val="Заголовок 4 Знак"/>
    <w:link w:val="4"/>
    <w:uiPriority w:val="9"/>
    <w:semiHidden/>
    <w:rsid w:val="00221153"/>
    <w:rPr>
      <w:rFonts w:ascii="Calibri Light" w:eastAsia="Times New Roman" w:hAnsi="Calibri Light" w:cs="Times New Roman"/>
      <w:i/>
      <w:iCs/>
      <w:color w:val="2F5496"/>
      <w:lang w:eastAsia="ru-RU"/>
    </w:rPr>
  </w:style>
  <w:style w:type="character" w:customStyle="1" w:styleId="katex">
    <w:name w:val="katex"/>
    <w:basedOn w:val="a1"/>
    <w:rsid w:val="00193708"/>
  </w:style>
  <w:style w:type="character" w:styleId="HTML">
    <w:name w:val="HTML Cite"/>
    <w:uiPriority w:val="99"/>
    <w:semiHidden/>
    <w:unhideWhenUsed/>
    <w:rsid w:val="009E4BFD"/>
    <w:rPr>
      <w:i/>
      <w:iCs/>
    </w:rPr>
  </w:style>
  <w:style w:type="character" w:customStyle="1" w:styleId="element-citation">
    <w:name w:val="element-citation"/>
    <w:basedOn w:val="a1"/>
    <w:rsid w:val="009E4BFD"/>
  </w:style>
  <w:style w:type="character" w:customStyle="1" w:styleId="citation-publication-date">
    <w:name w:val="citation-publication-date"/>
    <w:basedOn w:val="a1"/>
    <w:rsid w:val="009E4BFD"/>
  </w:style>
  <w:style w:type="character" w:customStyle="1" w:styleId="doi">
    <w:name w:val="doi"/>
    <w:basedOn w:val="a1"/>
    <w:rsid w:val="009E4BFD"/>
  </w:style>
  <w:style w:type="character" w:customStyle="1" w:styleId="ref-title">
    <w:name w:val="ref-title"/>
    <w:basedOn w:val="a1"/>
    <w:rsid w:val="009E4BFD"/>
  </w:style>
  <w:style w:type="character" w:customStyle="1" w:styleId="id-label">
    <w:name w:val="id-label"/>
    <w:basedOn w:val="a1"/>
    <w:rsid w:val="009E4BFD"/>
  </w:style>
  <w:style w:type="paragraph" w:customStyle="1" w:styleId="trt0xe">
    <w:name w:val="trt0xe"/>
    <w:basedOn w:val="a0"/>
    <w:rsid w:val="00F320F5"/>
    <w:pPr>
      <w:spacing w:before="100" w:beforeAutospacing="1" w:after="100" w:afterAutospacing="1"/>
    </w:pPr>
  </w:style>
  <w:style w:type="paragraph" w:styleId="ab">
    <w:name w:val="header"/>
    <w:basedOn w:val="a0"/>
    <w:link w:val="ac"/>
    <w:uiPriority w:val="99"/>
    <w:unhideWhenUsed/>
    <w:rsid w:val="00970B94"/>
    <w:pPr>
      <w:tabs>
        <w:tab w:val="center" w:pos="4513"/>
        <w:tab w:val="right" w:pos="9026"/>
      </w:tabs>
    </w:pPr>
  </w:style>
  <w:style w:type="character" w:customStyle="1" w:styleId="ac">
    <w:name w:val="Верхний колонтитул Знак"/>
    <w:link w:val="ab"/>
    <w:uiPriority w:val="99"/>
    <w:rsid w:val="00970B94"/>
    <w:rPr>
      <w:rFonts w:ascii="Times New Roman" w:eastAsia="Times New Roman" w:hAnsi="Times New Roman" w:cs="Times New Roman"/>
      <w:lang w:eastAsia="ru-RU"/>
    </w:rPr>
  </w:style>
  <w:style w:type="paragraph" w:styleId="ad">
    <w:name w:val="footer"/>
    <w:basedOn w:val="a0"/>
    <w:link w:val="ae"/>
    <w:uiPriority w:val="99"/>
    <w:unhideWhenUsed/>
    <w:rsid w:val="00970B94"/>
    <w:pPr>
      <w:tabs>
        <w:tab w:val="center" w:pos="4513"/>
        <w:tab w:val="right" w:pos="9026"/>
      </w:tabs>
    </w:pPr>
  </w:style>
  <w:style w:type="character" w:customStyle="1" w:styleId="ae">
    <w:name w:val="Нижний колонтитул Знак"/>
    <w:link w:val="ad"/>
    <w:uiPriority w:val="99"/>
    <w:rsid w:val="00970B94"/>
    <w:rPr>
      <w:rFonts w:ascii="Times New Roman" w:eastAsia="Times New Roman" w:hAnsi="Times New Roman" w:cs="Times New Roman"/>
      <w:lang w:eastAsia="ru-RU"/>
    </w:rPr>
  </w:style>
  <w:style w:type="table" w:styleId="af">
    <w:name w:val="Grid Table Light"/>
    <w:basedOn w:val="a2"/>
    <w:uiPriority w:val="40"/>
    <w:rsid w:val="00AA5275"/>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11">
    <w:name w:val="Plain Table 1"/>
    <w:basedOn w:val="a2"/>
    <w:uiPriority w:val="41"/>
    <w:rsid w:val="00AA5275"/>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af0">
    <w:name w:val="page number"/>
    <w:basedOn w:val="a1"/>
    <w:uiPriority w:val="99"/>
    <w:semiHidden/>
    <w:unhideWhenUsed/>
    <w:rsid w:val="008F3BE8"/>
  </w:style>
  <w:style w:type="table" w:customStyle="1" w:styleId="TableNormal">
    <w:name w:val="Table Normal"/>
    <w:uiPriority w:val="2"/>
    <w:semiHidden/>
    <w:unhideWhenUsed/>
    <w:qFormat/>
    <w:rsid w:val="00ED3521"/>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styleId="af1">
    <w:name w:val="Body Text"/>
    <w:basedOn w:val="a0"/>
    <w:link w:val="af2"/>
    <w:uiPriority w:val="1"/>
    <w:qFormat/>
    <w:rsid w:val="00ED3521"/>
    <w:pPr>
      <w:widowControl w:val="0"/>
      <w:autoSpaceDE w:val="0"/>
      <w:autoSpaceDN w:val="0"/>
      <w:ind w:left="220"/>
    </w:pPr>
    <w:rPr>
      <w:lang w:val="ru-RU" w:eastAsia="en-US"/>
    </w:rPr>
  </w:style>
  <w:style w:type="character" w:customStyle="1" w:styleId="af2">
    <w:name w:val="Основной текст Знак"/>
    <w:link w:val="af1"/>
    <w:uiPriority w:val="1"/>
    <w:rsid w:val="00ED3521"/>
    <w:rPr>
      <w:rFonts w:ascii="Times New Roman" w:eastAsia="Times New Roman" w:hAnsi="Times New Roman" w:cs="Times New Roman"/>
      <w:lang w:val="ru-RU"/>
    </w:rPr>
  </w:style>
  <w:style w:type="paragraph" w:customStyle="1" w:styleId="TableParagraph">
    <w:name w:val="Table Paragraph"/>
    <w:basedOn w:val="a0"/>
    <w:uiPriority w:val="1"/>
    <w:qFormat/>
    <w:rsid w:val="00ED3521"/>
    <w:pPr>
      <w:widowControl w:val="0"/>
      <w:autoSpaceDE w:val="0"/>
      <w:autoSpaceDN w:val="0"/>
      <w:ind w:left="110"/>
    </w:pPr>
    <w:rPr>
      <w:sz w:val="22"/>
      <w:szCs w:val="22"/>
      <w:lang w:val="ru-RU" w:eastAsia="en-US"/>
    </w:rPr>
  </w:style>
  <w:style w:type="character" w:customStyle="1" w:styleId="overflow-hidden">
    <w:name w:val="overflow-hidden"/>
    <w:basedOn w:val="a1"/>
    <w:rsid w:val="00C02578"/>
  </w:style>
  <w:style w:type="paragraph" w:styleId="a">
    <w:name w:val="List Bullet"/>
    <w:basedOn w:val="a0"/>
    <w:uiPriority w:val="99"/>
    <w:unhideWhenUsed/>
    <w:rsid w:val="00E42411"/>
    <w:pPr>
      <w:numPr>
        <w:numId w:val="32"/>
      </w:numPr>
      <w:tabs>
        <w:tab w:val="clear" w:pos="360"/>
      </w:tabs>
      <w:spacing w:after="200" w:line="276" w:lineRule="auto"/>
      <w:ind w:left="1429"/>
      <w:contextualSpacing/>
    </w:pPr>
    <w:rPr>
      <w:rFonts w:ascii="Cambria" w:eastAsia="MS Mincho" w:hAnsi="Cambria"/>
      <w:sz w:val="22"/>
      <w:szCs w:val="22"/>
      <w:lang w:val="en-US" w:eastAsia="en-US"/>
    </w:rPr>
  </w:style>
  <w:style w:type="character" w:customStyle="1" w:styleId="fadeinpfttw8">
    <w:name w:val="_fadein_pfttw_8"/>
    <w:basedOn w:val="a1"/>
    <w:rsid w:val="00CE508E"/>
  </w:style>
  <w:style w:type="character" w:customStyle="1" w:styleId="fadeinm1hgl8">
    <w:name w:val="_fadein_m1hgl_8"/>
    <w:basedOn w:val="a1"/>
    <w:rsid w:val="00616A80"/>
  </w:style>
  <w:style w:type="character" w:styleId="af3">
    <w:name w:val="Unresolved Mention"/>
    <w:uiPriority w:val="99"/>
    <w:semiHidden/>
    <w:unhideWhenUsed/>
    <w:rsid w:val="00EE00BA"/>
    <w:rPr>
      <w:color w:val="605E5C"/>
      <w:shd w:val="clear" w:color="auto" w:fill="E1DFDD"/>
    </w:rPr>
  </w:style>
  <w:style w:type="paragraph" w:styleId="af4">
    <w:name w:val="Balloon Text"/>
    <w:basedOn w:val="a0"/>
    <w:link w:val="af5"/>
    <w:uiPriority w:val="99"/>
    <w:semiHidden/>
    <w:unhideWhenUsed/>
    <w:rsid w:val="00EE00BA"/>
    <w:rPr>
      <w:rFonts w:ascii="Segoe UI" w:hAnsi="Segoe UI" w:cs="Segoe UI"/>
      <w:sz w:val="18"/>
      <w:szCs w:val="18"/>
    </w:rPr>
  </w:style>
  <w:style w:type="character" w:customStyle="1" w:styleId="af5">
    <w:name w:val="Текст выноски Знак"/>
    <w:basedOn w:val="a1"/>
    <w:link w:val="af4"/>
    <w:uiPriority w:val="99"/>
    <w:semiHidden/>
    <w:rsid w:val="00EE00BA"/>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44774">
      <w:bodyDiv w:val="1"/>
      <w:marLeft w:val="0"/>
      <w:marRight w:val="0"/>
      <w:marTop w:val="0"/>
      <w:marBottom w:val="0"/>
      <w:divBdr>
        <w:top w:val="none" w:sz="0" w:space="0" w:color="auto"/>
        <w:left w:val="none" w:sz="0" w:space="0" w:color="auto"/>
        <w:bottom w:val="none" w:sz="0" w:space="0" w:color="auto"/>
        <w:right w:val="none" w:sz="0" w:space="0" w:color="auto"/>
      </w:divBdr>
    </w:div>
    <w:div w:id="8028066">
      <w:bodyDiv w:val="1"/>
      <w:marLeft w:val="0"/>
      <w:marRight w:val="0"/>
      <w:marTop w:val="0"/>
      <w:marBottom w:val="0"/>
      <w:divBdr>
        <w:top w:val="none" w:sz="0" w:space="0" w:color="auto"/>
        <w:left w:val="none" w:sz="0" w:space="0" w:color="auto"/>
        <w:bottom w:val="none" w:sz="0" w:space="0" w:color="auto"/>
        <w:right w:val="none" w:sz="0" w:space="0" w:color="auto"/>
      </w:divBdr>
    </w:div>
    <w:div w:id="10642642">
      <w:bodyDiv w:val="1"/>
      <w:marLeft w:val="0"/>
      <w:marRight w:val="0"/>
      <w:marTop w:val="0"/>
      <w:marBottom w:val="0"/>
      <w:divBdr>
        <w:top w:val="none" w:sz="0" w:space="0" w:color="auto"/>
        <w:left w:val="none" w:sz="0" w:space="0" w:color="auto"/>
        <w:bottom w:val="none" w:sz="0" w:space="0" w:color="auto"/>
        <w:right w:val="none" w:sz="0" w:space="0" w:color="auto"/>
      </w:divBdr>
    </w:div>
    <w:div w:id="11420491">
      <w:bodyDiv w:val="1"/>
      <w:marLeft w:val="0"/>
      <w:marRight w:val="0"/>
      <w:marTop w:val="0"/>
      <w:marBottom w:val="0"/>
      <w:divBdr>
        <w:top w:val="none" w:sz="0" w:space="0" w:color="auto"/>
        <w:left w:val="none" w:sz="0" w:space="0" w:color="auto"/>
        <w:bottom w:val="none" w:sz="0" w:space="0" w:color="auto"/>
        <w:right w:val="none" w:sz="0" w:space="0" w:color="auto"/>
      </w:divBdr>
    </w:div>
    <w:div w:id="20010619">
      <w:bodyDiv w:val="1"/>
      <w:marLeft w:val="0"/>
      <w:marRight w:val="0"/>
      <w:marTop w:val="0"/>
      <w:marBottom w:val="0"/>
      <w:divBdr>
        <w:top w:val="none" w:sz="0" w:space="0" w:color="auto"/>
        <w:left w:val="none" w:sz="0" w:space="0" w:color="auto"/>
        <w:bottom w:val="none" w:sz="0" w:space="0" w:color="auto"/>
        <w:right w:val="none" w:sz="0" w:space="0" w:color="auto"/>
      </w:divBdr>
    </w:div>
    <w:div w:id="28377592">
      <w:bodyDiv w:val="1"/>
      <w:marLeft w:val="0"/>
      <w:marRight w:val="0"/>
      <w:marTop w:val="0"/>
      <w:marBottom w:val="0"/>
      <w:divBdr>
        <w:top w:val="none" w:sz="0" w:space="0" w:color="auto"/>
        <w:left w:val="none" w:sz="0" w:space="0" w:color="auto"/>
        <w:bottom w:val="none" w:sz="0" w:space="0" w:color="auto"/>
        <w:right w:val="none" w:sz="0" w:space="0" w:color="auto"/>
      </w:divBdr>
      <w:divsChild>
        <w:div w:id="1474517979">
          <w:marLeft w:val="0"/>
          <w:marRight w:val="0"/>
          <w:marTop w:val="0"/>
          <w:marBottom w:val="0"/>
          <w:divBdr>
            <w:top w:val="none" w:sz="0" w:space="0" w:color="auto"/>
            <w:left w:val="none" w:sz="0" w:space="0" w:color="auto"/>
            <w:bottom w:val="none" w:sz="0" w:space="0" w:color="auto"/>
            <w:right w:val="none" w:sz="0" w:space="0" w:color="auto"/>
          </w:divBdr>
          <w:divsChild>
            <w:div w:id="2027750849">
              <w:marLeft w:val="0"/>
              <w:marRight w:val="0"/>
              <w:marTop w:val="0"/>
              <w:marBottom w:val="0"/>
              <w:divBdr>
                <w:top w:val="none" w:sz="0" w:space="0" w:color="auto"/>
                <w:left w:val="none" w:sz="0" w:space="0" w:color="auto"/>
                <w:bottom w:val="none" w:sz="0" w:space="0" w:color="auto"/>
                <w:right w:val="none" w:sz="0" w:space="0" w:color="auto"/>
              </w:divBdr>
              <w:divsChild>
                <w:div w:id="822157788">
                  <w:marLeft w:val="0"/>
                  <w:marRight w:val="0"/>
                  <w:marTop w:val="0"/>
                  <w:marBottom w:val="0"/>
                  <w:divBdr>
                    <w:top w:val="none" w:sz="0" w:space="0" w:color="auto"/>
                    <w:left w:val="none" w:sz="0" w:space="0" w:color="auto"/>
                    <w:bottom w:val="none" w:sz="0" w:space="0" w:color="auto"/>
                    <w:right w:val="none" w:sz="0" w:space="0" w:color="auto"/>
                  </w:divBdr>
                  <w:divsChild>
                    <w:div w:id="39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440845">
      <w:bodyDiv w:val="1"/>
      <w:marLeft w:val="0"/>
      <w:marRight w:val="0"/>
      <w:marTop w:val="0"/>
      <w:marBottom w:val="0"/>
      <w:divBdr>
        <w:top w:val="none" w:sz="0" w:space="0" w:color="auto"/>
        <w:left w:val="none" w:sz="0" w:space="0" w:color="auto"/>
        <w:bottom w:val="none" w:sz="0" w:space="0" w:color="auto"/>
        <w:right w:val="none" w:sz="0" w:space="0" w:color="auto"/>
      </w:divBdr>
    </w:div>
    <w:div w:id="50349262">
      <w:bodyDiv w:val="1"/>
      <w:marLeft w:val="0"/>
      <w:marRight w:val="0"/>
      <w:marTop w:val="0"/>
      <w:marBottom w:val="0"/>
      <w:divBdr>
        <w:top w:val="none" w:sz="0" w:space="0" w:color="auto"/>
        <w:left w:val="none" w:sz="0" w:space="0" w:color="auto"/>
        <w:bottom w:val="none" w:sz="0" w:space="0" w:color="auto"/>
        <w:right w:val="none" w:sz="0" w:space="0" w:color="auto"/>
      </w:divBdr>
    </w:div>
    <w:div w:id="59132003">
      <w:bodyDiv w:val="1"/>
      <w:marLeft w:val="0"/>
      <w:marRight w:val="0"/>
      <w:marTop w:val="0"/>
      <w:marBottom w:val="0"/>
      <w:divBdr>
        <w:top w:val="none" w:sz="0" w:space="0" w:color="auto"/>
        <w:left w:val="none" w:sz="0" w:space="0" w:color="auto"/>
        <w:bottom w:val="none" w:sz="0" w:space="0" w:color="auto"/>
        <w:right w:val="none" w:sz="0" w:space="0" w:color="auto"/>
      </w:divBdr>
      <w:divsChild>
        <w:div w:id="4795008">
          <w:marLeft w:val="0"/>
          <w:marRight w:val="0"/>
          <w:marTop w:val="0"/>
          <w:marBottom w:val="0"/>
          <w:divBdr>
            <w:top w:val="none" w:sz="0" w:space="0" w:color="auto"/>
            <w:left w:val="none" w:sz="0" w:space="0" w:color="auto"/>
            <w:bottom w:val="none" w:sz="0" w:space="0" w:color="auto"/>
            <w:right w:val="none" w:sz="0" w:space="0" w:color="auto"/>
          </w:divBdr>
          <w:divsChild>
            <w:div w:id="1930263874">
              <w:marLeft w:val="0"/>
              <w:marRight w:val="0"/>
              <w:marTop w:val="0"/>
              <w:marBottom w:val="0"/>
              <w:divBdr>
                <w:top w:val="none" w:sz="0" w:space="0" w:color="auto"/>
                <w:left w:val="none" w:sz="0" w:space="0" w:color="auto"/>
                <w:bottom w:val="none" w:sz="0" w:space="0" w:color="auto"/>
                <w:right w:val="none" w:sz="0" w:space="0" w:color="auto"/>
              </w:divBdr>
              <w:divsChild>
                <w:div w:id="1548645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74070">
      <w:bodyDiv w:val="1"/>
      <w:marLeft w:val="0"/>
      <w:marRight w:val="0"/>
      <w:marTop w:val="0"/>
      <w:marBottom w:val="0"/>
      <w:divBdr>
        <w:top w:val="none" w:sz="0" w:space="0" w:color="auto"/>
        <w:left w:val="none" w:sz="0" w:space="0" w:color="auto"/>
        <w:bottom w:val="none" w:sz="0" w:space="0" w:color="auto"/>
        <w:right w:val="none" w:sz="0" w:space="0" w:color="auto"/>
      </w:divBdr>
    </w:div>
    <w:div w:id="71126165">
      <w:bodyDiv w:val="1"/>
      <w:marLeft w:val="0"/>
      <w:marRight w:val="0"/>
      <w:marTop w:val="0"/>
      <w:marBottom w:val="0"/>
      <w:divBdr>
        <w:top w:val="none" w:sz="0" w:space="0" w:color="auto"/>
        <w:left w:val="none" w:sz="0" w:space="0" w:color="auto"/>
        <w:bottom w:val="none" w:sz="0" w:space="0" w:color="auto"/>
        <w:right w:val="none" w:sz="0" w:space="0" w:color="auto"/>
      </w:divBdr>
    </w:div>
    <w:div w:id="75589416">
      <w:bodyDiv w:val="1"/>
      <w:marLeft w:val="0"/>
      <w:marRight w:val="0"/>
      <w:marTop w:val="0"/>
      <w:marBottom w:val="0"/>
      <w:divBdr>
        <w:top w:val="none" w:sz="0" w:space="0" w:color="auto"/>
        <w:left w:val="none" w:sz="0" w:space="0" w:color="auto"/>
        <w:bottom w:val="none" w:sz="0" w:space="0" w:color="auto"/>
        <w:right w:val="none" w:sz="0" w:space="0" w:color="auto"/>
      </w:divBdr>
      <w:divsChild>
        <w:div w:id="675500104">
          <w:marLeft w:val="0"/>
          <w:marRight w:val="0"/>
          <w:marTop w:val="0"/>
          <w:marBottom w:val="0"/>
          <w:divBdr>
            <w:top w:val="none" w:sz="0" w:space="0" w:color="auto"/>
            <w:left w:val="none" w:sz="0" w:space="0" w:color="auto"/>
            <w:bottom w:val="none" w:sz="0" w:space="0" w:color="auto"/>
            <w:right w:val="none" w:sz="0" w:space="0" w:color="auto"/>
          </w:divBdr>
          <w:divsChild>
            <w:div w:id="308441824">
              <w:marLeft w:val="0"/>
              <w:marRight w:val="0"/>
              <w:marTop w:val="0"/>
              <w:marBottom w:val="0"/>
              <w:divBdr>
                <w:top w:val="none" w:sz="0" w:space="0" w:color="auto"/>
                <w:left w:val="none" w:sz="0" w:space="0" w:color="auto"/>
                <w:bottom w:val="none" w:sz="0" w:space="0" w:color="auto"/>
                <w:right w:val="none" w:sz="0" w:space="0" w:color="auto"/>
              </w:divBdr>
              <w:divsChild>
                <w:div w:id="182427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32797">
      <w:bodyDiv w:val="1"/>
      <w:marLeft w:val="0"/>
      <w:marRight w:val="0"/>
      <w:marTop w:val="0"/>
      <w:marBottom w:val="0"/>
      <w:divBdr>
        <w:top w:val="none" w:sz="0" w:space="0" w:color="auto"/>
        <w:left w:val="none" w:sz="0" w:space="0" w:color="auto"/>
        <w:bottom w:val="none" w:sz="0" w:space="0" w:color="auto"/>
        <w:right w:val="none" w:sz="0" w:space="0" w:color="auto"/>
      </w:divBdr>
    </w:div>
    <w:div w:id="109934818">
      <w:bodyDiv w:val="1"/>
      <w:marLeft w:val="0"/>
      <w:marRight w:val="0"/>
      <w:marTop w:val="0"/>
      <w:marBottom w:val="0"/>
      <w:divBdr>
        <w:top w:val="none" w:sz="0" w:space="0" w:color="auto"/>
        <w:left w:val="none" w:sz="0" w:space="0" w:color="auto"/>
        <w:bottom w:val="none" w:sz="0" w:space="0" w:color="auto"/>
        <w:right w:val="none" w:sz="0" w:space="0" w:color="auto"/>
      </w:divBdr>
      <w:divsChild>
        <w:div w:id="136915825">
          <w:marLeft w:val="0"/>
          <w:marRight w:val="0"/>
          <w:marTop w:val="0"/>
          <w:marBottom w:val="0"/>
          <w:divBdr>
            <w:top w:val="none" w:sz="0" w:space="0" w:color="auto"/>
            <w:left w:val="none" w:sz="0" w:space="0" w:color="auto"/>
            <w:bottom w:val="none" w:sz="0" w:space="0" w:color="auto"/>
            <w:right w:val="none" w:sz="0" w:space="0" w:color="auto"/>
          </w:divBdr>
          <w:divsChild>
            <w:div w:id="1643382632">
              <w:marLeft w:val="0"/>
              <w:marRight w:val="0"/>
              <w:marTop w:val="0"/>
              <w:marBottom w:val="0"/>
              <w:divBdr>
                <w:top w:val="none" w:sz="0" w:space="0" w:color="auto"/>
                <w:left w:val="none" w:sz="0" w:space="0" w:color="auto"/>
                <w:bottom w:val="none" w:sz="0" w:space="0" w:color="auto"/>
                <w:right w:val="none" w:sz="0" w:space="0" w:color="auto"/>
              </w:divBdr>
              <w:divsChild>
                <w:div w:id="1789860978">
                  <w:marLeft w:val="0"/>
                  <w:marRight w:val="0"/>
                  <w:marTop w:val="0"/>
                  <w:marBottom w:val="0"/>
                  <w:divBdr>
                    <w:top w:val="none" w:sz="0" w:space="0" w:color="auto"/>
                    <w:left w:val="none" w:sz="0" w:space="0" w:color="auto"/>
                    <w:bottom w:val="none" w:sz="0" w:space="0" w:color="auto"/>
                    <w:right w:val="none" w:sz="0" w:space="0" w:color="auto"/>
                  </w:divBdr>
                </w:div>
              </w:divsChild>
            </w:div>
            <w:div w:id="2100514852">
              <w:marLeft w:val="0"/>
              <w:marRight w:val="0"/>
              <w:marTop w:val="0"/>
              <w:marBottom w:val="0"/>
              <w:divBdr>
                <w:top w:val="none" w:sz="0" w:space="0" w:color="auto"/>
                <w:left w:val="none" w:sz="0" w:space="0" w:color="auto"/>
                <w:bottom w:val="none" w:sz="0" w:space="0" w:color="auto"/>
                <w:right w:val="none" w:sz="0" w:space="0" w:color="auto"/>
              </w:divBdr>
              <w:divsChild>
                <w:div w:id="493842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118576">
          <w:marLeft w:val="0"/>
          <w:marRight w:val="0"/>
          <w:marTop w:val="0"/>
          <w:marBottom w:val="0"/>
          <w:divBdr>
            <w:top w:val="none" w:sz="0" w:space="0" w:color="auto"/>
            <w:left w:val="none" w:sz="0" w:space="0" w:color="auto"/>
            <w:bottom w:val="none" w:sz="0" w:space="0" w:color="auto"/>
            <w:right w:val="none" w:sz="0" w:space="0" w:color="auto"/>
          </w:divBdr>
          <w:divsChild>
            <w:div w:id="511840163">
              <w:marLeft w:val="0"/>
              <w:marRight w:val="0"/>
              <w:marTop w:val="0"/>
              <w:marBottom w:val="0"/>
              <w:divBdr>
                <w:top w:val="none" w:sz="0" w:space="0" w:color="auto"/>
                <w:left w:val="none" w:sz="0" w:space="0" w:color="auto"/>
                <w:bottom w:val="none" w:sz="0" w:space="0" w:color="auto"/>
                <w:right w:val="none" w:sz="0" w:space="0" w:color="auto"/>
              </w:divBdr>
              <w:divsChild>
                <w:div w:id="68054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34635">
      <w:bodyDiv w:val="1"/>
      <w:marLeft w:val="0"/>
      <w:marRight w:val="0"/>
      <w:marTop w:val="0"/>
      <w:marBottom w:val="0"/>
      <w:divBdr>
        <w:top w:val="none" w:sz="0" w:space="0" w:color="auto"/>
        <w:left w:val="none" w:sz="0" w:space="0" w:color="auto"/>
        <w:bottom w:val="none" w:sz="0" w:space="0" w:color="auto"/>
        <w:right w:val="none" w:sz="0" w:space="0" w:color="auto"/>
      </w:divBdr>
      <w:divsChild>
        <w:div w:id="1029188768">
          <w:marLeft w:val="0"/>
          <w:marRight w:val="0"/>
          <w:marTop w:val="0"/>
          <w:marBottom w:val="0"/>
          <w:divBdr>
            <w:top w:val="none" w:sz="0" w:space="0" w:color="auto"/>
            <w:left w:val="none" w:sz="0" w:space="0" w:color="auto"/>
            <w:bottom w:val="none" w:sz="0" w:space="0" w:color="auto"/>
            <w:right w:val="none" w:sz="0" w:space="0" w:color="auto"/>
          </w:divBdr>
          <w:divsChild>
            <w:div w:id="1515145323">
              <w:marLeft w:val="0"/>
              <w:marRight w:val="0"/>
              <w:marTop w:val="0"/>
              <w:marBottom w:val="0"/>
              <w:divBdr>
                <w:top w:val="none" w:sz="0" w:space="0" w:color="auto"/>
                <w:left w:val="none" w:sz="0" w:space="0" w:color="auto"/>
                <w:bottom w:val="none" w:sz="0" w:space="0" w:color="auto"/>
                <w:right w:val="none" w:sz="0" w:space="0" w:color="auto"/>
              </w:divBdr>
              <w:divsChild>
                <w:div w:id="11137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7086">
      <w:bodyDiv w:val="1"/>
      <w:marLeft w:val="0"/>
      <w:marRight w:val="0"/>
      <w:marTop w:val="0"/>
      <w:marBottom w:val="0"/>
      <w:divBdr>
        <w:top w:val="none" w:sz="0" w:space="0" w:color="auto"/>
        <w:left w:val="none" w:sz="0" w:space="0" w:color="auto"/>
        <w:bottom w:val="none" w:sz="0" w:space="0" w:color="auto"/>
        <w:right w:val="none" w:sz="0" w:space="0" w:color="auto"/>
      </w:divBdr>
      <w:divsChild>
        <w:div w:id="166791112">
          <w:marLeft w:val="0"/>
          <w:marRight w:val="0"/>
          <w:marTop w:val="0"/>
          <w:marBottom w:val="0"/>
          <w:divBdr>
            <w:top w:val="none" w:sz="0" w:space="0" w:color="auto"/>
            <w:left w:val="none" w:sz="0" w:space="0" w:color="auto"/>
            <w:bottom w:val="none" w:sz="0" w:space="0" w:color="auto"/>
            <w:right w:val="none" w:sz="0" w:space="0" w:color="auto"/>
          </w:divBdr>
          <w:divsChild>
            <w:div w:id="1569338195">
              <w:marLeft w:val="0"/>
              <w:marRight w:val="0"/>
              <w:marTop w:val="0"/>
              <w:marBottom w:val="0"/>
              <w:divBdr>
                <w:top w:val="none" w:sz="0" w:space="0" w:color="auto"/>
                <w:left w:val="none" w:sz="0" w:space="0" w:color="auto"/>
                <w:bottom w:val="none" w:sz="0" w:space="0" w:color="auto"/>
                <w:right w:val="none" w:sz="0" w:space="0" w:color="auto"/>
              </w:divBdr>
              <w:divsChild>
                <w:div w:id="1951815942">
                  <w:marLeft w:val="0"/>
                  <w:marRight w:val="0"/>
                  <w:marTop w:val="0"/>
                  <w:marBottom w:val="0"/>
                  <w:divBdr>
                    <w:top w:val="none" w:sz="0" w:space="0" w:color="auto"/>
                    <w:left w:val="none" w:sz="0" w:space="0" w:color="auto"/>
                    <w:bottom w:val="none" w:sz="0" w:space="0" w:color="auto"/>
                    <w:right w:val="none" w:sz="0" w:space="0" w:color="auto"/>
                  </w:divBdr>
                  <w:divsChild>
                    <w:div w:id="1451894873">
                      <w:marLeft w:val="0"/>
                      <w:marRight w:val="0"/>
                      <w:marTop w:val="0"/>
                      <w:marBottom w:val="0"/>
                      <w:divBdr>
                        <w:top w:val="none" w:sz="0" w:space="0" w:color="auto"/>
                        <w:left w:val="none" w:sz="0" w:space="0" w:color="auto"/>
                        <w:bottom w:val="none" w:sz="0" w:space="0" w:color="auto"/>
                        <w:right w:val="none" w:sz="0" w:space="0" w:color="auto"/>
                      </w:divBdr>
                    </w:div>
                    <w:div w:id="162060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34148">
      <w:bodyDiv w:val="1"/>
      <w:marLeft w:val="0"/>
      <w:marRight w:val="0"/>
      <w:marTop w:val="0"/>
      <w:marBottom w:val="0"/>
      <w:divBdr>
        <w:top w:val="none" w:sz="0" w:space="0" w:color="auto"/>
        <w:left w:val="none" w:sz="0" w:space="0" w:color="auto"/>
        <w:bottom w:val="none" w:sz="0" w:space="0" w:color="auto"/>
        <w:right w:val="none" w:sz="0" w:space="0" w:color="auto"/>
      </w:divBdr>
      <w:divsChild>
        <w:div w:id="1835022553">
          <w:marLeft w:val="0"/>
          <w:marRight w:val="0"/>
          <w:marTop w:val="0"/>
          <w:marBottom w:val="0"/>
          <w:divBdr>
            <w:top w:val="none" w:sz="0" w:space="0" w:color="auto"/>
            <w:left w:val="none" w:sz="0" w:space="0" w:color="auto"/>
            <w:bottom w:val="none" w:sz="0" w:space="0" w:color="auto"/>
            <w:right w:val="none" w:sz="0" w:space="0" w:color="auto"/>
          </w:divBdr>
          <w:divsChild>
            <w:div w:id="422456980">
              <w:marLeft w:val="0"/>
              <w:marRight w:val="0"/>
              <w:marTop w:val="0"/>
              <w:marBottom w:val="0"/>
              <w:divBdr>
                <w:top w:val="none" w:sz="0" w:space="0" w:color="auto"/>
                <w:left w:val="none" w:sz="0" w:space="0" w:color="auto"/>
                <w:bottom w:val="none" w:sz="0" w:space="0" w:color="auto"/>
                <w:right w:val="none" w:sz="0" w:space="0" w:color="auto"/>
              </w:divBdr>
              <w:divsChild>
                <w:div w:id="359203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91947">
      <w:bodyDiv w:val="1"/>
      <w:marLeft w:val="0"/>
      <w:marRight w:val="0"/>
      <w:marTop w:val="0"/>
      <w:marBottom w:val="0"/>
      <w:divBdr>
        <w:top w:val="none" w:sz="0" w:space="0" w:color="auto"/>
        <w:left w:val="none" w:sz="0" w:space="0" w:color="auto"/>
        <w:bottom w:val="none" w:sz="0" w:space="0" w:color="auto"/>
        <w:right w:val="none" w:sz="0" w:space="0" w:color="auto"/>
      </w:divBdr>
    </w:div>
    <w:div w:id="126238531">
      <w:bodyDiv w:val="1"/>
      <w:marLeft w:val="0"/>
      <w:marRight w:val="0"/>
      <w:marTop w:val="0"/>
      <w:marBottom w:val="0"/>
      <w:divBdr>
        <w:top w:val="none" w:sz="0" w:space="0" w:color="auto"/>
        <w:left w:val="none" w:sz="0" w:space="0" w:color="auto"/>
        <w:bottom w:val="none" w:sz="0" w:space="0" w:color="auto"/>
        <w:right w:val="none" w:sz="0" w:space="0" w:color="auto"/>
      </w:divBdr>
    </w:div>
    <w:div w:id="128670972">
      <w:bodyDiv w:val="1"/>
      <w:marLeft w:val="0"/>
      <w:marRight w:val="0"/>
      <w:marTop w:val="0"/>
      <w:marBottom w:val="0"/>
      <w:divBdr>
        <w:top w:val="none" w:sz="0" w:space="0" w:color="auto"/>
        <w:left w:val="none" w:sz="0" w:space="0" w:color="auto"/>
        <w:bottom w:val="none" w:sz="0" w:space="0" w:color="auto"/>
        <w:right w:val="none" w:sz="0" w:space="0" w:color="auto"/>
      </w:divBdr>
    </w:div>
    <w:div w:id="135755758">
      <w:bodyDiv w:val="1"/>
      <w:marLeft w:val="0"/>
      <w:marRight w:val="0"/>
      <w:marTop w:val="0"/>
      <w:marBottom w:val="0"/>
      <w:divBdr>
        <w:top w:val="none" w:sz="0" w:space="0" w:color="auto"/>
        <w:left w:val="none" w:sz="0" w:space="0" w:color="auto"/>
        <w:bottom w:val="none" w:sz="0" w:space="0" w:color="auto"/>
        <w:right w:val="none" w:sz="0" w:space="0" w:color="auto"/>
      </w:divBdr>
    </w:div>
    <w:div w:id="141234899">
      <w:bodyDiv w:val="1"/>
      <w:marLeft w:val="0"/>
      <w:marRight w:val="0"/>
      <w:marTop w:val="0"/>
      <w:marBottom w:val="0"/>
      <w:divBdr>
        <w:top w:val="none" w:sz="0" w:space="0" w:color="auto"/>
        <w:left w:val="none" w:sz="0" w:space="0" w:color="auto"/>
        <w:bottom w:val="none" w:sz="0" w:space="0" w:color="auto"/>
        <w:right w:val="none" w:sz="0" w:space="0" w:color="auto"/>
      </w:divBdr>
    </w:div>
    <w:div w:id="150567951">
      <w:bodyDiv w:val="1"/>
      <w:marLeft w:val="0"/>
      <w:marRight w:val="0"/>
      <w:marTop w:val="0"/>
      <w:marBottom w:val="0"/>
      <w:divBdr>
        <w:top w:val="none" w:sz="0" w:space="0" w:color="auto"/>
        <w:left w:val="none" w:sz="0" w:space="0" w:color="auto"/>
        <w:bottom w:val="none" w:sz="0" w:space="0" w:color="auto"/>
        <w:right w:val="none" w:sz="0" w:space="0" w:color="auto"/>
      </w:divBdr>
    </w:div>
    <w:div w:id="155531821">
      <w:bodyDiv w:val="1"/>
      <w:marLeft w:val="0"/>
      <w:marRight w:val="0"/>
      <w:marTop w:val="0"/>
      <w:marBottom w:val="0"/>
      <w:divBdr>
        <w:top w:val="none" w:sz="0" w:space="0" w:color="auto"/>
        <w:left w:val="none" w:sz="0" w:space="0" w:color="auto"/>
        <w:bottom w:val="none" w:sz="0" w:space="0" w:color="auto"/>
        <w:right w:val="none" w:sz="0" w:space="0" w:color="auto"/>
      </w:divBdr>
      <w:divsChild>
        <w:div w:id="1320579490">
          <w:marLeft w:val="0"/>
          <w:marRight w:val="0"/>
          <w:marTop w:val="0"/>
          <w:marBottom w:val="0"/>
          <w:divBdr>
            <w:top w:val="none" w:sz="0" w:space="0" w:color="auto"/>
            <w:left w:val="none" w:sz="0" w:space="0" w:color="auto"/>
            <w:bottom w:val="none" w:sz="0" w:space="0" w:color="auto"/>
            <w:right w:val="none" w:sz="0" w:space="0" w:color="auto"/>
          </w:divBdr>
          <w:divsChild>
            <w:div w:id="1316959251">
              <w:marLeft w:val="0"/>
              <w:marRight w:val="0"/>
              <w:marTop w:val="0"/>
              <w:marBottom w:val="0"/>
              <w:divBdr>
                <w:top w:val="none" w:sz="0" w:space="0" w:color="auto"/>
                <w:left w:val="none" w:sz="0" w:space="0" w:color="auto"/>
                <w:bottom w:val="none" w:sz="0" w:space="0" w:color="auto"/>
                <w:right w:val="none" w:sz="0" w:space="0" w:color="auto"/>
              </w:divBdr>
              <w:divsChild>
                <w:div w:id="73358338">
                  <w:marLeft w:val="0"/>
                  <w:marRight w:val="0"/>
                  <w:marTop w:val="0"/>
                  <w:marBottom w:val="0"/>
                  <w:divBdr>
                    <w:top w:val="none" w:sz="0" w:space="0" w:color="auto"/>
                    <w:left w:val="none" w:sz="0" w:space="0" w:color="auto"/>
                    <w:bottom w:val="none" w:sz="0" w:space="0" w:color="auto"/>
                    <w:right w:val="none" w:sz="0" w:space="0" w:color="auto"/>
                  </w:divBdr>
                  <w:divsChild>
                    <w:div w:id="22815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4641">
      <w:bodyDiv w:val="1"/>
      <w:marLeft w:val="0"/>
      <w:marRight w:val="0"/>
      <w:marTop w:val="0"/>
      <w:marBottom w:val="0"/>
      <w:divBdr>
        <w:top w:val="none" w:sz="0" w:space="0" w:color="auto"/>
        <w:left w:val="none" w:sz="0" w:space="0" w:color="auto"/>
        <w:bottom w:val="none" w:sz="0" w:space="0" w:color="auto"/>
        <w:right w:val="none" w:sz="0" w:space="0" w:color="auto"/>
      </w:divBdr>
    </w:div>
    <w:div w:id="177742618">
      <w:bodyDiv w:val="1"/>
      <w:marLeft w:val="0"/>
      <w:marRight w:val="0"/>
      <w:marTop w:val="0"/>
      <w:marBottom w:val="0"/>
      <w:divBdr>
        <w:top w:val="none" w:sz="0" w:space="0" w:color="auto"/>
        <w:left w:val="none" w:sz="0" w:space="0" w:color="auto"/>
        <w:bottom w:val="none" w:sz="0" w:space="0" w:color="auto"/>
        <w:right w:val="none" w:sz="0" w:space="0" w:color="auto"/>
      </w:divBdr>
      <w:divsChild>
        <w:div w:id="1942445990">
          <w:marLeft w:val="0"/>
          <w:marRight w:val="0"/>
          <w:marTop w:val="0"/>
          <w:marBottom w:val="0"/>
          <w:divBdr>
            <w:top w:val="none" w:sz="0" w:space="0" w:color="auto"/>
            <w:left w:val="none" w:sz="0" w:space="0" w:color="auto"/>
            <w:bottom w:val="none" w:sz="0" w:space="0" w:color="auto"/>
            <w:right w:val="none" w:sz="0" w:space="0" w:color="auto"/>
          </w:divBdr>
          <w:divsChild>
            <w:div w:id="422334573">
              <w:marLeft w:val="0"/>
              <w:marRight w:val="0"/>
              <w:marTop w:val="0"/>
              <w:marBottom w:val="0"/>
              <w:divBdr>
                <w:top w:val="none" w:sz="0" w:space="0" w:color="auto"/>
                <w:left w:val="none" w:sz="0" w:space="0" w:color="auto"/>
                <w:bottom w:val="none" w:sz="0" w:space="0" w:color="auto"/>
                <w:right w:val="none" w:sz="0" w:space="0" w:color="auto"/>
              </w:divBdr>
              <w:divsChild>
                <w:div w:id="594939008">
                  <w:marLeft w:val="0"/>
                  <w:marRight w:val="0"/>
                  <w:marTop w:val="0"/>
                  <w:marBottom w:val="0"/>
                  <w:divBdr>
                    <w:top w:val="none" w:sz="0" w:space="0" w:color="auto"/>
                    <w:left w:val="none" w:sz="0" w:space="0" w:color="auto"/>
                    <w:bottom w:val="none" w:sz="0" w:space="0" w:color="auto"/>
                    <w:right w:val="none" w:sz="0" w:space="0" w:color="auto"/>
                  </w:divBdr>
                  <w:divsChild>
                    <w:div w:id="138957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64602">
      <w:bodyDiv w:val="1"/>
      <w:marLeft w:val="0"/>
      <w:marRight w:val="0"/>
      <w:marTop w:val="0"/>
      <w:marBottom w:val="0"/>
      <w:divBdr>
        <w:top w:val="none" w:sz="0" w:space="0" w:color="auto"/>
        <w:left w:val="none" w:sz="0" w:space="0" w:color="auto"/>
        <w:bottom w:val="none" w:sz="0" w:space="0" w:color="auto"/>
        <w:right w:val="none" w:sz="0" w:space="0" w:color="auto"/>
      </w:divBdr>
      <w:divsChild>
        <w:div w:id="930509982">
          <w:marLeft w:val="0"/>
          <w:marRight w:val="0"/>
          <w:marTop w:val="0"/>
          <w:marBottom w:val="0"/>
          <w:divBdr>
            <w:top w:val="none" w:sz="0" w:space="0" w:color="auto"/>
            <w:left w:val="none" w:sz="0" w:space="0" w:color="auto"/>
            <w:bottom w:val="none" w:sz="0" w:space="0" w:color="auto"/>
            <w:right w:val="none" w:sz="0" w:space="0" w:color="auto"/>
          </w:divBdr>
          <w:divsChild>
            <w:div w:id="1544290676">
              <w:marLeft w:val="0"/>
              <w:marRight w:val="0"/>
              <w:marTop w:val="0"/>
              <w:marBottom w:val="0"/>
              <w:divBdr>
                <w:top w:val="none" w:sz="0" w:space="0" w:color="auto"/>
                <w:left w:val="none" w:sz="0" w:space="0" w:color="auto"/>
                <w:bottom w:val="none" w:sz="0" w:space="0" w:color="auto"/>
                <w:right w:val="none" w:sz="0" w:space="0" w:color="auto"/>
              </w:divBdr>
              <w:divsChild>
                <w:div w:id="165421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7687">
      <w:bodyDiv w:val="1"/>
      <w:marLeft w:val="0"/>
      <w:marRight w:val="0"/>
      <w:marTop w:val="0"/>
      <w:marBottom w:val="0"/>
      <w:divBdr>
        <w:top w:val="none" w:sz="0" w:space="0" w:color="auto"/>
        <w:left w:val="none" w:sz="0" w:space="0" w:color="auto"/>
        <w:bottom w:val="none" w:sz="0" w:space="0" w:color="auto"/>
        <w:right w:val="none" w:sz="0" w:space="0" w:color="auto"/>
      </w:divBdr>
    </w:div>
    <w:div w:id="195626993">
      <w:bodyDiv w:val="1"/>
      <w:marLeft w:val="0"/>
      <w:marRight w:val="0"/>
      <w:marTop w:val="0"/>
      <w:marBottom w:val="0"/>
      <w:divBdr>
        <w:top w:val="none" w:sz="0" w:space="0" w:color="auto"/>
        <w:left w:val="none" w:sz="0" w:space="0" w:color="auto"/>
        <w:bottom w:val="none" w:sz="0" w:space="0" w:color="auto"/>
        <w:right w:val="none" w:sz="0" w:space="0" w:color="auto"/>
      </w:divBdr>
      <w:divsChild>
        <w:div w:id="1235509095">
          <w:marLeft w:val="0"/>
          <w:marRight w:val="0"/>
          <w:marTop w:val="0"/>
          <w:marBottom w:val="0"/>
          <w:divBdr>
            <w:top w:val="none" w:sz="0" w:space="0" w:color="auto"/>
            <w:left w:val="none" w:sz="0" w:space="0" w:color="auto"/>
            <w:bottom w:val="none" w:sz="0" w:space="0" w:color="auto"/>
            <w:right w:val="none" w:sz="0" w:space="0" w:color="auto"/>
          </w:divBdr>
          <w:divsChild>
            <w:div w:id="1219979784">
              <w:marLeft w:val="0"/>
              <w:marRight w:val="0"/>
              <w:marTop w:val="0"/>
              <w:marBottom w:val="0"/>
              <w:divBdr>
                <w:top w:val="none" w:sz="0" w:space="0" w:color="auto"/>
                <w:left w:val="none" w:sz="0" w:space="0" w:color="auto"/>
                <w:bottom w:val="none" w:sz="0" w:space="0" w:color="auto"/>
                <w:right w:val="none" w:sz="0" w:space="0" w:color="auto"/>
              </w:divBdr>
              <w:divsChild>
                <w:div w:id="3846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67713">
      <w:bodyDiv w:val="1"/>
      <w:marLeft w:val="0"/>
      <w:marRight w:val="0"/>
      <w:marTop w:val="0"/>
      <w:marBottom w:val="0"/>
      <w:divBdr>
        <w:top w:val="none" w:sz="0" w:space="0" w:color="auto"/>
        <w:left w:val="none" w:sz="0" w:space="0" w:color="auto"/>
        <w:bottom w:val="none" w:sz="0" w:space="0" w:color="auto"/>
        <w:right w:val="none" w:sz="0" w:space="0" w:color="auto"/>
      </w:divBdr>
    </w:div>
    <w:div w:id="200217738">
      <w:bodyDiv w:val="1"/>
      <w:marLeft w:val="0"/>
      <w:marRight w:val="0"/>
      <w:marTop w:val="0"/>
      <w:marBottom w:val="0"/>
      <w:divBdr>
        <w:top w:val="none" w:sz="0" w:space="0" w:color="auto"/>
        <w:left w:val="none" w:sz="0" w:space="0" w:color="auto"/>
        <w:bottom w:val="none" w:sz="0" w:space="0" w:color="auto"/>
        <w:right w:val="none" w:sz="0" w:space="0" w:color="auto"/>
      </w:divBdr>
      <w:divsChild>
        <w:div w:id="1903710774">
          <w:marLeft w:val="0"/>
          <w:marRight w:val="0"/>
          <w:marTop w:val="0"/>
          <w:marBottom w:val="0"/>
          <w:divBdr>
            <w:top w:val="none" w:sz="0" w:space="0" w:color="auto"/>
            <w:left w:val="none" w:sz="0" w:space="0" w:color="auto"/>
            <w:bottom w:val="none" w:sz="0" w:space="0" w:color="auto"/>
            <w:right w:val="none" w:sz="0" w:space="0" w:color="auto"/>
          </w:divBdr>
          <w:divsChild>
            <w:div w:id="1135367347">
              <w:marLeft w:val="0"/>
              <w:marRight w:val="0"/>
              <w:marTop w:val="0"/>
              <w:marBottom w:val="0"/>
              <w:divBdr>
                <w:top w:val="none" w:sz="0" w:space="0" w:color="auto"/>
                <w:left w:val="none" w:sz="0" w:space="0" w:color="auto"/>
                <w:bottom w:val="none" w:sz="0" w:space="0" w:color="auto"/>
                <w:right w:val="none" w:sz="0" w:space="0" w:color="auto"/>
              </w:divBdr>
              <w:divsChild>
                <w:div w:id="136193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75876">
      <w:bodyDiv w:val="1"/>
      <w:marLeft w:val="0"/>
      <w:marRight w:val="0"/>
      <w:marTop w:val="0"/>
      <w:marBottom w:val="0"/>
      <w:divBdr>
        <w:top w:val="none" w:sz="0" w:space="0" w:color="auto"/>
        <w:left w:val="none" w:sz="0" w:space="0" w:color="auto"/>
        <w:bottom w:val="none" w:sz="0" w:space="0" w:color="auto"/>
        <w:right w:val="none" w:sz="0" w:space="0" w:color="auto"/>
      </w:divBdr>
    </w:div>
    <w:div w:id="207690061">
      <w:bodyDiv w:val="1"/>
      <w:marLeft w:val="0"/>
      <w:marRight w:val="0"/>
      <w:marTop w:val="0"/>
      <w:marBottom w:val="0"/>
      <w:divBdr>
        <w:top w:val="none" w:sz="0" w:space="0" w:color="auto"/>
        <w:left w:val="none" w:sz="0" w:space="0" w:color="auto"/>
        <w:bottom w:val="none" w:sz="0" w:space="0" w:color="auto"/>
        <w:right w:val="none" w:sz="0" w:space="0" w:color="auto"/>
      </w:divBdr>
    </w:div>
    <w:div w:id="208498009">
      <w:bodyDiv w:val="1"/>
      <w:marLeft w:val="0"/>
      <w:marRight w:val="0"/>
      <w:marTop w:val="0"/>
      <w:marBottom w:val="0"/>
      <w:divBdr>
        <w:top w:val="none" w:sz="0" w:space="0" w:color="auto"/>
        <w:left w:val="none" w:sz="0" w:space="0" w:color="auto"/>
        <w:bottom w:val="none" w:sz="0" w:space="0" w:color="auto"/>
        <w:right w:val="none" w:sz="0" w:space="0" w:color="auto"/>
      </w:divBdr>
    </w:div>
    <w:div w:id="226847393">
      <w:bodyDiv w:val="1"/>
      <w:marLeft w:val="0"/>
      <w:marRight w:val="0"/>
      <w:marTop w:val="0"/>
      <w:marBottom w:val="0"/>
      <w:divBdr>
        <w:top w:val="none" w:sz="0" w:space="0" w:color="auto"/>
        <w:left w:val="none" w:sz="0" w:space="0" w:color="auto"/>
        <w:bottom w:val="none" w:sz="0" w:space="0" w:color="auto"/>
        <w:right w:val="none" w:sz="0" w:space="0" w:color="auto"/>
      </w:divBdr>
      <w:divsChild>
        <w:div w:id="888689600">
          <w:marLeft w:val="0"/>
          <w:marRight w:val="0"/>
          <w:marTop w:val="0"/>
          <w:marBottom w:val="0"/>
          <w:divBdr>
            <w:top w:val="none" w:sz="0" w:space="0" w:color="auto"/>
            <w:left w:val="none" w:sz="0" w:space="0" w:color="auto"/>
            <w:bottom w:val="none" w:sz="0" w:space="0" w:color="auto"/>
            <w:right w:val="none" w:sz="0" w:space="0" w:color="auto"/>
          </w:divBdr>
          <w:divsChild>
            <w:div w:id="1901205213">
              <w:marLeft w:val="0"/>
              <w:marRight w:val="0"/>
              <w:marTop w:val="0"/>
              <w:marBottom w:val="0"/>
              <w:divBdr>
                <w:top w:val="none" w:sz="0" w:space="0" w:color="auto"/>
                <w:left w:val="none" w:sz="0" w:space="0" w:color="auto"/>
                <w:bottom w:val="none" w:sz="0" w:space="0" w:color="auto"/>
                <w:right w:val="none" w:sz="0" w:space="0" w:color="auto"/>
              </w:divBdr>
              <w:divsChild>
                <w:div w:id="66664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659862">
      <w:bodyDiv w:val="1"/>
      <w:marLeft w:val="0"/>
      <w:marRight w:val="0"/>
      <w:marTop w:val="0"/>
      <w:marBottom w:val="0"/>
      <w:divBdr>
        <w:top w:val="none" w:sz="0" w:space="0" w:color="auto"/>
        <w:left w:val="none" w:sz="0" w:space="0" w:color="auto"/>
        <w:bottom w:val="none" w:sz="0" w:space="0" w:color="auto"/>
        <w:right w:val="none" w:sz="0" w:space="0" w:color="auto"/>
      </w:divBdr>
    </w:div>
    <w:div w:id="234511072">
      <w:bodyDiv w:val="1"/>
      <w:marLeft w:val="0"/>
      <w:marRight w:val="0"/>
      <w:marTop w:val="0"/>
      <w:marBottom w:val="0"/>
      <w:divBdr>
        <w:top w:val="none" w:sz="0" w:space="0" w:color="auto"/>
        <w:left w:val="none" w:sz="0" w:space="0" w:color="auto"/>
        <w:bottom w:val="none" w:sz="0" w:space="0" w:color="auto"/>
        <w:right w:val="none" w:sz="0" w:space="0" w:color="auto"/>
      </w:divBdr>
    </w:div>
    <w:div w:id="237129754">
      <w:bodyDiv w:val="1"/>
      <w:marLeft w:val="0"/>
      <w:marRight w:val="0"/>
      <w:marTop w:val="0"/>
      <w:marBottom w:val="0"/>
      <w:divBdr>
        <w:top w:val="none" w:sz="0" w:space="0" w:color="auto"/>
        <w:left w:val="none" w:sz="0" w:space="0" w:color="auto"/>
        <w:bottom w:val="none" w:sz="0" w:space="0" w:color="auto"/>
        <w:right w:val="none" w:sz="0" w:space="0" w:color="auto"/>
      </w:divBdr>
    </w:div>
    <w:div w:id="240679650">
      <w:bodyDiv w:val="1"/>
      <w:marLeft w:val="0"/>
      <w:marRight w:val="0"/>
      <w:marTop w:val="0"/>
      <w:marBottom w:val="0"/>
      <w:divBdr>
        <w:top w:val="none" w:sz="0" w:space="0" w:color="auto"/>
        <w:left w:val="none" w:sz="0" w:space="0" w:color="auto"/>
        <w:bottom w:val="none" w:sz="0" w:space="0" w:color="auto"/>
        <w:right w:val="none" w:sz="0" w:space="0" w:color="auto"/>
      </w:divBdr>
    </w:div>
    <w:div w:id="265625478">
      <w:bodyDiv w:val="1"/>
      <w:marLeft w:val="0"/>
      <w:marRight w:val="0"/>
      <w:marTop w:val="0"/>
      <w:marBottom w:val="0"/>
      <w:divBdr>
        <w:top w:val="none" w:sz="0" w:space="0" w:color="auto"/>
        <w:left w:val="none" w:sz="0" w:space="0" w:color="auto"/>
        <w:bottom w:val="none" w:sz="0" w:space="0" w:color="auto"/>
        <w:right w:val="none" w:sz="0" w:space="0" w:color="auto"/>
      </w:divBdr>
    </w:div>
    <w:div w:id="265626700">
      <w:bodyDiv w:val="1"/>
      <w:marLeft w:val="0"/>
      <w:marRight w:val="0"/>
      <w:marTop w:val="0"/>
      <w:marBottom w:val="0"/>
      <w:divBdr>
        <w:top w:val="none" w:sz="0" w:space="0" w:color="auto"/>
        <w:left w:val="none" w:sz="0" w:space="0" w:color="auto"/>
        <w:bottom w:val="none" w:sz="0" w:space="0" w:color="auto"/>
        <w:right w:val="none" w:sz="0" w:space="0" w:color="auto"/>
      </w:divBdr>
      <w:divsChild>
        <w:div w:id="654604093">
          <w:marLeft w:val="0"/>
          <w:marRight w:val="0"/>
          <w:marTop w:val="0"/>
          <w:marBottom w:val="0"/>
          <w:divBdr>
            <w:top w:val="none" w:sz="0" w:space="0" w:color="auto"/>
            <w:left w:val="none" w:sz="0" w:space="0" w:color="auto"/>
            <w:bottom w:val="none" w:sz="0" w:space="0" w:color="auto"/>
            <w:right w:val="none" w:sz="0" w:space="0" w:color="auto"/>
          </w:divBdr>
          <w:divsChild>
            <w:div w:id="1413548434">
              <w:marLeft w:val="0"/>
              <w:marRight w:val="0"/>
              <w:marTop w:val="0"/>
              <w:marBottom w:val="0"/>
              <w:divBdr>
                <w:top w:val="none" w:sz="0" w:space="0" w:color="auto"/>
                <w:left w:val="none" w:sz="0" w:space="0" w:color="auto"/>
                <w:bottom w:val="none" w:sz="0" w:space="0" w:color="auto"/>
                <w:right w:val="none" w:sz="0" w:space="0" w:color="auto"/>
              </w:divBdr>
              <w:divsChild>
                <w:div w:id="185311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741736">
      <w:bodyDiv w:val="1"/>
      <w:marLeft w:val="0"/>
      <w:marRight w:val="0"/>
      <w:marTop w:val="0"/>
      <w:marBottom w:val="0"/>
      <w:divBdr>
        <w:top w:val="none" w:sz="0" w:space="0" w:color="auto"/>
        <w:left w:val="none" w:sz="0" w:space="0" w:color="auto"/>
        <w:bottom w:val="none" w:sz="0" w:space="0" w:color="auto"/>
        <w:right w:val="none" w:sz="0" w:space="0" w:color="auto"/>
      </w:divBdr>
      <w:divsChild>
        <w:div w:id="621814016">
          <w:marLeft w:val="0"/>
          <w:marRight w:val="0"/>
          <w:marTop w:val="0"/>
          <w:marBottom w:val="0"/>
          <w:divBdr>
            <w:top w:val="none" w:sz="0" w:space="0" w:color="auto"/>
            <w:left w:val="none" w:sz="0" w:space="0" w:color="auto"/>
            <w:bottom w:val="none" w:sz="0" w:space="0" w:color="auto"/>
            <w:right w:val="none" w:sz="0" w:space="0" w:color="auto"/>
          </w:divBdr>
          <w:divsChild>
            <w:div w:id="124734980">
              <w:marLeft w:val="0"/>
              <w:marRight w:val="0"/>
              <w:marTop w:val="0"/>
              <w:marBottom w:val="0"/>
              <w:divBdr>
                <w:top w:val="none" w:sz="0" w:space="0" w:color="auto"/>
                <w:left w:val="none" w:sz="0" w:space="0" w:color="auto"/>
                <w:bottom w:val="none" w:sz="0" w:space="0" w:color="auto"/>
                <w:right w:val="none" w:sz="0" w:space="0" w:color="auto"/>
              </w:divBdr>
              <w:divsChild>
                <w:div w:id="715206142">
                  <w:marLeft w:val="0"/>
                  <w:marRight w:val="0"/>
                  <w:marTop w:val="0"/>
                  <w:marBottom w:val="0"/>
                  <w:divBdr>
                    <w:top w:val="none" w:sz="0" w:space="0" w:color="auto"/>
                    <w:left w:val="none" w:sz="0" w:space="0" w:color="auto"/>
                    <w:bottom w:val="none" w:sz="0" w:space="0" w:color="auto"/>
                    <w:right w:val="none" w:sz="0" w:space="0" w:color="auto"/>
                  </w:divBdr>
                </w:div>
                <w:div w:id="2013724933">
                  <w:marLeft w:val="0"/>
                  <w:marRight w:val="0"/>
                  <w:marTop w:val="0"/>
                  <w:marBottom w:val="0"/>
                  <w:divBdr>
                    <w:top w:val="none" w:sz="0" w:space="0" w:color="auto"/>
                    <w:left w:val="none" w:sz="0" w:space="0" w:color="auto"/>
                    <w:bottom w:val="none" w:sz="0" w:space="0" w:color="auto"/>
                    <w:right w:val="none" w:sz="0" w:space="0" w:color="auto"/>
                  </w:divBdr>
                </w:div>
              </w:divsChild>
            </w:div>
            <w:div w:id="144980236">
              <w:marLeft w:val="0"/>
              <w:marRight w:val="0"/>
              <w:marTop w:val="0"/>
              <w:marBottom w:val="0"/>
              <w:divBdr>
                <w:top w:val="none" w:sz="0" w:space="0" w:color="auto"/>
                <w:left w:val="none" w:sz="0" w:space="0" w:color="auto"/>
                <w:bottom w:val="none" w:sz="0" w:space="0" w:color="auto"/>
                <w:right w:val="none" w:sz="0" w:space="0" w:color="auto"/>
              </w:divBdr>
              <w:divsChild>
                <w:div w:id="34234849">
                  <w:marLeft w:val="0"/>
                  <w:marRight w:val="0"/>
                  <w:marTop w:val="0"/>
                  <w:marBottom w:val="0"/>
                  <w:divBdr>
                    <w:top w:val="none" w:sz="0" w:space="0" w:color="auto"/>
                    <w:left w:val="none" w:sz="0" w:space="0" w:color="auto"/>
                    <w:bottom w:val="none" w:sz="0" w:space="0" w:color="auto"/>
                    <w:right w:val="none" w:sz="0" w:space="0" w:color="auto"/>
                  </w:divBdr>
                </w:div>
              </w:divsChild>
            </w:div>
            <w:div w:id="359748212">
              <w:marLeft w:val="0"/>
              <w:marRight w:val="0"/>
              <w:marTop w:val="0"/>
              <w:marBottom w:val="0"/>
              <w:divBdr>
                <w:top w:val="none" w:sz="0" w:space="0" w:color="auto"/>
                <w:left w:val="none" w:sz="0" w:space="0" w:color="auto"/>
                <w:bottom w:val="none" w:sz="0" w:space="0" w:color="auto"/>
                <w:right w:val="none" w:sz="0" w:space="0" w:color="auto"/>
              </w:divBdr>
              <w:divsChild>
                <w:div w:id="633291334">
                  <w:marLeft w:val="0"/>
                  <w:marRight w:val="0"/>
                  <w:marTop w:val="0"/>
                  <w:marBottom w:val="0"/>
                  <w:divBdr>
                    <w:top w:val="none" w:sz="0" w:space="0" w:color="auto"/>
                    <w:left w:val="none" w:sz="0" w:space="0" w:color="auto"/>
                    <w:bottom w:val="none" w:sz="0" w:space="0" w:color="auto"/>
                    <w:right w:val="none" w:sz="0" w:space="0" w:color="auto"/>
                  </w:divBdr>
                </w:div>
              </w:divsChild>
            </w:div>
            <w:div w:id="630063779">
              <w:marLeft w:val="0"/>
              <w:marRight w:val="0"/>
              <w:marTop w:val="0"/>
              <w:marBottom w:val="0"/>
              <w:divBdr>
                <w:top w:val="none" w:sz="0" w:space="0" w:color="auto"/>
                <w:left w:val="none" w:sz="0" w:space="0" w:color="auto"/>
                <w:bottom w:val="none" w:sz="0" w:space="0" w:color="auto"/>
                <w:right w:val="none" w:sz="0" w:space="0" w:color="auto"/>
              </w:divBdr>
              <w:divsChild>
                <w:div w:id="185867944">
                  <w:marLeft w:val="0"/>
                  <w:marRight w:val="0"/>
                  <w:marTop w:val="0"/>
                  <w:marBottom w:val="0"/>
                  <w:divBdr>
                    <w:top w:val="none" w:sz="0" w:space="0" w:color="auto"/>
                    <w:left w:val="none" w:sz="0" w:space="0" w:color="auto"/>
                    <w:bottom w:val="none" w:sz="0" w:space="0" w:color="auto"/>
                    <w:right w:val="none" w:sz="0" w:space="0" w:color="auto"/>
                  </w:divBdr>
                </w:div>
                <w:div w:id="702442175">
                  <w:marLeft w:val="0"/>
                  <w:marRight w:val="0"/>
                  <w:marTop w:val="0"/>
                  <w:marBottom w:val="0"/>
                  <w:divBdr>
                    <w:top w:val="none" w:sz="0" w:space="0" w:color="auto"/>
                    <w:left w:val="none" w:sz="0" w:space="0" w:color="auto"/>
                    <w:bottom w:val="none" w:sz="0" w:space="0" w:color="auto"/>
                    <w:right w:val="none" w:sz="0" w:space="0" w:color="auto"/>
                  </w:divBdr>
                </w:div>
                <w:div w:id="1013993005">
                  <w:marLeft w:val="0"/>
                  <w:marRight w:val="0"/>
                  <w:marTop w:val="0"/>
                  <w:marBottom w:val="0"/>
                  <w:divBdr>
                    <w:top w:val="none" w:sz="0" w:space="0" w:color="auto"/>
                    <w:left w:val="none" w:sz="0" w:space="0" w:color="auto"/>
                    <w:bottom w:val="none" w:sz="0" w:space="0" w:color="auto"/>
                    <w:right w:val="none" w:sz="0" w:space="0" w:color="auto"/>
                  </w:divBdr>
                </w:div>
              </w:divsChild>
            </w:div>
            <w:div w:id="862325417">
              <w:marLeft w:val="0"/>
              <w:marRight w:val="0"/>
              <w:marTop w:val="0"/>
              <w:marBottom w:val="0"/>
              <w:divBdr>
                <w:top w:val="none" w:sz="0" w:space="0" w:color="auto"/>
                <w:left w:val="none" w:sz="0" w:space="0" w:color="auto"/>
                <w:bottom w:val="none" w:sz="0" w:space="0" w:color="auto"/>
                <w:right w:val="none" w:sz="0" w:space="0" w:color="auto"/>
              </w:divBdr>
              <w:divsChild>
                <w:div w:id="227809813">
                  <w:marLeft w:val="0"/>
                  <w:marRight w:val="0"/>
                  <w:marTop w:val="0"/>
                  <w:marBottom w:val="0"/>
                  <w:divBdr>
                    <w:top w:val="none" w:sz="0" w:space="0" w:color="auto"/>
                    <w:left w:val="none" w:sz="0" w:space="0" w:color="auto"/>
                    <w:bottom w:val="none" w:sz="0" w:space="0" w:color="auto"/>
                    <w:right w:val="none" w:sz="0" w:space="0" w:color="auto"/>
                  </w:divBdr>
                </w:div>
                <w:div w:id="1792479861">
                  <w:marLeft w:val="0"/>
                  <w:marRight w:val="0"/>
                  <w:marTop w:val="0"/>
                  <w:marBottom w:val="0"/>
                  <w:divBdr>
                    <w:top w:val="none" w:sz="0" w:space="0" w:color="auto"/>
                    <w:left w:val="none" w:sz="0" w:space="0" w:color="auto"/>
                    <w:bottom w:val="none" w:sz="0" w:space="0" w:color="auto"/>
                    <w:right w:val="none" w:sz="0" w:space="0" w:color="auto"/>
                  </w:divBdr>
                </w:div>
              </w:divsChild>
            </w:div>
            <w:div w:id="1605308987">
              <w:marLeft w:val="0"/>
              <w:marRight w:val="0"/>
              <w:marTop w:val="0"/>
              <w:marBottom w:val="0"/>
              <w:divBdr>
                <w:top w:val="none" w:sz="0" w:space="0" w:color="auto"/>
                <w:left w:val="none" w:sz="0" w:space="0" w:color="auto"/>
                <w:bottom w:val="none" w:sz="0" w:space="0" w:color="auto"/>
                <w:right w:val="none" w:sz="0" w:space="0" w:color="auto"/>
              </w:divBdr>
              <w:divsChild>
                <w:div w:id="113837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823594">
      <w:bodyDiv w:val="1"/>
      <w:marLeft w:val="0"/>
      <w:marRight w:val="0"/>
      <w:marTop w:val="0"/>
      <w:marBottom w:val="0"/>
      <w:divBdr>
        <w:top w:val="none" w:sz="0" w:space="0" w:color="auto"/>
        <w:left w:val="none" w:sz="0" w:space="0" w:color="auto"/>
        <w:bottom w:val="none" w:sz="0" w:space="0" w:color="auto"/>
        <w:right w:val="none" w:sz="0" w:space="0" w:color="auto"/>
      </w:divBdr>
      <w:divsChild>
        <w:div w:id="54551713">
          <w:marLeft w:val="0"/>
          <w:marRight w:val="0"/>
          <w:marTop w:val="0"/>
          <w:marBottom w:val="0"/>
          <w:divBdr>
            <w:top w:val="none" w:sz="0" w:space="0" w:color="auto"/>
            <w:left w:val="none" w:sz="0" w:space="0" w:color="auto"/>
            <w:bottom w:val="none" w:sz="0" w:space="0" w:color="auto"/>
            <w:right w:val="none" w:sz="0" w:space="0" w:color="auto"/>
          </w:divBdr>
          <w:divsChild>
            <w:div w:id="1566799807">
              <w:marLeft w:val="0"/>
              <w:marRight w:val="0"/>
              <w:marTop w:val="0"/>
              <w:marBottom w:val="0"/>
              <w:divBdr>
                <w:top w:val="none" w:sz="0" w:space="0" w:color="auto"/>
                <w:left w:val="none" w:sz="0" w:space="0" w:color="auto"/>
                <w:bottom w:val="none" w:sz="0" w:space="0" w:color="auto"/>
                <w:right w:val="none" w:sz="0" w:space="0" w:color="auto"/>
              </w:divBdr>
              <w:divsChild>
                <w:div w:id="488978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096883">
      <w:bodyDiv w:val="1"/>
      <w:marLeft w:val="0"/>
      <w:marRight w:val="0"/>
      <w:marTop w:val="0"/>
      <w:marBottom w:val="0"/>
      <w:divBdr>
        <w:top w:val="none" w:sz="0" w:space="0" w:color="auto"/>
        <w:left w:val="none" w:sz="0" w:space="0" w:color="auto"/>
        <w:bottom w:val="none" w:sz="0" w:space="0" w:color="auto"/>
        <w:right w:val="none" w:sz="0" w:space="0" w:color="auto"/>
      </w:divBdr>
    </w:div>
    <w:div w:id="309090961">
      <w:bodyDiv w:val="1"/>
      <w:marLeft w:val="0"/>
      <w:marRight w:val="0"/>
      <w:marTop w:val="0"/>
      <w:marBottom w:val="0"/>
      <w:divBdr>
        <w:top w:val="none" w:sz="0" w:space="0" w:color="auto"/>
        <w:left w:val="none" w:sz="0" w:space="0" w:color="auto"/>
        <w:bottom w:val="none" w:sz="0" w:space="0" w:color="auto"/>
        <w:right w:val="none" w:sz="0" w:space="0" w:color="auto"/>
      </w:divBdr>
    </w:div>
    <w:div w:id="319576141">
      <w:bodyDiv w:val="1"/>
      <w:marLeft w:val="0"/>
      <w:marRight w:val="0"/>
      <w:marTop w:val="0"/>
      <w:marBottom w:val="0"/>
      <w:divBdr>
        <w:top w:val="none" w:sz="0" w:space="0" w:color="auto"/>
        <w:left w:val="none" w:sz="0" w:space="0" w:color="auto"/>
        <w:bottom w:val="none" w:sz="0" w:space="0" w:color="auto"/>
        <w:right w:val="none" w:sz="0" w:space="0" w:color="auto"/>
      </w:divBdr>
    </w:div>
    <w:div w:id="321396116">
      <w:bodyDiv w:val="1"/>
      <w:marLeft w:val="0"/>
      <w:marRight w:val="0"/>
      <w:marTop w:val="0"/>
      <w:marBottom w:val="0"/>
      <w:divBdr>
        <w:top w:val="none" w:sz="0" w:space="0" w:color="auto"/>
        <w:left w:val="none" w:sz="0" w:space="0" w:color="auto"/>
        <w:bottom w:val="none" w:sz="0" w:space="0" w:color="auto"/>
        <w:right w:val="none" w:sz="0" w:space="0" w:color="auto"/>
      </w:divBdr>
    </w:div>
    <w:div w:id="326369679">
      <w:bodyDiv w:val="1"/>
      <w:marLeft w:val="0"/>
      <w:marRight w:val="0"/>
      <w:marTop w:val="0"/>
      <w:marBottom w:val="0"/>
      <w:divBdr>
        <w:top w:val="none" w:sz="0" w:space="0" w:color="auto"/>
        <w:left w:val="none" w:sz="0" w:space="0" w:color="auto"/>
        <w:bottom w:val="none" w:sz="0" w:space="0" w:color="auto"/>
        <w:right w:val="none" w:sz="0" w:space="0" w:color="auto"/>
      </w:divBdr>
      <w:divsChild>
        <w:div w:id="665745373">
          <w:marLeft w:val="0"/>
          <w:marRight w:val="0"/>
          <w:marTop w:val="0"/>
          <w:marBottom w:val="0"/>
          <w:divBdr>
            <w:top w:val="none" w:sz="0" w:space="0" w:color="auto"/>
            <w:left w:val="none" w:sz="0" w:space="0" w:color="auto"/>
            <w:bottom w:val="none" w:sz="0" w:space="0" w:color="auto"/>
            <w:right w:val="none" w:sz="0" w:space="0" w:color="auto"/>
          </w:divBdr>
          <w:divsChild>
            <w:div w:id="1602566459">
              <w:marLeft w:val="0"/>
              <w:marRight w:val="0"/>
              <w:marTop w:val="0"/>
              <w:marBottom w:val="0"/>
              <w:divBdr>
                <w:top w:val="none" w:sz="0" w:space="0" w:color="auto"/>
                <w:left w:val="none" w:sz="0" w:space="0" w:color="auto"/>
                <w:bottom w:val="none" w:sz="0" w:space="0" w:color="auto"/>
                <w:right w:val="none" w:sz="0" w:space="0" w:color="auto"/>
              </w:divBdr>
              <w:divsChild>
                <w:div w:id="59720961">
                  <w:marLeft w:val="0"/>
                  <w:marRight w:val="0"/>
                  <w:marTop w:val="0"/>
                  <w:marBottom w:val="0"/>
                  <w:divBdr>
                    <w:top w:val="none" w:sz="0" w:space="0" w:color="auto"/>
                    <w:left w:val="none" w:sz="0" w:space="0" w:color="auto"/>
                    <w:bottom w:val="none" w:sz="0" w:space="0" w:color="auto"/>
                    <w:right w:val="none" w:sz="0" w:space="0" w:color="auto"/>
                  </w:divBdr>
                  <w:divsChild>
                    <w:div w:id="132959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90453">
      <w:bodyDiv w:val="1"/>
      <w:marLeft w:val="0"/>
      <w:marRight w:val="0"/>
      <w:marTop w:val="0"/>
      <w:marBottom w:val="0"/>
      <w:divBdr>
        <w:top w:val="none" w:sz="0" w:space="0" w:color="auto"/>
        <w:left w:val="none" w:sz="0" w:space="0" w:color="auto"/>
        <w:bottom w:val="none" w:sz="0" w:space="0" w:color="auto"/>
        <w:right w:val="none" w:sz="0" w:space="0" w:color="auto"/>
      </w:divBdr>
      <w:divsChild>
        <w:div w:id="938371403">
          <w:marLeft w:val="0"/>
          <w:marRight w:val="0"/>
          <w:marTop w:val="0"/>
          <w:marBottom w:val="0"/>
          <w:divBdr>
            <w:top w:val="none" w:sz="0" w:space="0" w:color="auto"/>
            <w:left w:val="none" w:sz="0" w:space="0" w:color="auto"/>
            <w:bottom w:val="none" w:sz="0" w:space="0" w:color="auto"/>
            <w:right w:val="none" w:sz="0" w:space="0" w:color="auto"/>
          </w:divBdr>
          <w:divsChild>
            <w:div w:id="2134983910">
              <w:marLeft w:val="0"/>
              <w:marRight w:val="0"/>
              <w:marTop w:val="0"/>
              <w:marBottom w:val="0"/>
              <w:divBdr>
                <w:top w:val="none" w:sz="0" w:space="0" w:color="auto"/>
                <w:left w:val="none" w:sz="0" w:space="0" w:color="auto"/>
                <w:bottom w:val="none" w:sz="0" w:space="0" w:color="auto"/>
                <w:right w:val="none" w:sz="0" w:space="0" w:color="auto"/>
              </w:divBdr>
              <w:divsChild>
                <w:div w:id="473063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299082">
      <w:bodyDiv w:val="1"/>
      <w:marLeft w:val="0"/>
      <w:marRight w:val="0"/>
      <w:marTop w:val="0"/>
      <w:marBottom w:val="0"/>
      <w:divBdr>
        <w:top w:val="none" w:sz="0" w:space="0" w:color="auto"/>
        <w:left w:val="none" w:sz="0" w:space="0" w:color="auto"/>
        <w:bottom w:val="none" w:sz="0" w:space="0" w:color="auto"/>
        <w:right w:val="none" w:sz="0" w:space="0" w:color="auto"/>
      </w:divBdr>
    </w:div>
    <w:div w:id="356202644">
      <w:bodyDiv w:val="1"/>
      <w:marLeft w:val="0"/>
      <w:marRight w:val="0"/>
      <w:marTop w:val="0"/>
      <w:marBottom w:val="0"/>
      <w:divBdr>
        <w:top w:val="none" w:sz="0" w:space="0" w:color="auto"/>
        <w:left w:val="none" w:sz="0" w:space="0" w:color="auto"/>
        <w:bottom w:val="none" w:sz="0" w:space="0" w:color="auto"/>
        <w:right w:val="none" w:sz="0" w:space="0" w:color="auto"/>
      </w:divBdr>
      <w:divsChild>
        <w:div w:id="1725635046">
          <w:marLeft w:val="0"/>
          <w:marRight w:val="0"/>
          <w:marTop w:val="0"/>
          <w:marBottom w:val="0"/>
          <w:divBdr>
            <w:top w:val="none" w:sz="0" w:space="0" w:color="auto"/>
            <w:left w:val="none" w:sz="0" w:space="0" w:color="auto"/>
            <w:bottom w:val="none" w:sz="0" w:space="0" w:color="auto"/>
            <w:right w:val="none" w:sz="0" w:space="0" w:color="auto"/>
          </w:divBdr>
          <w:divsChild>
            <w:div w:id="241380665">
              <w:marLeft w:val="0"/>
              <w:marRight w:val="0"/>
              <w:marTop w:val="0"/>
              <w:marBottom w:val="0"/>
              <w:divBdr>
                <w:top w:val="none" w:sz="0" w:space="0" w:color="auto"/>
                <w:left w:val="none" w:sz="0" w:space="0" w:color="auto"/>
                <w:bottom w:val="none" w:sz="0" w:space="0" w:color="auto"/>
                <w:right w:val="none" w:sz="0" w:space="0" w:color="auto"/>
              </w:divBdr>
              <w:divsChild>
                <w:div w:id="229115710">
                  <w:marLeft w:val="0"/>
                  <w:marRight w:val="0"/>
                  <w:marTop w:val="0"/>
                  <w:marBottom w:val="0"/>
                  <w:divBdr>
                    <w:top w:val="none" w:sz="0" w:space="0" w:color="auto"/>
                    <w:left w:val="none" w:sz="0" w:space="0" w:color="auto"/>
                    <w:bottom w:val="none" w:sz="0" w:space="0" w:color="auto"/>
                    <w:right w:val="none" w:sz="0" w:space="0" w:color="auto"/>
                  </w:divBdr>
                </w:div>
                <w:div w:id="1856797481">
                  <w:marLeft w:val="0"/>
                  <w:marRight w:val="0"/>
                  <w:marTop w:val="0"/>
                  <w:marBottom w:val="0"/>
                  <w:divBdr>
                    <w:top w:val="none" w:sz="0" w:space="0" w:color="auto"/>
                    <w:left w:val="none" w:sz="0" w:space="0" w:color="auto"/>
                    <w:bottom w:val="none" w:sz="0" w:space="0" w:color="auto"/>
                    <w:right w:val="none" w:sz="0" w:space="0" w:color="auto"/>
                  </w:divBdr>
                </w:div>
              </w:divsChild>
            </w:div>
            <w:div w:id="639000645">
              <w:marLeft w:val="0"/>
              <w:marRight w:val="0"/>
              <w:marTop w:val="0"/>
              <w:marBottom w:val="0"/>
              <w:divBdr>
                <w:top w:val="none" w:sz="0" w:space="0" w:color="auto"/>
                <w:left w:val="none" w:sz="0" w:space="0" w:color="auto"/>
                <w:bottom w:val="none" w:sz="0" w:space="0" w:color="auto"/>
                <w:right w:val="none" w:sz="0" w:space="0" w:color="auto"/>
              </w:divBdr>
              <w:divsChild>
                <w:div w:id="1713382667">
                  <w:marLeft w:val="0"/>
                  <w:marRight w:val="0"/>
                  <w:marTop w:val="0"/>
                  <w:marBottom w:val="0"/>
                  <w:divBdr>
                    <w:top w:val="none" w:sz="0" w:space="0" w:color="auto"/>
                    <w:left w:val="none" w:sz="0" w:space="0" w:color="auto"/>
                    <w:bottom w:val="none" w:sz="0" w:space="0" w:color="auto"/>
                    <w:right w:val="none" w:sz="0" w:space="0" w:color="auto"/>
                  </w:divBdr>
                </w:div>
              </w:divsChild>
            </w:div>
            <w:div w:id="1797523367">
              <w:marLeft w:val="0"/>
              <w:marRight w:val="0"/>
              <w:marTop w:val="0"/>
              <w:marBottom w:val="0"/>
              <w:divBdr>
                <w:top w:val="none" w:sz="0" w:space="0" w:color="auto"/>
                <w:left w:val="none" w:sz="0" w:space="0" w:color="auto"/>
                <w:bottom w:val="none" w:sz="0" w:space="0" w:color="auto"/>
                <w:right w:val="none" w:sz="0" w:space="0" w:color="auto"/>
              </w:divBdr>
              <w:divsChild>
                <w:div w:id="115030560">
                  <w:marLeft w:val="0"/>
                  <w:marRight w:val="0"/>
                  <w:marTop w:val="0"/>
                  <w:marBottom w:val="0"/>
                  <w:divBdr>
                    <w:top w:val="none" w:sz="0" w:space="0" w:color="auto"/>
                    <w:left w:val="none" w:sz="0" w:space="0" w:color="auto"/>
                    <w:bottom w:val="none" w:sz="0" w:space="0" w:color="auto"/>
                    <w:right w:val="none" w:sz="0" w:space="0" w:color="auto"/>
                  </w:divBdr>
                </w:div>
                <w:div w:id="211308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822621">
      <w:bodyDiv w:val="1"/>
      <w:marLeft w:val="0"/>
      <w:marRight w:val="0"/>
      <w:marTop w:val="0"/>
      <w:marBottom w:val="0"/>
      <w:divBdr>
        <w:top w:val="none" w:sz="0" w:space="0" w:color="auto"/>
        <w:left w:val="none" w:sz="0" w:space="0" w:color="auto"/>
        <w:bottom w:val="none" w:sz="0" w:space="0" w:color="auto"/>
        <w:right w:val="none" w:sz="0" w:space="0" w:color="auto"/>
      </w:divBdr>
      <w:divsChild>
        <w:div w:id="602152799">
          <w:marLeft w:val="0"/>
          <w:marRight w:val="0"/>
          <w:marTop w:val="0"/>
          <w:marBottom w:val="0"/>
          <w:divBdr>
            <w:top w:val="none" w:sz="0" w:space="0" w:color="auto"/>
            <w:left w:val="none" w:sz="0" w:space="0" w:color="auto"/>
            <w:bottom w:val="none" w:sz="0" w:space="0" w:color="auto"/>
            <w:right w:val="none" w:sz="0" w:space="0" w:color="auto"/>
          </w:divBdr>
          <w:divsChild>
            <w:div w:id="1938562755">
              <w:marLeft w:val="0"/>
              <w:marRight w:val="0"/>
              <w:marTop w:val="0"/>
              <w:marBottom w:val="0"/>
              <w:divBdr>
                <w:top w:val="none" w:sz="0" w:space="0" w:color="auto"/>
                <w:left w:val="none" w:sz="0" w:space="0" w:color="auto"/>
                <w:bottom w:val="none" w:sz="0" w:space="0" w:color="auto"/>
                <w:right w:val="none" w:sz="0" w:space="0" w:color="auto"/>
              </w:divBdr>
              <w:divsChild>
                <w:div w:id="2021004663">
                  <w:marLeft w:val="0"/>
                  <w:marRight w:val="0"/>
                  <w:marTop w:val="0"/>
                  <w:marBottom w:val="0"/>
                  <w:divBdr>
                    <w:top w:val="none" w:sz="0" w:space="0" w:color="auto"/>
                    <w:left w:val="none" w:sz="0" w:space="0" w:color="auto"/>
                    <w:bottom w:val="none" w:sz="0" w:space="0" w:color="auto"/>
                    <w:right w:val="none" w:sz="0" w:space="0" w:color="auto"/>
                  </w:divBdr>
                  <w:divsChild>
                    <w:div w:id="82412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529849">
      <w:bodyDiv w:val="1"/>
      <w:marLeft w:val="0"/>
      <w:marRight w:val="0"/>
      <w:marTop w:val="0"/>
      <w:marBottom w:val="0"/>
      <w:divBdr>
        <w:top w:val="none" w:sz="0" w:space="0" w:color="auto"/>
        <w:left w:val="none" w:sz="0" w:space="0" w:color="auto"/>
        <w:bottom w:val="none" w:sz="0" w:space="0" w:color="auto"/>
        <w:right w:val="none" w:sz="0" w:space="0" w:color="auto"/>
      </w:divBdr>
    </w:div>
    <w:div w:id="385229206">
      <w:bodyDiv w:val="1"/>
      <w:marLeft w:val="0"/>
      <w:marRight w:val="0"/>
      <w:marTop w:val="0"/>
      <w:marBottom w:val="0"/>
      <w:divBdr>
        <w:top w:val="none" w:sz="0" w:space="0" w:color="auto"/>
        <w:left w:val="none" w:sz="0" w:space="0" w:color="auto"/>
        <w:bottom w:val="none" w:sz="0" w:space="0" w:color="auto"/>
        <w:right w:val="none" w:sz="0" w:space="0" w:color="auto"/>
      </w:divBdr>
    </w:div>
    <w:div w:id="391083604">
      <w:bodyDiv w:val="1"/>
      <w:marLeft w:val="0"/>
      <w:marRight w:val="0"/>
      <w:marTop w:val="0"/>
      <w:marBottom w:val="0"/>
      <w:divBdr>
        <w:top w:val="none" w:sz="0" w:space="0" w:color="auto"/>
        <w:left w:val="none" w:sz="0" w:space="0" w:color="auto"/>
        <w:bottom w:val="none" w:sz="0" w:space="0" w:color="auto"/>
        <w:right w:val="none" w:sz="0" w:space="0" w:color="auto"/>
      </w:divBdr>
      <w:divsChild>
        <w:div w:id="1377313945">
          <w:marLeft w:val="0"/>
          <w:marRight w:val="0"/>
          <w:marTop w:val="0"/>
          <w:marBottom w:val="0"/>
          <w:divBdr>
            <w:top w:val="none" w:sz="0" w:space="0" w:color="auto"/>
            <w:left w:val="none" w:sz="0" w:space="0" w:color="auto"/>
            <w:bottom w:val="none" w:sz="0" w:space="0" w:color="auto"/>
            <w:right w:val="none" w:sz="0" w:space="0" w:color="auto"/>
          </w:divBdr>
          <w:divsChild>
            <w:div w:id="2057243290">
              <w:marLeft w:val="0"/>
              <w:marRight w:val="0"/>
              <w:marTop w:val="0"/>
              <w:marBottom w:val="0"/>
              <w:divBdr>
                <w:top w:val="none" w:sz="0" w:space="0" w:color="auto"/>
                <w:left w:val="none" w:sz="0" w:space="0" w:color="auto"/>
                <w:bottom w:val="none" w:sz="0" w:space="0" w:color="auto"/>
                <w:right w:val="none" w:sz="0" w:space="0" w:color="auto"/>
              </w:divBdr>
              <w:divsChild>
                <w:div w:id="155137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362570">
      <w:bodyDiv w:val="1"/>
      <w:marLeft w:val="0"/>
      <w:marRight w:val="0"/>
      <w:marTop w:val="0"/>
      <w:marBottom w:val="0"/>
      <w:divBdr>
        <w:top w:val="none" w:sz="0" w:space="0" w:color="auto"/>
        <w:left w:val="none" w:sz="0" w:space="0" w:color="auto"/>
        <w:bottom w:val="none" w:sz="0" w:space="0" w:color="auto"/>
        <w:right w:val="none" w:sz="0" w:space="0" w:color="auto"/>
      </w:divBdr>
    </w:div>
    <w:div w:id="397944991">
      <w:bodyDiv w:val="1"/>
      <w:marLeft w:val="0"/>
      <w:marRight w:val="0"/>
      <w:marTop w:val="0"/>
      <w:marBottom w:val="0"/>
      <w:divBdr>
        <w:top w:val="none" w:sz="0" w:space="0" w:color="auto"/>
        <w:left w:val="none" w:sz="0" w:space="0" w:color="auto"/>
        <w:bottom w:val="none" w:sz="0" w:space="0" w:color="auto"/>
        <w:right w:val="none" w:sz="0" w:space="0" w:color="auto"/>
      </w:divBdr>
      <w:divsChild>
        <w:div w:id="147864194">
          <w:marLeft w:val="0"/>
          <w:marRight w:val="0"/>
          <w:marTop w:val="0"/>
          <w:marBottom w:val="0"/>
          <w:divBdr>
            <w:top w:val="none" w:sz="0" w:space="0" w:color="auto"/>
            <w:left w:val="none" w:sz="0" w:space="0" w:color="auto"/>
            <w:bottom w:val="none" w:sz="0" w:space="0" w:color="auto"/>
            <w:right w:val="none" w:sz="0" w:space="0" w:color="auto"/>
          </w:divBdr>
          <w:divsChild>
            <w:div w:id="1958826203">
              <w:marLeft w:val="0"/>
              <w:marRight w:val="0"/>
              <w:marTop w:val="0"/>
              <w:marBottom w:val="0"/>
              <w:divBdr>
                <w:top w:val="none" w:sz="0" w:space="0" w:color="auto"/>
                <w:left w:val="none" w:sz="0" w:space="0" w:color="auto"/>
                <w:bottom w:val="none" w:sz="0" w:space="0" w:color="auto"/>
                <w:right w:val="none" w:sz="0" w:space="0" w:color="auto"/>
              </w:divBdr>
              <w:divsChild>
                <w:div w:id="1840265633">
                  <w:marLeft w:val="0"/>
                  <w:marRight w:val="0"/>
                  <w:marTop w:val="0"/>
                  <w:marBottom w:val="0"/>
                  <w:divBdr>
                    <w:top w:val="none" w:sz="0" w:space="0" w:color="auto"/>
                    <w:left w:val="none" w:sz="0" w:space="0" w:color="auto"/>
                    <w:bottom w:val="none" w:sz="0" w:space="0" w:color="auto"/>
                    <w:right w:val="none" w:sz="0" w:space="0" w:color="auto"/>
                  </w:divBdr>
                  <w:divsChild>
                    <w:div w:id="149233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8409266">
      <w:bodyDiv w:val="1"/>
      <w:marLeft w:val="0"/>
      <w:marRight w:val="0"/>
      <w:marTop w:val="0"/>
      <w:marBottom w:val="0"/>
      <w:divBdr>
        <w:top w:val="none" w:sz="0" w:space="0" w:color="auto"/>
        <w:left w:val="none" w:sz="0" w:space="0" w:color="auto"/>
        <w:bottom w:val="none" w:sz="0" w:space="0" w:color="auto"/>
        <w:right w:val="none" w:sz="0" w:space="0" w:color="auto"/>
      </w:divBdr>
    </w:div>
    <w:div w:id="425153255">
      <w:bodyDiv w:val="1"/>
      <w:marLeft w:val="0"/>
      <w:marRight w:val="0"/>
      <w:marTop w:val="0"/>
      <w:marBottom w:val="0"/>
      <w:divBdr>
        <w:top w:val="none" w:sz="0" w:space="0" w:color="auto"/>
        <w:left w:val="none" w:sz="0" w:space="0" w:color="auto"/>
        <w:bottom w:val="none" w:sz="0" w:space="0" w:color="auto"/>
        <w:right w:val="none" w:sz="0" w:space="0" w:color="auto"/>
      </w:divBdr>
    </w:div>
    <w:div w:id="436340094">
      <w:bodyDiv w:val="1"/>
      <w:marLeft w:val="0"/>
      <w:marRight w:val="0"/>
      <w:marTop w:val="0"/>
      <w:marBottom w:val="0"/>
      <w:divBdr>
        <w:top w:val="none" w:sz="0" w:space="0" w:color="auto"/>
        <w:left w:val="none" w:sz="0" w:space="0" w:color="auto"/>
        <w:bottom w:val="none" w:sz="0" w:space="0" w:color="auto"/>
        <w:right w:val="none" w:sz="0" w:space="0" w:color="auto"/>
      </w:divBdr>
      <w:divsChild>
        <w:div w:id="1866753572">
          <w:marLeft w:val="0"/>
          <w:marRight w:val="0"/>
          <w:marTop w:val="0"/>
          <w:marBottom w:val="0"/>
          <w:divBdr>
            <w:top w:val="none" w:sz="0" w:space="0" w:color="auto"/>
            <w:left w:val="none" w:sz="0" w:space="0" w:color="auto"/>
            <w:bottom w:val="none" w:sz="0" w:space="0" w:color="auto"/>
            <w:right w:val="none" w:sz="0" w:space="0" w:color="auto"/>
          </w:divBdr>
          <w:divsChild>
            <w:div w:id="1667509604">
              <w:marLeft w:val="0"/>
              <w:marRight w:val="0"/>
              <w:marTop w:val="0"/>
              <w:marBottom w:val="0"/>
              <w:divBdr>
                <w:top w:val="none" w:sz="0" w:space="0" w:color="auto"/>
                <w:left w:val="none" w:sz="0" w:space="0" w:color="auto"/>
                <w:bottom w:val="none" w:sz="0" w:space="0" w:color="auto"/>
                <w:right w:val="none" w:sz="0" w:space="0" w:color="auto"/>
              </w:divBdr>
              <w:divsChild>
                <w:div w:id="25960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792766">
      <w:bodyDiv w:val="1"/>
      <w:marLeft w:val="0"/>
      <w:marRight w:val="0"/>
      <w:marTop w:val="0"/>
      <w:marBottom w:val="0"/>
      <w:divBdr>
        <w:top w:val="none" w:sz="0" w:space="0" w:color="auto"/>
        <w:left w:val="none" w:sz="0" w:space="0" w:color="auto"/>
        <w:bottom w:val="none" w:sz="0" w:space="0" w:color="auto"/>
        <w:right w:val="none" w:sz="0" w:space="0" w:color="auto"/>
      </w:divBdr>
    </w:div>
    <w:div w:id="440492466">
      <w:bodyDiv w:val="1"/>
      <w:marLeft w:val="0"/>
      <w:marRight w:val="0"/>
      <w:marTop w:val="0"/>
      <w:marBottom w:val="0"/>
      <w:divBdr>
        <w:top w:val="none" w:sz="0" w:space="0" w:color="auto"/>
        <w:left w:val="none" w:sz="0" w:space="0" w:color="auto"/>
        <w:bottom w:val="none" w:sz="0" w:space="0" w:color="auto"/>
        <w:right w:val="none" w:sz="0" w:space="0" w:color="auto"/>
      </w:divBdr>
      <w:divsChild>
        <w:div w:id="1878203348">
          <w:marLeft w:val="0"/>
          <w:marRight w:val="0"/>
          <w:marTop w:val="0"/>
          <w:marBottom w:val="0"/>
          <w:divBdr>
            <w:top w:val="none" w:sz="0" w:space="0" w:color="auto"/>
            <w:left w:val="none" w:sz="0" w:space="0" w:color="auto"/>
            <w:bottom w:val="none" w:sz="0" w:space="0" w:color="auto"/>
            <w:right w:val="none" w:sz="0" w:space="0" w:color="auto"/>
          </w:divBdr>
          <w:divsChild>
            <w:div w:id="1522474002">
              <w:marLeft w:val="0"/>
              <w:marRight w:val="0"/>
              <w:marTop w:val="0"/>
              <w:marBottom w:val="0"/>
              <w:divBdr>
                <w:top w:val="none" w:sz="0" w:space="0" w:color="auto"/>
                <w:left w:val="none" w:sz="0" w:space="0" w:color="auto"/>
                <w:bottom w:val="none" w:sz="0" w:space="0" w:color="auto"/>
                <w:right w:val="none" w:sz="0" w:space="0" w:color="auto"/>
              </w:divBdr>
              <w:divsChild>
                <w:div w:id="704452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009459">
      <w:bodyDiv w:val="1"/>
      <w:marLeft w:val="0"/>
      <w:marRight w:val="0"/>
      <w:marTop w:val="0"/>
      <w:marBottom w:val="0"/>
      <w:divBdr>
        <w:top w:val="none" w:sz="0" w:space="0" w:color="auto"/>
        <w:left w:val="none" w:sz="0" w:space="0" w:color="auto"/>
        <w:bottom w:val="none" w:sz="0" w:space="0" w:color="auto"/>
        <w:right w:val="none" w:sz="0" w:space="0" w:color="auto"/>
      </w:divBdr>
      <w:divsChild>
        <w:div w:id="613097932">
          <w:marLeft w:val="0"/>
          <w:marRight w:val="0"/>
          <w:marTop w:val="0"/>
          <w:marBottom w:val="0"/>
          <w:divBdr>
            <w:top w:val="none" w:sz="0" w:space="0" w:color="auto"/>
            <w:left w:val="none" w:sz="0" w:space="0" w:color="auto"/>
            <w:bottom w:val="none" w:sz="0" w:space="0" w:color="auto"/>
            <w:right w:val="none" w:sz="0" w:space="0" w:color="auto"/>
          </w:divBdr>
          <w:divsChild>
            <w:div w:id="1230069804">
              <w:marLeft w:val="0"/>
              <w:marRight w:val="0"/>
              <w:marTop w:val="0"/>
              <w:marBottom w:val="0"/>
              <w:divBdr>
                <w:top w:val="none" w:sz="0" w:space="0" w:color="auto"/>
                <w:left w:val="none" w:sz="0" w:space="0" w:color="auto"/>
                <w:bottom w:val="none" w:sz="0" w:space="0" w:color="auto"/>
                <w:right w:val="none" w:sz="0" w:space="0" w:color="auto"/>
              </w:divBdr>
              <w:divsChild>
                <w:div w:id="1656836454">
                  <w:marLeft w:val="0"/>
                  <w:marRight w:val="0"/>
                  <w:marTop w:val="0"/>
                  <w:marBottom w:val="0"/>
                  <w:divBdr>
                    <w:top w:val="none" w:sz="0" w:space="0" w:color="auto"/>
                    <w:left w:val="none" w:sz="0" w:space="0" w:color="auto"/>
                    <w:bottom w:val="none" w:sz="0" w:space="0" w:color="auto"/>
                    <w:right w:val="none" w:sz="0" w:space="0" w:color="auto"/>
                  </w:divBdr>
                  <w:divsChild>
                    <w:div w:id="169812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9130803">
      <w:bodyDiv w:val="1"/>
      <w:marLeft w:val="0"/>
      <w:marRight w:val="0"/>
      <w:marTop w:val="0"/>
      <w:marBottom w:val="0"/>
      <w:divBdr>
        <w:top w:val="none" w:sz="0" w:space="0" w:color="auto"/>
        <w:left w:val="none" w:sz="0" w:space="0" w:color="auto"/>
        <w:bottom w:val="none" w:sz="0" w:space="0" w:color="auto"/>
        <w:right w:val="none" w:sz="0" w:space="0" w:color="auto"/>
      </w:divBdr>
    </w:div>
    <w:div w:id="469178181">
      <w:bodyDiv w:val="1"/>
      <w:marLeft w:val="0"/>
      <w:marRight w:val="0"/>
      <w:marTop w:val="0"/>
      <w:marBottom w:val="0"/>
      <w:divBdr>
        <w:top w:val="none" w:sz="0" w:space="0" w:color="auto"/>
        <w:left w:val="none" w:sz="0" w:space="0" w:color="auto"/>
        <w:bottom w:val="none" w:sz="0" w:space="0" w:color="auto"/>
        <w:right w:val="none" w:sz="0" w:space="0" w:color="auto"/>
      </w:divBdr>
    </w:div>
    <w:div w:id="482283090">
      <w:bodyDiv w:val="1"/>
      <w:marLeft w:val="0"/>
      <w:marRight w:val="0"/>
      <w:marTop w:val="0"/>
      <w:marBottom w:val="0"/>
      <w:divBdr>
        <w:top w:val="none" w:sz="0" w:space="0" w:color="auto"/>
        <w:left w:val="none" w:sz="0" w:space="0" w:color="auto"/>
        <w:bottom w:val="none" w:sz="0" w:space="0" w:color="auto"/>
        <w:right w:val="none" w:sz="0" w:space="0" w:color="auto"/>
      </w:divBdr>
    </w:div>
    <w:div w:id="487750175">
      <w:bodyDiv w:val="1"/>
      <w:marLeft w:val="0"/>
      <w:marRight w:val="0"/>
      <w:marTop w:val="0"/>
      <w:marBottom w:val="0"/>
      <w:divBdr>
        <w:top w:val="none" w:sz="0" w:space="0" w:color="auto"/>
        <w:left w:val="none" w:sz="0" w:space="0" w:color="auto"/>
        <w:bottom w:val="none" w:sz="0" w:space="0" w:color="auto"/>
        <w:right w:val="none" w:sz="0" w:space="0" w:color="auto"/>
      </w:divBdr>
    </w:div>
    <w:div w:id="500463899">
      <w:bodyDiv w:val="1"/>
      <w:marLeft w:val="0"/>
      <w:marRight w:val="0"/>
      <w:marTop w:val="0"/>
      <w:marBottom w:val="0"/>
      <w:divBdr>
        <w:top w:val="none" w:sz="0" w:space="0" w:color="auto"/>
        <w:left w:val="none" w:sz="0" w:space="0" w:color="auto"/>
        <w:bottom w:val="none" w:sz="0" w:space="0" w:color="auto"/>
        <w:right w:val="none" w:sz="0" w:space="0" w:color="auto"/>
      </w:divBdr>
      <w:divsChild>
        <w:div w:id="230505116">
          <w:marLeft w:val="0"/>
          <w:marRight w:val="0"/>
          <w:marTop w:val="0"/>
          <w:marBottom w:val="0"/>
          <w:divBdr>
            <w:top w:val="none" w:sz="0" w:space="0" w:color="auto"/>
            <w:left w:val="none" w:sz="0" w:space="0" w:color="auto"/>
            <w:bottom w:val="none" w:sz="0" w:space="0" w:color="auto"/>
            <w:right w:val="none" w:sz="0" w:space="0" w:color="auto"/>
          </w:divBdr>
          <w:divsChild>
            <w:div w:id="728265706">
              <w:marLeft w:val="0"/>
              <w:marRight w:val="0"/>
              <w:marTop w:val="0"/>
              <w:marBottom w:val="0"/>
              <w:divBdr>
                <w:top w:val="none" w:sz="0" w:space="0" w:color="auto"/>
                <w:left w:val="none" w:sz="0" w:space="0" w:color="auto"/>
                <w:bottom w:val="none" w:sz="0" w:space="0" w:color="auto"/>
                <w:right w:val="none" w:sz="0" w:space="0" w:color="auto"/>
              </w:divBdr>
              <w:divsChild>
                <w:div w:id="191065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079801">
      <w:bodyDiv w:val="1"/>
      <w:marLeft w:val="0"/>
      <w:marRight w:val="0"/>
      <w:marTop w:val="0"/>
      <w:marBottom w:val="0"/>
      <w:divBdr>
        <w:top w:val="none" w:sz="0" w:space="0" w:color="auto"/>
        <w:left w:val="none" w:sz="0" w:space="0" w:color="auto"/>
        <w:bottom w:val="none" w:sz="0" w:space="0" w:color="auto"/>
        <w:right w:val="none" w:sz="0" w:space="0" w:color="auto"/>
      </w:divBdr>
      <w:divsChild>
        <w:div w:id="977950690">
          <w:marLeft w:val="0"/>
          <w:marRight w:val="0"/>
          <w:marTop w:val="0"/>
          <w:marBottom w:val="0"/>
          <w:divBdr>
            <w:top w:val="none" w:sz="0" w:space="0" w:color="auto"/>
            <w:left w:val="none" w:sz="0" w:space="0" w:color="auto"/>
            <w:bottom w:val="none" w:sz="0" w:space="0" w:color="auto"/>
            <w:right w:val="none" w:sz="0" w:space="0" w:color="auto"/>
          </w:divBdr>
          <w:divsChild>
            <w:div w:id="508715446">
              <w:marLeft w:val="0"/>
              <w:marRight w:val="0"/>
              <w:marTop w:val="0"/>
              <w:marBottom w:val="0"/>
              <w:divBdr>
                <w:top w:val="none" w:sz="0" w:space="0" w:color="auto"/>
                <w:left w:val="none" w:sz="0" w:space="0" w:color="auto"/>
                <w:bottom w:val="none" w:sz="0" w:space="0" w:color="auto"/>
                <w:right w:val="none" w:sz="0" w:space="0" w:color="auto"/>
              </w:divBdr>
              <w:divsChild>
                <w:div w:id="189472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3809971">
      <w:bodyDiv w:val="1"/>
      <w:marLeft w:val="0"/>
      <w:marRight w:val="0"/>
      <w:marTop w:val="0"/>
      <w:marBottom w:val="0"/>
      <w:divBdr>
        <w:top w:val="none" w:sz="0" w:space="0" w:color="auto"/>
        <w:left w:val="none" w:sz="0" w:space="0" w:color="auto"/>
        <w:bottom w:val="none" w:sz="0" w:space="0" w:color="auto"/>
        <w:right w:val="none" w:sz="0" w:space="0" w:color="auto"/>
      </w:divBdr>
    </w:div>
    <w:div w:id="536355180">
      <w:bodyDiv w:val="1"/>
      <w:marLeft w:val="0"/>
      <w:marRight w:val="0"/>
      <w:marTop w:val="0"/>
      <w:marBottom w:val="0"/>
      <w:divBdr>
        <w:top w:val="none" w:sz="0" w:space="0" w:color="auto"/>
        <w:left w:val="none" w:sz="0" w:space="0" w:color="auto"/>
        <w:bottom w:val="none" w:sz="0" w:space="0" w:color="auto"/>
        <w:right w:val="none" w:sz="0" w:space="0" w:color="auto"/>
      </w:divBdr>
      <w:divsChild>
        <w:div w:id="144861769">
          <w:marLeft w:val="0"/>
          <w:marRight w:val="0"/>
          <w:marTop w:val="0"/>
          <w:marBottom w:val="0"/>
          <w:divBdr>
            <w:top w:val="none" w:sz="0" w:space="0" w:color="auto"/>
            <w:left w:val="none" w:sz="0" w:space="0" w:color="auto"/>
            <w:bottom w:val="none" w:sz="0" w:space="0" w:color="auto"/>
            <w:right w:val="none" w:sz="0" w:space="0" w:color="auto"/>
          </w:divBdr>
          <w:divsChild>
            <w:div w:id="90589800">
              <w:marLeft w:val="0"/>
              <w:marRight w:val="0"/>
              <w:marTop w:val="0"/>
              <w:marBottom w:val="0"/>
              <w:divBdr>
                <w:top w:val="none" w:sz="0" w:space="0" w:color="auto"/>
                <w:left w:val="none" w:sz="0" w:space="0" w:color="auto"/>
                <w:bottom w:val="none" w:sz="0" w:space="0" w:color="auto"/>
                <w:right w:val="none" w:sz="0" w:space="0" w:color="auto"/>
              </w:divBdr>
              <w:divsChild>
                <w:div w:id="2041733754">
                  <w:marLeft w:val="0"/>
                  <w:marRight w:val="0"/>
                  <w:marTop w:val="0"/>
                  <w:marBottom w:val="0"/>
                  <w:divBdr>
                    <w:top w:val="none" w:sz="0" w:space="0" w:color="auto"/>
                    <w:left w:val="none" w:sz="0" w:space="0" w:color="auto"/>
                    <w:bottom w:val="none" w:sz="0" w:space="0" w:color="auto"/>
                    <w:right w:val="none" w:sz="0" w:space="0" w:color="auto"/>
                  </w:divBdr>
                  <w:divsChild>
                    <w:div w:id="363484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0869151">
      <w:bodyDiv w:val="1"/>
      <w:marLeft w:val="0"/>
      <w:marRight w:val="0"/>
      <w:marTop w:val="0"/>
      <w:marBottom w:val="0"/>
      <w:divBdr>
        <w:top w:val="none" w:sz="0" w:space="0" w:color="auto"/>
        <w:left w:val="none" w:sz="0" w:space="0" w:color="auto"/>
        <w:bottom w:val="none" w:sz="0" w:space="0" w:color="auto"/>
        <w:right w:val="none" w:sz="0" w:space="0" w:color="auto"/>
      </w:divBdr>
      <w:divsChild>
        <w:div w:id="1742175298">
          <w:marLeft w:val="0"/>
          <w:marRight w:val="0"/>
          <w:marTop w:val="0"/>
          <w:marBottom w:val="0"/>
          <w:divBdr>
            <w:top w:val="none" w:sz="0" w:space="0" w:color="auto"/>
            <w:left w:val="none" w:sz="0" w:space="0" w:color="auto"/>
            <w:bottom w:val="none" w:sz="0" w:space="0" w:color="auto"/>
            <w:right w:val="none" w:sz="0" w:space="0" w:color="auto"/>
          </w:divBdr>
          <w:divsChild>
            <w:div w:id="1792892470">
              <w:marLeft w:val="0"/>
              <w:marRight w:val="0"/>
              <w:marTop w:val="0"/>
              <w:marBottom w:val="0"/>
              <w:divBdr>
                <w:top w:val="none" w:sz="0" w:space="0" w:color="auto"/>
                <w:left w:val="none" w:sz="0" w:space="0" w:color="auto"/>
                <w:bottom w:val="none" w:sz="0" w:space="0" w:color="auto"/>
                <w:right w:val="none" w:sz="0" w:space="0" w:color="auto"/>
              </w:divBdr>
              <w:divsChild>
                <w:div w:id="2075663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469091">
      <w:bodyDiv w:val="1"/>
      <w:marLeft w:val="0"/>
      <w:marRight w:val="0"/>
      <w:marTop w:val="0"/>
      <w:marBottom w:val="0"/>
      <w:divBdr>
        <w:top w:val="none" w:sz="0" w:space="0" w:color="auto"/>
        <w:left w:val="none" w:sz="0" w:space="0" w:color="auto"/>
        <w:bottom w:val="none" w:sz="0" w:space="0" w:color="auto"/>
        <w:right w:val="none" w:sz="0" w:space="0" w:color="auto"/>
      </w:divBdr>
    </w:div>
    <w:div w:id="560675170">
      <w:bodyDiv w:val="1"/>
      <w:marLeft w:val="0"/>
      <w:marRight w:val="0"/>
      <w:marTop w:val="0"/>
      <w:marBottom w:val="0"/>
      <w:divBdr>
        <w:top w:val="none" w:sz="0" w:space="0" w:color="auto"/>
        <w:left w:val="none" w:sz="0" w:space="0" w:color="auto"/>
        <w:bottom w:val="none" w:sz="0" w:space="0" w:color="auto"/>
        <w:right w:val="none" w:sz="0" w:space="0" w:color="auto"/>
      </w:divBdr>
    </w:div>
    <w:div w:id="562715112">
      <w:bodyDiv w:val="1"/>
      <w:marLeft w:val="0"/>
      <w:marRight w:val="0"/>
      <w:marTop w:val="0"/>
      <w:marBottom w:val="0"/>
      <w:divBdr>
        <w:top w:val="none" w:sz="0" w:space="0" w:color="auto"/>
        <w:left w:val="none" w:sz="0" w:space="0" w:color="auto"/>
        <w:bottom w:val="none" w:sz="0" w:space="0" w:color="auto"/>
        <w:right w:val="none" w:sz="0" w:space="0" w:color="auto"/>
      </w:divBdr>
      <w:divsChild>
        <w:div w:id="1714844481">
          <w:marLeft w:val="0"/>
          <w:marRight w:val="0"/>
          <w:marTop w:val="0"/>
          <w:marBottom w:val="0"/>
          <w:divBdr>
            <w:top w:val="none" w:sz="0" w:space="0" w:color="auto"/>
            <w:left w:val="none" w:sz="0" w:space="0" w:color="auto"/>
            <w:bottom w:val="none" w:sz="0" w:space="0" w:color="auto"/>
            <w:right w:val="none" w:sz="0" w:space="0" w:color="auto"/>
          </w:divBdr>
          <w:divsChild>
            <w:div w:id="2135051115">
              <w:marLeft w:val="0"/>
              <w:marRight w:val="0"/>
              <w:marTop w:val="0"/>
              <w:marBottom w:val="0"/>
              <w:divBdr>
                <w:top w:val="none" w:sz="0" w:space="0" w:color="auto"/>
                <w:left w:val="none" w:sz="0" w:space="0" w:color="auto"/>
                <w:bottom w:val="none" w:sz="0" w:space="0" w:color="auto"/>
                <w:right w:val="none" w:sz="0" w:space="0" w:color="auto"/>
              </w:divBdr>
              <w:divsChild>
                <w:div w:id="1403984597">
                  <w:marLeft w:val="0"/>
                  <w:marRight w:val="0"/>
                  <w:marTop w:val="0"/>
                  <w:marBottom w:val="0"/>
                  <w:divBdr>
                    <w:top w:val="none" w:sz="0" w:space="0" w:color="auto"/>
                    <w:left w:val="none" w:sz="0" w:space="0" w:color="auto"/>
                    <w:bottom w:val="none" w:sz="0" w:space="0" w:color="auto"/>
                    <w:right w:val="none" w:sz="0" w:space="0" w:color="auto"/>
                  </w:divBdr>
                  <w:divsChild>
                    <w:div w:id="149942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5577474">
      <w:bodyDiv w:val="1"/>
      <w:marLeft w:val="0"/>
      <w:marRight w:val="0"/>
      <w:marTop w:val="0"/>
      <w:marBottom w:val="0"/>
      <w:divBdr>
        <w:top w:val="none" w:sz="0" w:space="0" w:color="auto"/>
        <w:left w:val="none" w:sz="0" w:space="0" w:color="auto"/>
        <w:bottom w:val="none" w:sz="0" w:space="0" w:color="auto"/>
        <w:right w:val="none" w:sz="0" w:space="0" w:color="auto"/>
      </w:divBdr>
    </w:div>
    <w:div w:id="566301410">
      <w:bodyDiv w:val="1"/>
      <w:marLeft w:val="0"/>
      <w:marRight w:val="0"/>
      <w:marTop w:val="0"/>
      <w:marBottom w:val="0"/>
      <w:divBdr>
        <w:top w:val="none" w:sz="0" w:space="0" w:color="auto"/>
        <w:left w:val="none" w:sz="0" w:space="0" w:color="auto"/>
        <w:bottom w:val="none" w:sz="0" w:space="0" w:color="auto"/>
        <w:right w:val="none" w:sz="0" w:space="0" w:color="auto"/>
      </w:divBdr>
    </w:div>
    <w:div w:id="566502888">
      <w:bodyDiv w:val="1"/>
      <w:marLeft w:val="0"/>
      <w:marRight w:val="0"/>
      <w:marTop w:val="0"/>
      <w:marBottom w:val="0"/>
      <w:divBdr>
        <w:top w:val="none" w:sz="0" w:space="0" w:color="auto"/>
        <w:left w:val="none" w:sz="0" w:space="0" w:color="auto"/>
        <w:bottom w:val="none" w:sz="0" w:space="0" w:color="auto"/>
        <w:right w:val="none" w:sz="0" w:space="0" w:color="auto"/>
      </w:divBdr>
    </w:div>
    <w:div w:id="567346837">
      <w:bodyDiv w:val="1"/>
      <w:marLeft w:val="0"/>
      <w:marRight w:val="0"/>
      <w:marTop w:val="0"/>
      <w:marBottom w:val="0"/>
      <w:divBdr>
        <w:top w:val="none" w:sz="0" w:space="0" w:color="auto"/>
        <w:left w:val="none" w:sz="0" w:space="0" w:color="auto"/>
        <w:bottom w:val="none" w:sz="0" w:space="0" w:color="auto"/>
        <w:right w:val="none" w:sz="0" w:space="0" w:color="auto"/>
      </w:divBdr>
    </w:div>
    <w:div w:id="586689266">
      <w:bodyDiv w:val="1"/>
      <w:marLeft w:val="0"/>
      <w:marRight w:val="0"/>
      <w:marTop w:val="0"/>
      <w:marBottom w:val="0"/>
      <w:divBdr>
        <w:top w:val="none" w:sz="0" w:space="0" w:color="auto"/>
        <w:left w:val="none" w:sz="0" w:space="0" w:color="auto"/>
        <w:bottom w:val="none" w:sz="0" w:space="0" w:color="auto"/>
        <w:right w:val="none" w:sz="0" w:space="0" w:color="auto"/>
      </w:divBdr>
      <w:divsChild>
        <w:div w:id="1633058028">
          <w:marLeft w:val="0"/>
          <w:marRight w:val="0"/>
          <w:marTop w:val="0"/>
          <w:marBottom w:val="0"/>
          <w:divBdr>
            <w:top w:val="none" w:sz="0" w:space="0" w:color="auto"/>
            <w:left w:val="none" w:sz="0" w:space="0" w:color="auto"/>
            <w:bottom w:val="none" w:sz="0" w:space="0" w:color="auto"/>
            <w:right w:val="none" w:sz="0" w:space="0" w:color="auto"/>
          </w:divBdr>
          <w:divsChild>
            <w:div w:id="720128094">
              <w:marLeft w:val="0"/>
              <w:marRight w:val="0"/>
              <w:marTop w:val="0"/>
              <w:marBottom w:val="0"/>
              <w:divBdr>
                <w:top w:val="none" w:sz="0" w:space="0" w:color="auto"/>
                <w:left w:val="none" w:sz="0" w:space="0" w:color="auto"/>
                <w:bottom w:val="none" w:sz="0" w:space="0" w:color="auto"/>
                <w:right w:val="none" w:sz="0" w:space="0" w:color="auto"/>
              </w:divBdr>
              <w:divsChild>
                <w:div w:id="1461604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737970">
      <w:bodyDiv w:val="1"/>
      <w:marLeft w:val="0"/>
      <w:marRight w:val="0"/>
      <w:marTop w:val="0"/>
      <w:marBottom w:val="0"/>
      <w:divBdr>
        <w:top w:val="none" w:sz="0" w:space="0" w:color="auto"/>
        <w:left w:val="none" w:sz="0" w:space="0" w:color="auto"/>
        <w:bottom w:val="none" w:sz="0" w:space="0" w:color="auto"/>
        <w:right w:val="none" w:sz="0" w:space="0" w:color="auto"/>
      </w:divBdr>
    </w:div>
    <w:div w:id="596601173">
      <w:bodyDiv w:val="1"/>
      <w:marLeft w:val="0"/>
      <w:marRight w:val="0"/>
      <w:marTop w:val="0"/>
      <w:marBottom w:val="0"/>
      <w:divBdr>
        <w:top w:val="none" w:sz="0" w:space="0" w:color="auto"/>
        <w:left w:val="none" w:sz="0" w:space="0" w:color="auto"/>
        <w:bottom w:val="none" w:sz="0" w:space="0" w:color="auto"/>
        <w:right w:val="none" w:sz="0" w:space="0" w:color="auto"/>
      </w:divBdr>
    </w:div>
    <w:div w:id="599870723">
      <w:bodyDiv w:val="1"/>
      <w:marLeft w:val="0"/>
      <w:marRight w:val="0"/>
      <w:marTop w:val="0"/>
      <w:marBottom w:val="0"/>
      <w:divBdr>
        <w:top w:val="none" w:sz="0" w:space="0" w:color="auto"/>
        <w:left w:val="none" w:sz="0" w:space="0" w:color="auto"/>
        <w:bottom w:val="none" w:sz="0" w:space="0" w:color="auto"/>
        <w:right w:val="none" w:sz="0" w:space="0" w:color="auto"/>
      </w:divBdr>
      <w:divsChild>
        <w:div w:id="698555488">
          <w:marLeft w:val="0"/>
          <w:marRight w:val="0"/>
          <w:marTop w:val="0"/>
          <w:marBottom w:val="0"/>
          <w:divBdr>
            <w:top w:val="none" w:sz="0" w:space="0" w:color="auto"/>
            <w:left w:val="none" w:sz="0" w:space="0" w:color="auto"/>
            <w:bottom w:val="none" w:sz="0" w:space="0" w:color="auto"/>
            <w:right w:val="none" w:sz="0" w:space="0" w:color="auto"/>
          </w:divBdr>
          <w:divsChild>
            <w:div w:id="1841920046">
              <w:marLeft w:val="0"/>
              <w:marRight w:val="0"/>
              <w:marTop w:val="0"/>
              <w:marBottom w:val="0"/>
              <w:divBdr>
                <w:top w:val="none" w:sz="0" w:space="0" w:color="auto"/>
                <w:left w:val="none" w:sz="0" w:space="0" w:color="auto"/>
                <w:bottom w:val="none" w:sz="0" w:space="0" w:color="auto"/>
                <w:right w:val="none" w:sz="0" w:space="0" w:color="auto"/>
              </w:divBdr>
              <w:divsChild>
                <w:div w:id="65911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632741">
      <w:bodyDiv w:val="1"/>
      <w:marLeft w:val="0"/>
      <w:marRight w:val="0"/>
      <w:marTop w:val="0"/>
      <w:marBottom w:val="0"/>
      <w:divBdr>
        <w:top w:val="none" w:sz="0" w:space="0" w:color="auto"/>
        <w:left w:val="none" w:sz="0" w:space="0" w:color="auto"/>
        <w:bottom w:val="none" w:sz="0" w:space="0" w:color="auto"/>
        <w:right w:val="none" w:sz="0" w:space="0" w:color="auto"/>
      </w:divBdr>
      <w:divsChild>
        <w:div w:id="978339579">
          <w:marLeft w:val="0"/>
          <w:marRight w:val="0"/>
          <w:marTop w:val="0"/>
          <w:marBottom w:val="0"/>
          <w:divBdr>
            <w:top w:val="none" w:sz="0" w:space="0" w:color="auto"/>
            <w:left w:val="none" w:sz="0" w:space="0" w:color="auto"/>
            <w:bottom w:val="none" w:sz="0" w:space="0" w:color="auto"/>
            <w:right w:val="none" w:sz="0" w:space="0" w:color="auto"/>
          </w:divBdr>
          <w:divsChild>
            <w:div w:id="1850217194">
              <w:marLeft w:val="0"/>
              <w:marRight w:val="0"/>
              <w:marTop w:val="0"/>
              <w:marBottom w:val="0"/>
              <w:divBdr>
                <w:top w:val="none" w:sz="0" w:space="0" w:color="auto"/>
                <w:left w:val="none" w:sz="0" w:space="0" w:color="auto"/>
                <w:bottom w:val="none" w:sz="0" w:space="0" w:color="auto"/>
                <w:right w:val="none" w:sz="0" w:space="0" w:color="auto"/>
              </w:divBdr>
              <w:divsChild>
                <w:div w:id="3954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616047">
      <w:bodyDiv w:val="1"/>
      <w:marLeft w:val="0"/>
      <w:marRight w:val="0"/>
      <w:marTop w:val="0"/>
      <w:marBottom w:val="0"/>
      <w:divBdr>
        <w:top w:val="none" w:sz="0" w:space="0" w:color="auto"/>
        <w:left w:val="none" w:sz="0" w:space="0" w:color="auto"/>
        <w:bottom w:val="none" w:sz="0" w:space="0" w:color="auto"/>
        <w:right w:val="none" w:sz="0" w:space="0" w:color="auto"/>
      </w:divBdr>
    </w:div>
    <w:div w:id="646519891">
      <w:bodyDiv w:val="1"/>
      <w:marLeft w:val="0"/>
      <w:marRight w:val="0"/>
      <w:marTop w:val="0"/>
      <w:marBottom w:val="0"/>
      <w:divBdr>
        <w:top w:val="none" w:sz="0" w:space="0" w:color="auto"/>
        <w:left w:val="none" w:sz="0" w:space="0" w:color="auto"/>
        <w:bottom w:val="none" w:sz="0" w:space="0" w:color="auto"/>
        <w:right w:val="none" w:sz="0" w:space="0" w:color="auto"/>
      </w:divBdr>
    </w:div>
    <w:div w:id="653143081">
      <w:bodyDiv w:val="1"/>
      <w:marLeft w:val="0"/>
      <w:marRight w:val="0"/>
      <w:marTop w:val="0"/>
      <w:marBottom w:val="0"/>
      <w:divBdr>
        <w:top w:val="none" w:sz="0" w:space="0" w:color="auto"/>
        <w:left w:val="none" w:sz="0" w:space="0" w:color="auto"/>
        <w:bottom w:val="none" w:sz="0" w:space="0" w:color="auto"/>
        <w:right w:val="none" w:sz="0" w:space="0" w:color="auto"/>
      </w:divBdr>
    </w:div>
    <w:div w:id="658967955">
      <w:bodyDiv w:val="1"/>
      <w:marLeft w:val="0"/>
      <w:marRight w:val="0"/>
      <w:marTop w:val="0"/>
      <w:marBottom w:val="0"/>
      <w:divBdr>
        <w:top w:val="none" w:sz="0" w:space="0" w:color="auto"/>
        <w:left w:val="none" w:sz="0" w:space="0" w:color="auto"/>
        <w:bottom w:val="none" w:sz="0" w:space="0" w:color="auto"/>
        <w:right w:val="none" w:sz="0" w:space="0" w:color="auto"/>
      </w:divBdr>
      <w:divsChild>
        <w:div w:id="2030764066">
          <w:marLeft w:val="0"/>
          <w:marRight w:val="0"/>
          <w:marTop w:val="0"/>
          <w:marBottom w:val="240"/>
          <w:divBdr>
            <w:top w:val="none" w:sz="0" w:space="0" w:color="auto"/>
            <w:left w:val="none" w:sz="0" w:space="0" w:color="auto"/>
            <w:bottom w:val="none" w:sz="0" w:space="0" w:color="auto"/>
            <w:right w:val="none" w:sz="0" w:space="0" w:color="auto"/>
          </w:divBdr>
        </w:div>
      </w:divsChild>
    </w:div>
    <w:div w:id="659116698">
      <w:bodyDiv w:val="1"/>
      <w:marLeft w:val="0"/>
      <w:marRight w:val="0"/>
      <w:marTop w:val="0"/>
      <w:marBottom w:val="0"/>
      <w:divBdr>
        <w:top w:val="none" w:sz="0" w:space="0" w:color="auto"/>
        <w:left w:val="none" w:sz="0" w:space="0" w:color="auto"/>
        <w:bottom w:val="none" w:sz="0" w:space="0" w:color="auto"/>
        <w:right w:val="none" w:sz="0" w:space="0" w:color="auto"/>
      </w:divBdr>
    </w:div>
    <w:div w:id="661663765">
      <w:bodyDiv w:val="1"/>
      <w:marLeft w:val="0"/>
      <w:marRight w:val="0"/>
      <w:marTop w:val="0"/>
      <w:marBottom w:val="0"/>
      <w:divBdr>
        <w:top w:val="none" w:sz="0" w:space="0" w:color="auto"/>
        <w:left w:val="none" w:sz="0" w:space="0" w:color="auto"/>
        <w:bottom w:val="none" w:sz="0" w:space="0" w:color="auto"/>
        <w:right w:val="none" w:sz="0" w:space="0" w:color="auto"/>
      </w:divBdr>
    </w:div>
    <w:div w:id="662046189">
      <w:bodyDiv w:val="1"/>
      <w:marLeft w:val="0"/>
      <w:marRight w:val="0"/>
      <w:marTop w:val="0"/>
      <w:marBottom w:val="0"/>
      <w:divBdr>
        <w:top w:val="none" w:sz="0" w:space="0" w:color="auto"/>
        <w:left w:val="none" w:sz="0" w:space="0" w:color="auto"/>
        <w:bottom w:val="none" w:sz="0" w:space="0" w:color="auto"/>
        <w:right w:val="none" w:sz="0" w:space="0" w:color="auto"/>
      </w:divBdr>
      <w:divsChild>
        <w:div w:id="1661038868">
          <w:marLeft w:val="0"/>
          <w:marRight w:val="0"/>
          <w:marTop w:val="0"/>
          <w:marBottom w:val="0"/>
          <w:divBdr>
            <w:top w:val="none" w:sz="0" w:space="0" w:color="auto"/>
            <w:left w:val="none" w:sz="0" w:space="0" w:color="auto"/>
            <w:bottom w:val="none" w:sz="0" w:space="0" w:color="auto"/>
            <w:right w:val="none" w:sz="0" w:space="0" w:color="auto"/>
          </w:divBdr>
          <w:divsChild>
            <w:div w:id="1200971588">
              <w:marLeft w:val="0"/>
              <w:marRight w:val="0"/>
              <w:marTop w:val="0"/>
              <w:marBottom w:val="0"/>
              <w:divBdr>
                <w:top w:val="none" w:sz="0" w:space="0" w:color="auto"/>
                <w:left w:val="none" w:sz="0" w:space="0" w:color="auto"/>
                <w:bottom w:val="none" w:sz="0" w:space="0" w:color="auto"/>
                <w:right w:val="none" w:sz="0" w:space="0" w:color="auto"/>
              </w:divBdr>
              <w:divsChild>
                <w:div w:id="18402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775135">
      <w:bodyDiv w:val="1"/>
      <w:marLeft w:val="0"/>
      <w:marRight w:val="0"/>
      <w:marTop w:val="0"/>
      <w:marBottom w:val="0"/>
      <w:divBdr>
        <w:top w:val="none" w:sz="0" w:space="0" w:color="auto"/>
        <w:left w:val="none" w:sz="0" w:space="0" w:color="auto"/>
        <w:bottom w:val="none" w:sz="0" w:space="0" w:color="auto"/>
        <w:right w:val="none" w:sz="0" w:space="0" w:color="auto"/>
      </w:divBdr>
      <w:divsChild>
        <w:div w:id="1217544511">
          <w:marLeft w:val="0"/>
          <w:marRight w:val="0"/>
          <w:marTop w:val="0"/>
          <w:marBottom w:val="0"/>
          <w:divBdr>
            <w:top w:val="none" w:sz="0" w:space="0" w:color="auto"/>
            <w:left w:val="none" w:sz="0" w:space="0" w:color="auto"/>
            <w:bottom w:val="none" w:sz="0" w:space="0" w:color="auto"/>
            <w:right w:val="none" w:sz="0" w:space="0" w:color="auto"/>
          </w:divBdr>
          <w:divsChild>
            <w:div w:id="1795977846">
              <w:marLeft w:val="0"/>
              <w:marRight w:val="0"/>
              <w:marTop w:val="0"/>
              <w:marBottom w:val="0"/>
              <w:divBdr>
                <w:top w:val="none" w:sz="0" w:space="0" w:color="auto"/>
                <w:left w:val="none" w:sz="0" w:space="0" w:color="auto"/>
                <w:bottom w:val="none" w:sz="0" w:space="0" w:color="auto"/>
                <w:right w:val="none" w:sz="0" w:space="0" w:color="auto"/>
              </w:divBdr>
              <w:divsChild>
                <w:div w:id="45420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396733">
      <w:bodyDiv w:val="1"/>
      <w:marLeft w:val="0"/>
      <w:marRight w:val="0"/>
      <w:marTop w:val="0"/>
      <w:marBottom w:val="0"/>
      <w:divBdr>
        <w:top w:val="none" w:sz="0" w:space="0" w:color="auto"/>
        <w:left w:val="none" w:sz="0" w:space="0" w:color="auto"/>
        <w:bottom w:val="none" w:sz="0" w:space="0" w:color="auto"/>
        <w:right w:val="none" w:sz="0" w:space="0" w:color="auto"/>
      </w:divBdr>
      <w:divsChild>
        <w:div w:id="1795442070">
          <w:marLeft w:val="0"/>
          <w:marRight w:val="0"/>
          <w:marTop w:val="0"/>
          <w:marBottom w:val="0"/>
          <w:divBdr>
            <w:top w:val="none" w:sz="0" w:space="0" w:color="auto"/>
            <w:left w:val="none" w:sz="0" w:space="0" w:color="auto"/>
            <w:bottom w:val="none" w:sz="0" w:space="0" w:color="auto"/>
            <w:right w:val="none" w:sz="0" w:space="0" w:color="auto"/>
          </w:divBdr>
          <w:divsChild>
            <w:div w:id="1529758894">
              <w:marLeft w:val="0"/>
              <w:marRight w:val="0"/>
              <w:marTop w:val="0"/>
              <w:marBottom w:val="0"/>
              <w:divBdr>
                <w:top w:val="none" w:sz="0" w:space="0" w:color="auto"/>
                <w:left w:val="none" w:sz="0" w:space="0" w:color="auto"/>
                <w:bottom w:val="none" w:sz="0" w:space="0" w:color="auto"/>
                <w:right w:val="none" w:sz="0" w:space="0" w:color="auto"/>
              </w:divBdr>
              <w:divsChild>
                <w:div w:id="5112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462034">
      <w:bodyDiv w:val="1"/>
      <w:marLeft w:val="0"/>
      <w:marRight w:val="0"/>
      <w:marTop w:val="0"/>
      <w:marBottom w:val="0"/>
      <w:divBdr>
        <w:top w:val="none" w:sz="0" w:space="0" w:color="auto"/>
        <w:left w:val="none" w:sz="0" w:space="0" w:color="auto"/>
        <w:bottom w:val="none" w:sz="0" w:space="0" w:color="auto"/>
        <w:right w:val="none" w:sz="0" w:space="0" w:color="auto"/>
      </w:divBdr>
      <w:divsChild>
        <w:div w:id="331226956">
          <w:marLeft w:val="0"/>
          <w:marRight w:val="0"/>
          <w:marTop w:val="400"/>
          <w:marBottom w:val="400"/>
          <w:divBdr>
            <w:top w:val="none" w:sz="0" w:space="0" w:color="auto"/>
            <w:left w:val="none" w:sz="0" w:space="0" w:color="auto"/>
            <w:bottom w:val="none" w:sz="0" w:space="0" w:color="auto"/>
            <w:right w:val="none" w:sz="0" w:space="0" w:color="auto"/>
          </w:divBdr>
        </w:div>
        <w:div w:id="941646563">
          <w:marLeft w:val="0"/>
          <w:marRight w:val="0"/>
          <w:marTop w:val="400"/>
          <w:marBottom w:val="400"/>
          <w:divBdr>
            <w:top w:val="none" w:sz="0" w:space="0" w:color="auto"/>
            <w:left w:val="none" w:sz="0" w:space="0" w:color="auto"/>
            <w:bottom w:val="none" w:sz="0" w:space="0" w:color="auto"/>
            <w:right w:val="none" w:sz="0" w:space="0" w:color="auto"/>
          </w:divBdr>
        </w:div>
        <w:div w:id="1346634149">
          <w:marLeft w:val="0"/>
          <w:marRight w:val="0"/>
          <w:marTop w:val="400"/>
          <w:marBottom w:val="400"/>
          <w:divBdr>
            <w:top w:val="none" w:sz="0" w:space="0" w:color="auto"/>
            <w:left w:val="none" w:sz="0" w:space="0" w:color="auto"/>
            <w:bottom w:val="none" w:sz="0" w:space="0" w:color="auto"/>
            <w:right w:val="none" w:sz="0" w:space="0" w:color="auto"/>
          </w:divBdr>
        </w:div>
      </w:divsChild>
    </w:div>
    <w:div w:id="685835560">
      <w:bodyDiv w:val="1"/>
      <w:marLeft w:val="0"/>
      <w:marRight w:val="0"/>
      <w:marTop w:val="0"/>
      <w:marBottom w:val="0"/>
      <w:divBdr>
        <w:top w:val="none" w:sz="0" w:space="0" w:color="auto"/>
        <w:left w:val="none" w:sz="0" w:space="0" w:color="auto"/>
        <w:bottom w:val="none" w:sz="0" w:space="0" w:color="auto"/>
        <w:right w:val="none" w:sz="0" w:space="0" w:color="auto"/>
      </w:divBdr>
      <w:divsChild>
        <w:div w:id="2086145203">
          <w:marLeft w:val="0"/>
          <w:marRight w:val="0"/>
          <w:marTop w:val="0"/>
          <w:marBottom w:val="0"/>
          <w:divBdr>
            <w:top w:val="none" w:sz="0" w:space="0" w:color="auto"/>
            <w:left w:val="none" w:sz="0" w:space="0" w:color="auto"/>
            <w:bottom w:val="none" w:sz="0" w:space="0" w:color="auto"/>
            <w:right w:val="none" w:sz="0" w:space="0" w:color="auto"/>
          </w:divBdr>
          <w:divsChild>
            <w:div w:id="1801143974">
              <w:marLeft w:val="0"/>
              <w:marRight w:val="0"/>
              <w:marTop w:val="0"/>
              <w:marBottom w:val="0"/>
              <w:divBdr>
                <w:top w:val="none" w:sz="0" w:space="0" w:color="auto"/>
                <w:left w:val="none" w:sz="0" w:space="0" w:color="auto"/>
                <w:bottom w:val="none" w:sz="0" w:space="0" w:color="auto"/>
                <w:right w:val="none" w:sz="0" w:space="0" w:color="auto"/>
              </w:divBdr>
              <w:divsChild>
                <w:div w:id="12544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6443959">
      <w:bodyDiv w:val="1"/>
      <w:marLeft w:val="0"/>
      <w:marRight w:val="0"/>
      <w:marTop w:val="0"/>
      <w:marBottom w:val="0"/>
      <w:divBdr>
        <w:top w:val="none" w:sz="0" w:space="0" w:color="auto"/>
        <w:left w:val="none" w:sz="0" w:space="0" w:color="auto"/>
        <w:bottom w:val="none" w:sz="0" w:space="0" w:color="auto"/>
        <w:right w:val="none" w:sz="0" w:space="0" w:color="auto"/>
      </w:divBdr>
      <w:divsChild>
        <w:div w:id="344868256">
          <w:marLeft w:val="0"/>
          <w:marRight w:val="0"/>
          <w:marTop w:val="0"/>
          <w:marBottom w:val="0"/>
          <w:divBdr>
            <w:top w:val="none" w:sz="0" w:space="0" w:color="auto"/>
            <w:left w:val="none" w:sz="0" w:space="0" w:color="auto"/>
            <w:bottom w:val="none" w:sz="0" w:space="0" w:color="auto"/>
            <w:right w:val="none" w:sz="0" w:space="0" w:color="auto"/>
          </w:divBdr>
          <w:divsChild>
            <w:div w:id="767119573">
              <w:marLeft w:val="0"/>
              <w:marRight w:val="0"/>
              <w:marTop w:val="0"/>
              <w:marBottom w:val="0"/>
              <w:divBdr>
                <w:top w:val="none" w:sz="0" w:space="0" w:color="auto"/>
                <w:left w:val="none" w:sz="0" w:space="0" w:color="auto"/>
                <w:bottom w:val="none" w:sz="0" w:space="0" w:color="auto"/>
                <w:right w:val="none" w:sz="0" w:space="0" w:color="auto"/>
              </w:divBdr>
              <w:divsChild>
                <w:div w:id="882909134">
                  <w:marLeft w:val="0"/>
                  <w:marRight w:val="0"/>
                  <w:marTop w:val="0"/>
                  <w:marBottom w:val="0"/>
                  <w:divBdr>
                    <w:top w:val="none" w:sz="0" w:space="0" w:color="auto"/>
                    <w:left w:val="none" w:sz="0" w:space="0" w:color="auto"/>
                    <w:bottom w:val="none" w:sz="0" w:space="0" w:color="auto"/>
                    <w:right w:val="none" w:sz="0" w:space="0" w:color="auto"/>
                  </w:divBdr>
                  <w:divsChild>
                    <w:div w:id="5586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949996">
      <w:bodyDiv w:val="1"/>
      <w:marLeft w:val="0"/>
      <w:marRight w:val="0"/>
      <w:marTop w:val="0"/>
      <w:marBottom w:val="0"/>
      <w:divBdr>
        <w:top w:val="none" w:sz="0" w:space="0" w:color="auto"/>
        <w:left w:val="none" w:sz="0" w:space="0" w:color="auto"/>
        <w:bottom w:val="none" w:sz="0" w:space="0" w:color="auto"/>
        <w:right w:val="none" w:sz="0" w:space="0" w:color="auto"/>
      </w:divBdr>
    </w:div>
    <w:div w:id="720448515">
      <w:bodyDiv w:val="1"/>
      <w:marLeft w:val="0"/>
      <w:marRight w:val="0"/>
      <w:marTop w:val="0"/>
      <w:marBottom w:val="0"/>
      <w:divBdr>
        <w:top w:val="none" w:sz="0" w:space="0" w:color="auto"/>
        <w:left w:val="none" w:sz="0" w:space="0" w:color="auto"/>
        <w:bottom w:val="none" w:sz="0" w:space="0" w:color="auto"/>
        <w:right w:val="none" w:sz="0" w:space="0" w:color="auto"/>
      </w:divBdr>
      <w:divsChild>
        <w:div w:id="149449780">
          <w:marLeft w:val="0"/>
          <w:marRight w:val="0"/>
          <w:marTop w:val="0"/>
          <w:marBottom w:val="0"/>
          <w:divBdr>
            <w:top w:val="none" w:sz="0" w:space="0" w:color="auto"/>
            <w:left w:val="none" w:sz="0" w:space="0" w:color="auto"/>
            <w:bottom w:val="none" w:sz="0" w:space="0" w:color="auto"/>
            <w:right w:val="none" w:sz="0" w:space="0" w:color="auto"/>
          </w:divBdr>
          <w:divsChild>
            <w:div w:id="779227818">
              <w:marLeft w:val="0"/>
              <w:marRight w:val="0"/>
              <w:marTop w:val="0"/>
              <w:marBottom w:val="0"/>
              <w:divBdr>
                <w:top w:val="none" w:sz="0" w:space="0" w:color="auto"/>
                <w:left w:val="none" w:sz="0" w:space="0" w:color="auto"/>
                <w:bottom w:val="none" w:sz="0" w:space="0" w:color="auto"/>
                <w:right w:val="none" w:sz="0" w:space="0" w:color="auto"/>
              </w:divBdr>
              <w:divsChild>
                <w:div w:id="153337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871174">
      <w:bodyDiv w:val="1"/>
      <w:marLeft w:val="0"/>
      <w:marRight w:val="0"/>
      <w:marTop w:val="0"/>
      <w:marBottom w:val="0"/>
      <w:divBdr>
        <w:top w:val="none" w:sz="0" w:space="0" w:color="auto"/>
        <w:left w:val="none" w:sz="0" w:space="0" w:color="auto"/>
        <w:bottom w:val="none" w:sz="0" w:space="0" w:color="auto"/>
        <w:right w:val="none" w:sz="0" w:space="0" w:color="auto"/>
      </w:divBdr>
      <w:divsChild>
        <w:div w:id="235828073">
          <w:marLeft w:val="0"/>
          <w:marRight w:val="0"/>
          <w:marTop w:val="0"/>
          <w:marBottom w:val="0"/>
          <w:divBdr>
            <w:top w:val="none" w:sz="0" w:space="0" w:color="auto"/>
            <w:left w:val="none" w:sz="0" w:space="0" w:color="auto"/>
            <w:bottom w:val="none" w:sz="0" w:space="0" w:color="auto"/>
            <w:right w:val="none" w:sz="0" w:space="0" w:color="auto"/>
          </w:divBdr>
          <w:divsChild>
            <w:div w:id="632950508">
              <w:marLeft w:val="0"/>
              <w:marRight w:val="0"/>
              <w:marTop w:val="0"/>
              <w:marBottom w:val="0"/>
              <w:divBdr>
                <w:top w:val="none" w:sz="0" w:space="0" w:color="auto"/>
                <w:left w:val="none" w:sz="0" w:space="0" w:color="auto"/>
                <w:bottom w:val="none" w:sz="0" w:space="0" w:color="auto"/>
                <w:right w:val="none" w:sz="0" w:space="0" w:color="auto"/>
              </w:divBdr>
              <w:divsChild>
                <w:div w:id="1410882544">
                  <w:marLeft w:val="0"/>
                  <w:marRight w:val="0"/>
                  <w:marTop w:val="0"/>
                  <w:marBottom w:val="0"/>
                  <w:divBdr>
                    <w:top w:val="none" w:sz="0" w:space="0" w:color="auto"/>
                    <w:left w:val="none" w:sz="0" w:space="0" w:color="auto"/>
                    <w:bottom w:val="none" w:sz="0" w:space="0" w:color="auto"/>
                    <w:right w:val="none" w:sz="0" w:space="0" w:color="auto"/>
                  </w:divBdr>
                  <w:divsChild>
                    <w:div w:id="1492142247">
                      <w:marLeft w:val="0"/>
                      <w:marRight w:val="0"/>
                      <w:marTop w:val="0"/>
                      <w:marBottom w:val="0"/>
                      <w:divBdr>
                        <w:top w:val="none" w:sz="0" w:space="0" w:color="auto"/>
                        <w:left w:val="none" w:sz="0" w:space="0" w:color="auto"/>
                        <w:bottom w:val="none" w:sz="0" w:space="0" w:color="auto"/>
                        <w:right w:val="none" w:sz="0" w:space="0" w:color="auto"/>
                      </w:divBdr>
                      <w:divsChild>
                        <w:div w:id="796335892">
                          <w:marLeft w:val="0"/>
                          <w:marRight w:val="0"/>
                          <w:marTop w:val="0"/>
                          <w:marBottom w:val="0"/>
                          <w:divBdr>
                            <w:top w:val="none" w:sz="0" w:space="0" w:color="auto"/>
                            <w:left w:val="none" w:sz="0" w:space="0" w:color="auto"/>
                            <w:bottom w:val="none" w:sz="0" w:space="0" w:color="auto"/>
                            <w:right w:val="none" w:sz="0" w:space="0" w:color="auto"/>
                          </w:divBdr>
                          <w:divsChild>
                            <w:div w:id="826241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2380507">
      <w:bodyDiv w:val="1"/>
      <w:marLeft w:val="0"/>
      <w:marRight w:val="0"/>
      <w:marTop w:val="0"/>
      <w:marBottom w:val="0"/>
      <w:divBdr>
        <w:top w:val="none" w:sz="0" w:space="0" w:color="auto"/>
        <w:left w:val="none" w:sz="0" w:space="0" w:color="auto"/>
        <w:bottom w:val="none" w:sz="0" w:space="0" w:color="auto"/>
        <w:right w:val="none" w:sz="0" w:space="0" w:color="auto"/>
      </w:divBdr>
    </w:div>
    <w:div w:id="765807505">
      <w:bodyDiv w:val="1"/>
      <w:marLeft w:val="0"/>
      <w:marRight w:val="0"/>
      <w:marTop w:val="0"/>
      <w:marBottom w:val="0"/>
      <w:divBdr>
        <w:top w:val="none" w:sz="0" w:space="0" w:color="auto"/>
        <w:left w:val="none" w:sz="0" w:space="0" w:color="auto"/>
        <w:bottom w:val="none" w:sz="0" w:space="0" w:color="auto"/>
        <w:right w:val="none" w:sz="0" w:space="0" w:color="auto"/>
      </w:divBdr>
      <w:divsChild>
        <w:div w:id="353952">
          <w:marLeft w:val="0"/>
          <w:marRight w:val="0"/>
          <w:marTop w:val="0"/>
          <w:marBottom w:val="0"/>
          <w:divBdr>
            <w:top w:val="none" w:sz="0" w:space="0" w:color="auto"/>
            <w:left w:val="none" w:sz="0" w:space="0" w:color="auto"/>
            <w:bottom w:val="none" w:sz="0" w:space="0" w:color="auto"/>
            <w:right w:val="none" w:sz="0" w:space="0" w:color="auto"/>
          </w:divBdr>
          <w:divsChild>
            <w:div w:id="444614824">
              <w:marLeft w:val="0"/>
              <w:marRight w:val="0"/>
              <w:marTop w:val="0"/>
              <w:marBottom w:val="0"/>
              <w:divBdr>
                <w:top w:val="none" w:sz="0" w:space="0" w:color="auto"/>
                <w:left w:val="none" w:sz="0" w:space="0" w:color="auto"/>
                <w:bottom w:val="none" w:sz="0" w:space="0" w:color="auto"/>
                <w:right w:val="none" w:sz="0" w:space="0" w:color="auto"/>
              </w:divBdr>
              <w:divsChild>
                <w:div w:id="472720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122317">
      <w:bodyDiv w:val="1"/>
      <w:marLeft w:val="0"/>
      <w:marRight w:val="0"/>
      <w:marTop w:val="0"/>
      <w:marBottom w:val="0"/>
      <w:divBdr>
        <w:top w:val="none" w:sz="0" w:space="0" w:color="auto"/>
        <w:left w:val="none" w:sz="0" w:space="0" w:color="auto"/>
        <w:bottom w:val="none" w:sz="0" w:space="0" w:color="auto"/>
        <w:right w:val="none" w:sz="0" w:space="0" w:color="auto"/>
      </w:divBdr>
    </w:div>
    <w:div w:id="770394653">
      <w:bodyDiv w:val="1"/>
      <w:marLeft w:val="0"/>
      <w:marRight w:val="0"/>
      <w:marTop w:val="0"/>
      <w:marBottom w:val="0"/>
      <w:divBdr>
        <w:top w:val="none" w:sz="0" w:space="0" w:color="auto"/>
        <w:left w:val="none" w:sz="0" w:space="0" w:color="auto"/>
        <w:bottom w:val="none" w:sz="0" w:space="0" w:color="auto"/>
        <w:right w:val="none" w:sz="0" w:space="0" w:color="auto"/>
      </w:divBdr>
    </w:div>
    <w:div w:id="795218156">
      <w:bodyDiv w:val="1"/>
      <w:marLeft w:val="0"/>
      <w:marRight w:val="0"/>
      <w:marTop w:val="0"/>
      <w:marBottom w:val="0"/>
      <w:divBdr>
        <w:top w:val="none" w:sz="0" w:space="0" w:color="auto"/>
        <w:left w:val="none" w:sz="0" w:space="0" w:color="auto"/>
        <w:bottom w:val="none" w:sz="0" w:space="0" w:color="auto"/>
        <w:right w:val="none" w:sz="0" w:space="0" w:color="auto"/>
      </w:divBdr>
      <w:divsChild>
        <w:div w:id="1573813214">
          <w:marLeft w:val="0"/>
          <w:marRight w:val="0"/>
          <w:marTop w:val="0"/>
          <w:marBottom w:val="0"/>
          <w:divBdr>
            <w:top w:val="none" w:sz="0" w:space="0" w:color="auto"/>
            <w:left w:val="none" w:sz="0" w:space="0" w:color="auto"/>
            <w:bottom w:val="none" w:sz="0" w:space="0" w:color="auto"/>
            <w:right w:val="none" w:sz="0" w:space="0" w:color="auto"/>
          </w:divBdr>
          <w:divsChild>
            <w:div w:id="967665987">
              <w:marLeft w:val="0"/>
              <w:marRight w:val="0"/>
              <w:marTop w:val="0"/>
              <w:marBottom w:val="0"/>
              <w:divBdr>
                <w:top w:val="none" w:sz="0" w:space="0" w:color="auto"/>
                <w:left w:val="none" w:sz="0" w:space="0" w:color="auto"/>
                <w:bottom w:val="none" w:sz="0" w:space="0" w:color="auto"/>
                <w:right w:val="none" w:sz="0" w:space="0" w:color="auto"/>
              </w:divBdr>
              <w:divsChild>
                <w:div w:id="1833719469">
                  <w:marLeft w:val="0"/>
                  <w:marRight w:val="0"/>
                  <w:marTop w:val="0"/>
                  <w:marBottom w:val="0"/>
                  <w:divBdr>
                    <w:top w:val="none" w:sz="0" w:space="0" w:color="auto"/>
                    <w:left w:val="none" w:sz="0" w:space="0" w:color="auto"/>
                    <w:bottom w:val="none" w:sz="0" w:space="0" w:color="auto"/>
                    <w:right w:val="none" w:sz="0" w:space="0" w:color="auto"/>
                  </w:divBdr>
                  <w:divsChild>
                    <w:div w:id="1386563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767464">
      <w:bodyDiv w:val="1"/>
      <w:marLeft w:val="0"/>
      <w:marRight w:val="0"/>
      <w:marTop w:val="0"/>
      <w:marBottom w:val="0"/>
      <w:divBdr>
        <w:top w:val="none" w:sz="0" w:space="0" w:color="auto"/>
        <w:left w:val="none" w:sz="0" w:space="0" w:color="auto"/>
        <w:bottom w:val="none" w:sz="0" w:space="0" w:color="auto"/>
        <w:right w:val="none" w:sz="0" w:space="0" w:color="auto"/>
      </w:divBdr>
    </w:div>
    <w:div w:id="799690274">
      <w:bodyDiv w:val="1"/>
      <w:marLeft w:val="0"/>
      <w:marRight w:val="0"/>
      <w:marTop w:val="0"/>
      <w:marBottom w:val="0"/>
      <w:divBdr>
        <w:top w:val="none" w:sz="0" w:space="0" w:color="auto"/>
        <w:left w:val="none" w:sz="0" w:space="0" w:color="auto"/>
        <w:bottom w:val="none" w:sz="0" w:space="0" w:color="auto"/>
        <w:right w:val="none" w:sz="0" w:space="0" w:color="auto"/>
      </w:divBdr>
    </w:div>
    <w:div w:id="838424730">
      <w:bodyDiv w:val="1"/>
      <w:marLeft w:val="0"/>
      <w:marRight w:val="0"/>
      <w:marTop w:val="0"/>
      <w:marBottom w:val="0"/>
      <w:divBdr>
        <w:top w:val="none" w:sz="0" w:space="0" w:color="auto"/>
        <w:left w:val="none" w:sz="0" w:space="0" w:color="auto"/>
        <w:bottom w:val="none" w:sz="0" w:space="0" w:color="auto"/>
        <w:right w:val="none" w:sz="0" w:space="0" w:color="auto"/>
      </w:divBdr>
    </w:div>
    <w:div w:id="859052506">
      <w:bodyDiv w:val="1"/>
      <w:marLeft w:val="0"/>
      <w:marRight w:val="0"/>
      <w:marTop w:val="0"/>
      <w:marBottom w:val="0"/>
      <w:divBdr>
        <w:top w:val="none" w:sz="0" w:space="0" w:color="auto"/>
        <w:left w:val="none" w:sz="0" w:space="0" w:color="auto"/>
        <w:bottom w:val="none" w:sz="0" w:space="0" w:color="auto"/>
        <w:right w:val="none" w:sz="0" w:space="0" w:color="auto"/>
      </w:divBdr>
    </w:div>
    <w:div w:id="866333096">
      <w:bodyDiv w:val="1"/>
      <w:marLeft w:val="0"/>
      <w:marRight w:val="0"/>
      <w:marTop w:val="0"/>
      <w:marBottom w:val="0"/>
      <w:divBdr>
        <w:top w:val="none" w:sz="0" w:space="0" w:color="auto"/>
        <w:left w:val="none" w:sz="0" w:space="0" w:color="auto"/>
        <w:bottom w:val="none" w:sz="0" w:space="0" w:color="auto"/>
        <w:right w:val="none" w:sz="0" w:space="0" w:color="auto"/>
      </w:divBdr>
    </w:div>
    <w:div w:id="872546604">
      <w:bodyDiv w:val="1"/>
      <w:marLeft w:val="0"/>
      <w:marRight w:val="0"/>
      <w:marTop w:val="0"/>
      <w:marBottom w:val="0"/>
      <w:divBdr>
        <w:top w:val="none" w:sz="0" w:space="0" w:color="auto"/>
        <w:left w:val="none" w:sz="0" w:space="0" w:color="auto"/>
        <w:bottom w:val="none" w:sz="0" w:space="0" w:color="auto"/>
        <w:right w:val="none" w:sz="0" w:space="0" w:color="auto"/>
      </w:divBdr>
      <w:divsChild>
        <w:div w:id="1353846483">
          <w:marLeft w:val="0"/>
          <w:marRight w:val="0"/>
          <w:marTop w:val="0"/>
          <w:marBottom w:val="0"/>
          <w:divBdr>
            <w:top w:val="none" w:sz="0" w:space="0" w:color="auto"/>
            <w:left w:val="none" w:sz="0" w:space="0" w:color="auto"/>
            <w:bottom w:val="none" w:sz="0" w:space="0" w:color="auto"/>
            <w:right w:val="none" w:sz="0" w:space="0" w:color="auto"/>
          </w:divBdr>
          <w:divsChild>
            <w:div w:id="438913485">
              <w:marLeft w:val="0"/>
              <w:marRight w:val="0"/>
              <w:marTop w:val="0"/>
              <w:marBottom w:val="0"/>
              <w:divBdr>
                <w:top w:val="none" w:sz="0" w:space="0" w:color="auto"/>
                <w:left w:val="none" w:sz="0" w:space="0" w:color="auto"/>
                <w:bottom w:val="none" w:sz="0" w:space="0" w:color="auto"/>
                <w:right w:val="none" w:sz="0" w:space="0" w:color="auto"/>
              </w:divBdr>
              <w:divsChild>
                <w:div w:id="1688746899">
                  <w:marLeft w:val="0"/>
                  <w:marRight w:val="0"/>
                  <w:marTop w:val="0"/>
                  <w:marBottom w:val="0"/>
                  <w:divBdr>
                    <w:top w:val="none" w:sz="0" w:space="0" w:color="auto"/>
                    <w:left w:val="none" w:sz="0" w:space="0" w:color="auto"/>
                    <w:bottom w:val="none" w:sz="0" w:space="0" w:color="auto"/>
                    <w:right w:val="none" w:sz="0" w:space="0" w:color="auto"/>
                  </w:divBdr>
                  <w:divsChild>
                    <w:div w:id="72241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3546304">
      <w:bodyDiv w:val="1"/>
      <w:marLeft w:val="0"/>
      <w:marRight w:val="0"/>
      <w:marTop w:val="0"/>
      <w:marBottom w:val="0"/>
      <w:divBdr>
        <w:top w:val="none" w:sz="0" w:space="0" w:color="auto"/>
        <w:left w:val="none" w:sz="0" w:space="0" w:color="auto"/>
        <w:bottom w:val="none" w:sz="0" w:space="0" w:color="auto"/>
        <w:right w:val="none" w:sz="0" w:space="0" w:color="auto"/>
      </w:divBdr>
    </w:div>
    <w:div w:id="896358328">
      <w:bodyDiv w:val="1"/>
      <w:marLeft w:val="0"/>
      <w:marRight w:val="0"/>
      <w:marTop w:val="0"/>
      <w:marBottom w:val="0"/>
      <w:divBdr>
        <w:top w:val="none" w:sz="0" w:space="0" w:color="auto"/>
        <w:left w:val="none" w:sz="0" w:space="0" w:color="auto"/>
        <w:bottom w:val="none" w:sz="0" w:space="0" w:color="auto"/>
        <w:right w:val="none" w:sz="0" w:space="0" w:color="auto"/>
      </w:divBdr>
    </w:div>
    <w:div w:id="905454416">
      <w:bodyDiv w:val="1"/>
      <w:marLeft w:val="0"/>
      <w:marRight w:val="0"/>
      <w:marTop w:val="0"/>
      <w:marBottom w:val="0"/>
      <w:divBdr>
        <w:top w:val="none" w:sz="0" w:space="0" w:color="auto"/>
        <w:left w:val="none" w:sz="0" w:space="0" w:color="auto"/>
        <w:bottom w:val="none" w:sz="0" w:space="0" w:color="auto"/>
        <w:right w:val="none" w:sz="0" w:space="0" w:color="auto"/>
      </w:divBdr>
    </w:div>
    <w:div w:id="935022829">
      <w:bodyDiv w:val="1"/>
      <w:marLeft w:val="0"/>
      <w:marRight w:val="0"/>
      <w:marTop w:val="0"/>
      <w:marBottom w:val="0"/>
      <w:divBdr>
        <w:top w:val="none" w:sz="0" w:space="0" w:color="auto"/>
        <w:left w:val="none" w:sz="0" w:space="0" w:color="auto"/>
        <w:bottom w:val="none" w:sz="0" w:space="0" w:color="auto"/>
        <w:right w:val="none" w:sz="0" w:space="0" w:color="auto"/>
      </w:divBdr>
      <w:divsChild>
        <w:div w:id="1123815423">
          <w:marLeft w:val="0"/>
          <w:marRight w:val="0"/>
          <w:marTop w:val="0"/>
          <w:marBottom w:val="0"/>
          <w:divBdr>
            <w:top w:val="none" w:sz="0" w:space="0" w:color="auto"/>
            <w:left w:val="none" w:sz="0" w:space="0" w:color="auto"/>
            <w:bottom w:val="none" w:sz="0" w:space="0" w:color="auto"/>
            <w:right w:val="none" w:sz="0" w:space="0" w:color="auto"/>
          </w:divBdr>
          <w:divsChild>
            <w:div w:id="483199028">
              <w:marLeft w:val="0"/>
              <w:marRight w:val="0"/>
              <w:marTop w:val="0"/>
              <w:marBottom w:val="0"/>
              <w:divBdr>
                <w:top w:val="none" w:sz="0" w:space="0" w:color="auto"/>
                <w:left w:val="none" w:sz="0" w:space="0" w:color="auto"/>
                <w:bottom w:val="none" w:sz="0" w:space="0" w:color="auto"/>
                <w:right w:val="none" w:sz="0" w:space="0" w:color="auto"/>
              </w:divBdr>
              <w:divsChild>
                <w:div w:id="666598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133837">
      <w:bodyDiv w:val="1"/>
      <w:marLeft w:val="0"/>
      <w:marRight w:val="0"/>
      <w:marTop w:val="0"/>
      <w:marBottom w:val="0"/>
      <w:divBdr>
        <w:top w:val="none" w:sz="0" w:space="0" w:color="auto"/>
        <w:left w:val="none" w:sz="0" w:space="0" w:color="auto"/>
        <w:bottom w:val="none" w:sz="0" w:space="0" w:color="auto"/>
        <w:right w:val="none" w:sz="0" w:space="0" w:color="auto"/>
      </w:divBdr>
    </w:div>
    <w:div w:id="936863380">
      <w:bodyDiv w:val="1"/>
      <w:marLeft w:val="0"/>
      <w:marRight w:val="0"/>
      <w:marTop w:val="0"/>
      <w:marBottom w:val="0"/>
      <w:divBdr>
        <w:top w:val="none" w:sz="0" w:space="0" w:color="auto"/>
        <w:left w:val="none" w:sz="0" w:space="0" w:color="auto"/>
        <w:bottom w:val="none" w:sz="0" w:space="0" w:color="auto"/>
        <w:right w:val="none" w:sz="0" w:space="0" w:color="auto"/>
      </w:divBdr>
    </w:div>
    <w:div w:id="941887307">
      <w:bodyDiv w:val="1"/>
      <w:marLeft w:val="0"/>
      <w:marRight w:val="0"/>
      <w:marTop w:val="0"/>
      <w:marBottom w:val="0"/>
      <w:divBdr>
        <w:top w:val="none" w:sz="0" w:space="0" w:color="auto"/>
        <w:left w:val="none" w:sz="0" w:space="0" w:color="auto"/>
        <w:bottom w:val="none" w:sz="0" w:space="0" w:color="auto"/>
        <w:right w:val="none" w:sz="0" w:space="0" w:color="auto"/>
      </w:divBdr>
    </w:div>
    <w:div w:id="951595144">
      <w:bodyDiv w:val="1"/>
      <w:marLeft w:val="0"/>
      <w:marRight w:val="0"/>
      <w:marTop w:val="0"/>
      <w:marBottom w:val="0"/>
      <w:divBdr>
        <w:top w:val="none" w:sz="0" w:space="0" w:color="auto"/>
        <w:left w:val="none" w:sz="0" w:space="0" w:color="auto"/>
        <w:bottom w:val="none" w:sz="0" w:space="0" w:color="auto"/>
        <w:right w:val="none" w:sz="0" w:space="0" w:color="auto"/>
      </w:divBdr>
      <w:divsChild>
        <w:div w:id="953564005">
          <w:marLeft w:val="0"/>
          <w:marRight w:val="0"/>
          <w:marTop w:val="0"/>
          <w:marBottom w:val="0"/>
          <w:divBdr>
            <w:top w:val="none" w:sz="0" w:space="0" w:color="auto"/>
            <w:left w:val="none" w:sz="0" w:space="0" w:color="auto"/>
            <w:bottom w:val="none" w:sz="0" w:space="0" w:color="auto"/>
            <w:right w:val="none" w:sz="0" w:space="0" w:color="auto"/>
          </w:divBdr>
          <w:divsChild>
            <w:div w:id="371153027">
              <w:marLeft w:val="0"/>
              <w:marRight w:val="0"/>
              <w:marTop w:val="0"/>
              <w:marBottom w:val="0"/>
              <w:divBdr>
                <w:top w:val="none" w:sz="0" w:space="0" w:color="auto"/>
                <w:left w:val="none" w:sz="0" w:space="0" w:color="auto"/>
                <w:bottom w:val="none" w:sz="0" w:space="0" w:color="auto"/>
                <w:right w:val="none" w:sz="0" w:space="0" w:color="auto"/>
              </w:divBdr>
              <w:divsChild>
                <w:div w:id="18961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710725">
      <w:bodyDiv w:val="1"/>
      <w:marLeft w:val="0"/>
      <w:marRight w:val="0"/>
      <w:marTop w:val="0"/>
      <w:marBottom w:val="0"/>
      <w:divBdr>
        <w:top w:val="none" w:sz="0" w:space="0" w:color="auto"/>
        <w:left w:val="none" w:sz="0" w:space="0" w:color="auto"/>
        <w:bottom w:val="none" w:sz="0" w:space="0" w:color="auto"/>
        <w:right w:val="none" w:sz="0" w:space="0" w:color="auto"/>
      </w:divBdr>
    </w:div>
    <w:div w:id="967509815">
      <w:bodyDiv w:val="1"/>
      <w:marLeft w:val="0"/>
      <w:marRight w:val="0"/>
      <w:marTop w:val="0"/>
      <w:marBottom w:val="0"/>
      <w:divBdr>
        <w:top w:val="none" w:sz="0" w:space="0" w:color="auto"/>
        <w:left w:val="none" w:sz="0" w:space="0" w:color="auto"/>
        <w:bottom w:val="none" w:sz="0" w:space="0" w:color="auto"/>
        <w:right w:val="none" w:sz="0" w:space="0" w:color="auto"/>
      </w:divBdr>
    </w:div>
    <w:div w:id="972635176">
      <w:bodyDiv w:val="1"/>
      <w:marLeft w:val="0"/>
      <w:marRight w:val="0"/>
      <w:marTop w:val="0"/>
      <w:marBottom w:val="0"/>
      <w:divBdr>
        <w:top w:val="none" w:sz="0" w:space="0" w:color="auto"/>
        <w:left w:val="none" w:sz="0" w:space="0" w:color="auto"/>
        <w:bottom w:val="none" w:sz="0" w:space="0" w:color="auto"/>
        <w:right w:val="none" w:sz="0" w:space="0" w:color="auto"/>
      </w:divBdr>
      <w:divsChild>
        <w:div w:id="178475332">
          <w:marLeft w:val="0"/>
          <w:marRight w:val="0"/>
          <w:marTop w:val="0"/>
          <w:marBottom w:val="0"/>
          <w:divBdr>
            <w:top w:val="none" w:sz="0" w:space="0" w:color="auto"/>
            <w:left w:val="none" w:sz="0" w:space="0" w:color="auto"/>
            <w:bottom w:val="none" w:sz="0" w:space="0" w:color="auto"/>
            <w:right w:val="none" w:sz="0" w:space="0" w:color="auto"/>
          </w:divBdr>
          <w:divsChild>
            <w:div w:id="651451929">
              <w:marLeft w:val="0"/>
              <w:marRight w:val="0"/>
              <w:marTop w:val="0"/>
              <w:marBottom w:val="0"/>
              <w:divBdr>
                <w:top w:val="none" w:sz="0" w:space="0" w:color="auto"/>
                <w:left w:val="none" w:sz="0" w:space="0" w:color="auto"/>
                <w:bottom w:val="none" w:sz="0" w:space="0" w:color="auto"/>
                <w:right w:val="none" w:sz="0" w:space="0" w:color="auto"/>
              </w:divBdr>
              <w:divsChild>
                <w:div w:id="212349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528226">
      <w:bodyDiv w:val="1"/>
      <w:marLeft w:val="0"/>
      <w:marRight w:val="0"/>
      <w:marTop w:val="0"/>
      <w:marBottom w:val="0"/>
      <w:divBdr>
        <w:top w:val="none" w:sz="0" w:space="0" w:color="auto"/>
        <w:left w:val="none" w:sz="0" w:space="0" w:color="auto"/>
        <w:bottom w:val="none" w:sz="0" w:space="0" w:color="auto"/>
        <w:right w:val="none" w:sz="0" w:space="0" w:color="auto"/>
      </w:divBdr>
      <w:divsChild>
        <w:div w:id="1093428623">
          <w:marLeft w:val="0"/>
          <w:marRight w:val="0"/>
          <w:marTop w:val="0"/>
          <w:marBottom w:val="0"/>
          <w:divBdr>
            <w:top w:val="none" w:sz="0" w:space="0" w:color="auto"/>
            <w:left w:val="none" w:sz="0" w:space="0" w:color="auto"/>
            <w:bottom w:val="none" w:sz="0" w:space="0" w:color="auto"/>
            <w:right w:val="none" w:sz="0" w:space="0" w:color="auto"/>
          </w:divBdr>
          <w:divsChild>
            <w:div w:id="510797872">
              <w:marLeft w:val="0"/>
              <w:marRight w:val="0"/>
              <w:marTop w:val="0"/>
              <w:marBottom w:val="0"/>
              <w:divBdr>
                <w:top w:val="none" w:sz="0" w:space="0" w:color="auto"/>
                <w:left w:val="none" w:sz="0" w:space="0" w:color="auto"/>
                <w:bottom w:val="none" w:sz="0" w:space="0" w:color="auto"/>
                <w:right w:val="none" w:sz="0" w:space="0" w:color="auto"/>
              </w:divBdr>
              <w:divsChild>
                <w:div w:id="181036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730297">
      <w:bodyDiv w:val="1"/>
      <w:marLeft w:val="0"/>
      <w:marRight w:val="0"/>
      <w:marTop w:val="0"/>
      <w:marBottom w:val="0"/>
      <w:divBdr>
        <w:top w:val="none" w:sz="0" w:space="0" w:color="auto"/>
        <w:left w:val="none" w:sz="0" w:space="0" w:color="auto"/>
        <w:bottom w:val="none" w:sz="0" w:space="0" w:color="auto"/>
        <w:right w:val="none" w:sz="0" w:space="0" w:color="auto"/>
      </w:divBdr>
      <w:divsChild>
        <w:div w:id="58482282">
          <w:marLeft w:val="0"/>
          <w:marRight w:val="0"/>
          <w:marTop w:val="0"/>
          <w:marBottom w:val="0"/>
          <w:divBdr>
            <w:top w:val="none" w:sz="0" w:space="0" w:color="auto"/>
            <w:left w:val="none" w:sz="0" w:space="0" w:color="auto"/>
            <w:bottom w:val="none" w:sz="0" w:space="0" w:color="auto"/>
            <w:right w:val="none" w:sz="0" w:space="0" w:color="auto"/>
          </w:divBdr>
          <w:divsChild>
            <w:div w:id="1589995734">
              <w:marLeft w:val="0"/>
              <w:marRight w:val="0"/>
              <w:marTop w:val="0"/>
              <w:marBottom w:val="0"/>
              <w:divBdr>
                <w:top w:val="none" w:sz="0" w:space="0" w:color="auto"/>
                <w:left w:val="none" w:sz="0" w:space="0" w:color="auto"/>
                <w:bottom w:val="none" w:sz="0" w:space="0" w:color="auto"/>
                <w:right w:val="none" w:sz="0" w:space="0" w:color="auto"/>
              </w:divBdr>
              <w:divsChild>
                <w:div w:id="1267271056">
                  <w:marLeft w:val="0"/>
                  <w:marRight w:val="0"/>
                  <w:marTop w:val="0"/>
                  <w:marBottom w:val="0"/>
                  <w:divBdr>
                    <w:top w:val="none" w:sz="0" w:space="0" w:color="auto"/>
                    <w:left w:val="none" w:sz="0" w:space="0" w:color="auto"/>
                    <w:bottom w:val="none" w:sz="0" w:space="0" w:color="auto"/>
                    <w:right w:val="none" w:sz="0" w:space="0" w:color="auto"/>
                  </w:divBdr>
                  <w:divsChild>
                    <w:div w:id="2123110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810196">
      <w:bodyDiv w:val="1"/>
      <w:marLeft w:val="0"/>
      <w:marRight w:val="0"/>
      <w:marTop w:val="0"/>
      <w:marBottom w:val="0"/>
      <w:divBdr>
        <w:top w:val="none" w:sz="0" w:space="0" w:color="auto"/>
        <w:left w:val="none" w:sz="0" w:space="0" w:color="auto"/>
        <w:bottom w:val="none" w:sz="0" w:space="0" w:color="auto"/>
        <w:right w:val="none" w:sz="0" w:space="0" w:color="auto"/>
      </w:divBdr>
    </w:div>
    <w:div w:id="983393669">
      <w:bodyDiv w:val="1"/>
      <w:marLeft w:val="0"/>
      <w:marRight w:val="0"/>
      <w:marTop w:val="0"/>
      <w:marBottom w:val="0"/>
      <w:divBdr>
        <w:top w:val="none" w:sz="0" w:space="0" w:color="auto"/>
        <w:left w:val="none" w:sz="0" w:space="0" w:color="auto"/>
        <w:bottom w:val="none" w:sz="0" w:space="0" w:color="auto"/>
        <w:right w:val="none" w:sz="0" w:space="0" w:color="auto"/>
      </w:divBdr>
    </w:div>
    <w:div w:id="998120167">
      <w:bodyDiv w:val="1"/>
      <w:marLeft w:val="0"/>
      <w:marRight w:val="0"/>
      <w:marTop w:val="0"/>
      <w:marBottom w:val="0"/>
      <w:divBdr>
        <w:top w:val="none" w:sz="0" w:space="0" w:color="auto"/>
        <w:left w:val="none" w:sz="0" w:space="0" w:color="auto"/>
        <w:bottom w:val="none" w:sz="0" w:space="0" w:color="auto"/>
        <w:right w:val="none" w:sz="0" w:space="0" w:color="auto"/>
      </w:divBdr>
      <w:divsChild>
        <w:div w:id="1142190156">
          <w:marLeft w:val="0"/>
          <w:marRight w:val="0"/>
          <w:marTop w:val="0"/>
          <w:marBottom w:val="0"/>
          <w:divBdr>
            <w:top w:val="none" w:sz="0" w:space="0" w:color="auto"/>
            <w:left w:val="none" w:sz="0" w:space="0" w:color="auto"/>
            <w:bottom w:val="none" w:sz="0" w:space="0" w:color="auto"/>
            <w:right w:val="none" w:sz="0" w:space="0" w:color="auto"/>
          </w:divBdr>
          <w:divsChild>
            <w:div w:id="2057317194">
              <w:marLeft w:val="0"/>
              <w:marRight w:val="0"/>
              <w:marTop w:val="0"/>
              <w:marBottom w:val="0"/>
              <w:divBdr>
                <w:top w:val="none" w:sz="0" w:space="0" w:color="auto"/>
                <w:left w:val="none" w:sz="0" w:space="0" w:color="auto"/>
                <w:bottom w:val="none" w:sz="0" w:space="0" w:color="auto"/>
                <w:right w:val="none" w:sz="0" w:space="0" w:color="auto"/>
              </w:divBdr>
              <w:divsChild>
                <w:div w:id="1381440150">
                  <w:marLeft w:val="0"/>
                  <w:marRight w:val="0"/>
                  <w:marTop w:val="0"/>
                  <w:marBottom w:val="0"/>
                  <w:divBdr>
                    <w:top w:val="none" w:sz="0" w:space="0" w:color="auto"/>
                    <w:left w:val="none" w:sz="0" w:space="0" w:color="auto"/>
                    <w:bottom w:val="none" w:sz="0" w:space="0" w:color="auto"/>
                    <w:right w:val="none" w:sz="0" w:space="0" w:color="auto"/>
                  </w:divBdr>
                  <w:divsChild>
                    <w:div w:id="17199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736550">
      <w:bodyDiv w:val="1"/>
      <w:marLeft w:val="0"/>
      <w:marRight w:val="0"/>
      <w:marTop w:val="0"/>
      <w:marBottom w:val="0"/>
      <w:divBdr>
        <w:top w:val="none" w:sz="0" w:space="0" w:color="auto"/>
        <w:left w:val="none" w:sz="0" w:space="0" w:color="auto"/>
        <w:bottom w:val="none" w:sz="0" w:space="0" w:color="auto"/>
        <w:right w:val="none" w:sz="0" w:space="0" w:color="auto"/>
      </w:divBdr>
      <w:divsChild>
        <w:div w:id="2013603564">
          <w:marLeft w:val="0"/>
          <w:marRight w:val="0"/>
          <w:marTop w:val="0"/>
          <w:marBottom w:val="0"/>
          <w:divBdr>
            <w:top w:val="none" w:sz="0" w:space="0" w:color="auto"/>
            <w:left w:val="none" w:sz="0" w:space="0" w:color="auto"/>
            <w:bottom w:val="none" w:sz="0" w:space="0" w:color="auto"/>
            <w:right w:val="none" w:sz="0" w:space="0" w:color="auto"/>
          </w:divBdr>
          <w:divsChild>
            <w:div w:id="379985635">
              <w:marLeft w:val="0"/>
              <w:marRight w:val="0"/>
              <w:marTop w:val="0"/>
              <w:marBottom w:val="0"/>
              <w:divBdr>
                <w:top w:val="none" w:sz="0" w:space="0" w:color="auto"/>
                <w:left w:val="none" w:sz="0" w:space="0" w:color="auto"/>
                <w:bottom w:val="none" w:sz="0" w:space="0" w:color="auto"/>
                <w:right w:val="none" w:sz="0" w:space="0" w:color="auto"/>
              </w:divBdr>
              <w:divsChild>
                <w:div w:id="1443183387">
                  <w:marLeft w:val="0"/>
                  <w:marRight w:val="0"/>
                  <w:marTop w:val="0"/>
                  <w:marBottom w:val="0"/>
                  <w:divBdr>
                    <w:top w:val="none" w:sz="0" w:space="0" w:color="auto"/>
                    <w:left w:val="none" w:sz="0" w:space="0" w:color="auto"/>
                    <w:bottom w:val="none" w:sz="0" w:space="0" w:color="auto"/>
                    <w:right w:val="none" w:sz="0" w:space="0" w:color="auto"/>
                  </w:divBdr>
                  <w:divsChild>
                    <w:div w:id="84805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3786">
      <w:bodyDiv w:val="1"/>
      <w:marLeft w:val="0"/>
      <w:marRight w:val="0"/>
      <w:marTop w:val="0"/>
      <w:marBottom w:val="0"/>
      <w:divBdr>
        <w:top w:val="none" w:sz="0" w:space="0" w:color="auto"/>
        <w:left w:val="none" w:sz="0" w:space="0" w:color="auto"/>
        <w:bottom w:val="none" w:sz="0" w:space="0" w:color="auto"/>
        <w:right w:val="none" w:sz="0" w:space="0" w:color="auto"/>
      </w:divBdr>
    </w:div>
    <w:div w:id="1009257570">
      <w:bodyDiv w:val="1"/>
      <w:marLeft w:val="0"/>
      <w:marRight w:val="0"/>
      <w:marTop w:val="0"/>
      <w:marBottom w:val="0"/>
      <w:divBdr>
        <w:top w:val="none" w:sz="0" w:space="0" w:color="auto"/>
        <w:left w:val="none" w:sz="0" w:space="0" w:color="auto"/>
        <w:bottom w:val="none" w:sz="0" w:space="0" w:color="auto"/>
        <w:right w:val="none" w:sz="0" w:space="0" w:color="auto"/>
      </w:divBdr>
    </w:div>
    <w:div w:id="1010912570">
      <w:bodyDiv w:val="1"/>
      <w:marLeft w:val="0"/>
      <w:marRight w:val="0"/>
      <w:marTop w:val="0"/>
      <w:marBottom w:val="0"/>
      <w:divBdr>
        <w:top w:val="none" w:sz="0" w:space="0" w:color="auto"/>
        <w:left w:val="none" w:sz="0" w:space="0" w:color="auto"/>
        <w:bottom w:val="none" w:sz="0" w:space="0" w:color="auto"/>
        <w:right w:val="none" w:sz="0" w:space="0" w:color="auto"/>
      </w:divBdr>
    </w:div>
    <w:div w:id="1012606134">
      <w:bodyDiv w:val="1"/>
      <w:marLeft w:val="0"/>
      <w:marRight w:val="0"/>
      <w:marTop w:val="0"/>
      <w:marBottom w:val="0"/>
      <w:divBdr>
        <w:top w:val="none" w:sz="0" w:space="0" w:color="auto"/>
        <w:left w:val="none" w:sz="0" w:space="0" w:color="auto"/>
        <w:bottom w:val="none" w:sz="0" w:space="0" w:color="auto"/>
        <w:right w:val="none" w:sz="0" w:space="0" w:color="auto"/>
      </w:divBdr>
      <w:divsChild>
        <w:div w:id="378936744">
          <w:marLeft w:val="0"/>
          <w:marRight w:val="0"/>
          <w:marTop w:val="0"/>
          <w:marBottom w:val="0"/>
          <w:divBdr>
            <w:top w:val="none" w:sz="0" w:space="0" w:color="auto"/>
            <w:left w:val="none" w:sz="0" w:space="0" w:color="auto"/>
            <w:bottom w:val="none" w:sz="0" w:space="0" w:color="auto"/>
            <w:right w:val="none" w:sz="0" w:space="0" w:color="auto"/>
          </w:divBdr>
          <w:divsChild>
            <w:div w:id="1407923017">
              <w:marLeft w:val="0"/>
              <w:marRight w:val="0"/>
              <w:marTop w:val="0"/>
              <w:marBottom w:val="0"/>
              <w:divBdr>
                <w:top w:val="none" w:sz="0" w:space="0" w:color="auto"/>
                <w:left w:val="none" w:sz="0" w:space="0" w:color="auto"/>
                <w:bottom w:val="none" w:sz="0" w:space="0" w:color="auto"/>
                <w:right w:val="none" w:sz="0" w:space="0" w:color="auto"/>
              </w:divBdr>
              <w:divsChild>
                <w:div w:id="271472665">
                  <w:marLeft w:val="0"/>
                  <w:marRight w:val="0"/>
                  <w:marTop w:val="0"/>
                  <w:marBottom w:val="0"/>
                  <w:divBdr>
                    <w:top w:val="none" w:sz="0" w:space="0" w:color="auto"/>
                    <w:left w:val="none" w:sz="0" w:space="0" w:color="auto"/>
                    <w:bottom w:val="none" w:sz="0" w:space="0" w:color="auto"/>
                    <w:right w:val="none" w:sz="0" w:space="0" w:color="auto"/>
                  </w:divBdr>
                  <w:divsChild>
                    <w:div w:id="63938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683499">
      <w:bodyDiv w:val="1"/>
      <w:marLeft w:val="0"/>
      <w:marRight w:val="0"/>
      <w:marTop w:val="0"/>
      <w:marBottom w:val="0"/>
      <w:divBdr>
        <w:top w:val="none" w:sz="0" w:space="0" w:color="auto"/>
        <w:left w:val="none" w:sz="0" w:space="0" w:color="auto"/>
        <w:bottom w:val="none" w:sz="0" w:space="0" w:color="auto"/>
        <w:right w:val="none" w:sz="0" w:space="0" w:color="auto"/>
      </w:divBdr>
    </w:div>
    <w:div w:id="1036387081">
      <w:bodyDiv w:val="1"/>
      <w:marLeft w:val="0"/>
      <w:marRight w:val="0"/>
      <w:marTop w:val="0"/>
      <w:marBottom w:val="0"/>
      <w:divBdr>
        <w:top w:val="none" w:sz="0" w:space="0" w:color="auto"/>
        <w:left w:val="none" w:sz="0" w:space="0" w:color="auto"/>
        <w:bottom w:val="none" w:sz="0" w:space="0" w:color="auto"/>
        <w:right w:val="none" w:sz="0" w:space="0" w:color="auto"/>
      </w:divBdr>
      <w:divsChild>
        <w:div w:id="1761177769">
          <w:marLeft w:val="0"/>
          <w:marRight w:val="0"/>
          <w:marTop w:val="0"/>
          <w:marBottom w:val="0"/>
          <w:divBdr>
            <w:top w:val="none" w:sz="0" w:space="0" w:color="auto"/>
            <w:left w:val="none" w:sz="0" w:space="0" w:color="auto"/>
            <w:bottom w:val="none" w:sz="0" w:space="0" w:color="auto"/>
            <w:right w:val="none" w:sz="0" w:space="0" w:color="auto"/>
          </w:divBdr>
          <w:divsChild>
            <w:div w:id="120270584">
              <w:marLeft w:val="0"/>
              <w:marRight w:val="0"/>
              <w:marTop w:val="0"/>
              <w:marBottom w:val="0"/>
              <w:divBdr>
                <w:top w:val="none" w:sz="0" w:space="0" w:color="auto"/>
                <w:left w:val="none" w:sz="0" w:space="0" w:color="auto"/>
                <w:bottom w:val="none" w:sz="0" w:space="0" w:color="auto"/>
                <w:right w:val="none" w:sz="0" w:space="0" w:color="auto"/>
              </w:divBdr>
              <w:divsChild>
                <w:div w:id="152920127">
                  <w:marLeft w:val="0"/>
                  <w:marRight w:val="0"/>
                  <w:marTop w:val="0"/>
                  <w:marBottom w:val="0"/>
                  <w:divBdr>
                    <w:top w:val="none" w:sz="0" w:space="0" w:color="auto"/>
                    <w:left w:val="none" w:sz="0" w:space="0" w:color="auto"/>
                    <w:bottom w:val="none" w:sz="0" w:space="0" w:color="auto"/>
                    <w:right w:val="none" w:sz="0" w:space="0" w:color="auto"/>
                  </w:divBdr>
                  <w:divsChild>
                    <w:div w:id="578951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1757591">
      <w:bodyDiv w:val="1"/>
      <w:marLeft w:val="0"/>
      <w:marRight w:val="0"/>
      <w:marTop w:val="0"/>
      <w:marBottom w:val="0"/>
      <w:divBdr>
        <w:top w:val="none" w:sz="0" w:space="0" w:color="auto"/>
        <w:left w:val="none" w:sz="0" w:space="0" w:color="auto"/>
        <w:bottom w:val="none" w:sz="0" w:space="0" w:color="auto"/>
        <w:right w:val="none" w:sz="0" w:space="0" w:color="auto"/>
      </w:divBdr>
    </w:div>
    <w:div w:id="1071923840">
      <w:bodyDiv w:val="1"/>
      <w:marLeft w:val="0"/>
      <w:marRight w:val="0"/>
      <w:marTop w:val="0"/>
      <w:marBottom w:val="0"/>
      <w:divBdr>
        <w:top w:val="none" w:sz="0" w:space="0" w:color="auto"/>
        <w:left w:val="none" w:sz="0" w:space="0" w:color="auto"/>
        <w:bottom w:val="none" w:sz="0" w:space="0" w:color="auto"/>
        <w:right w:val="none" w:sz="0" w:space="0" w:color="auto"/>
      </w:divBdr>
    </w:div>
    <w:div w:id="1073747074">
      <w:bodyDiv w:val="1"/>
      <w:marLeft w:val="0"/>
      <w:marRight w:val="0"/>
      <w:marTop w:val="0"/>
      <w:marBottom w:val="0"/>
      <w:divBdr>
        <w:top w:val="none" w:sz="0" w:space="0" w:color="auto"/>
        <w:left w:val="none" w:sz="0" w:space="0" w:color="auto"/>
        <w:bottom w:val="none" w:sz="0" w:space="0" w:color="auto"/>
        <w:right w:val="none" w:sz="0" w:space="0" w:color="auto"/>
      </w:divBdr>
    </w:div>
    <w:div w:id="1084565870">
      <w:bodyDiv w:val="1"/>
      <w:marLeft w:val="0"/>
      <w:marRight w:val="0"/>
      <w:marTop w:val="0"/>
      <w:marBottom w:val="0"/>
      <w:divBdr>
        <w:top w:val="none" w:sz="0" w:space="0" w:color="auto"/>
        <w:left w:val="none" w:sz="0" w:space="0" w:color="auto"/>
        <w:bottom w:val="none" w:sz="0" w:space="0" w:color="auto"/>
        <w:right w:val="none" w:sz="0" w:space="0" w:color="auto"/>
      </w:divBdr>
    </w:div>
    <w:div w:id="1091664537">
      <w:bodyDiv w:val="1"/>
      <w:marLeft w:val="0"/>
      <w:marRight w:val="0"/>
      <w:marTop w:val="0"/>
      <w:marBottom w:val="0"/>
      <w:divBdr>
        <w:top w:val="none" w:sz="0" w:space="0" w:color="auto"/>
        <w:left w:val="none" w:sz="0" w:space="0" w:color="auto"/>
        <w:bottom w:val="none" w:sz="0" w:space="0" w:color="auto"/>
        <w:right w:val="none" w:sz="0" w:space="0" w:color="auto"/>
      </w:divBdr>
    </w:div>
    <w:div w:id="1103114571">
      <w:bodyDiv w:val="1"/>
      <w:marLeft w:val="0"/>
      <w:marRight w:val="0"/>
      <w:marTop w:val="0"/>
      <w:marBottom w:val="0"/>
      <w:divBdr>
        <w:top w:val="none" w:sz="0" w:space="0" w:color="auto"/>
        <w:left w:val="none" w:sz="0" w:space="0" w:color="auto"/>
        <w:bottom w:val="none" w:sz="0" w:space="0" w:color="auto"/>
        <w:right w:val="none" w:sz="0" w:space="0" w:color="auto"/>
      </w:divBdr>
    </w:div>
    <w:div w:id="1104300237">
      <w:bodyDiv w:val="1"/>
      <w:marLeft w:val="0"/>
      <w:marRight w:val="0"/>
      <w:marTop w:val="0"/>
      <w:marBottom w:val="0"/>
      <w:divBdr>
        <w:top w:val="none" w:sz="0" w:space="0" w:color="auto"/>
        <w:left w:val="none" w:sz="0" w:space="0" w:color="auto"/>
        <w:bottom w:val="none" w:sz="0" w:space="0" w:color="auto"/>
        <w:right w:val="none" w:sz="0" w:space="0" w:color="auto"/>
      </w:divBdr>
    </w:div>
    <w:div w:id="1107311663">
      <w:bodyDiv w:val="1"/>
      <w:marLeft w:val="0"/>
      <w:marRight w:val="0"/>
      <w:marTop w:val="0"/>
      <w:marBottom w:val="0"/>
      <w:divBdr>
        <w:top w:val="none" w:sz="0" w:space="0" w:color="auto"/>
        <w:left w:val="none" w:sz="0" w:space="0" w:color="auto"/>
        <w:bottom w:val="none" w:sz="0" w:space="0" w:color="auto"/>
        <w:right w:val="none" w:sz="0" w:space="0" w:color="auto"/>
      </w:divBdr>
    </w:div>
    <w:div w:id="1116098942">
      <w:bodyDiv w:val="1"/>
      <w:marLeft w:val="0"/>
      <w:marRight w:val="0"/>
      <w:marTop w:val="0"/>
      <w:marBottom w:val="0"/>
      <w:divBdr>
        <w:top w:val="none" w:sz="0" w:space="0" w:color="auto"/>
        <w:left w:val="none" w:sz="0" w:space="0" w:color="auto"/>
        <w:bottom w:val="none" w:sz="0" w:space="0" w:color="auto"/>
        <w:right w:val="none" w:sz="0" w:space="0" w:color="auto"/>
      </w:divBdr>
    </w:div>
    <w:div w:id="1146045850">
      <w:bodyDiv w:val="1"/>
      <w:marLeft w:val="0"/>
      <w:marRight w:val="0"/>
      <w:marTop w:val="0"/>
      <w:marBottom w:val="0"/>
      <w:divBdr>
        <w:top w:val="none" w:sz="0" w:space="0" w:color="auto"/>
        <w:left w:val="none" w:sz="0" w:space="0" w:color="auto"/>
        <w:bottom w:val="none" w:sz="0" w:space="0" w:color="auto"/>
        <w:right w:val="none" w:sz="0" w:space="0" w:color="auto"/>
      </w:divBdr>
      <w:divsChild>
        <w:div w:id="1645234119">
          <w:marLeft w:val="0"/>
          <w:marRight w:val="0"/>
          <w:marTop w:val="0"/>
          <w:marBottom w:val="0"/>
          <w:divBdr>
            <w:top w:val="none" w:sz="0" w:space="0" w:color="auto"/>
            <w:left w:val="none" w:sz="0" w:space="0" w:color="auto"/>
            <w:bottom w:val="none" w:sz="0" w:space="0" w:color="auto"/>
            <w:right w:val="none" w:sz="0" w:space="0" w:color="auto"/>
          </w:divBdr>
          <w:divsChild>
            <w:div w:id="315256922">
              <w:marLeft w:val="0"/>
              <w:marRight w:val="0"/>
              <w:marTop w:val="0"/>
              <w:marBottom w:val="0"/>
              <w:divBdr>
                <w:top w:val="none" w:sz="0" w:space="0" w:color="auto"/>
                <w:left w:val="none" w:sz="0" w:space="0" w:color="auto"/>
                <w:bottom w:val="none" w:sz="0" w:space="0" w:color="auto"/>
                <w:right w:val="none" w:sz="0" w:space="0" w:color="auto"/>
              </w:divBdr>
              <w:divsChild>
                <w:div w:id="2099472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875972">
      <w:bodyDiv w:val="1"/>
      <w:marLeft w:val="0"/>
      <w:marRight w:val="0"/>
      <w:marTop w:val="0"/>
      <w:marBottom w:val="0"/>
      <w:divBdr>
        <w:top w:val="none" w:sz="0" w:space="0" w:color="auto"/>
        <w:left w:val="none" w:sz="0" w:space="0" w:color="auto"/>
        <w:bottom w:val="none" w:sz="0" w:space="0" w:color="auto"/>
        <w:right w:val="none" w:sz="0" w:space="0" w:color="auto"/>
      </w:divBdr>
    </w:div>
    <w:div w:id="1157572300">
      <w:bodyDiv w:val="1"/>
      <w:marLeft w:val="0"/>
      <w:marRight w:val="0"/>
      <w:marTop w:val="0"/>
      <w:marBottom w:val="0"/>
      <w:divBdr>
        <w:top w:val="none" w:sz="0" w:space="0" w:color="auto"/>
        <w:left w:val="none" w:sz="0" w:space="0" w:color="auto"/>
        <w:bottom w:val="none" w:sz="0" w:space="0" w:color="auto"/>
        <w:right w:val="none" w:sz="0" w:space="0" w:color="auto"/>
      </w:divBdr>
      <w:divsChild>
        <w:div w:id="92482371">
          <w:marLeft w:val="1080"/>
          <w:marRight w:val="0"/>
          <w:marTop w:val="0"/>
          <w:marBottom w:val="0"/>
          <w:divBdr>
            <w:top w:val="none" w:sz="0" w:space="0" w:color="auto"/>
            <w:left w:val="none" w:sz="0" w:space="0" w:color="auto"/>
            <w:bottom w:val="none" w:sz="0" w:space="0" w:color="auto"/>
            <w:right w:val="none" w:sz="0" w:space="0" w:color="auto"/>
          </w:divBdr>
        </w:div>
        <w:div w:id="468518660">
          <w:marLeft w:val="1080"/>
          <w:marRight w:val="0"/>
          <w:marTop w:val="0"/>
          <w:marBottom w:val="0"/>
          <w:divBdr>
            <w:top w:val="none" w:sz="0" w:space="0" w:color="auto"/>
            <w:left w:val="none" w:sz="0" w:space="0" w:color="auto"/>
            <w:bottom w:val="none" w:sz="0" w:space="0" w:color="auto"/>
            <w:right w:val="none" w:sz="0" w:space="0" w:color="auto"/>
          </w:divBdr>
        </w:div>
        <w:div w:id="665594450">
          <w:marLeft w:val="1080"/>
          <w:marRight w:val="0"/>
          <w:marTop w:val="0"/>
          <w:marBottom w:val="0"/>
          <w:divBdr>
            <w:top w:val="none" w:sz="0" w:space="0" w:color="auto"/>
            <w:left w:val="none" w:sz="0" w:space="0" w:color="auto"/>
            <w:bottom w:val="none" w:sz="0" w:space="0" w:color="auto"/>
            <w:right w:val="none" w:sz="0" w:space="0" w:color="auto"/>
          </w:divBdr>
        </w:div>
      </w:divsChild>
    </w:div>
    <w:div w:id="1161002214">
      <w:bodyDiv w:val="1"/>
      <w:marLeft w:val="0"/>
      <w:marRight w:val="0"/>
      <w:marTop w:val="0"/>
      <w:marBottom w:val="0"/>
      <w:divBdr>
        <w:top w:val="none" w:sz="0" w:space="0" w:color="auto"/>
        <w:left w:val="none" w:sz="0" w:space="0" w:color="auto"/>
        <w:bottom w:val="none" w:sz="0" w:space="0" w:color="auto"/>
        <w:right w:val="none" w:sz="0" w:space="0" w:color="auto"/>
      </w:divBdr>
    </w:div>
    <w:div w:id="1177118360">
      <w:bodyDiv w:val="1"/>
      <w:marLeft w:val="0"/>
      <w:marRight w:val="0"/>
      <w:marTop w:val="0"/>
      <w:marBottom w:val="0"/>
      <w:divBdr>
        <w:top w:val="none" w:sz="0" w:space="0" w:color="auto"/>
        <w:left w:val="none" w:sz="0" w:space="0" w:color="auto"/>
        <w:bottom w:val="none" w:sz="0" w:space="0" w:color="auto"/>
        <w:right w:val="none" w:sz="0" w:space="0" w:color="auto"/>
      </w:divBdr>
      <w:divsChild>
        <w:div w:id="1638291334">
          <w:marLeft w:val="0"/>
          <w:marRight w:val="0"/>
          <w:marTop w:val="0"/>
          <w:marBottom w:val="0"/>
          <w:divBdr>
            <w:top w:val="none" w:sz="0" w:space="0" w:color="auto"/>
            <w:left w:val="none" w:sz="0" w:space="0" w:color="auto"/>
            <w:bottom w:val="none" w:sz="0" w:space="0" w:color="auto"/>
            <w:right w:val="none" w:sz="0" w:space="0" w:color="auto"/>
          </w:divBdr>
          <w:divsChild>
            <w:div w:id="376126908">
              <w:marLeft w:val="0"/>
              <w:marRight w:val="0"/>
              <w:marTop w:val="0"/>
              <w:marBottom w:val="0"/>
              <w:divBdr>
                <w:top w:val="none" w:sz="0" w:space="0" w:color="auto"/>
                <w:left w:val="none" w:sz="0" w:space="0" w:color="auto"/>
                <w:bottom w:val="none" w:sz="0" w:space="0" w:color="auto"/>
                <w:right w:val="none" w:sz="0" w:space="0" w:color="auto"/>
              </w:divBdr>
              <w:divsChild>
                <w:div w:id="161679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962084">
      <w:bodyDiv w:val="1"/>
      <w:marLeft w:val="0"/>
      <w:marRight w:val="0"/>
      <w:marTop w:val="0"/>
      <w:marBottom w:val="0"/>
      <w:divBdr>
        <w:top w:val="none" w:sz="0" w:space="0" w:color="auto"/>
        <w:left w:val="none" w:sz="0" w:space="0" w:color="auto"/>
        <w:bottom w:val="none" w:sz="0" w:space="0" w:color="auto"/>
        <w:right w:val="none" w:sz="0" w:space="0" w:color="auto"/>
      </w:divBdr>
    </w:div>
    <w:div w:id="1222866735">
      <w:bodyDiv w:val="1"/>
      <w:marLeft w:val="0"/>
      <w:marRight w:val="0"/>
      <w:marTop w:val="0"/>
      <w:marBottom w:val="0"/>
      <w:divBdr>
        <w:top w:val="none" w:sz="0" w:space="0" w:color="auto"/>
        <w:left w:val="none" w:sz="0" w:space="0" w:color="auto"/>
        <w:bottom w:val="none" w:sz="0" w:space="0" w:color="auto"/>
        <w:right w:val="none" w:sz="0" w:space="0" w:color="auto"/>
      </w:divBdr>
      <w:divsChild>
        <w:div w:id="1452942230">
          <w:marLeft w:val="0"/>
          <w:marRight w:val="0"/>
          <w:marTop w:val="0"/>
          <w:marBottom w:val="0"/>
          <w:divBdr>
            <w:top w:val="none" w:sz="0" w:space="0" w:color="auto"/>
            <w:left w:val="none" w:sz="0" w:space="0" w:color="auto"/>
            <w:bottom w:val="none" w:sz="0" w:space="0" w:color="auto"/>
            <w:right w:val="none" w:sz="0" w:space="0" w:color="auto"/>
          </w:divBdr>
          <w:divsChild>
            <w:div w:id="947152832">
              <w:marLeft w:val="0"/>
              <w:marRight w:val="0"/>
              <w:marTop w:val="0"/>
              <w:marBottom w:val="0"/>
              <w:divBdr>
                <w:top w:val="none" w:sz="0" w:space="0" w:color="auto"/>
                <w:left w:val="none" w:sz="0" w:space="0" w:color="auto"/>
                <w:bottom w:val="none" w:sz="0" w:space="0" w:color="auto"/>
                <w:right w:val="none" w:sz="0" w:space="0" w:color="auto"/>
              </w:divBdr>
              <w:divsChild>
                <w:div w:id="1157724957">
                  <w:marLeft w:val="0"/>
                  <w:marRight w:val="0"/>
                  <w:marTop w:val="0"/>
                  <w:marBottom w:val="0"/>
                  <w:divBdr>
                    <w:top w:val="none" w:sz="0" w:space="0" w:color="auto"/>
                    <w:left w:val="none" w:sz="0" w:space="0" w:color="auto"/>
                    <w:bottom w:val="none" w:sz="0" w:space="0" w:color="auto"/>
                    <w:right w:val="none" w:sz="0" w:space="0" w:color="auto"/>
                  </w:divBdr>
                  <w:divsChild>
                    <w:div w:id="55858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422660">
      <w:bodyDiv w:val="1"/>
      <w:marLeft w:val="0"/>
      <w:marRight w:val="0"/>
      <w:marTop w:val="0"/>
      <w:marBottom w:val="0"/>
      <w:divBdr>
        <w:top w:val="none" w:sz="0" w:space="0" w:color="auto"/>
        <w:left w:val="none" w:sz="0" w:space="0" w:color="auto"/>
        <w:bottom w:val="none" w:sz="0" w:space="0" w:color="auto"/>
        <w:right w:val="none" w:sz="0" w:space="0" w:color="auto"/>
      </w:divBdr>
      <w:divsChild>
        <w:div w:id="630139248">
          <w:marLeft w:val="0"/>
          <w:marRight w:val="0"/>
          <w:marTop w:val="0"/>
          <w:marBottom w:val="0"/>
          <w:divBdr>
            <w:top w:val="none" w:sz="0" w:space="0" w:color="auto"/>
            <w:left w:val="none" w:sz="0" w:space="0" w:color="auto"/>
            <w:bottom w:val="none" w:sz="0" w:space="0" w:color="auto"/>
            <w:right w:val="none" w:sz="0" w:space="0" w:color="auto"/>
          </w:divBdr>
          <w:divsChild>
            <w:div w:id="1392457716">
              <w:marLeft w:val="0"/>
              <w:marRight w:val="0"/>
              <w:marTop w:val="0"/>
              <w:marBottom w:val="0"/>
              <w:divBdr>
                <w:top w:val="none" w:sz="0" w:space="0" w:color="auto"/>
                <w:left w:val="none" w:sz="0" w:space="0" w:color="auto"/>
                <w:bottom w:val="none" w:sz="0" w:space="0" w:color="auto"/>
                <w:right w:val="none" w:sz="0" w:space="0" w:color="auto"/>
              </w:divBdr>
              <w:divsChild>
                <w:div w:id="57490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78766">
      <w:bodyDiv w:val="1"/>
      <w:marLeft w:val="0"/>
      <w:marRight w:val="0"/>
      <w:marTop w:val="0"/>
      <w:marBottom w:val="0"/>
      <w:divBdr>
        <w:top w:val="none" w:sz="0" w:space="0" w:color="auto"/>
        <w:left w:val="none" w:sz="0" w:space="0" w:color="auto"/>
        <w:bottom w:val="none" w:sz="0" w:space="0" w:color="auto"/>
        <w:right w:val="none" w:sz="0" w:space="0" w:color="auto"/>
      </w:divBdr>
    </w:div>
    <w:div w:id="1236821014">
      <w:bodyDiv w:val="1"/>
      <w:marLeft w:val="0"/>
      <w:marRight w:val="0"/>
      <w:marTop w:val="0"/>
      <w:marBottom w:val="0"/>
      <w:divBdr>
        <w:top w:val="none" w:sz="0" w:space="0" w:color="auto"/>
        <w:left w:val="none" w:sz="0" w:space="0" w:color="auto"/>
        <w:bottom w:val="none" w:sz="0" w:space="0" w:color="auto"/>
        <w:right w:val="none" w:sz="0" w:space="0" w:color="auto"/>
      </w:divBdr>
    </w:div>
    <w:div w:id="1240552761">
      <w:bodyDiv w:val="1"/>
      <w:marLeft w:val="0"/>
      <w:marRight w:val="0"/>
      <w:marTop w:val="0"/>
      <w:marBottom w:val="0"/>
      <w:divBdr>
        <w:top w:val="none" w:sz="0" w:space="0" w:color="auto"/>
        <w:left w:val="none" w:sz="0" w:space="0" w:color="auto"/>
        <w:bottom w:val="none" w:sz="0" w:space="0" w:color="auto"/>
        <w:right w:val="none" w:sz="0" w:space="0" w:color="auto"/>
      </w:divBdr>
    </w:div>
    <w:div w:id="1244726376">
      <w:bodyDiv w:val="1"/>
      <w:marLeft w:val="0"/>
      <w:marRight w:val="0"/>
      <w:marTop w:val="0"/>
      <w:marBottom w:val="0"/>
      <w:divBdr>
        <w:top w:val="none" w:sz="0" w:space="0" w:color="auto"/>
        <w:left w:val="none" w:sz="0" w:space="0" w:color="auto"/>
        <w:bottom w:val="none" w:sz="0" w:space="0" w:color="auto"/>
        <w:right w:val="none" w:sz="0" w:space="0" w:color="auto"/>
      </w:divBdr>
    </w:div>
    <w:div w:id="1250432103">
      <w:bodyDiv w:val="1"/>
      <w:marLeft w:val="0"/>
      <w:marRight w:val="0"/>
      <w:marTop w:val="0"/>
      <w:marBottom w:val="0"/>
      <w:divBdr>
        <w:top w:val="none" w:sz="0" w:space="0" w:color="auto"/>
        <w:left w:val="none" w:sz="0" w:space="0" w:color="auto"/>
        <w:bottom w:val="none" w:sz="0" w:space="0" w:color="auto"/>
        <w:right w:val="none" w:sz="0" w:space="0" w:color="auto"/>
      </w:divBdr>
      <w:divsChild>
        <w:div w:id="1809973370">
          <w:marLeft w:val="0"/>
          <w:marRight w:val="0"/>
          <w:marTop w:val="0"/>
          <w:marBottom w:val="0"/>
          <w:divBdr>
            <w:top w:val="none" w:sz="0" w:space="0" w:color="auto"/>
            <w:left w:val="none" w:sz="0" w:space="0" w:color="auto"/>
            <w:bottom w:val="none" w:sz="0" w:space="0" w:color="auto"/>
            <w:right w:val="none" w:sz="0" w:space="0" w:color="auto"/>
          </w:divBdr>
          <w:divsChild>
            <w:div w:id="115489445">
              <w:marLeft w:val="0"/>
              <w:marRight w:val="0"/>
              <w:marTop w:val="0"/>
              <w:marBottom w:val="0"/>
              <w:divBdr>
                <w:top w:val="none" w:sz="0" w:space="0" w:color="auto"/>
                <w:left w:val="none" w:sz="0" w:space="0" w:color="auto"/>
                <w:bottom w:val="none" w:sz="0" w:space="0" w:color="auto"/>
                <w:right w:val="none" w:sz="0" w:space="0" w:color="auto"/>
              </w:divBdr>
              <w:divsChild>
                <w:div w:id="1670717399">
                  <w:marLeft w:val="0"/>
                  <w:marRight w:val="0"/>
                  <w:marTop w:val="0"/>
                  <w:marBottom w:val="0"/>
                  <w:divBdr>
                    <w:top w:val="none" w:sz="0" w:space="0" w:color="auto"/>
                    <w:left w:val="none" w:sz="0" w:space="0" w:color="auto"/>
                    <w:bottom w:val="none" w:sz="0" w:space="0" w:color="auto"/>
                    <w:right w:val="none" w:sz="0" w:space="0" w:color="auto"/>
                  </w:divBdr>
                  <w:divsChild>
                    <w:div w:id="194622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0892153">
      <w:bodyDiv w:val="1"/>
      <w:marLeft w:val="0"/>
      <w:marRight w:val="0"/>
      <w:marTop w:val="0"/>
      <w:marBottom w:val="0"/>
      <w:divBdr>
        <w:top w:val="none" w:sz="0" w:space="0" w:color="auto"/>
        <w:left w:val="none" w:sz="0" w:space="0" w:color="auto"/>
        <w:bottom w:val="none" w:sz="0" w:space="0" w:color="auto"/>
        <w:right w:val="none" w:sz="0" w:space="0" w:color="auto"/>
      </w:divBdr>
    </w:div>
    <w:div w:id="1266499200">
      <w:bodyDiv w:val="1"/>
      <w:marLeft w:val="0"/>
      <w:marRight w:val="0"/>
      <w:marTop w:val="0"/>
      <w:marBottom w:val="0"/>
      <w:divBdr>
        <w:top w:val="none" w:sz="0" w:space="0" w:color="auto"/>
        <w:left w:val="none" w:sz="0" w:space="0" w:color="auto"/>
        <w:bottom w:val="none" w:sz="0" w:space="0" w:color="auto"/>
        <w:right w:val="none" w:sz="0" w:space="0" w:color="auto"/>
      </w:divBdr>
    </w:div>
    <w:div w:id="1280916675">
      <w:bodyDiv w:val="1"/>
      <w:marLeft w:val="0"/>
      <w:marRight w:val="0"/>
      <w:marTop w:val="0"/>
      <w:marBottom w:val="0"/>
      <w:divBdr>
        <w:top w:val="none" w:sz="0" w:space="0" w:color="auto"/>
        <w:left w:val="none" w:sz="0" w:space="0" w:color="auto"/>
        <w:bottom w:val="none" w:sz="0" w:space="0" w:color="auto"/>
        <w:right w:val="none" w:sz="0" w:space="0" w:color="auto"/>
      </w:divBdr>
      <w:divsChild>
        <w:div w:id="1234926613">
          <w:marLeft w:val="0"/>
          <w:marRight w:val="0"/>
          <w:marTop w:val="0"/>
          <w:marBottom w:val="0"/>
          <w:divBdr>
            <w:top w:val="none" w:sz="0" w:space="0" w:color="auto"/>
            <w:left w:val="none" w:sz="0" w:space="0" w:color="auto"/>
            <w:bottom w:val="none" w:sz="0" w:space="0" w:color="auto"/>
            <w:right w:val="none" w:sz="0" w:space="0" w:color="auto"/>
          </w:divBdr>
          <w:divsChild>
            <w:div w:id="426192097">
              <w:marLeft w:val="0"/>
              <w:marRight w:val="0"/>
              <w:marTop w:val="0"/>
              <w:marBottom w:val="0"/>
              <w:divBdr>
                <w:top w:val="none" w:sz="0" w:space="0" w:color="auto"/>
                <w:left w:val="none" w:sz="0" w:space="0" w:color="auto"/>
                <w:bottom w:val="none" w:sz="0" w:space="0" w:color="auto"/>
                <w:right w:val="none" w:sz="0" w:space="0" w:color="auto"/>
              </w:divBdr>
              <w:divsChild>
                <w:div w:id="185499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98509">
      <w:bodyDiv w:val="1"/>
      <w:marLeft w:val="0"/>
      <w:marRight w:val="0"/>
      <w:marTop w:val="0"/>
      <w:marBottom w:val="0"/>
      <w:divBdr>
        <w:top w:val="none" w:sz="0" w:space="0" w:color="auto"/>
        <w:left w:val="none" w:sz="0" w:space="0" w:color="auto"/>
        <w:bottom w:val="none" w:sz="0" w:space="0" w:color="auto"/>
        <w:right w:val="none" w:sz="0" w:space="0" w:color="auto"/>
      </w:divBdr>
    </w:div>
    <w:div w:id="1293636681">
      <w:bodyDiv w:val="1"/>
      <w:marLeft w:val="0"/>
      <w:marRight w:val="0"/>
      <w:marTop w:val="0"/>
      <w:marBottom w:val="0"/>
      <w:divBdr>
        <w:top w:val="none" w:sz="0" w:space="0" w:color="auto"/>
        <w:left w:val="none" w:sz="0" w:space="0" w:color="auto"/>
        <w:bottom w:val="none" w:sz="0" w:space="0" w:color="auto"/>
        <w:right w:val="none" w:sz="0" w:space="0" w:color="auto"/>
      </w:divBdr>
      <w:divsChild>
        <w:div w:id="1736246217">
          <w:marLeft w:val="0"/>
          <w:marRight w:val="0"/>
          <w:marTop w:val="0"/>
          <w:marBottom w:val="0"/>
          <w:divBdr>
            <w:top w:val="none" w:sz="0" w:space="0" w:color="auto"/>
            <w:left w:val="none" w:sz="0" w:space="0" w:color="auto"/>
            <w:bottom w:val="none" w:sz="0" w:space="0" w:color="auto"/>
            <w:right w:val="none" w:sz="0" w:space="0" w:color="auto"/>
          </w:divBdr>
          <w:divsChild>
            <w:div w:id="712115737">
              <w:marLeft w:val="0"/>
              <w:marRight w:val="0"/>
              <w:marTop w:val="0"/>
              <w:marBottom w:val="0"/>
              <w:divBdr>
                <w:top w:val="none" w:sz="0" w:space="0" w:color="auto"/>
                <w:left w:val="none" w:sz="0" w:space="0" w:color="auto"/>
                <w:bottom w:val="none" w:sz="0" w:space="0" w:color="auto"/>
                <w:right w:val="none" w:sz="0" w:space="0" w:color="auto"/>
              </w:divBdr>
              <w:divsChild>
                <w:div w:id="15730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443797">
      <w:bodyDiv w:val="1"/>
      <w:marLeft w:val="0"/>
      <w:marRight w:val="0"/>
      <w:marTop w:val="0"/>
      <w:marBottom w:val="0"/>
      <w:divBdr>
        <w:top w:val="none" w:sz="0" w:space="0" w:color="auto"/>
        <w:left w:val="none" w:sz="0" w:space="0" w:color="auto"/>
        <w:bottom w:val="none" w:sz="0" w:space="0" w:color="auto"/>
        <w:right w:val="none" w:sz="0" w:space="0" w:color="auto"/>
      </w:divBdr>
      <w:divsChild>
        <w:div w:id="1531797252">
          <w:marLeft w:val="0"/>
          <w:marRight w:val="0"/>
          <w:marTop w:val="0"/>
          <w:marBottom w:val="0"/>
          <w:divBdr>
            <w:top w:val="none" w:sz="0" w:space="0" w:color="auto"/>
            <w:left w:val="none" w:sz="0" w:space="0" w:color="auto"/>
            <w:bottom w:val="none" w:sz="0" w:space="0" w:color="auto"/>
            <w:right w:val="none" w:sz="0" w:space="0" w:color="auto"/>
          </w:divBdr>
          <w:divsChild>
            <w:div w:id="94885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852432">
      <w:bodyDiv w:val="1"/>
      <w:marLeft w:val="0"/>
      <w:marRight w:val="0"/>
      <w:marTop w:val="0"/>
      <w:marBottom w:val="0"/>
      <w:divBdr>
        <w:top w:val="none" w:sz="0" w:space="0" w:color="auto"/>
        <w:left w:val="none" w:sz="0" w:space="0" w:color="auto"/>
        <w:bottom w:val="none" w:sz="0" w:space="0" w:color="auto"/>
        <w:right w:val="none" w:sz="0" w:space="0" w:color="auto"/>
      </w:divBdr>
      <w:divsChild>
        <w:div w:id="1546798313">
          <w:marLeft w:val="0"/>
          <w:marRight w:val="0"/>
          <w:marTop w:val="0"/>
          <w:marBottom w:val="0"/>
          <w:divBdr>
            <w:top w:val="none" w:sz="0" w:space="0" w:color="auto"/>
            <w:left w:val="none" w:sz="0" w:space="0" w:color="auto"/>
            <w:bottom w:val="none" w:sz="0" w:space="0" w:color="auto"/>
            <w:right w:val="none" w:sz="0" w:space="0" w:color="auto"/>
          </w:divBdr>
          <w:divsChild>
            <w:div w:id="1972006655">
              <w:marLeft w:val="0"/>
              <w:marRight w:val="0"/>
              <w:marTop w:val="0"/>
              <w:marBottom w:val="0"/>
              <w:divBdr>
                <w:top w:val="none" w:sz="0" w:space="0" w:color="auto"/>
                <w:left w:val="none" w:sz="0" w:space="0" w:color="auto"/>
                <w:bottom w:val="none" w:sz="0" w:space="0" w:color="auto"/>
                <w:right w:val="none" w:sz="0" w:space="0" w:color="auto"/>
              </w:divBdr>
              <w:divsChild>
                <w:div w:id="336277343">
                  <w:marLeft w:val="0"/>
                  <w:marRight w:val="0"/>
                  <w:marTop w:val="0"/>
                  <w:marBottom w:val="0"/>
                  <w:divBdr>
                    <w:top w:val="none" w:sz="0" w:space="0" w:color="auto"/>
                    <w:left w:val="none" w:sz="0" w:space="0" w:color="auto"/>
                    <w:bottom w:val="none" w:sz="0" w:space="0" w:color="auto"/>
                    <w:right w:val="none" w:sz="0" w:space="0" w:color="auto"/>
                  </w:divBdr>
                  <w:divsChild>
                    <w:div w:id="34651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701320">
          <w:marLeft w:val="0"/>
          <w:marRight w:val="0"/>
          <w:marTop w:val="0"/>
          <w:marBottom w:val="0"/>
          <w:divBdr>
            <w:top w:val="none" w:sz="0" w:space="0" w:color="auto"/>
            <w:left w:val="none" w:sz="0" w:space="0" w:color="auto"/>
            <w:bottom w:val="none" w:sz="0" w:space="0" w:color="auto"/>
            <w:right w:val="none" w:sz="0" w:space="0" w:color="auto"/>
          </w:divBdr>
          <w:divsChild>
            <w:div w:id="37322523">
              <w:marLeft w:val="0"/>
              <w:marRight w:val="0"/>
              <w:marTop w:val="0"/>
              <w:marBottom w:val="0"/>
              <w:divBdr>
                <w:top w:val="none" w:sz="0" w:space="0" w:color="auto"/>
                <w:left w:val="none" w:sz="0" w:space="0" w:color="auto"/>
                <w:bottom w:val="none" w:sz="0" w:space="0" w:color="auto"/>
                <w:right w:val="none" w:sz="0" w:space="0" w:color="auto"/>
              </w:divBdr>
              <w:divsChild>
                <w:div w:id="1668248487">
                  <w:marLeft w:val="0"/>
                  <w:marRight w:val="0"/>
                  <w:marTop w:val="0"/>
                  <w:marBottom w:val="0"/>
                  <w:divBdr>
                    <w:top w:val="none" w:sz="0" w:space="0" w:color="auto"/>
                    <w:left w:val="none" w:sz="0" w:space="0" w:color="auto"/>
                    <w:bottom w:val="none" w:sz="0" w:space="0" w:color="auto"/>
                    <w:right w:val="none" w:sz="0" w:space="0" w:color="auto"/>
                  </w:divBdr>
                  <w:divsChild>
                    <w:div w:id="10473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6202237">
      <w:bodyDiv w:val="1"/>
      <w:marLeft w:val="0"/>
      <w:marRight w:val="0"/>
      <w:marTop w:val="0"/>
      <w:marBottom w:val="0"/>
      <w:divBdr>
        <w:top w:val="none" w:sz="0" w:space="0" w:color="auto"/>
        <w:left w:val="none" w:sz="0" w:space="0" w:color="auto"/>
        <w:bottom w:val="none" w:sz="0" w:space="0" w:color="auto"/>
        <w:right w:val="none" w:sz="0" w:space="0" w:color="auto"/>
      </w:divBdr>
      <w:divsChild>
        <w:div w:id="593394037">
          <w:marLeft w:val="360"/>
          <w:marRight w:val="0"/>
          <w:marTop w:val="200"/>
          <w:marBottom w:val="0"/>
          <w:divBdr>
            <w:top w:val="none" w:sz="0" w:space="0" w:color="auto"/>
            <w:left w:val="none" w:sz="0" w:space="0" w:color="auto"/>
            <w:bottom w:val="none" w:sz="0" w:space="0" w:color="auto"/>
            <w:right w:val="none" w:sz="0" w:space="0" w:color="auto"/>
          </w:divBdr>
        </w:div>
        <w:div w:id="1569654621">
          <w:marLeft w:val="360"/>
          <w:marRight w:val="0"/>
          <w:marTop w:val="200"/>
          <w:marBottom w:val="0"/>
          <w:divBdr>
            <w:top w:val="none" w:sz="0" w:space="0" w:color="auto"/>
            <w:left w:val="none" w:sz="0" w:space="0" w:color="auto"/>
            <w:bottom w:val="none" w:sz="0" w:space="0" w:color="auto"/>
            <w:right w:val="none" w:sz="0" w:space="0" w:color="auto"/>
          </w:divBdr>
        </w:div>
        <w:div w:id="1936552516">
          <w:marLeft w:val="360"/>
          <w:marRight w:val="0"/>
          <w:marTop w:val="200"/>
          <w:marBottom w:val="0"/>
          <w:divBdr>
            <w:top w:val="none" w:sz="0" w:space="0" w:color="auto"/>
            <w:left w:val="none" w:sz="0" w:space="0" w:color="auto"/>
            <w:bottom w:val="none" w:sz="0" w:space="0" w:color="auto"/>
            <w:right w:val="none" w:sz="0" w:space="0" w:color="auto"/>
          </w:divBdr>
        </w:div>
      </w:divsChild>
    </w:div>
    <w:div w:id="1312906160">
      <w:bodyDiv w:val="1"/>
      <w:marLeft w:val="0"/>
      <w:marRight w:val="0"/>
      <w:marTop w:val="0"/>
      <w:marBottom w:val="0"/>
      <w:divBdr>
        <w:top w:val="none" w:sz="0" w:space="0" w:color="auto"/>
        <w:left w:val="none" w:sz="0" w:space="0" w:color="auto"/>
        <w:bottom w:val="none" w:sz="0" w:space="0" w:color="auto"/>
        <w:right w:val="none" w:sz="0" w:space="0" w:color="auto"/>
      </w:divBdr>
    </w:div>
    <w:div w:id="1317954863">
      <w:bodyDiv w:val="1"/>
      <w:marLeft w:val="0"/>
      <w:marRight w:val="0"/>
      <w:marTop w:val="0"/>
      <w:marBottom w:val="0"/>
      <w:divBdr>
        <w:top w:val="none" w:sz="0" w:space="0" w:color="auto"/>
        <w:left w:val="none" w:sz="0" w:space="0" w:color="auto"/>
        <w:bottom w:val="none" w:sz="0" w:space="0" w:color="auto"/>
        <w:right w:val="none" w:sz="0" w:space="0" w:color="auto"/>
      </w:divBdr>
    </w:div>
    <w:div w:id="1319453424">
      <w:bodyDiv w:val="1"/>
      <w:marLeft w:val="0"/>
      <w:marRight w:val="0"/>
      <w:marTop w:val="0"/>
      <w:marBottom w:val="0"/>
      <w:divBdr>
        <w:top w:val="none" w:sz="0" w:space="0" w:color="auto"/>
        <w:left w:val="none" w:sz="0" w:space="0" w:color="auto"/>
        <w:bottom w:val="none" w:sz="0" w:space="0" w:color="auto"/>
        <w:right w:val="none" w:sz="0" w:space="0" w:color="auto"/>
      </w:divBdr>
      <w:divsChild>
        <w:div w:id="1110277768">
          <w:marLeft w:val="0"/>
          <w:marRight w:val="0"/>
          <w:marTop w:val="0"/>
          <w:marBottom w:val="0"/>
          <w:divBdr>
            <w:top w:val="none" w:sz="0" w:space="0" w:color="auto"/>
            <w:left w:val="none" w:sz="0" w:space="0" w:color="auto"/>
            <w:bottom w:val="none" w:sz="0" w:space="0" w:color="auto"/>
            <w:right w:val="none" w:sz="0" w:space="0" w:color="auto"/>
          </w:divBdr>
          <w:divsChild>
            <w:div w:id="1770197829">
              <w:marLeft w:val="0"/>
              <w:marRight w:val="0"/>
              <w:marTop w:val="0"/>
              <w:marBottom w:val="0"/>
              <w:divBdr>
                <w:top w:val="none" w:sz="0" w:space="0" w:color="auto"/>
                <w:left w:val="none" w:sz="0" w:space="0" w:color="auto"/>
                <w:bottom w:val="none" w:sz="0" w:space="0" w:color="auto"/>
                <w:right w:val="none" w:sz="0" w:space="0" w:color="auto"/>
              </w:divBdr>
              <w:divsChild>
                <w:div w:id="23582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863166">
      <w:bodyDiv w:val="1"/>
      <w:marLeft w:val="0"/>
      <w:marRight w:val="0"/>
      <w:marTop w:val="0"/>
      <w:marBottom w:val="0"/>
      <w:divBdr>
        <w:top w:val="none" w:sz="0" w:space="0" w:color="auto"/>
        <w:left w:val="none" w:sz="0" w:space="0" w:color="auto"/>
        <w:bottom w:val="none" w:sz="0" w:space="0" w:color="auto"/>
        <w:right w:val="none" w:sz="0" w:space="0" w:color="auto"/>
      </w:divBdr>
    </w:div>
    <w:div w:id="1337614243">
      <w:bodyDiv w:val="1"/>
      <w:marLeft w:val="0"/>
      <w:marRight w:val="0"/>
      <w:marTop w:val="0"/>
      <w:marBottom w:val="0"/>
      <w:divBdr>
        <w:top w:val="none" w:sz="0" w:space="0" w:color="auto"/>
        <w:left w:val="none" w:sz="0" w:space="0" w:color="auto"/>
        <w:bottom w:val="none" w:sz="0" w:space="0" w:color="auto"/>
        <w:right w:val="none" w:sz="0" w:space="0" w:color="auto"/>
      </w:divBdr>
    </w:div>
    <w:div w:id="1347631547">
      <w:bodyDiv w:val="1"/>
      <w:marLeft w:val="0"/>
      <w:marRight w:val="0"/>
      <w:marTop w:val="0"/>
      <w:marBottom w:val="0"/>
      <w:divBdr>
        <w:top w:val="none" w:sz="0" w:space="0" w:color="auto"/>
        <w:left w:val="none" w:sz="0" w:space="0" w:color="auto"/>
        <w:bottom w:val="none" w:sz="0" w:space="0" w:color="auto"/>
        <w:right w:val="none" w:sz="0" w:space="0" w:color="auto"/>
      </w:divBdr>
      <w:divsChild>
        <w:div w:id="1030497728">
          <w:marLeft w:val="0"/>
          <w:marRight w:val="0"/>
          <w:marTop w:val="0"/>
          <w:marBottom w:val="0"/>
          <w:divBdr>
            <w:top w:val="none" w:sz="0" w:space="0" w:color="auto"/>
            <w:left w:val="none" w:sz="0" w:space="0" w:color="auto"/>
            <w:bottom w:val="none" w:sz="0" w:space="0" w:color="auto"/>
            <w:right w:val="none" w:sz="0" w:space="0" w:color="auto"/>
          </w:divBdr>
          <w:divsChild>
            <w:div w:id="1394546674">
              <w:marLeft w:val="0"/>
              <w:marRight w:val="0"/>
              <w:marTop w:val="0"/>
              <w:marBottom w:val="0"/>
              <w:divBdr>
                <w:top w:val="none" w:sz="0" w:space="0" w:color="auto"/>
                <w:left w:val="none" w:sz="0" w:space="0" w:color="auto"/>
                <w:bottom w:val="none" w:sz="0" w:space="0" w:color="auto"/>
                <w:right w:val="none" w:sz="0" w:space="0" w:color="auto"/>
              </w:divBdr>
              <w:divsChild>
                <w:div w:id="94477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647790">
      <w:bodyDiv w:val="1"/>
      <w:marLeft w:val="0"/>
      <w:marRight w:val="0"/>
      <w:marTop w:val="0"/>
      <w:marBottom w:val="0"/>
      <w:divBdr>
        <w:top w:val="none" w:sz="0" w:space="0" w:color="auto"/>
        <w:left w:val="none" w:sz="0" w:space="0" w:color="auto"/>
        <w:bottom w:val="none" w:sz="0" w:space="0" w:color="auto"/>
        <w:right w:val="none" w:sz="0" w:space="0" w:color="auto"/>
      </w:divBdr>
      <w:divsChild>
        <w:div w:id="774136190">
          <w:marLeft w:val="0"/>
          <w:marRight w:val="0"/>
          <w:marTop w:val="0"/>
          <w:marBottom w:val="0"/>
          <w:divBdr>
            <w:top w:val="none" w:sz="0" w:space="0" w:color="auto"/>
            <w:left w:val="none" w:sz="0" w:space="0" w:color="auto"/>
            <w:bottom w:val="none" w:sz="0" w:space="0" w:color="auto"/>
            <w:right w:val="none" w:sz="0" w:space="0" w:color="auto"/>
          </w:divBdr>
          <w:divsChild>
            <w:div w:id="362942873">
              <w:marLeft w:val="0"/>
              <w:marRight w:val="0"/>
              <w:marTop w:val="0"/>
              <w:marBottom w:val="0"/>
              <w:divBdr>
                <w:top w:val="none" w:sz="0" w:space="0" w:color="auto"/>
                <w:left w:val="none" w:sz="0" w:space="0" w:color="auto"/>
                <w:bottom w:val="none" w:sz="0" w:space="0" w:color="auto"/>
                <w:right w:val="none" w:sz="0" w:space="0" w:color="auto"/>
              </w:divBdr>
              <w:divsChild>
                <w:div w:id="1605454660">
                  <w:marLeft w:val="0"/>
                  <w:marRight w:val="0"/>
                  <w:marTop w:val="0"/>
                  <w:marBottom w:val="0"/>
                  <w:divBdr>
                    <w:top w:val="none" w:sz="0" w:space="0" w:color="auto"/>
                    <w:left w:val="none" w:sz="0" w:space="0" w:color="auto"/>
                    <w:bottom w:val="none" w:sz="0" w:space="0" w:color="auto"/>
                    <w:right w:val="none" w:sz="0" w:space="0" w:color="auto"/>
                  </w:divBdr>
                  <w:divsChild>
                    <w:div w:id="198334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514412">
      <w:bodyDiv w:val="1"/>
      <w:marLeft w:val="0"/>
      <w:marRight w:val="0"/>
      <w:marTop w:val="0"/>
      <w:marBottom w:val="0"/>
      <w:divBdr>
        <w:top w:val="none" w:sz="0" w:space="0" w:color="auto"/>
        <w:left w:val="none" w:sz="0" w:space="0" w:color="auto"/>
        <w:bottom w:val="none" w:sz="0" w:space="0" w:color="auto"/>
        <w:right w:val="none" w:sz="0" w:space="0" w:color="auto"/>
      </w:divBdr>
    </w:div>
    <w:div w:id="1397587620">
      <w:bodyDiv w:val="1"/>
      <w:marLeft w:val="0"/>
      <w:marRight w:val="0"/>
      <w:marTop w:val="0"/>
      <w:marBottom w:val="0"/>
      <w:divBdr>
        <w:top w:val="none" w:sz="0" w:space="0" w:color="auto"/>
        <w:left w:val="none" w:sz="0" w:space="0" w:color="auto"/>
        <w:bottom w:val="none" w:sz="0" w:space="0" w:color="auto"/>
        <w:right w:val="none" w:sz="0" w:space="0" w:color="auto"/>
      </w:divBdr>
    </w:div>
    <w:div w:id="1401170210">
      <w:bodyDiv w:val="1"/>
      <w:marLeft w:val="0"/>
      <w:marRight w:val="0"/>
      <w:marTop w:val="0"/>
      <w:marBottom w:val="0"/>
      <w:divBdr>
        <w:top w:val="none" w:sz="0" w:space="0" w:color="auto"/>
        <w:left w:val="none" w:sz="0" w:space="0" w:color="auto"/>
        <w:bottom w:val="none" w:sz="0" w:space="0" w:color="auto"/>
        <w:right w:val="none" w:sz="0" w:space="0" w:color="auto"/>
      </w:divBdr>
      <w:divsChild>
        <w:div w:id="796608681">
          <w:marLeft w:val="360"/>
          <w:marRight w:val="0"/>
          <w:marTop w:val="200"/>
          <w:marBottom w:val="0"/>
          <w:divBdr>
            <w:top w:val="none" w:sz="0" w:space="0" w:color="auto"/>
            <w:left w:val="none" w:sz="0" w:space="0" w:color="auto"/>
            <w:bottom w:val="none" w:sz="0" w:space="0" w:color="auto"/>
            <w:right w:val="none" w:sz="0" w:space="0" w:color="auto"/>
          </w:divBdr>
        </w:div>
        <w:div w:id="800611748">
          <w:marLeft w:val="360"/>
          <w:marRight w:val="0"/>
          <w:marTop w:val="200"/>
          <w:marBottom w:val="0"/>
          <w:divBdr>
            <w:top w:val="none" w:sz="0" w:space="0" w:color="auto"/>
            <w:left w:val="none" w:sz="0" w:space="0" w:color="auto"/>
            <w:bottom w:val="none" w:sz="0" w:space="0" w:color="auto"/>
            <w:right w:val="none" w:sz="0" w:space="0" w:color="auto"/>
          </w:divBdr>
        </w:div>
        <w:div w:id="1438714783">
          <w:marLeft w:val="360"/>
          <w:marRight w:val="0"/>
          <w:marTop w:val="200"/>
          <w:marBottom w:val="0"/>
          <w:divBdr>
            <w:top w:val="none" w:sz="0" w:space="0" w:color="auto"/>
            <w:left w:val="none" w:sz="0" w:space="0" w:color="auto"/>
            <w:bottom w:val="none" w:sz="0" w:space="0" w:color="auto"/>
            <w:right w:val="none" w:sz="0" w:space="0" w:color="auto"/>
          </w:divBdr>
        </w:div>
        <w:div w:id="1843006258">
          <w:marLeft w:val="360"/>
          <w:marRight w:val="0"/>
          <w:marTop w:val="200"/>
          <w:marBottom w:val="0"/>
          <w:divBdr>
            <w:top w:val="none" w:sz="0" w:space="0" w:color="auto"/>
            <w:left w:val="none" w:sz="0" w:space="0" w:color="auto"/>
            <w:bottom w:val="none" w:sz="0" w:space="0" w:color="auto"/>
            <w:right w:val="none" w:sz="0" w:space="0" w:color="auto"/>
          </w:divBdr>
        </w:div>
      </w:divsChild>
    </w:div>
    <w:div w:id="1401487937">
      <w:bodyDiv w:val="1"/>
      <w:marLeft w:val="0"/>
      <w:marRight w:val="0"/>
      <w:marTop w:val="0"/>
      <w:marBottom w:val="0"/>
      <w:divBdr>
        <w:top w:val="none" w:sz="0" w:space="0" w:color="auto"/>
        <w:left w:val="none" w:sz="0" w:space="0" w:color="auto"/>
        <w:bottom w:val="none" w:sz="0" w:space="0" w:color="auto"/>
        <w:right w:val="none" w:sz="0" w:space="0" w:color="auto"/>
      </w:divBdr>
    </w:div>
    <w:div w:id="1412774419">
      <w:bodyDiv w:val="1"/>
      <w:marLeft w:val="0"/>
      <w:marRight w:val="0"/>
      <w:marTop w:val="0"/>
      <w:marBottom w:val="0"/>
      <w:divBdr>
        <w:top w:val="none" w:sz="0" w:space="0" w:color="auto"/>
        <w:left w:val="none" w:sz="0" w:space="0" w:color="auto"/>
        <w:bottom w:val="none" w:sz="0" w:space="0" w:color="auto"/>
        <w:right w:val="none" w:sz="0" w:space="0" w:color="auto"/>
      </w:divBdr>
      <w:divsChild>
        <w:div w:id="521016470">
          <w:marLeft w:val="1080"/>
          <w:marRight w:val="0"/>
          <w:marTop w:val="0"/>
          <w:marBottom w:val="0"/>
          <w:divBdr>
            <w:top w:val="none" w:sz="0" w:space="0" w:color="auto"/>
            <w:left w:val="none" w:sz="0" w:space="0" w:color="auto"/>
            <w:bottom w:val="none" w:sz="0" w:space="0" w:color="auto"/>
            <w:right w:val="none" w:sz="0" w:space="0" w:color="auto"/>
          </w:divBdr>
        </w:div>
        <w:div w:id="797724105">
          <w:marLeft w:val="1080"/>
          <w:marRight w:val="0"/>
          <w:marTop w:val="0"/>
          <w:marBottom w:val="0"/>
          <w:divBdr>
            <w:top w:val="none" w:sz="0" w:space="0" w:color="auto"/>
            <w:left w:val="none" w:sz="0" w:space="0" w:color="auto"/>
            <w:bottom w:val="none" w:sz="0" w:space="0" w:color="auto"/>
            <w:right w:val="none" w:sz="0" w:space="0" w:color="auto"/>
          </w:divBdr>
        </w:div>
        <w:div w:id="1127309785">
          <w:marLeft w:val="1080"/>
          <w:marRight w:val="0"/>
          <w:marTop w:val="0"/>
          <w:marBottom w:val="0"/>
          <w:divBdr>
            <w:top w:val="none" w:sz="0" w:space="0" w:color="auto"/>
            <w:left w:val="none" w:sz="0" w:space="0" w:color="auto"/>
            <w:bottom w:val="none" w:sz="0" w:space="0" w:color="auto"/>
            <w:right w:val="none" w:sz="0" w:space="0" w:color="auto"/>
          </w:divBdr>
        </w:div>
        <w:div w:id="1169907200">
          <w:marLeft w:val="1080"/>
          <w:marRight w:val="0"/>
          <w:marTop w:val="0"/>
          <w:marBottom w:val="0"/>
          <w:divBdr>
            <w:top w:val="none" w:sz="0" w:space="0" w:color="auto"/>
            <w:left w:val="none" w:sz="0" w:space="0" w:color="auto"/>
            <w:bottom w:val="none" w:sz="0" w:space="0" w:color="auto"/>
            <w:right w:val="none" w:sz="0" w:space="0" w:color="auto"/>
          </w:divBdr>
        </w:div>
        <w:div w:id="1474177219">
          <w:marLeft w:val="1080"/>
          <w:marRight w:val="0"/>
          <w:marTop w:val="0"/>
          <w:marBottom w:val="0"/>
          <w:divBdr>
            <w:top w:val="none" w:sz="0" w:space="0" w:color="auto"/>
            <w:left w:val="none" w:sz="0" w:space="0" w:color="auto"/>
            <w:bottom w:val="none" w:sz="0" w:space="0" w:color="auto"/>
            <w:right w:val="none" w:sz="0" w:space="0" w:color="auto"/>
          </w:divBdr>
        </w:div>
      </w:divsChild>
    </w:div>
    <w:div w:id="1420365954">
      <w:bodyDiv w:val="1"/>
      <w:marLeft w:val="0"/>
      <w:marRight w:val="0"/>
      <w:marTop w:val="0"/>
      <w:marBottom w:val="0"/>
      <w:divBdr>
        <w:top w:val="none" w:sz="0" w:space="0" w:color="auto"/>
        <w:left w:val="none" w:sz="0" w:space="0" w:color="auto"/>
        <w:bottom w:val="none" w:sz="0" w:space="0" w:color="auto"/>
        <w:right w:val="none" w:sz="0" w:space="0" w:color="auto"/>
      </w:divBdr>
    </w:div>
    <w:div w:id="1421372238">
      <w:bodyDiv w:val="1"/>
      <w:marLeft w:val="0"/>
      <w:marRight w:val="0"/>
      <w:marTop w:val="0"/>
      <w:marBottom w:val="0"/>
      <w:divBdr>
        <w:top w:val="none" w:sz="0" w:space="0" w:color="auto"/>
        <w:left w:val="none" w:sz="0" w:space="0" w:color="auto"/>
        <w:bottom w:val="none" w:sz="0" w:space="0" w:color="auto"/>
        <w:right w:val="none" w:sz="0" w:space="0" w:color="auto"/>
      </w:divBdr>
    </w:div>
    <w:div w:id="1435438853">
      <w:bodyDiv w:val="1"/>
      <w:marLeft w:val="0"/>
      <w:marRight w:val="0"/>
      <w:marTop w:val="0"/>
      <w:marBottom w:val="0"/>
      <w:divBdr>
        <w:top w:val="none" w:sz="0" w:space="0" w:color="auto"/>
        <w:left w:val="none" w:sz="0" w:space="0" w:color="auto"/>
        <w:bottom w:val="none" w:sz="0" w:space="0" w:color="auto"/>
        <w:right w:val="none" w:sz="0" w:space="0" w:color="auto"/>
      </w:divBdr>
    </w:div>
    <w:div w:id="1446266527">
      <w:bodyDiv w:val="1"/>
      <w:marLeft w:val="0"/>
      <w:marRight w:val="0"/>
      <w:marTop w:val="0"/>
      <w:marBottom w:val="0"/>
      <w:divBdr>
        <w:top w:val="none" w:sz="0" w:space="0" w:color="auto"/>
        <w:left w:val="none" w:sz="0" w:space="0" w:color="auto"/>
        <w:bottom w:val="none" w:sz="0" w:space="0" w:color="auto"/>
        <w:right w:val="none" w:sz="0" w:space="0" w:color="auto"/>
      </w:divBdr>
    </w:div>
    <w:div w:id="1448812997">
      <w:bodyDiv w:val="1"/>
      <w:marLeft w:val="0"/>
      <w:marRight w:val="0"/>
      <w:marTop w:val="0"/>
      <w:marBottom w:val="0"/>
      <w:divBdr>
        <w:top w:val="none" w:sz="0" w:space="0" w:color="auto"/>
        <w:left w:val="none" w:sz="0" w:space="0" w:color="auto"/>
        <w:bottom w:val="none" w:sz="0" w:space="0" w:color="auto"/>
        <w:right w:val="none" w:sz="0" w:space="0" w:color="auto"/>
      </w:divBdr>
    </w:div>
    <w:div w:id="1463494639">
      <w:bodyDiv w:val="1"/>
      <w:marLeft w:val="0"/>
      <w:marRight w:val="0"/>
      <w:marTop w:val="0"/>
      <w:marBottom w:val="0"/>
      <w:divBdr>
        <w:top w:val="none" w:sz="0" w:space="0" w:color="auto"/>
        <w:left w:val="none" w:sz="0" w:space="0" w:color="auto"/>
        <w:bottom w:val="none" w:sz="0" w:space="0" w:color="auto"/>
        <w:right w:val="none" w:sz="0" w:space="0" w:color="auto"/>
      </w:divBdr>
    </w:div>
    <w:div w:id="1505514601">
      <w:bodyDiv w:val="1"/>
      <w:marLeft w:val="0"/>
      <w:marRight w:val="0"/>
      <w:marTop w:val="0"/>
      <w:marBottom w:val="0"/>
      <w:divBdr>
        <w:top w:val="none" w:sz="0" w:space="0" w:color="auto"/>
        <w:left w:val="none" w:sz="0" w:space="0" w:color="auto"/>
        <w:bottom w:val="none" w:sz="0" w:space="0" w:color="auto"/>
        <w:right w:val="none" w:sz="0" w:space="0" w:color="auto"/>
      </w:divBdr>
    </w:div>
    <w:div w:id="1507480957">
      <w:bodyDiv w:val="1"/>
      <w:marLeft w:val="0"/>
      <w:marRight w:val="0"/>
      <w:marTop w:val="0"/>
      <w:marBottom w:val="0"/>
      <w:divBdr>
        <w:top w:val="none" w:sz="0" w:space="0" w:color="auto"/>
        <w:left w:val="none" w:sz="0" w:space="0" w:color="auto"/>
        <w:bottom w:val="none" w:sz="0" w:space="0" w:color="auto"/>
        <w:right w:val="none" w:sz="0" w:space="0" w:color="auto"/>
      </w:divBdr>
      <w:divsChild>
        <w:div w:id="1279096979">
          <w:marLeft w:val="0"/>
          <w:marRight w:val="0"/>
          <w:marTop w:val="0"/>
          <w:marBottom w:val="0"/>
          <w:divBdr>
            <w:top w:val="none" w:sz="0" w:space="0" w:color="auto"/>
            <w:left w:val="none" w:sz="0" w:space="0" w:color="auto"/>
            <w:bottom w:val="none" w:sz="0" w:space="0" w:color="auto"/>
            <w:right w:val="none" w:sz="0" w:space="0" w:color="auto"/>
          </w:divBdr>
          <w:divsChild>
            <w:div w:id="312415569">
              <w:marLeft w:val="0"/>
              <w:marRight w:val="0"/>
              <w:marTop w:val="0"/>
              <w:marBottom w:val="0"/>
              <w:divBdr>
                <w:top w:val="none" w:sz="0" w:space="0" w:color="auto"/>
                <w:left w:val="none" w:sz="0" w:space="0" w:color="auto"/>
                <w:bottom w:val="none" w:sz="0" w:space="0" w:color="auto"/>
                <w:right w:val="none" w:sz="0" w:space="0" w:color="auto"/>
              </w:divBdr>
              <w:divsChild>
                <w:div w:id="148832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717860">
      <w:bodyDiv w:val="1"/>
      <w:marLeft w:val="0"/>
      <w:marRight w:val="0"/>
      <w:marTop w:val="0"/>
      <w:marBottom w:val="0"/>
      <w:divBdr>
        <w:top w:val="none" w:sz="0" w:space="0" w:color="auto"/>
        <w:left w:val="none" w:sz="0" w:space="0" w:color="auto"/>
        <w:bottom w:val="none" w:sz="0" w:space="0" w:color="auto"/>
        <w:right w:val="none" w:sz="0" w:space="0" w:color="auto"/>
      </w:divBdr>
      <w:divsChild>
        <w:div w:id="696663684">
          <w:marLeft w:val="0"/>
          <w:marRight w:val="0"/>
          <w:marTop w:val="0"/>
          <w:marBottom w:val="0"/>
          <w:divBdr>
            <w:top w:val="none" w:sz="0" w:space="0" w:color="auto"/>
            <w:left w:val="none" w:sz="0" w:space="0" w:color="auto"/>
            <w:bottom w:val="none" w:sz="0" w:space="0" w:color="auto"/>
            <w:right w:val="none" w:sz="0" w:space="0" w:color="auto"/>
          </w:divBdr>
          <w:divsChild>
            <w:div w:id="1245339582">
              <w:marLeft w:val="0"/>
              <w:marRight w:val="0"/>
              <w:marTop w:val="0"/>
              <w:marBottom w:val="0"/>
              <w:divBdr>
                <w:top w:val="none" w:sz="0" w:space="0" w:color="auto"/>
                <w:left w:val="none" w:sz="0" w:space="0" w:color="auto"/>
                <w:bottom w:val="none" w:sz="0" w:space="0" w:color="auto"/>
                <w:right w:val="none" w:sz="0" w:space="0" w:color="auto"/>
              </w:divBdr>
              <w:divsChild>
                <w:div w:id="68374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467231">
      <w:bodyDiv w:val="1"/>
      <w:marLeft w:val="0"/>
      <w:marRight w:val="0"/>
      <w:marTop w:val="0"/>
      <w:marBottom w:val="0"/>
      <w:divBdr>
        <w:top w:val="none" w:sz="0" w:space="0" w:color="auto"/>
        <w:left w:val="none" w:sz="0" w:space="0" w:color="auto"/>
        <w:bottom w:val="none" w:sz="0" w:space="0" w:color="auto"/>
        <w:right w:val="none" w:sz="0" w:space="0" w:color="auto"/>
      </w:divBdr>
    </w:div>
    <w:div w:id="1568613035">
      <w:bodyDiv w:val="1"/>
      <w:marLeft w:val="0"/>
      <w:marRight w:val="0"/>
      <w:marTop w:val="0"/>
      <w:marBottom w:val="0"/>
      <w:divBdr>
        <w:top w:val="none" w:sz="0" w:space="0" w:color="auto"/>
        <w:left w:val="none" w:sz="0" w:space="0" w:color="auto"/>
        <w:bottom w:val="none" w:sz="0" w:space="0" w:color="auto"/>
        <w:right w:val="none" w:sz="0" w:space="0" w:color="auto"/>
      </w:divBdr>
    </w:div>
    <w:div w:id="1583637932">
      <w:bodyDiv w:val="1"/>
      <w:marLeft w:val="0"/>
      <w:marRight w:val="0"/>
      <w:marTop w:val="0"/>
      <w:marBottom w:val="0"/>
      <w:divBdr>
        <w:top w:val="none" w:sz="0" w:space="0" w:color="auto"/>
        <w:left w:val="none" w:sz="0" w:space="0" w:color="auto"/>
        <w:bottom w:val="none" w:sz="0" w:space="0" w:color="auto"/>
        <w:right w:val="none" w:sz="0" w:space="0" w:color="auto"/>
      </w:divBdr>
      <w:divsChild>
        <w:div w:id="1035809454">
          <w:marLeft w:val="0"/>
          <w:marRight w:val="0"/>
          <w:marTop w:val="0"/>
          <w:marBottom w:val="0"/>
          <w:divBdr>
            <w:top w:val="none" w:sz="0" w:space="0" w:color="auto"/>
            <w:left w:val="none" w:sz="0" w:space="0" w:color="auto"/>
            <w:bottom w:val="none" w:sz="0" w:space="0" w:color="auto"/>
            <w:right w:val="none" w:sz="0" w:space="0" w:color="auto"/>
          </w:divBdr>
          <w:divsChild>
            <w:div w:id="553976357">
              <w:marLeft w:val="0"/>
              <w:marRight w:val="0"/>
              <w:marTop w:val="0"/>
              <w:marBottom w:val="0"/>
              <w:divBdr>
                <w:top w:val="none" w:sz="0" w:space="0" w:color="auto"/>
                <w:left w:val="none" w:sz="0" w:space="0" w:color="auto"/>
                <w:bottom w:val="none" w:sz="0" w:space="0" w:color="auto"/>
                <w:right w:val="none" w:sz="0" w:space="0" w:color="auto"/>
              </w:divBdr>
              <w:divsChild>
                <w:div w:id="174675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6012206">
      <w:bodyDiv w:val="1"/>
      <w:marLeft w:val="0"/>
      <w:marRight w:val="0"/>
      <w:marTop w:val="0"/>
      <w:marBottom w:val="0"/>
      <w:divBdr>
        <w:top w:val="none" w:sz="0" w:space="0" w:color="auto"/>
        <w:left w:val="none" w:sz="0" w:space="0" w:color="auto"/>
        <w:bottom w:val="none" w:sz="0" w:space="0" w:color="auto"/>
        <w:right w:val="none" w:sz="0" w:space="0" w:color="auto"/>
      </w:divBdr>
    </w:div>
    <w:div w:id="1611088259">
      <w:bodyDiv w:val="1"/>
      <w:marLeft w:val="0"/>
      <w:marRight w:val="0"/>
      <w:marTop w:val="0"/>
      <w:marBottom w:val="0"/>
      <w:divBdr>
        <w:top w:val="none" w:sz="0" w:space="0" w:color="auto"/>
        <w:left w:val="none" w:sz="0" w:space="0" w:color="auto"/>
        <w:bottom w:val="none" w:sz="0" w:space="0" w:color="auto"/>
        <w:right w:val="none" w:sz="0" w:space="0" w:color="auto"/>
      </w:divBdr>
    </w:div>
    <w:div w:id="1631400875">
      <w:bodyDiv w:val="1"/>
      <w:marLeft w:val="0"/>
      <w:marRight w:val="0"/>
      <w:marTop w:val="0"/>
      <w:marBottom w:val="0"/>
      <w:divBdr>
        <w:top w:val="none" w:sz="0" w:space="0" w:color="auto"/>
        <w:left w:val="none" w:sz="0" w:space="0" w:color="auto"/>
        <w:bottom w:val="none" w:sz="0" w:space="0" w:color="auto"/>
        <w:right w:val="none" w:sz="0" w:space="0" w:color="auto"/>
      </w:divBdr>
      <w:divsChild>
        <w:div w:id="847793570">
          <w:marLeft w:val="0"/>
          <w:marRight w:val="0"/>
          <w:marTop w:val="0"/>
          <w:marBottom w:val="0"/>
          <w:divBdr>
            <w:top w:val="none" w:sz="0" w:space="0" w:color="auto"/>
            <w:left w:val="none" w:sz="0" w:space="0" w:color="auto"/>
            <w:bottom w:val="none" w:sz="0" w:space="0" w:color="auto"/>
            <w:right w:val="none" w:sz="0" w:space="0" w:color="auto"/>
          </w:divBdr>
          <w:divsChild>
            <w:div w:id="1816026557">
              <w:marLeft w:val="0"/>
              <w:marRight w:val="0"/>
              <w:marTop w:val="0"/>
              <w:marBottom w:val="0"/>
              <w:divBdr>
                <w:top w:val="none" w:sz="0" w:space="0" w:color="auto"/>
                <w:left w:val="none" w:sz="0" w:space="0" w:color="auto"/>
                <w:bottom w:val="none" w:sz="0" w:space="0" w:color="auto"/>
                <w:right w:val="none" w:sz="0" w:space="0" w:color="auto"/>
              </w:divBdr>
              <w:divsChild>
                <w:div w:id="1604267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160">
      <w:bodyDiv w:val="1"/>
      <w:marLeft w:val="0"/>
      <w:marRight w:val="0"/>
      <w:marTop w:val="0"/>
      <w:marBottom w:val="0"/>
      <w:divBdr>
        <w:top w:val="none" w:sz="0" w:space="0" w:color="auto"/>
        <w:left w:val="none" w:sz="0" w:space="0" w:color="auto"/>
        <w:bottom w:val="none" w:sz="0" w:space="0" w:color="auto"/>
        <w:right w:val="none" w:sz="0" w:space="0" w:color="auto"/>
      </w:divBdr>
      <w:divsChild>
        <w:div w:id="557056066">
          <w:marLeft w:val="0"/>
          <w:marRight w:val="0"/>
          <w:marTop w:val="0"/>
          <w:marBottom w:val="0"/>
          <w:divBdr>
            <w:top w:val="none" w:sz="0" w:space="0" w:color="auto"/>
            <w:left w:val="none" w:sz="0" w:space="0" w:color="auto"/>
            <w:bottom w:val="none" w:sz="0" w:space="0" w:color="auto"/>
            <w:right w:val="none" w:sz="0" w:space="0" w:color="auto"/>
          </w:divBdr>
          <w:divsChild>
            <w:div w:id="703987839">
              <w:marLeft w:val="0"/>
              <w:marRight w:val="0"/>
              <w:marTop w:val="0"/>
              <w:marBottom w:val="0"/>
              <w:divBdr>
                <w:top w:val="none" w:sz="0" w:space="0" w:color="auto"/>
                <w:left w:val="none" w:sz="0" w:space="0" w:color="auto"/>
                <w:bottom w:val="none" w:sz="0" w:space="0" w:color="auto"/>
                <w:right w:val="none" w:sz="0" w:space="0" w:color="auto"/>
              </w:divBdr>
              <w:divsChild>
                <w:div w:id="882524996">
                  <w:marLeft w:val="0"/>
                  <w:marRight w:val="0"/>
                  <w:marTop w:val="0"/>
                  <w:marBottom w:val="0"/>
                  <w:divBdr>
                    <w:top w:val="none" w:sz="0" w:space="0" w:color="auto"/>
                    <w:left w:val="none" w:sz="0" w:space="0" w:color="auto"/>
                    <w:bottom w:val="none" w:sz="0" w:space="0" w:color="auto"/>
                    <w:right w:val="none" w:sz="0" w:space="0" w:color="auto"/>
                  </w:divBdr>
                  <w:divsChild>
                    <w:div w:id="1441338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5990614">
      <w:bodyDiv w:val="1"/>
      <w:marLeft w:val="0"/>
      <w:marRight w:val="0"/>
      <w:marTop w:val="0"/>
      <w:marBottom w:val="0"/>
      <w:divBdr>
        <w:top w:val="none" w:sz="0" w:space="0" w:color="auto"/>
        <w:left w:val="none" w:sz="0" w:space="0" w:color="auto"/>
        <w:bottom w:val="none" w:sz="0" w:space="0" w:color="auto"/>
        <w:right w:val="none" w:sz="0" w:space="0" w:color="auto"/>
      </w:divBdr>
      <w:divsChild>
        <w:div w:id="1213149740">
          <w:marLeft w:val="0"/>
          <w:marRight w:val="0"/>
          <w:marTop w:val="0"/>
          <w:marBottom w:val="0"/>
          <w:divBdr>
            <w:top w:val="none" w:sz="0" w:space="0" w:color="auto"/>
            <w:left w:val="none" w:sz="0" w:space="0" w:color="auto"/>
            <w:bottom w:val="none" w:sz="0" w:space="0" w:color="auto"/>
            <w:right w:val="none" w:sz="0" w:space="0" w:color="auto"/>
          </w:divBdr>
          <w:divsChild>
            <w:div w:id="462043218">
              <w:marLeft w:val="0"/>
              <w:marRight w:val="0"/>
              <w:marTop w:val="0"/>
              <w:marBottom w:val="0"/>
              <w:divBdr>
                <w:top w:val="none" w:sz="0" w:space="0" w:color="auto"/>
                <w:left w:val="none" w:sz="0" w:space="0" w:color="auto"/>
                <w:bottom w:val="none" w:sz="0" w:space="0" w:color="auto"/>
                <w:right w:val="none" w:sz="0" w:space="0" w:color="auto"/>
              </w:divBdr>
              <w:divsChild>
                <w:div w:id="1154875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107898">
      <w:bodyDiv w:val="1"/>
      <w:marLeft w:val="0"/>
      <w:marRight w:val="0"/>
      <w:marTop w:val="0"/>
      <w:marBottom w:val="0"/>
      <w:divBdr>
        <w:top w:val="none" w:sz="0" w:space="0" w:color="auto"/>
        <w:left w:val="none" w:sz="0" w:space="0" w:color="auto"/>
        <w:bottom w:val="none" w:sz="0" w:space="0" w:color="auto"/>
        <w:right w:val="none" w:sz="0" w:space="0" w:color="auto"/>
      </w:divBdr>
      <w:divsChild>
        <w:div w:id="187763011">
          <w:marLeft w:val="0"/>
          <w:marRight w:val="0"/>
          <w:marTop w:val="0"/>
          <w:marBottom w:val="0"/>
          <w:divBdr>
            <w:top w:val="none" w:sz="0" w:space="0" w:color="auto"/>
            <w:left w:val="none" w:sz="0" w:space="0" w:color="auto"/>
            <w:bottom w:val="none" w:sz="0" w:space="0" w:color="auto"/>
            <w:right w:val="none" w:sz="0" w:space="0" w:color="auto"/>
          </w:divBdr>
          <w:divsChild>
            <w:div w:id="1184897620">
              <w:marLeft w:val="0"/>
              <w:marRight w:val="0"/>
              <w:marTop w:val="0"/>
              <w:marBottom w:val="0"/>
              <w:divBdr>
                <w:top w:val="none" w:sz="0" w:space="0" w:color="auto"/>
                <w:left w:val="none" w:sz="0" w:space="0" w:color="auto"/>
                <w:bottom w:val="none" w:sz="0" w:space="0" w:color="auto"/>
                <w:right w:val="none" w:sz="0" w:space="0" w:color="auto"/>
              </w:divBdr>
              <w:divsChild>
                <w:div w:id="1557468643">
                  <w:marLeft w:val="0"/>
                  <w:marRight w:val="0"/>
                  <w:marTop w:val="0"/>
                  <w:marBottom w:val="0"/>
                  <w:divBdr>
                    <w:top w:val="none" w:sz="0" w:space="0" w:color="auto"/>
                    <w:left w:val="none" w:sz="0" w:space="0" w:color="auto"/>
                    <w:bottom w:val="none" w:sz="0" w:space="0" w:color="auto"/>
                    <w:right w:val="none" w:sz="0" w:space="0" w:color="auto"/>
                  </w:divBdr>
                  <w:divsChild>
                    <w:div w:id="213143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755973">
      <w:bodyDiv w:val="1"/>
      <w:marLeft w:val="0"/>
      <w:marRight w:val="0"/>
      <w:marTop w:val="0"/>
      <w:marBottom w:val="0"/>
      <w:divBdr>
        <w:top w:val="none" w:sz="0" w:space="0" w:color="auto"/>
        <w:left w:val="none" w:sz="0" w:space="0" w:color="auto"/>
        <w:bottom w:val="none" w:sz="0" w:space="0" w:color="auto"/>
        <w:right w:val="none" w:sz="0" w:space="0" w:color="auto"/>
      </w:divBdr>
      <w:divsChild>
        <w:div w:id="1089546075">
          <w:marLeft w:val="0"/>
          <w:marRight w:val="0"/>
          <w:marTop w:val="0"/>
          <w:marBottom w:val="0"/>
          <w:divBdr>
            <w:top w:val="none" w:sz="0" w:space="0" w:color="auto"/>
            <w:left w:val="none" w:sz="0" w:space="0" w:color="auto"/>
            <w:bottom w:val="none" w:sz="0" w:space="0" w:color="auto"/>
            <w:right w:val="none" w:sz="0" w:space="0" w:color="auto"/>
          </w:divBdr>
          <w:divsChild>
            <w:div w:id="441538167">
              <w:marLeft w:val="0"/>
              <w:marRight w:val="0"/>
              <w:marTop w:val="0"/>
              <w:marBottom w:val="0"/>
              <w:divBdr>
                <w:top w:val="none" w:sz="0" w:space="0" w:color="auto"/>
                <w:left w:val="none" w:sz="0" w:space="0" w:color="auto"/>
                <w:bottom w:val="none" w:sz="0" w:space="0" w:color="auto"/>
                <w:right w:val="none" w:sz="0" w:space="0" w:color="auto"/>
              </w:divBdr>
              <w:divsChild>
                <w:div w:id="439111359">
                  <w:marLeft w:val="0"/>
                  <w:marRight w:val="0"/>
                  <w:marTop w:val="0"/>
                  <w:marBottom w:val="0"/>
                  <w:divBdr>
                    <w:top w:val="none" w:sz="0" w:space="0" w:color="auto"/>
                    <w:left w:val="none" w:sz="0" w:space="0" w:color="auto"/>
                    <w:bottom w:val="none" w:sz="0" w:space="0" w:color="auto"/>
                    <w:right w:val="none" w:sz="0" w:space="0" w:color="auto"/>
                  </w:divBdr>
                  <w:divsChild>
                    <w:div w:id="114782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244926">
      <w:bodyDiv w:val="1"/>
      <w:marLeft w:val="0"/>
      <w:marRight w:val="0"/>
      <w:marTop w:val="0"/>
      <w:marBottom w:val="0"/>
      <w:divBdr>
        <w:top w:val="none" w:sz="0" w:space="0" w:color="auto"/>
        <w:left w:val="none" w:sz="0" w:space="0" w:color="auto"/>
        <w:bottom w:val="none" w:sz="0" w:space="0" w:color="auto"/>
        <w:right w:val="none" w:sz="0" w:space="0" w:color="auto"/>
      </w:divBdr>
    </w:div>
    <w:div w:id="1654260264">
      <w:bodyDiv w:val="1"/>
      <w:marLeft w:val="0"/>
      <w:marRight w:val="0"/>
      <w:marTop w:val="0"/>
      <w:marBottom w:val="0"/>
      <w:divBdr>
        <w:top w:val="none" w:sz="0" w:space="0" w:color="auto"/>
        <w:left w:val="none" w:sz="0" w:space="0" w:color="auto"/>
        <w:bottom w:val="none" w:sz="0" w:space="0" w:color="auto"/>
        <w:right w:val="none" w:sz="0" w:space="0" w:color="auto"/>
      </w:divBdr>
      <w:divsChild>
        <w:div w:id="733427508">
          <w:marLeft w:val="0"/>
          <w:marRight w:val="0"/>
          <w:marTop w:val="0"/>
          <w:marBottom w:val="0"/>
          <w:divBdr>
            <w:top w:val="none" w:sz="0" w:space="0" w:color="auto"/>
            <w:left w:val="none" w:sz="0" w:space="0" w:color="auto"/>
            <w:bottom w:val="none" w:sz="0" w:space="0" w:color="auto"/>
            <w:right w:val="none" w:sz="0" w:space="0" w:color="auto"/>
          </w:divBdr>
          <w:divsChild>
            <w:div w:id="1121221725">
              <w:marLeft w:val="0"/>
              <w:marRight w:val="0"/>
              <w:marTop w:val="0"/>
              <w:marBottom w:val="0"/>
              <w:divBdr>
                <w:top w:val="none" w:sz="0" w:space="0" w:color="auto"/>
                <w:left w:val="none" w:sz="0" w:space="0" w:color="auto"/>
                <w:bottom w:val="none" w:sz="0" w:space="0" w:color="auto"/>
                <w:right w:val="none" w:sz="0" w:space="0" w:color="auto"/>
              </w:divBdr>
              <w:divsChild>
                <w:div w:id="143716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486276">
      <w:bodyDiv w:val="1"/>
      <w:marLeft w:val="0"/>
      <w:marRight w:val="0"/>
      <w:marTop w:val="0"/>
      <w:marBottom w:val="0"/>
      <w:divBdr>
        <w:top w:val="none" w:sz="0" w:space="0" w:color="auto"/>
        <w:left w:val="none" w:sz="0" w:space="0" w:color="auto"/>
        <w:bottom w:val="none" w:sz="0" w:space="0" w:color="auto"/>
        <w:right w:val="none" w:sz="0" w:space="0" w:color="auto"/>
      </w:divBdr>
      <w:divsChild>
        <w:div w:id="2140222030">
          <w:marLeft w:val="0"/>
          <w:marRight w:val="0"/>
          <w:marTop w:val="0"/>
          <w:marBottom w:val="0"/>
          <w:divBdr>
            <w:top w:val="none" w:sz="0" w:space="0" w:color="auto"/>
            <w:left w:val="none" w:sz="0" w:space="0" w:color="auto"/>
            <w:bottom w:val="none" w:sz="0" w:space="0" w:color="auto"/>
            <w:right w:val="none" w:sz="0" w:space="0" w:color="auto"/>
          </w:divBdr>
          <w:divsChild>
            <w:div w:id="773599532">
              <w:marLeft w:val="0"/>
              <w:marRight w:val="0"/>
              <w:marTop w:val="0"/>
              <w:marBottom w:val="0"/>
              <w:divBdr>
                <w:top w:val="none" w:sz="0" w:space="0" w:color="auto"/>
                <w:left w:val="none" w:sz="0" w:space="0" w:color="auto"/>
                <w:bottom w:val="none" w:sz="0" w:space="0" w:color="auto"/>
                <w:right w:val="none" w:sz="0" w:space="0" w:color="auto"/>
              </w:divBdr>
              <w:divsChild>
                <w:div w:id="9305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460013">
      <w:bodyDiv w:val="1"/>
      <w:marLeft w:val="0"/>
      <w:marRight w:val="0"/>
      <w:marTop w:val="0"/>
      <w:marBottom w:val="0"/>
      <w:divBdr>
        <w:top w:val="none" w:sz="0" w:space="0" w:color="auto"/>
        <w:left w:val="none" w:sz="0" w:space="0" w:color="auto"/>
        <w:bottom w:val="none" w:sz="0" w:space="0" w:color="auto"/>
        <w:right w:val="none" w:sz="0" w:space="0" w:color="auto"/>
      </w:divBdr>
    </w:div>
    <w:div w:id="1667980388">
      <w:bodyDiv w:val="1"/>
      <w:marLeft w:val="0"/>
      <w:marRight w:val="0"/>
      <w:marTop w:val="0"/>
      <w:marBottom w:val="0"/>
      <w:divBdr>
        <w:top w:val="none" w:sz="0" w:space="0" w:color="auto"/>
        <w:left w:val="none" w:sz="0" w:space="0" w:color="auto"/>
        <w:bottom w:val="none" w:sz="0" w:space="0" w:color="auto"/>
        <w:right w:val="none" w:sz="0" w:space="0" w:color="auto"/>
      </w:divBdr>
      <w:divsChild>
        <w:div w:id="928852260">
          <w:marLeft w:val="0"/>
          <w:marRight w:val="0"/>
          <w:marTop w:val="0"/>
          <w:marBottom w:val="0"/>
          <w:divBdr>
            <w:top w:val="none" w:sz="0" w:space="0" w:color="auto"/>
            <w:left w:val="none" w:sz="0" w:space="0" w:color="auto"/>
            <w:bottom w:val="none" w:sz="0" w:space="0" w:color="auto"/>
            <w:right w:val="none" w:sz="0" w:space="0" w:color="auto"/>
          </w:divBdr>
          <w:divsChild>
            <w:div w:id="20329540">
              <w:marLeft w:val="0"/>
              <w:marRight w:val="0"/>
              <w:marTop w:val="0"/>
              <w:marBottom w:val="0"/>
              <w:divBdr>
                <w:top w:val="none" w:sz="0" w:space="0" w:color="auto"/>
                <w:left w:val="none" w:sz="0" w:space="0" w:color="auto"/>
                <w:bottom w:val="none" w:sz="0" w:space="0" w:color="auto"/>
                <w:right w:val="none" w:sz="0" w:space="0" w:color="auto"/>
              </w:divBdr>
              <w:divsChild>
                <w:div w:id="1718355575">
                  <w:marLeft w:val="0"/>
                  <w:marRight w:val="0"/>
                  <w:marTop w:val="0"/>
                  <w:marBottom w:val="0"/>
                  <w:divBdr>
                    <w:top w:val="none" w:sz="0" w:space="0" w:color="auto"/>
                    <w:left w:val="none" w:sz="0" w:space="0" w:color="auto"/>
                    <w:bottom w:val="none" w:sz="0" w:space="0" w:color="auto"/>
                    <w:right w:val="none" w:sz="0" w:space="0" w:color="auto"/>
                  </w:divBdr>
                  <w:divsChild>
                    <w:div w:id="74333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0979813">
      <w:bodyDiv w:val="1"/>
      <w:marLeft w:val="0"/>
      <w:marRight w:val="0"/>
      <w:marTop w:val="0"/>
      <w:marBottom w:val="0"/>
      <w:divBdr>
        <w:top w:val="none" w:sz="0" w:space="0" w:color="auto"/>
        <w:left w:val="none" w:sz="0" w:space="0" w:color="auto"/>
        <w:bottom w:val="none" w:sz="0" w:space="0" w:color="auto"/>
        <w:right w:val="none" w:sz="0" w:space="0" w:color="auto"/>
      </w:divBdr>
      <w:divsChild>
        <w:div w:id="87042310">
          <w:marLeft w:val="0"/>
          <w:marRight w:val="0"/>
          <w:marTop w:val="0"/>
          <w:marBottom w:val="0"/>
          <w:divBdr>
            <w:top w:val="none" w:sz="0" w:space="0" w:color="auto"/>
            <w:left w:val="none" w:sz="0" w:space="0" w:color="auto"/>
            <w:bottom w:val="none" w:sz="0" w:space="0" w:color="auto"/>
            <w:right w:val="none" w:sz="0" w:space="0" w:color="auto"/>
          </w:divBdr>
          <w:divsChild>
            <w:div w:id="1035304415">
              <w:marLeft w:val="0"/>
              <w:marRight w:val="0"/>
              <w:marTop w:val="0"/>
              <w:marBottom w:val="0"/>
              <w:divBdr>
                <w:top w:val="none" w:sz="0" w:space="0" w:color="auto"/>
                <w:left w:val="none" w:sz="0" w:space="0" w:color="auto"/>
                <w:bottom w:val="none" w:sz="0" w:space="0" w:color="auto"/>
                <w:right w:val="none" w:sz="0" w:space="0" w:color="auto"/>
              </w:divBdr>
              <w:divsChild>
                <w:div w:id="107886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23293">
      <w:bodyDiv w:val="1"/>
      <w:marLeft w:val="0"/>
      <w:marRight w:val="0"/>
      <w:marTop w:val="0"/>
      <w:marBottom w:val="0"/>
      <w:divBdr>
        <w:top w:val="none" w:sz="0" w:space="0" w:color="auto"/>
        <w:left w:val="none" w:sz="0" w:space="0" w:color="auto"/>
        <w:bottom w:val="none" w:sz="0" w:space="0" w:color="auto"/>
        <w:right w:val="none" w:sz="0" w:space="0" w:color="auto"/>
      </w:divBdr>
      <w:divsChild>
        <w:div w:id="900481548">
          <w:marLeft w:val="0"/>
          <w:marRight w:val="0"/>
          <w:marTop w:val="0"/>
          <w:marBottom w:val="0"/>
          <w:divBdr>
            <w:top w:val="none" w:sz="0" w:space="0" w:color="auto"/>
            <w:left w:val="none" w:sz="0" w:space="0" w:color="auto"/>
            <w:bottom w:val="none" w:sz="0" w:space="0" w:color="auto"/>
            <w:right w:val="none" w:sz="0" w:space="0" w:color="auto"/>
          </w:divBdr>
          <w:divsChild>
            <w:div w:id="387387251">
              <w:marLeft w:val="0"/>
              <w:marRight w:val="0"/>
              <w:marTop w:val="0"/>
              <w:marBottom w:val="0"/>
              <w:divBdr>
                <w:top w:val="none" w:sz="0" w:space="0" w:color="auto"/>
                <w:left w:val="none" w:sz="0" w:space="0" w:color="auto"/>
                <w:bottom w:val="none" w:sz="0" w:space="0" w:color="auto"/>
                <w:right w:val="none" w:sz="0" w:space="0" w:color="auto"/>
              </w:divBdr>
              <w:divsChild>
                <w:div w:id="106884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774250">
      <w:bodyDiv w:val="1"/>
      <w:marLeft w:val="0"/>
      <w:marRight w:val="0"/>
      <w:marTop w:val="0"/>
      <w:marBottom w:val="0"/>
      <w:divBdr>
        <w:top w:val="none" w:sz="0" w:space="0" w:color="auto"/>
        <w:left w:val="none" w:sz="0" w:space="0" w:color="auto"/>
        <w:bottom w:val="none" w:sz="0" w:space="0" w:color="auto"/>
        <w:right w:val="none" w:sz="0" w:space="0" w:color="auto"/>
      </w:divBdr>
    </w:div>
    <w:div w:id="1700665847">
      <w:bodyDiv w:val="1"/>
      <w:marLeft w:val="0"/>
      <w:marRight w:val="0"/>
      <w:marTop w:val="0"/>
      <w:marBottom w:val="0"/>
      <w:divBdr>
        <w:top w:val="none" w:sz="0" w:space="0" w:color="auto"/>
        <w:left w:val="none" w:sz="0" w:space="0" w:color="auto"/>
        <w:bottom w:val="none" w:sz="0" w:space="0" w:color="auto"/>
        <w:right w:val="none" w:sz="0" w:space="0" w:color="auto"/>
      </w:divBdr>
    </w:div>
    <w:div w:id="1701318383">
      <w:bodyDiv w:val="1"/>
      <w:marLeft w:val="0"/>
      <w:marRight w:val="0"/>
      <w:marTop w:val="0"/>
      <w:marBottom w:val="0"/>
      <w:divBdr>
        <w:top w:val="none" w:sz="0" w:space="0" w:color="auto"/>
        <w:left w:val="none" w:sz="0" w:space="0" w:color="auto"/>
        <w:bottom w:val="none" w:sz="0" w:space="0" w:color="auto"/>
        <w:right w:val="none" w:sz="0" w:space="0" w:color="auto"/>
      </w:divBdr>
      <w:divsChild>
        <w:div w:id="336659048">
          <w:marLeft w:val="0"/>
          <w:marRight w:val="0"/>
          <w:marTop w:val="0"/>
          <w:marBottom w:val="0"/>
          <w:divBdr>
            <w:top w:val="none" w:sz="0" w:space="0" w:color="auto"/>
            <w:left w:val="none" w:sz="0" w:space="0" w:color="auto"/>
            <w:bottom w:val="none" w:sz="0" w:space="0" w:color="auto"/>
            <w:right w:val="none" w:sz="0" w:space="0" w:color="auto"/>
          </w:divBdr>
          <w:divsChild>
            <w:div w:id="1745759949">
              <w:marLeft w:val="0"/>
              <w:marRight w:val="0"/>
              <w:marTop w:val="0"/>
              <w:marBottom w:val="0"/>
              <w:divBdr>
                <w:top w:val="none" w:sz="0" w:space="0" w:color="auto"/>
                <w:left w:val="none" w:sz="0" w:space="0" w:color="auto"/>
                <w:bottom w:val="none" w:sz="0" w:space="0" w:color="auto"/>
                <w:right w:val="none" w:sz="0" w:space="0" w:color="auto"/>
              </w:divBdr>
              <w:divsChild>
                <w:div w:id="44446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238211">
      <w:bodyDiv w:val="1"/>
      <w:marLeft w:val="0"/>
      <w:marRight w:val="0"/>
      <w:marTop w:val="0"/>
      <w:marBottom w:val="0"/>
      <w:divBdr>
        <w:top w:val="none" w:sz="0" w:space="0" w:color="auto"/>
        <w:left w:val="none" w:sz="0" w:space="0" w:color="auto"/>
        <w:bottom w:val="none" w:sz="0" w:space="0" w:color="auto"/>
        <w:right w:val="none" w:sz="0" w:space="0" w:color="auto"/>
      </w:divBdr>
    </w:div>
    <w:div w:id="1708723930">
      <w:bodyDiv w:val="1"/>
      <w:marLeft w:val="0"/>
      <w:marRight w:val="0"/>
      <w:marTop w:val="0"/>
      <w:marBottom w:val="0"/>
      <w:divBdr>
        <w:top w:val="none" w:sz="0" w:space="0" w:color="auto"/>
        <w:left w:val="none" w:sz="0" w:space="0" w:color="auto"/>
        <w:bottom w:val="none" w:sz="0" w:space="0" w:color="auto"/>
        <w:right w:val="none" w:sz="0" w:space="0" w:color="auto"/>
      </w:divBdr>
      <w:divsChild>
        <w:div w:id="72941741">
          <w:marLeft w:val="0"/>
          <w:marRight w:val="0"/>
          <w:marTop w:val="400"/>
          <w:marBottom w:val="400"/>
          <w:divBdr>
            <w:top w:val="none" w:sz="0" w:space="0" w:color="auto"/>
            <w:left w:val="none" w:sz="0" w:space="0" w:color="auto"/>
            <w:bottom w:val="none" w:sz="0" w:space="0" w:color="auto"/>
            <w:right w:val="none" w:sz="0" w:space="0" w:color="auto"/>
          </w:divBdr>
          <w:divsChild>
            <w:div w:id="316761185">
              <w:marLeft w:val="0"/>
              <w:marRight w:val="0"/>
              <w:marTop w:val="400"/>
              <w:marBottom w:val="400"/>
              <w:divBdr>
                <w:top w:val="single" w:sz="6" w:space="20" w:color="EAC3AF"/>
                <w:left w:val="single" w:sz="6" w:space="20" w:color="EAC3AF"/>
                <w:bottom w:val="single" w:sz="6" w:space="20" w:color="EAC3AF"/>
                <w:right w:val="single" w:sz="6" w:space="20" w:color="EAC3AF"/>
              </w:divBdr>
            </w:div>
          </w:divsChild>
        </w:div>
        <w:div w:id="1249853845">
          <w:marLeft w:val="0"/>
          <w:marRight w:val="0"/>
          <w:marTop w:val="400"/>
          <w:marBottom w:val="400"/>
          <w:divBdr>
            <w:top w:val="none" w:sz="0" w:space="0" w:color="auto"/>
            <w:left w:val="none" w:sz="0" w:space="0" w:color="auto"/>
            <w:bottom w:val="none" w:sz="0" w:space="0" w:color="auto"/>
            <w:right w:val="none" w:sz="0" w:space="0" w:color="auto"/>
          </w:divBdr>
        </w:div>
        <w:div w:id="1393776041">
          <w:marLeft w:val="0"/>
          <w:marRight w:val="0"/>
          <w:marTop w:val="400"/>
          <w:marBottom w:val="400"/>
          <w:divBdr>
            <w:top w:val="none" w:sz="0" w:space="0" w:color="auto"/>
            <w:left w:val="none" w:sz="0" w:space="0" w:color="auto"/>
            <w:bottom w:val="none" w:sz="0" w:space="0" w:color="auto"/>
            <w:right w:val="none" w:sz="0" w:space="0" w:color="auto"/>
          </w:divBdr>
        </w:div>
        <w:div w:id="1722366268">
          <w:marLeft w:val="0"/>
          <w:marRight w:val="0"/>
          <w:marTop w:val="400"/>
          <w:marBottom w:val="400"/>
          <w:divBdr>
            <w:top w:val="none" w:sz="0" w:space="0" w:color="auto"/>
            <w:left w:val="none" w:sz="0" w:space="0" w:color="auto"/>
            <w:bottom w:val="none" w:sz="0" w:space="0" w:color="auto"/>
            <w:right w:val="none" w:sz="0" w:space="0" w:color="auto"/>
          </w:divBdr>
        </w:div>
      </w:divsChild>
    </w:div>
    <w:div w:id="1714766219">
      <w:bodyDiv w:val="1"/>
      <w:marLeft w:val="0"/>
      <w:marRight w:val="0"/>
      <w:marTop w:val="0"/>
      <w:marBottom w:val="0"/>
      <w:divBdr>
        <w:top w:val="none" w:sz="0" w:space="0" w:color="auto"/>
        <w:left w:val="none" w:sz="0" w:space="0" w:color="auto"/>
        <w:bottom w:val="none" w:sz="0" w:space="0" w:color="auto"/>
        <w:right w:val="none" w:sz="0" w:space="0" w:color="auto"/>
      </w:divBdr>
    </w:div>
    <w:div w:id="1718550548">
      <w:bodyDiv w:val="1"/>
      <w:marLeft w:val="0"/>
      <w:marRight w:val="0"/>
      <w:marTop w:val="0"/>
      <w:marBottom w:val="0"/>
      <w:divBdr>
        <w:top w:val="none" w:sz="0" w:space="0" w:color="auto"/>
        <w:left w:val="none" w:sz="0" w:space="0" w:color="auto"/>
        <w:bottom w:val="none" w:sz="0" w:space="0" w:color="auto"/>
        <w:right w:val="none" w:sz="0" w:space="0" w:color="auto"/>
      </w:divBdr>
    </w:div>
    <w:div w:id="1727601864">
      <w:bodyDiv w:val="1"/>
      <w:marLeft w:val="0"/>
      <w:marRight w:val="0"/>
      <w:marTop w:val="0"/>
      <w:marBottom w:val="0"/>
      <w:divBdr>
        <w:top w:val="none" w:sz="0" w:space="0" w:color="auto"/>
        <w:left w:val="none" w:sz="0" w:space="0" w:color="auto"/>
        <w:bottom w:val="none" w:sz="0" w:space="0" w:color="auto"/>
        <w:right w:val="none" w:sz="0" w:space="0" w:color="auto"/>
      </w:divBdr>
    </w:div>
    <w:div w:id="1728608999">
      <w:bodyDiv w:val="1"/>
      <w:marLeft w:val="0"/>
      <w:marRight w:val="0"/>
      <w:marTop w:val="0"/>
      <w:marBottom w:val="0"/>
      <w:divBdr>
        <w:top w:val="none" w:sz="0" w:space="0" w:color="auto"/>
        <w:left w:val="none" w:sz="0" w:space="0" w:color="auto"/>
        <w:bottom w:val="none" w:sz="0" w:space="0" w:color="auto"/>
        <w:right w:val="none" w:sz="0" w:space="0" w:color="auto"/>
      </w:divBdr>
    </w:div>
    <w:div w:id="1752045608">
      <w:bodyDiv w:val="1"/>
      <w:marLeft w:val="0"/>
      <w:marRight w:val="0"/>
      <w:marTop w:val="0"/>
      <w:marBottom w:val="0"/>
      <w:divBdr>
        <w:top w:val="none" w:sz="0" w:space="0" w:color="auto"/>
        <w:left w:val="none" w:sz="0" w:space="0" w:color="auto"/>
        <w:bottom w:val="none" w:sz="0" w:space="0" w:color="auto"/>
        <w:right w:val="none" w:sz="0" w:space="0" w:color="auto"/>
      </w:divBdr>
    </w:div>
    <w:div w:id="1778872165">
      <w:bodyDiv w:val="1"/>
      <w:marLeft w:val="0"/>
      <w:marRight w:val="0"/>
      <w:marTop w:val="0"/>
      <w:marBottom w:val="0"/>
      <w:divBdr>
        <w:top w:val="none" w:sz="0" w:space="0" w:color="auto"/>
        <w:left w:val="none" w:sz="0" w:space="0" w:color="auto"/>
        <w:bottom w:val="none" w:sz="0" w:space="0" w:color="auto"/>
        <w:right w:val="none" w:sz="0" w:space="0" w:color="auto"/>
      </w:divBdr>
      <w:divsChild>
        <w:div w:id="1215847043">
          <w:marLeft w:val="0"/>
          <w:marRight w:val="0"/>
          <w:marTop w:val="0"/>
          <w:marBottom w:val="0"/>
          <w:divBdr>
            <w:top w:val="none" w:sz="0" w:space="0" w:color="auto"/>
            <w:left w:val="none" w:sz="0" w:space="0" w:color="auto"/>
            <w:bottom w:val="none" w:sz="0" w:space="0" w:color="auto"/>
            <w:right w:val="none" w:sz="0" w:space="0" w:color="auto"/>
          </w:divBdr>
          <w:divsChild>
            <w:div w:id="317000680">
              <w:marLeft w:val="0"/>
              <w:marRight w:val="0"/>
              <w:marTop w:val="0"/>
              <w:marBottom w:val="0"/>
              <w:divBdr>
                <w:top w:val="none" w:sz="0" w:space="0" w:color="auto"/>
                <w:left w:val="none" w:sz="0" w:space="0" w:color="auto"/>
                <w:bottom w:val="none" w:sz="0" w:space="0" w:color="auto"/>
                <w:right w:val="none" w:sz="0" w:space="0" w:color="auto"/>
              </w:divBdr>
              <w:divsChild>
                <w:div w:id="31618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660921">
      <w:bodyDiv w:val="1"/>
      <w:marLeft w:val="0"/>
      <w:marRight w:val="0"/>
      <w:marTop w:val="0"/>
      <w:marBottom w:val="0"/>
      <w:divBdr>
        <w:top w:val="none" w:sz="0" w:space="0" w:color="auto"/>
        <w:left w:val="none" w:sz="0" w:space="0" w:color="auto"/>
        <w:bottom w:val="none" w:sz="0" w:space="0" w:color="auto"/>
        <w:right w:val="none" w:sz="0" w:space="0" w:color="auto"/>
      </w:divBdr>
    </w:div>
    <w:div w:id="1806502230">
      <w:bodyDiv w:val="1"/>
      <w:marLeft w:val="0"/>
      <w:marRight w:val="0"/>
      <w:marTop w:val="0"/>
      <w:marBottom w:val="0"/>
      <w:divBdr>
        <w:top w:val="none" w:sz="0" w:space="0" w:color="auto"/>
        <w:left w:val="none" w:sz="0" w:space="0" w:color="auto"/>
        <w:bottom w:val="none" w:sz="0" w:space="0" w:color="auto"/>
        <w:right w:val="none" w:sz="0" w:space="0" w:color="auto"/>
      </w:divBdr>
      <w:divsChild>
        <w:div w:id="1768228570">
          <w:marLeft w:val="0"/>
          <w:marRight w:val="0"/>
          <w:marTop w:val="0"/>
          <w:marBottom w:val="0"/>
          <w:divBdr>
            <w:top w:val="none" w:sz="0" w:space="0" w:color="auto"/>
            <w:left w:val="none" w:sz="0" w:space="0" w:color="auto"/>
            <w:bottom w:val="none" w:sz="0" w:space="0" w:color="auto"/>
            <w:right w:val="none" w:sz="0" w:space="0" w:color="auto"/>
          </w:divBdr>
          <w:divsChild>
            <w:div w:id="679503245">
              <w:marLeft w:val="0"/>
              <w:marRight w:val="0"/>
              <w:marTop w:val="0"/>
              <w:marBottom w:val="0"/>
              <w:divBdr>
                <w:top w:val="none" w:sz="0" w:space="0" w:color="auto"/>
                <w:left w:val="none" w:sz="0" w:space="0" w:color="auto"/>
                <w:bottom w:val="none" w:sz="0" w:space="0" w:color="auto"/>
                <w:right w:val="none" w:sz="0" w:space="0" w:color="auto"/>
              </w:divBdr>
              <w:divsChild>
                <w:div w:id="1763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365377">
      <w:bodyDiv w:val="1"/>
      <w:marLeft w:val="0"/>
      <w:marRight w:val="0"/>
      <w:marTop w:val="0"/>
      <w:marBottom w:val="0"/>
      <w:divBdr>
        <w:top w:val="none" w:sz="0" w:space="0" w:color="auto"/>
        <w:left w:val="none" w:sz="0" w:space="0" w:color="auto"/>
        <w:bottom w:val="none" w:sz="0" w:space="0" w:color="auto"/>
        <w:right w:val="none" w:sz="0" w:space="0" w:color="auto"/>
      </w:divBdr>
    </w:div>
    <w:div w:id="1823808476">
      <w:bodyDiv w:val="1"/>
      <w:marLeft w:val="0"/>
      <w:marRight w:val="0"/>
      <w:marTop w:val="0"/>
      <w:marBottom w:val="0"/>
      <w:divBdr>
        <w:top w:val="none" w:sz="0" w:space="0" w:color="auto"/>
        <w:left w:val="none" w:sz="0" w:space="0" w:color="auto"/>
        <w:bottom w:val="none" w:sz="0" w:space="0" w:color="auto"/>
        <w:right w:val="none" w:sz="0" w:space="0" w:color="auto"/>
      </w:divBdr>
      <w:divsChild>
        <w:div w:id="1455633958">
          <w:marLeft w:val="0"/>
          <w:marRight w:val="0"/>
          <w:marTop w:val="0"/>
          <w:marBottom w:val="0"/>
          <w:divBdr>
            <w:top w:val="none" w:sz="0" w:space="0" w:color="auto"/>
            <w:left w:val="none" w:sz="0" w:space="0" w:color="auto"/>
            <w:bottom w:val="none" w:sz="0" w:space="0" w:color="auto"/>
            <w:right w:val="none" w:sz="0" w:space="0" w:color="auto"/>
          </w:divBdr>
          <w:divsChild>
            <w:div w:id="1260526106">
              <w:marLeft w:val="0"/>
              <w:marRight w:val="0"/>
              <w:marTop w:val="0"/>
              <w:marBottom w:val="0"/>
              <w:divBdr>
                <w:top w:val="none" w:sz="0" w:space="0" w:color="auto"/>
                <w:left w:val="none" w:sz="0" w:space="0" w:color="auto"/>
                <w:bottom w:val="none" w:sz="0" w:space="0" w:color="auto"/>
                <w:right w:val="none" w:sz="0" w:space="0" w:color="auto"/>
              </w:divBdr>
              <w:divsChild>
                <w:div w:id="2969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822227">
      <w:bodyDiv w:val="1"/>
      <w:marLeft w:val="0"/>
      <w:marRight w:val="0"/>
      <w:marTop w:val="0"/>
      <w:marBottom w:val="0"/>
      <w:divBdr>
        <w:top w:val="none" w:sz="0" w:space="0" w:color="auto"/>
        <w:left w:val="none" w:sz="0" w:space="0" w:color="auto"/>
        <w:bottom w:val="none" w:sz="0" w:space="0" w:color="auto"/>
        <w:right w:val="none" w:sz="0" w:space="0" w:color="auto"/>
      </w:divBdr>
      <w:divsChild>
        <w:div w:id="572547075">
          <w:marLeft w:val="0"/>
          <w:marRight w:val="0"/>
          <w:marTop w:val="0"/>
          <w:marBottom w:val="0"/>
          <w:divBdr>
            <w:top w:val="none" w:sz="0" w:space="0" w:color="auto"/>
            <w:left w:val="none" w:sz="0" w:space="0" w:color="auto"/>
            <w:bottom w:val="none" w:sz="0" w:space="0" w:color="auto"/>
            <w:right w:val="none" w:sz="0" w:space="0" w:color="auto"/>
          </w:divBdr>
          <w:divsChild>
            <w:div w:id="496506028">
              <w:marLeft w:val="0"/>
              <w:marRight w:val="0"/>
              <w:marTop w:val="0"/>
              <w:marBottom w:val="0"/>
              <w:divBdr>
                <w:top w:val="none" w:sz="0" w:space="0" w:color="auto"/>
                <w:left w:val="none" w:sz="0" w:space="0" w:color="auto"/>
                <w:bottom w:val="none" w:sz="0" w:space="0" w:color="auto"/>
                <w:right w:val="none" w:sz="0" w:space="0" w:color="auto"/>
              </w:divBdr>
              <w:divsChild>
                <w:div w:id="33831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173041">
      <w:bodyDiv w:val="1"/>
      <w:marLeft w:val="0"/>
      <w:marRight w:val="0"/>
      <w:marTop w:val="0"/>
      <w:marBottom w:val="0"/>
      <w:divBdr>
        <w:top w:val="none" w:sz="0" w:space="0" w:color="auto"/>
        <w:left w:val="none" w:sz="0" w:space="0" w:color="auto"/>
        <w:bottom w:val="none" w:sz="0" w:space="0" w:color="auto"/>
        <w:right w:val="none" w:sz="0" w:space="0" w:color="auto"/>
      </w:divBdr>
      <w:divsChild>
        <w:div w:id="223612158">
          <w:marLeft w:val="0"/>
          <w:marRight w:val="0"/>
          <w:marTop w:val="0"/>
          <w:marBottom w:val="0"/>
          <w:divBdr>
            <w:top w:val="none" w:sz="0" w:space="0" w:color="auto"/>
            <w:left w:val="none" w:sz="0" w:space="0" w:color="auto"/>
            <w:bottom w:val="none" w:sz="0" w:space="0" w:color="auto"/>
            <w:right w:val="none" w:sz="0" w:space="0" w:color="auto"/>
          </w:divBdr>
          <w:divsChild>
            <w:div w:id="2127350">
              <w:marLeft w:val="0"/>
              <w:marRight w:val="0"/>
              <w:marTop w:val="0"/>
              <w:marBottom w:val="0"/>
              <w:divBdr>
                <w:top w:val="none" w:sz="0" w:space="0" w:color="auto"/>
                <w:left w:val="none" w:sz="0" w:space="0" w:color="auto"/>
                <w:bottom w:val="none" w:sz="0" w:space="0" w:color="auto"/>
                <w:right w:val="none" w:sz="0" w:space="0" w:color="auto"/>
              </w:divBdr>
              <w:divsChild>
                <w:div w:id="125196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871567">
      <w:bodyDiv w:val="1"/>
      <w:marLeft w:val="0"/>
      <w:marRight w:val="0"/>
      <w:marTop w:val="0"/>
      <w:marBottom w:val="0"/>
      <w:divBdr>
        <w:top w:val="none" w:sz="0" w:space="0" w:color="auto"/>
        <w:left w:val="none" w:sz="0" w:space="0" w:color="auto"/>
        <w:bottom w:val="none" w:sz="0" w:space="0" w:color="auto"/>
        <w:right w:val="none" w:sz="0" w:space="0" w:color="auto"/>
      </w:divBdr>
      <w:divsChild>
        <w:div w:id="191655596">
          <w:marLeft w:val="0"/>
          <w:marRight w:val="0"/>
          <w:marTop w:val="0"/>
          <w:marBottom w:val="0"/>
          <w:divBdr>
            <w:top w:val="none" w:sz="0" w:space="0" w:color="auto"/>
            <w:left w:val="none" w:sz="0" w:space="0" w:color="auto"/>
            <w:bottom w:val="none" w:sz="0" w:space="0" w:color="auto"/>
            <w:right w:val="none" w:sz="0" w:space="0" w:color="auto"/>
          </w:divBdr>
          <w:divsChild>
            <w:div w:id="2123839379">
              <w:marLeft w:val="0"/>
              <w:marRight w:val="0"/>
              <w:marTop w:val="0"/>
              <w:marBottom w:val="0"/>
              <w:divBdr>
                <w:top w:val="none" w:sz="0" w:space="0" w:color="auto"/>
                <w:left w:val="none" w:sz="0" w:space="0" w:color="auto"/>
                <w:bottom w:val="none" w:sz="0" w:space="0" w:color="auto"/>
                <w:right w:val="none" w:sz="0" w:space="0" w:color="auto"/>
              </w:divBdr>
              <w:divsChild>
                <w:div w:id="1115976959">
                  <w:marLeft w:val="0"/>
                  <w:marRight w:val="0"/>
                  <w:marTop w:val="0"/>
                  <w:marBottom w:val="0"/>
                  <w:divBdr>
                    <w:top w:val="none" w:sz="0" w:space="0" w:color="auto"/>
                    <w:left w:val="none" w:sz="0" w:space="0" w:color="auto"/>
                    <w:bottom w:val="none" w:sz="0" w:space="0" w:color="auto"/>
                    <w:right w:val="none" w:sz="0" w:space="0" w:color="auto"/>
                  </w:divBdr>
                  <w:divsChild>
                    <w:div w:id="1910533856">
                      <w:marLeft w:val="0"/>
                      <w:marRight w:val="0"/>
                      <w:marTop w:val="0"/>
                      <w:marBottom w:val="0"/>
                      <w:divBdr>
                        <w:top w:val="none" w:sz="0" w:space="0" w:color="auto"/>
                        <w:left w:val="none" w:sz="0" w:space="0" w:color="auto"/>
                        <w:bottom w:val="none" w:sz="0" w:space="0" w:color="auto"/>
                        <w:right w:val="none" w:sz="0" w:space="0" w:color="auto"/>
                      </w:divBdr>
                      <w:divsChild>
                        <w:div w:id="1739554548">
                          <w:marLeft w:val="0"/>
                          <w:marRight w:val="0"/>
                          <w:marTop w:val="0"/>
                          <w:marBottom w:val="0"/>
                          <w:divBdr>
                            <w:top w:val="none" w:sz="0" w:space="0" w:color="auto"/>
                            <w:left w:val="none" w:sz="0" w:space="0" w:color="auto"/>
                            <w:bottom w:val="none" w:sz="0" w:space="0" w:color="auto"/>
                            <w:right w:val="none" w:sz="0" w:space="0" w:color="auto"/>
                          </w:divBdr>
                          <w:divsChild>
                            <w:div w:id="1748116178">
                              <w:marLeft w:val="0"/>
                              <w:marRight w:val="0"/>
                              <w:marTop w:val="0"/>
                              <w:marBottom w:val="0"/>
                              <w:divBdr>
                                <w:top w:val="none" w:sz="0" w:space="0" w:color="auto"/>
                                <w:left w:val="none" w:sz="0" w:space="0" w:color="auto"/>
                                <w:bottom w:val="none" w:sz="0" w:space="0" w:color="auto"/>
                                <w:right w:val="none" w:sz="0" w:space="0" w:color="auto"/>
                              </w:divBdr>
                              <w:divsChild>
                                <w:div w:id="872618639">
                                  <w:marLeft w:val="0"/>
                                  <w:marRight w:val="0"/>
                                  <w:marTop w:val="0"/>
                                  <w:marBottom w:val="0"/>
                                  <w:divBdr>
                                    <w:top w:val="none" w:sz="0" w:space="0" w:color="auto"/>
                                    <w:left w:val="none" w:sz="0" w:space="0" w:color="auto"/>
                                    <w:bottom w:val="none" w:sz="0" w:space="0" w:color="auto"/>
                                    <w:right w:val="none" w:sz="0" w:space="0" w:color="auto"/>
                                  </w:divBdr>
                                  <w:divsChild>
                                    <w:div w:id="719014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3182302">
                  <w:marLeft w:val="0"/>
                  <w:marRight w:val="0"/>
                  <w:marTop w:val="0"/>
                  <w:marBottom w:val="0"/>
                  <w:divBdr>
                    <w:top w:val="none" w:sz="0" w:space="0" w:color="auto"/>
                    <w:left w:val="none" w:sz="0" w:space="0" w:color="auto"/>
                    <w:bottom w:val="none" w:sz="0" w:space="0" w:color="auto"/>
                    <w:right w:val="none" w:sz="0" w:space="0" w:color="auto"/>
                  </w:divBdr>
                  <w:divsChild>
                    <w:div w:id="2014335858">
                      <w:marLeft w:val="0"/>
                      <w:marRight w:val="0"/>
                      <w:marTop w:val="0"/>
                      <w:marBottom w:val="0"/>
                      <w:divBdr>
                        <w:top w:val="none" w:sz="0" w:space="0" w:color="auto"/>
                        <w:left w:val="none" w:sz="0" w:space="0" w:color="auto"/>
                        <w:bottom w:val="none" w:sz="0" w:space="0" w:color="auto"/>
                        <w:right w:val="none" w:sz="0" w:space="0" w:color="auto"/>
                      </w:divBdr>
                      <w:divsChild>
                        <w:div w:id="714626010">
                          <w:marLeft w:val="0"/>
                          <w:marRight w:val="0"/>
                          <w:marTop w:val="0"/>
                          <w:marBottom w:val="0"/>
                          <w:divBdr>
                            <w:top w:val="none" w:sz="0" w:space="0" w:color="auto"/>
                            <w:left w:val="none" w:sz="0" w:space="0" w:color="auto"/>
                            <w:bottom w:val="none" w:sz="0" w:space="0" w:color="auto"/>
                            <w:right w:val="none" w:sz="0" w:space="0" w:color="auto"/>
                          </w:divBdr>
                          <w:divsChild>
                            <w:div w:id="263728786">
                              <w:marLeft w:val="0"/>
                              <w:marRight w:val="0"/>
                              <w:marTop w:val="0"/>
                              <w:marBottom w:val="0"/>
                              <w:divBdr>
                                <w:top w:val="none" w:sz="0" w:space="0" w:color="auto"/>
                                <w:left w:val="none" w:sz="0" w:space="0" w:color="auto"/>
                                <w:bottom w:val="none" w:sz="0" w:space="0" w:color="auto"/>
                                <w:right w:val="none" w:sz="0" w:space="0" w:color="auto"/>
                              </w:divBdr>
                              <w:divsChild>
                                <w:div w:id="129822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4439570">
      <w:bodyDiv w:val="1"/>
      <w:marLeft w:val="0"/>
      <w:marRight w:val="0"/>
      <w:marTop w:val="0"/>
      <w:marBottom w:val="0"/>
      <w:divBdr>
        <w:top w:val="none" w:sz="0" w:space="0" w:color="auto"/>
        <w:left w:val="none" w:sz="0" w:space="0" w:color="auto"/>
        <w:bottom w:val="none" w:sz="0" w:space="0" w:color="auto"/>
        <w:right w:val="none" w:sz="0" w:space="0" w:color="auto"/>
      </w:divBdr>
    </w:div>
    <w:div w:id="1890527643">
      <w:bodyDiv w:val="1"/>
      <w:marLeft w:val="0"/>
      <w:marRight w:val="0"/>
      <w:marTop w:val="0"/>
      <w:marBottom w:val="0"/>
      <w:divBdr>
        <w:top w:val="none" w:sz="0" w:space="0" w:color="auto"/>
        <w:left w:val="none" w:sz="0" w:space="0" w:color="auto"/>
        <w:bottom w:val="none" w:sz="0" w:space="0" w:color="auto"/>
        <w:right w:val="none" w:sz="0" w:space="0" w:color="auto"/>
      </w:divBdr>
    </w:div>
    <w:div w:id="1895039236">
      <w:bodyDiv w:val="1"/>
      <w:marLeft w:val="0"/>
      <w:marRight w:val="0"/>
      <w:marTop w:val="0"/>
      <w:marBottom w:val="0"/>
      <w:divBdr>
        <w:top w:val="none" w:sz="0" w:space="0" w:color="auto"/>
        <w:left w:val="none" w:sz="0" w:space="0" w:color="auto"/>
        <w:bottom w:val="none" w:sz="0" w:space="0" w:color="auto"/>
        <w:right w:val="none" w:sz="0" w:space="0" w:color="auto"/>
      </w:divBdr>
    </w:div>
    <w:div w:id="1898315976">
      <w:bodyDiv w:val="1"/>
      <w:marLeft w:val="0"/>
      <w:marRight w:val="0"/>
      <w:marTop w:val="0"/>
      <w:marBottom w:val="0"/>
      <w:divBdr>
        <w:top w:val="none" w:sz="0" w:space="0" w:color="auto"/>
        <w:left w:val="none" w:sz="0" w:space="0" w:color="auto"/>
        <w:bottom w:val="none" w:sz="0" w:space="0" w:color="auto"/>
        <w:right w:val="none" w:sz="0" w:space="0" w:color="auto"/>
      </w:divBdr>
      <w:divsChild>
        <w:div w:id="1821728441">
          <w:marLeft w:val="0"/>
          <w:marRight w:val="0"/>
          <w:marTop w:val="0"/>
          <w:marBottom w:val="0"/>
          <w:divBdr>
            <w:top w:val="none" w:sz="0" w:space="0" w:color="auto"/>
            <w:left w:val="none" w:sz="0" w:space="0" w:color="auto"/>
            <w:bottom w:val="none" w:sz="0" w:space="0" w:color="auto"/>
            <w:right w:val="none" w:sz="0" w:space="0" w:color="auto"/>
          </w:divBdr>
          <w:divsChild>
            <w:div w:id="559482106">
              <w:marLeft w:val="0"/>
              <w:marRight w:val="0"/>
              <w:marTop w:val="0"/>
              <w:marBottom w:val="0"/>
              <w:divBdr>
                <w:top w:val="none" w:sz="0" w:space="0" w:color="auto"/>
                <w:left w:val="none" w:sz="0" w:space="0" w:color="auto"/>
                <w:bottom w:val="none" w:sz="0" w:space="0" w:color="auto"/>
                <w:right w:val="none" w:sz="0" w:space="0" w:color="auto"/>
              </w:divBdr>
              <w:divsChild>
                <w:div w:id="393353042">
                  <w:marLeft w:val="0"/>
                  <w:marRight w:val="0"/>
                  <w:marTop w:val="0"/>
                  <w:marBottom w:val="0"/>
                  <w:divBdr>
                    <w:top w:val="none" w:sz="0" w:space="0" w:color="auto"/>
                    <w:left w:val="none" w:sz="0" w:space="0" w:color="auto"/>
                    <w:bottom w:val="none" w:sz="0" w:space="0" w:color="auto"/>
                    <w:right w:val="none" w:sz="0" w:space="0" w:color="auto"/>
                  </w:divBdr>
                  <w:divsChild>
                    <w:div w:id="1435594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090013">
      <w:bodyDiv w:val="1"/>
      <w:marLeft w:val="0"/>
      <w:marRight w:val="0"/>
      <w:marTop w:val="0"/>
      <w:marBottom w:val="0"/>
      <w:divBdr>
        <w:top w:val="none" w:sz="0" w:space="0" w:color="auto"/>
        <w:left w:val="none" w:sz="0" w:space="0" w:color="auto"/>
        <w:bottom w:val="none" w:sz="0" w:space="0" w:color="auto"/>
        <w:right w:val="none" w:sz="0" w:space="0" w:color="auto"/>
      </w:divBdr>
      <w:divsChild>
        <w:div w:id="1135369636">
          <w:marLeft w:val="0"/>
          <w:marRight w:val="0"/>
          <w:marTop w:val="0"/>
          <w:marBottom w:val="0"/>
          <w:divBdr>
            <w:top w:val="none" w:sz="0" w:space="0" w:color="auto"/>
            <w:left w:val="none" w:sz="0" w:space="0" w:color="auto"/>
            <w:bottom w:val="none" w:sz="0" w:space="0" w:color="auto"/>
            <w:right w:val="none" w:sz="0" w:space="0" w:color="auto"/>
          </w:divBdr>
          <w:divsChild>
            <w:div w:id="302076602">
              <w:marLeft w:val="0"/>
              <w:marRight w:val="0"/>
              <w:marTop w:val="0"/>
              <w:marBottom w:val="0"/>
              <w:divBdr>
                <w:top w:val="none" w:sz="0" w:space="0" w:color="auto"/>
                <w:left w:val="none" w:sz="0" w:space="0" w:color="auto"/>
                <w:bottom w:val="none" w:sz="0" w:space="0" w:color="auto"/>
                <w:right w:val="none" w:sz="0" w:space="0" w:color="auto"/>
              </w:divBdr>
              <w:divsChild>
                <w:div w:id="1222059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4589655">
      <w:bodyDiv w:val="1"/>
      <w:marLeft w:val="0"/>
      <w:marRight w:val="0"/>
      <w:marTop w:val="0"/>
      <w:marBottom w:val="0"/>
      <w:divBdr>
        <w:top w:val="none" w:sz="0" w:space="0" w:color="auto"/>
        <w:left w:val="none" w:sz="0" w:space="0" w:color="auto"/>
        <w:bottom w:val="none" w:sz="0" w:space="0" w:color="auto"/>
        <w:right w:val="none" w:sz="0" w:space="0" w:color="auto"/>
      </w:divBdr>
    </w:div>
    <w:div w:id="1944339515">
      <w:bodyDiv w:val="1"/>
      <w:marLeft w:val="0"/>
      <w:marRight w:val="0"/>
      <w:marTop w:val="0"/>
      <w:marBottom w:val="0"/>
      <w:divBdr>
        <w:top w:val="none" w:sz="0" w:space="0" w:color="auto"/>
        <w:left w:val="none" w:sz="0" w:space="0" w:color="auto"/>
        <w:bottom w:val="none" w:sz="0" w:space="0" w:color="auto"/>
        <w:right w:val="none" w:sz="0" w:space="0" w:color="auto"/>
      </w:divBdr>
    </w:div>
    <w:div w:id="1944799918">
      <w:bodyDiv w:val="1"/>
      <w:marLeft w:val="0"/>
      <w:marRight w:val="0"/>
      <w:marTop w:val="0"/>
      <w:marBottom w:val="0"/>
      <w:divBdr>
        <w:top w:val="none" w:sz="0" w:space="0" w:color="auto"/>
        <w:left w:val="none" w:sz="0" w:space="0" w:color="auto"/>
        <w:bottom w:val="none" w:sz="0" w:space="0" w:color="auto"/>
        <w:right w:val="none" w:sz="0" w:space="0" w:color="auto"/>
      </w:divBdr>
      <w:divsChild>
        <w:div w:id="809899833">
          <w:marLeft w:val="0"/>
          <w:marRight w:val="0"/>
          <w:marTop w:val="0"/>
          <w:marBottom w:val="0"/>
          <w:divBdr>
            <w:top w:val="none" w:sz="0" w:space="0" w:color="auto"/>
            <w:left w:val="none" w:sz="0" w:space="0" w:color="auto"/>
            <w:bottom w:val="none" w:sz="0" w:space="0" w:color="auto"/>
            <w:right w:val="none" w:sz="0" w:space="0" w:color="auto"/>
          </w:divBdr>
          <w:divsChild>
            <w:div w:id="625699595">
              <w:marLeft w:val="0"/>
              <w:marRight w:val="0"/>
              <w:marTop w:val="0"/>
              <w:marBottom w:val="0"/>
              <w:divBdr>
                <w:top w:val="none" w:sz="0" w:space="0" w:color="auto"/>
                <w:left w:val="none" w:sz="0" w:space="0" w:color="auto"/>
                <w:bottom w:val="none" w:sz="0" w:space="0" w:color="auto"/>
                <w:right w:val="none" w:sz="0" w:space="0" w:color="auto"/>
              </w:divBdr>
              <w:divsChild>
                <w:div w:id="549924448">
                  <w:marLeft w:val="0"/>
                  <w:marRight w:val="0"/>
                  <w:marTop w:val="0"/>
                  <w:marBottom w:val="0"/>
                  <w:divBdr>
                    <w:top w:val="none" w:sz="0" w:space="0" w:color="auto"/>
                    <w:left w:val="none" w:sz="0" w:space="0" w:color="auto"/>
                    <w:bottom w:val="none" w:sz="0" w:space="0" w:color="auto"/>
                    <w:right w:val="none" w:sz="0" w:space="0" w:color="auto"/>
                  </w:divBdr>
                  <w:divsChild>
                    <w:div w:id="75320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1063967">
      <w:bodyDiv w:val="1"/>
      <w:marLeft w:val="0"/>
      <w:marRight w:val="0"/>
      <w:marTop w:val="0"/>
      <w:marBottom w:val="0"/>
      <w:divBdr>
        <w:top w:val="none" w:sz="0" w:space="0" w:color="auto"/>
        <w:left w:val="none" w:sz="0" w:space="0" w:color="auto"/>
        <w:bottom w:val="none" w:sz="0" w:space="0" w:color="auto"/>
        <w:right w:val="none" w:sz="0" w:space="0" w:color="auto"/>
      </w:divBdr>
      <w:divsChild>
        <w:div w:id="72625715">
          <w:marLeft w:val="0"/>
          <w:marRight w:val="0"/>
          <w:marTop w:val="0"/>
          <w:marBottom w:val="0"/>
          <w:divBdr>
            <w:top w:val="none" w:sz="0" w:space="0" w:color="auto"/>
            <w:left w:val="none" w:sz="0" w:space="0" w:color="auto"/>
            <w:bottom w:val="none" w:sz="0" w:space="0" w:color="auto"/>
            <w:right w:val="none" w:sz="0" w:space="0" w:color="auto"/>
          </w:divBdr>
          <w:divsChild>
            <w:div w:id="1187527177">
              <w:marLeft w:val="0"/>
              <w:marRight w:val="0"/>
              <w:marTop w:val="0"/>
              <w:marBottom w:val="0"/>
              <w:divBdr>
                <w:top w:val="none" w:sz="0" w:space="0" w:color="auto"/>
                <w:left w:val="none" w:sz="0" w:space="0" w:color="auto"/>
                <w:bottom w:val="none" w:sz="0" w:space="0" w:color="auto"/>
                <w:right w:val="none" w:sz="0" w:space="0" w:color="auto"/>
              </w:divBdr>
              <w:divsChild>
                <w:div w:id="1888368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000952">
      <w:bodyDiv w:val="1"/>
      <w:marLeft w:val="0"/>
      <w:marRight w:val="0"/>
      <w:marTop w:val="0"/>
      <w:marBottom w:val="0"/>
      <w:divBdr>
        <w:top w:val="none" w:sz="0" w:space="0" w:color="auto"/>
        <w:left w:val="none" w:sz="0" w:space="0" w:color="auto"/>
        <w:bottom w:val="none" w:sz="0" w:space="0" w:color="auto"/>
        <w:right w:val="none" w:sz="0" w:space="0" w:color="auto"/>
      </w:divBdr>
      <w:divsChild>
        <w:div w:id="1531842384">
          <w:marLeft w:val="0"/>
          <w:marRight w:val="0"/>
          <w:marTop w:val="0"/>
          <w:marBottom w:val="0"/>
          <w:divBdr>
            <w:top w:val="none" w:sz="0" w:space="0" w:color="auto"/>
            <w:left w:val="none" w:sz="0" w:space="0" w:color="auto"/>
            <w:bottom w:val="none" w:sz="0" w:space="0" w:color="auto"/>
            <w:right w:val="none" w:sz="0" w:space="0" w:color="auto"/>
          </w:divBdr>
          <w:divsChild>
            <w:div w:id="1788499986">
              <w:marLeft w:val="0"/>
              <w:marRight w:val="0"/>
              <w:marTop w:val="0"/>
              <w:marBottom w:val="0"/>
              <w:divBdr>
                <w:top w:val="none" w:sz="0" w:space="0" w:color="auto"/>
                <w:left w:val="none" w:sz="0" w:space="0" w:color="auto"/>
                <w:bottom w:val="none" w:sz="0" w:space="0" w:color="auto"/>
                <w:right w:val="none" w:sz="0" w:space="0" w:color="auto"/>
              </w:divBdr>
              <w:divsChild>
                <w:div w:id="100547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262934">
      <w:bodyDiv w:val="1"/>
      <w:marLeft w:val="0"/>
      <w:marRight w:val="0"/>
      <w:marTop w:val="0"/>
      <w:marBottom w:val="0"/>
      <w:divBdr>
        <w:top w:val="none" w:sz="0" w:space="0" w:color="auto"/>
        <w:left w:val="none" w:sz="0" w:space="0" w:color="auto"/>
        <w:bottom w:val="none" w:sz="0" w:space="0" w:color="auto"/>
        <w:right w:val="none" w:sz="0" w:space="0" w:color="auto"/>
      </w:divBdr>
    </w:div>
    <w:div w:id="1966235504">
      <w:bodyDiv w:val="1"/>
      <w:marLeft w:val="0"/>
      <w:marRight w:val="0"/>
      <w:marTop w:val="0"/>
      <w:marBottom w:val="0"/>
      <w:divBdr>
        <w:top w:val="none" w:sz="0" w:space="0" w:color="auto"/>
        <w:left w:val="none" w:sz="0" w:space="0" w:color="auto"/>
        <w:bottom w:val="none" w:sz="0" w:space="0" w:color="auto"/>
        <w:right w:val="none" w:sz="0" w:space="0" w:color="auto"/>
      </w:divBdr>
      <w:divsChild>
        <w:div w:id="2086297730">
          <w:marLeft w:val="0"/>
          <w:marRight w:val="0"/>
          <w:marTop w:val="0"/>
          <w:marBottom w:val="0"/>
          <w:divBdr>
            <w:top w:val="none" w:sz="0" w:space="0" w:color="auto"/>
            <w:left w:val="none" w:sz="0" w:space="0" w:color="auto"/>
            <w:bottom w:val="none" w:sz="0" w:space="0" w:color="auto"/>
            <w:right w:val="none" w:sz="0" w:space="0" w:color="auto"/>
          </w:divBdr>
          <w:divsChild>
            <w:div w:id="1904438980">
              <w:marLeft w:val="0"/>
              <w:marRight w:val="0"/>
              <w:marTop w:val="0"/>
              <w:marBottom w:val="0"/>
              <w:divBdr>
                <w:top w:val="none" w:sz="0" w:space="0" w:color="auto"/>
                <w:left w:val="none" w:sz="0" w:space="0" w:color="auto"/>
                <w:bottom w:val="none" w:sz="0" w:space="0" w:color="auto"/>
                <w:right w:val="none" w:sz="0" w:space="0" w:color="auto"/>
              </w:divBdr>
              <w:divsChild>
                <w:div w:id="277177344">
                  <w:marLeft w:val="0"/>
                  <w:marRight w:val="0"/>
                  <w:marTop w:val="0"/>
                  <w:marBottom w:val="0"/>
                  <w:divBdr>
                    <w:top w:val="none" w:sz="0" w:space="0" w:color="auto"/>
                    <w:left w:val="none" w:sz="0" w:space="0" w:color="auto"/>
                    <w:bottom w:val="none" w:sz="0" w:space="0" w:color="auto"/>
                    <w:right w:val="none" w:sz="0" w:space="0" w:color="auto"/>
                  </w:divBdr>
                  <w:divsChild>
                    <w:div w:id="165561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740926">
      <w:bodyDiv w:val="1"/>
      <w:marLeft w:val="0"/>
      <w:marRight w:val="0"/>
      <w:marTop w:val="0"/>
      <w:marBottom w:val="0"/>
      <w:divBdr>
        <w:top w:val="none" w:sz="0" w:space="0" w:color="auto"/>
        <w:left w:val="none" w:sz="0" w:space="0" w:color="auto"/>
        <w:bottom w:val="none" w:sz="0" w:space="0" w:color="auto"/>
        <w:right w:val="none" w:sz="0" w:space="0" w:color="auto"/>
      </w:divBdr>
    </w:div>
    <w:div w:id="1972662070">
      <w:bodyDiv w:val="1"/>
      <w:marLeft w:val="0"/>
      <w:marRight w:val="0"/>
      <w:marTop w:val="0"/>
      <w:marBottom w:val="0"/>
      <w:divBdr>
        <w:top w:val="none" w:sz="0" w:space="0" w:color="auto"/>
        <w:left w:val="none" w:sz="0" w:space="0" w:color="auto"/>
        <w:bottom w:val="none" w:sz="0" w:space="0" w:color="auto"/>
        <w:right w:val="none" w:sz="0" w:space="0" w:color="auto"/>
      </w:divBdr>
    </w:div>
    <w:div w:id="1981422625">
      <w:bodyDiv w:val="1"/>
      <w:marLeft w:val="0"/>
      <w:marRight w:val="0"/>
      <w:marTop w:val="0"/>
      <w:marBottom w:val="0"/>
      <w:divBdr>
        <w:top w:val="none" w:sz="0" w:space="0" w:color="auto"/>
        <w:left w:val="none" w:sz="0" w:space="0" w:color="auto"/>
        <w:bottom w:val="none" w:sz="0" w:space="0" w:color="auto"/>
        <w:right w:val="none" w:sz="0" w:space="0" w:color="auto"/>
      </w:divBdr>
      <w:divsChild>
        <w:div w:id="571424942">
          <w:marLeft w:val="0"/>
          <w:marRight w:val="0"/>
          <w:marTop w:val="0"/>
          <w:marBottom w:val="0"/>
          <w:divBdr>
            <w:top w:val="none" w:sz="0" w:space="0" w:color="auto"/>
            <w:left w:val="none" w:sz="0" w:space="0" w:color="auto"/>
            <w:bottom w:val="none" w:sz="0" w:space="0" w:color="auto"/>
            <w:right w:val="none" w:sz="0" w:space="0" w:color="auto"/>
          </w:divBdr>
          <w:divsChild>
            <w:div w:id="993608186">
              <w:marLeft w:val="0"/>
              <w:marRight w:val="0"/>
              <w:marTop w:val="0"/>
              <w:marBottom w:val="0"/>
              <w:divBdr>
                <w:top w:val="none" w:sz="0" w:space="0" w:color="auto"/>
                <w:left w:val="none" w:sz="0" w:space="0" w:color="auto"/>
                <w:bottom w:val="none" w:sz="0" w:space="0" w:color="auto"/>
                <w:right w:val="none" w:sz="0" w:space="0" w:color="auto"/>
              </w:divBdr>
              <w:divsChild>
                <w:div w:id="827358762">
                  <w:marLeft w:val="0"/>
                  <w:marRight w:val="0"/>
                  <w:marTop w:val="0"/>
                  <w:marBottom w:val="0"/>
                  <w:divBdr>
                    <w:top w:val="none" w:sz="0" w:space="0" w:color="auto"/>
                    <w:left w:val="none" w:sz="0" w:space="0" w:color="auto"/>
                    <w:bottom w:val="none" w:sz="0" w:space="0" w:color="auto"/>
                    <w:right w:val="none" w:sz="0" w:space="0" w:color="auto"/>
                  </w:divBdr>
                  <w:divsChild>
                    <w:div w:id="41929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211022">
      <w:bodyDiv w:val="1"/>
      <w:marLeft w:val="0"/>
      <w:marRight w:val="0"/>
      <w:marTop w:val="0"/>
      <w:marBottom w:val="0"/>
      <w:divBdr>
        <w:top w:val="none" w:sz="0" w:space="0" w:color="auto"/>
        <w:left w:val="none" w:sz="0" w:space="0" w:color="auto"/>
        <w:bottom w:val="none" w:sz="0" w:space="0" w:color="auto"/>
        <w:right w:val="none" w:sz="0" w:space="0" w:color="auto"/>
      </w:divBdr>
    </w:div>
    <w:div w:id="2018575912">
      <w:bodyDiv w:val="1"/>
      <w:marLeft w:val="0"/>
      <w:marRight w:val="0"/>
      <w:marTop w:val="0"/>
      <w:marBottom w:val="0"/>
      <w:divBdr>
        <w:top w:val="none" w:sz="0" w:space="0" w:color="auto"/>
        <w:left w:val="none" w:sz="0" w:space="0" w:color="auto"/>
        <w:bottom w:val="none" w:sz="0" w:space="0" w:color="auto"/>
        <w:right w:val="none" w:sz="0" w:space="0" w:color="auto"/>
      </w:divBdr>
      <w:divsChild>
        <w:div w:id="978343295">
          <w:marLeft w:val="0"/>
          <w:marRight w:val="0"/>
          <w:marTop w:val="0"/>
          <w:marBottom w:val="0"/>
          <w:divBdr>
            <w:top w:val="none" w:sz="0" w:space="0" w:color="auto"/>
            <w:left w:val="none" w:sz="0" w:space="0" w:color="auto"/>
            <w:bottom w:val="none" w:sz="0" w:space="0" w:color="auto"/>
            <w:right w:val="none" w:sz="0" w:space="0" w:color="auto"/>
          </w:divBdr>
          <w:divsChild>
            <w:div w:id="499395789">
              <w:marLeft w:val="0"/>
              <w:marRight w:val="0"/>
              <w:marTop w:val="0"/>
              <w:marBottom w:val="0"/>
              <w:divBdr>
                <w:top w:val="none" w:sz="0" w:space="0" w:color="auto"/>
                <w:left w:val="none" w:sz="0" w:space="0" w:color="auto"/>
                <w:bottom w:val="none" w:sz="0" w:space="0" w:color="auto"/>
                <w:right w:val="none" w:sz="0" w:space="0" w:color="auto"/>
              </w:divBdr>
              <w:divsChild>
                <w:div w:id="270552520">
                  <w:marLeft w:val="0"/>
                  <w:marRight w:val="0"/>
                  <w:marTop w:val="0"/>
                  <w:marBottom w:val="0"/>
                  <w:divBdr>
                    <w:top w:val="none" w:sz="0" w:space="0" w:color="auto"/>
                    <w:left w:val="none" w:sz="0" w:space="0" w:color="auto"/>
                    <w:bottom w:val="none" w:sz="0" w:space="0" w:color="auto"/>
                    <w:right w:val="none" w:sz="0" w:space="0" w:color="auto"/>
                  </w:divBdr>
                  <w:divsChild>
                    <w:div w:id="90113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0927741">
      <w:bodyDiv w:val="1"/>
      <w:marLeft w:val="0"/>
      <w:marRight w:val="0"/>
      <w:marTop w:val="0"/>
      <w:marBottom w:val="0"/>
      <w:divBdr>
        <w:top w:val="none" w:sz="0" w:space="0" w:color="auto"/>
        <w:left w:val="none" w:sz="0" w:space="0" w:color="auto"/>
        <w:bottom w:val="none" w:sz="0" w:space="0" w:color="auto"/>
        <w:right w:val="none" w:sz="0" w:space="0" w:color="auto"/>
      </w:divBdr>
      <w:divsChild>
        <w:div w:id="985204559">
          <w:marLeft w:val="0"/>
          <w:marRight w:val="0"/>
          <w:marTop w:val="0"/>
          <w:marBottom w:val="0"/>
          <w:divBdr>
            <w:top w:val="none" w:sz="0" w:space="0" w:color="auto"/>
            <w:left w:val="none" w:sz="0" w:space="0" w:color="auto"/>
            <w:bottom w:val="none" w:sz="0" w:space="0" w:color="auto"/>
            <w:right w:val="none" w:sz="0" w:space="0" w:color="auto"/>
          </w:divBdr>
          <w:divsChild>
            <w:div w:id="1524129043">
              <w:marLeft w:val="0"/>
              <w:marRight w:val="0"/>
              <w:marTop w:val="0"/>
              <w:marBottom w:val="0"/>
              <w:divBdr>
                <w:top w:val="none" w:sz="0" w:space="0" w:color="auto"/>
                <w:left w:val="none" w:sz="0" w:space="0" w:color="auto"/>
                <w:bottom w:val="none" w:sz="0" w:space="0" w:color="auto"/>
                <w:right w:val="none" w:sz="0" w:space="0" w:color="auto"/>
              </w:divBdr>
              <w:divsChild>
                <w:div w:id="211428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00916">
      <w:bodyDiv w:val="1"/>
      <w:marLeft w:val="0"/>
      <w:marRight w:val="0"/>
      <w:marTop w:val="0"/>
      <w:marBottom w:val="0"/>
      <w:divBdr>
        <w:top w:val="none" w:sz="0" w:space="0" w:color="auto"/>
        <w:left w:val="none" w:sz="0" w:space="0" w:color="auto"/>
        <w:bottom w:val="none" w:sz="0" w:space="0" w:color="auto"/>
        <w:right w:val="none" w:sz="0" w:space="0" w:color="auto"/>
      </w:divBdr>
      <w:divsChild>
        <w:div w:id="993682709">
          <w:marLeft w:val="0"/>
          <w:marRight w:val="0"/>
          <w:marTop w:val="0"/>
          <w:marBottom w:val="0"/>
          <w:divBdr>
            <w:top w:val="none" w:sz="0" w:space="0" w:color="auto"/>
            <w:left w:val="none" w:sz="0" w:space="0" w:color="auto"/>
            <w:bottom w:val="none" w:sz="0" w:space="0" w:color="auto"/>
            <w:right w:val="none" w:sz="0" w:space="0" w:color="auto"/>
          </w:divBdr>
          <w:divsChild>
            <w:div w:id="2001080773">
              <w:marLeft w:val="0"/>
              <w:marRight w:val="0"/>
              <w:marTop w:val="0"/>
              <w:marBottom w:val="0"/>
              <w:divBdr>
                <w:top w:val="none" w:sz="0" w:space="0" w:color="auto"/>
                <w:left w:val="none" w:sz="0" w:space="0" w:color="auto"/>
                <w:bottom w:val="none" w:sz="0" w:space="0" w:color="auto"/>
                <w:right w:val="none" w:sz="0" w:space="0" w:color="auto"/>
              </w:divBdr>
              <w:divsChild>
                <w:div w:id="156810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241071">
      <w:bodyDiv w:val="1"/>
      <w:marLeft w:val="0"/>
      <w:marRight w:val="0"/>
      <w:marTop w:val="0"/>
      <w:marBottom w:val="0"/>
      <w:divBdr>
        <w:top w:val="none" w:sz="0" w:space="0" w:color="auto"/>
        <w:left w:val="none" w:sz="0" w:space="0" w:color="auto"/>
        <w:bottom w:val="none" w:sz="0" w:space="0" w:color="auto"/>
        <w:right w:val="none" w:sz="0" w:space="0" w:color="auto"/>
      </w:divBdr>
    </w:div>
    <w:div w:id="2045789866">
      <w:bodyDiv w:val="1"/>
      <w:marLeft w:val="0"/>
      <w:marRight w:val="0"/>
      <w:marTop w:val="0"/>
      <w:marBottom w:val="0"/>
      <w:divBdr>
        <w:top w:val="none" w:sz="0" w:space="0" w:color="auto"/>
        <w:left w:val="none" w:sz="0" w:space="0" w:color="auto"/>
        <w:bottom w:val="none" w:sz="0" w:space="0" w:color="auto"/>
        <w:right w:val="none" w:sz="0" w:space="0" w:color="auto"/>
      </w:divBdr>
    </w:div>
    <w:div w:id="2047636414">
      <w:bodyDiv w:val="1"/>
      <w:marLeft w:val="0"/>
      <w:marRight w:val="0"/>
      <w:marTop w:val="0"/>
      <w:marBottom w:val="0"/>
      <w:divBdr>
        <w:top w:val="none" w:sz="0" w:space="0" w:color="auto"/>
        <w:left w:val="none" w:sz="0" w:space="0" w:color="auto"/>
        <w:bottom w:val="none" w:sz="0" w:space="0" w:color="auto"/>
        <w:right w:val="none" w:sz="0" w:space="0" w:color="auto"/>
      </w:divBdr>
      <w:divsChild>
        <w:div w:id="1028413496">
          <w:marLeft w:val="0"/>
          <w:marRight w:val="0"/>
          <w:marTop w:val="0"/>
          <w:marBottom w:val="0"/>
          <w:divBdr>
            <w:top w:val="none" w:sz="0" w:space="0" w:color="auto"/>
            <w:left w:val="none" w:sz="0" w:space="0" w:color="auto"/>
            <w:bottom w:val="none" w:sz="0" w:space="0" w:color="auto"/>
            <w:right w:val="none" w:sz="0" w:space="0" w:color="auto"/>
          </w:divBdr>
          <w:divsChild>
            <w:div w:id="597561433">
              <w:marLeft w:val="0"/>
              <w:marRight w:val="0"/>
              <w:marTop w:val="0"/>
              <w:marBottom w:val="0"/>
              <w:divBdr>
                <w:top w:val="none" w:sz="0" w:space="0" w:color="auto"/>
                <w:left w:val="none" w:sz="0" w:space="0" w:color="auto"/>
                <w:bottom w:val="none" w:sz="0" w:space="0" w:color="auto"/>
                <w:right w:val="none" w:sz="0" w:space="0" w:color="auto"/>
              </w:divBdr>
              <w:divsChild>
                <w:div w:id="198993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226305">
      <w:bodyDiv w:val="1"/>
      <w:marLeft w:val="0"/>
      <w:marRight w:val="0"/>
      <w:marTop w:val="0"/>
      <w:marBottom w:val="0"/>
      <w:divBdr>
        <w:top w:val="none" w:sz="0" w:space="0" w:color="auto"/>
        <w:left w:val="none" w:sz="0" w:space="0" w:color="auto"/>
        <w:bottom w:val="none" w:sz="0" w:space="0" w:color="auto"/>
        <w:right w:val="none" w:sz="0" w:space="0" w:color="auto"/>
      </w:divBdr>
    </w:div>
    <w:div w:id="2059889976">
      <w:bodyDiv w:val="1"/>
      <w:marLeft w:val="0"/>
      <w:marRight w:val="0"/>
      <w:marTop w:val="0"/>
      <w:marBottom w:val="0"/>
      <w:divBdr>
        <w:top w:val="none" w:sz="0" w:space="0" w:color="auto"/>
        <w:left w:val="none" w:sz="0" w:space="0" w:color="auto"/>
        <w:bottom w:val="none" w:sz="0" w:space="0" w:color="auto"/>
        <w:right w:val="none" w:sz="0" w:space="0" w:color="auto"/>
      </w:divBdr>
      <w:divsChild>
        <w:div w:id="1536576170">
          <w:marLeft w:val="0"/>
          <w:marRight w:val="0"/>
          <w:marTop w:val="0"/>
          <w:marBottom w:val="0"/>
          <w:divBdr>
            <w:top w:val="none" w:sz="0" w:space="0" w:color="auto"/>
            <w:left w:val="none" w:sz="0" w:space="0" w:color="auto"/>
            <w:bottom w:val="none" w:sz="0" w:space="0" w:color="auto"/>
            <w:right w:val="none" w:sz="0" w:space="0" w:color="auto"/>
          </w:divBdr>
          <w:divsChild>
            <w:div w:id="1219317744">
              <w:marLeft w:val="0"/>
              <w:marRight w:val="0"/>
              <w:marTop w:val="0"/>
              <w:marBottom w:val="0"/>
              <w:divBdr>
                <w:top w:val="none" w:sz="0" w:space="0" w:color="auto"/>
                <w:left w:val="none" w:sz="0" w:space="0" w:color="auto"/>
                <w:bottom w:val="none" w:sz="0" w:space="0" w:color="auto"/>
                <w:right w:val="none" w:sz="0" w:space="0" w:color="auto"/>
              </w:divBdr>
              <w:divsChild>
                <w:div w:id="1195312263">
                  <w:marLeft w:val="0"/>
                  <w:marRight w:val="0"/>
                  <w:marTop w:val="0"/>
                  <w:marBottom w:val="0"/>
                  <w:divBdr>
                    <w:top w:val="none" w:sz="0" w:space="0" w:color="auto"/>
                    <w:left w:val="none" w:sz="0" w:space="0" w:color="auto"/>
                    <w:bottom w:val="none" w:sz="0" w:space="0" w:color="auto"/>
                    <w:right w:val="none" w:sz="0" w:space="0" w:color="auto"/>
                  </w:divBdr>
                  <w:divsChild>
                    <w:div w:id="559097363">
                      <w:marLeft w:val="0"/>
                      <w:marRight w:val="0"/>
                      <w:marTop w:val="0"/>
                      <w:marBottom w:val="0"/>
                      <w:divBdr>
                        <w:top w:val="none" w:sz="0" w:space="0" w:color="auto"/>
                        <w:left w:val="none" w:sz="0" w:space="0" w:color="auto"/>
                        <w:bottom w:val="none" w:sz="0" w:space="0" w:color="auto"/>
                        <w:right w:val="none" w:sz="0" w:space="0" w:color="auto"/>
                      </w:divBdr>
                      <w:divsChild>
                        <w:div w:id="2087877595">
                          <w:marLeft w:val="0"/>
                          <w:marRight w:val="0"/>
                          <w:marTop w:val="0"/>
                          <w:marBottom w:val="0"/>
                          <w:divBdr>
                            <w:top w:val="none" w:sz="0" w:space="0" w:color="auto"/>
                            <w:left w:val="none" w:sz="0" w:space="0" w:color="auto"/>
                            <w:bottom w:val="none" w:sz="0" w:space="0" w:color="auto"/>
                            <w:right w:val="none" w:sz="0" w:space="0" w:color="auto"/>
                          </w:divBdr>
                          <w:divsChild>
                            <w:div w:id="144384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3282345">
      <w:bodyDiv w:val="1"/>
      <w:marLeft w:val="0"/>
      <w:marRight w:val="0"/>
      <w:marTop w:val="0"/>
      <w:marBottom w:val="0"/>
      <w:divBdr>
        <w:top w:val="none" w:sz="0" w:space="0" w:color="auto"/>
        <w:left w:val="none" w:sz="0" w:space="0" w:color="auto"/>
        <w:bottom w:val="none" w:sz="0" w:space="0" w:color="auto"/>
        <w:right w:val="none" w:sz="0" w:space="0" w:color="auto"/>
      </w:divBdr>
    </w:div>
    <w:div w:id="2080251496">
      <w:bodyDiv w:val="1"/>
      <w:marLeft w:val="0"/>
      <w:marRight w:val="0"/>
      <w:marTop w:val="0"/>
      <w:marBottom w:val="0"/>
      <w:divBdr>
        <w:top w:val="none" w:sz="0" w:space="0" w:color="auto"/>
        <w:left w:val="none" w:sz="0" w:space="0" w:color="auto"/>
        <w:bottom w:val="none" w:sz="0" w:space="0" w:color="auto"/>
        <w:right w:val="none" w:sz="0" w:space="0" w:color="auto"/>
      </w:divBdr>
    </w:div>
    <w:div w:id="2085838925">
      <w:bodyDiv w:val="1"/>
      <w:marLeft w:val="0"/>
      <w:marRight w:val="0"/>
      <w:marTop w:val="0"/>
      <w:marBottom w:val="0"/>
      <w:divBdr>
        <w:top w:val="none" w:sz="0" w:space="0" w:color="auto"/>
        <w:left w:val="none" w:sz="0" w:space="0" w:color="auto"/>
        <w:bottom w:val="none" w:sz="0" w:space="0" w:color="auto"/>
        <w:right w:val="none" w:sz="0" w:space="0" w:color="auto"/>
      </w:divBdr>
    </w:div>
    <w:div w:id="2126389837">
      <w:bodyDiv w:val="1"/>
      <w:marLeft w:val="0"/>
      <w:marRight w:val="0"/>
      <w:marTop w:val="0"/>
      <w:marBottom w:val="0"/>
      <w:divBdr>
        <w:top w:val="none" w:sz="0" w:space="0" w:color="auto"/>
        <w:left w:val="none" w:sz="0" w:space="0" w:color="auto"/>
        <w:bottom w:val="none" w:sz="0" w:space="0" w:color="auto"/>
        <w:right w:val="none" w:sz="0" w:space="0" w:color="auto"/>
      </w:divBdr>
      <w:divsChild>
        <w:div w:id="42143908">
          <w:marLeft w:val="0"/>
          <w:marRight w:val="0"/>
          <w:marTop w:val="0"/>
          <w:marBottom w:val="0"/>
          <w:divBdr>
            <w:top w:val="none" w:sz="0" w:space="0" w:color="auto"/>
            <w:left w:val="none" w:sz="0" w:space="0" w:color="auto"/>
            <w:bottom w:val="none" w:sz="0" w:space="0" w:color="auto"/>
            <w:right w:val="none" w:sz="0" w:space="0" w:color="auto"/>
          </w:divBdr>
          <w:divsChild>
            <w:div w:id="146019750">
              <w:marLeft w:val="0"/>
              <w:marRight w:val="0"/>
              <w:marTop w:val="0"/>
              <w:marBottom w:val="0"/>
              <w:divBdr>
                <w:top w:val="none" w:sz="0" w:space="0" w:color="auto"/>
                <w:left w:val="none" w:sz="0" w:space="0" w:color="auto"/>
                <w:bottom w:val="none" w:sz="0" w:space="0" w:color="auto"/>
                <w:right w:val="none" w:sz="0" w:space="0" w:color="auto"/>
              </w:divBdr>
              <w:divsChild>
                <w:div w:id="48924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776357">
          <w:marLeft w:val="0"/>
          <w:marRight w:val="0"/>
          <w:marTop w:val="0"/>
          <w:marBottom w:val="0"/>
          <w:divBdr>
            <w:top w:val="none" w:sz="0" w:space="0" w:color="auto"/>
            <w:left w:val="none" w:sz="0" w:space="0" w:color="auto"/>
            <w:bottom w:val="none" w:sz="0" w:space="0" w:color="auto"/>
            <w:right w:val="none" w:sz="0" w:space="0" w:color="auto"/>
          </w:divBdr>
          <w:divsChild>
            <w:div w:id="1133718858">
              <w:marLeft w:val="0"/>
              <w:marRight w:val="0"/>
              <w:marTop w:val="0"/>
              <w:marBottom w:val="0"/>
              <w:divBdr>
                <w:top w:val="none" w:sz="0" w:space="0" w:color="auto"/>
                <w:left w:val="none" w:sz="0" w:space="0" w:color="auto"/>
                <w:bottom w:val="none" w:sz="0" w:space="0" w:color="auto"/>
                <w:right w:val="none" w:sz="0" w:space="0" w:color="auto"/>
              </w:divBdr>
              <w:divsChild>
                <w:div w:id="1507557033">
                  <w:marLeft w:val="0"/>
                  <w:marRight w:val="0"/>
                  <w:marTop w:val="0"/>
                  <w:marBottom w:val="0"/>
                  <w:divBdr>
                    <w:top w:val="none" w:sz="0" w:space="0" w:color="auto"/>
                    <w:left w:val="none" w:sz="0" w:space="0" w:color="auto"/>
                    <w:bottom w:val="none" w:sz="0" w:space="0" w:color="auto"/>
                    <w:right w:val="none" w:sz="0" w:space="0" w:color="auto"/>
                  </w:divBdr>
                </w:div>
              </w:divsChild>
            </w:div>
            <w:div w:id="1752851822">
              <w:marLeft w:val="0"/>
              <w:marRight w:val="0"/>
              <w:marTop w:val="0"/>
              <w:marBottom w:val="0"/>
              <w:divBdr>
                <w:top w:val="none" w:sz="0" w:space="0" w:color="auto"/>
                <w:left w:val="none" w:sz="0" w:space="0" w:color="auto"/>
                <w:bottom w:val="none" w:sz="0" w:space="0" w:color="auto"/>
                <w:right w:val="none" w:sz="0" w:space="0" w:color="auto"/>
              </w:divBdr>
              <w:divsChild>
                <w:div w:id="1855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6974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0.png"/><Relationship Id="rId26" Type="http://schemas.openxmlformats.org/officeDocument/2006/relationships/hyperlink" Target="http://apps.who.int/medicinedocs/en/m/abstract/Js21446en" TargetMode="External"/><Relationship Id="rId39" Type="http://schemas.openxmlformats.org/officeDocument/2006/relationships/image" Target="media/image16.png"/><Relationship Id="rId21" Type="http://schemas.openxmlformats.org/officeDocument/2006/relationships/hyperlink" Target="http://apps.who.int/gho/data/node.main.A857?lang=en" TargetMode="External"/><Relationship Id="rId34" Type="http://schemas.openxmlformats.org/officeDocument/2006/relationships/hyperlink" Target="https://www.intersocietal.org/vascular/standards/IACVascularTestingSt%20and%20ards2019.pdf" TargetMode="External"/><Relationship Id="rId42" Type="http://schemas.openxmlformats.org/officeDocument/2006/relationships/image" Target="media/image19.png"/><Relationship Id="rId47"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hyperlink" Target="http://apps.who.int/gho/data/node.%20main.A900%20A?lang=e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apps.who.int/gb/e/e_wha70.html" TargetMode="External"/><Relationship Id="rId32" Type="http://schemas.openxmlformats.org/officeDocument/2006/relationships/hyperlink" Target="http://apps.who.int/gho/data/node.main.A884?lang=en"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www.who.int/ncds/management/best-buys/en" TargetMode="External"/><Relationship Id="rId28" Type="http://schemas.openxmlformats.org/officeDocument/2006/relationships/hyperlink" Target="http://apps.who.int/gho/data/node.main.%20A897A%20?lang=en" TargetMode="External"/><Relationship Id="rId36" Type="http://schemas.openxmlformats.org/officeDocument/2006/relationships/image" Target="media/image13.jpeg"/><Relationship Id="rId10" Type="http://schemas.openxmlformats.org/officeDocument/2006/relationships/image" Target="media/image4.png"/><Relationship Id="rId19" Type="http://schemas.openxmlformats.org/officeDocument/2006/relationships/image" Target="media/image11.emf"/><Relationship Id="rId31" Type="http://schemas.openxmlformats.org/officeDocument/2006/relationships/hyperlink" Target="http://apps.who.int/gho/data/node.main%20NCDRGL%20UCA%20?lang=en" TargetMode="External"/><Relationship Id="rId44" Type="http://schemas.openxmlformats.org/officeDocument/2006/relationships/image" Target="media/image21.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chart" Target="charts/chart2.xml"/><Relationship Id="rId22" Type="http://schemas.openxmlformats.org/officeDocument/2006/relationships/hyperlink" Target="https://doi.org/10.56294/saludcyt2024.549" TargetMode="External"/><Relationship Id="rId27" Type="http://schemas.openxmlformats.org/officeDocument/2006/relationships/hyperlink" Target="http://apps.who.int/gho/data" TargetMode="External"/><Relationship Id="rId30" Type="http://schemas.openxmlformats.org/officeDocument/2006/relationships/hyperlink" Target="http://apps.who.int/gho/data/node.main.%20A875STAN%20DARD?lang=en" TargetMode="External"/><Relationship Id="rId35" Type="http://schemas.openxmlformats.org/officeDocument/2006/relationships/hyperlink" Target="https://www.who.int/news-room/fact-sheets/detail/cardiovascular-diseases-(cvds)" TargetMode="External"/><Relationship Id="rId43" Type="http://schemas.openxmlformats.org/officeDocument/2006/relationships/image" Target="media/image20.png"/><Relationship Id="rId48" Type="http://schemas.openxmlformats.org/officeDocument/2006/relationships/theme" Target="theme/theme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hyperlink" Target="http://www.who.int/dietphysicalactivity/publications/shake-salt-habit/en" TargetMode="External"/><Relationship Id="rId33" Type="http://schemas.openxmlformats.org/officeDocument/2006/relationships/hyperlink" Target="https://www.ahrq.gov/prevention/guidelines/tobacco/5steps.html" TargetMode="External"/><Relationship Id="rId38" Type="http://schemas.openxmlformats.org/officeDocument/2006/relationships/image" Target="media/image15.jpeg"/><Relationship Id="rId46" Type="http://schemas.openxmlformats.org/officeDocument/2006/relationships/footer" Target="footer2.xml"/><Relationship Id="rId20" Type="http://schemas.openxmlformats.org/officeDocument/2006/relationships/image" Target="media/image12.emf"/><Relationship Id="rId41" Type="http://schemas.openxmlformats.org/officeDocument/2006/relationships/image" Target="media/image18.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Users/yenglikaskar/Desktop/&#1048;&#1048;%20&#1089;&#1090;&#1072;&#1090;&#1080;&#1089;&#1090;&#1080;&#1082;&#107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Users/yenglikaskar/Desktop/&#1048;&#1048;%20&#1089;&#1090;&#1072;&#1090;&#1080;&#1089;&#1090;&#1080;&#1082;&#107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012111991429832E-2"/>
          <c:y val="9.7411633732257169E-2"/>
          <c:w val="0.88326863252441323"/>
          <c:h val="0.83615231716964966"/>
        </c:manualLayout>
      </c:layout>
      <c:scatterChart>
        <c:scatterStyle val="lineMarker"/>
        <c:varyColors val="0"/>
        <c:ser>
          <c:idx val="0"/>
          <c:order val="0"/>
          <c:tx>
            <c:strRef>
              <c:f>Лист3!$B$1</c:f>
              <c:strCache>
                <c:ptCount val="1"/>
                <c:pt idx="0">
                  <c:v>Заболеваемость </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Лист3!$A$2:$A$11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xVal>
          <c:yVal>
            <c:numRef>
              <c:f>Лист3!$B$2:$B$11</c:f>
              <c:numCache>
                <c:formatCode>General</c:formatCode>
                <c:ptCount val="10"/>
                <c:pt idx="0">
                  <c:v>499.4</c:v>
                </c:pt>
                <c:pt idx="1">
                  <c:v>471</c:v>
                </c:pt>
                <c:pt idx="2">
                  <c:v>456</c:v>
                </c:pt>
                <c:pt idx="3">
                  <c:v>497.8</c:v>
                </c:pt>
                <c:pt idx="4">
                  <c:v>529</c:v>
                </c:pt>
                <c:pt idx="5">
                  <c:v>554.79999999999995</c:v>
                </c:pt>
                <c:pt idx="6">
                  <c:v>604.20000000000005</c:v>
                </c:pt>
                <c:pt idx="7">
                  <c:v>565</c:v>
                </c:pt>
                <c:pt idx="8">
                  <c:v>585</c:v>
                </c:pt>
                <c:pt idx="9">
                  <c:v>657.5</c:v>
                </c:pt>
              </c:numCache>
            </c:numRef>
          </c:yVal>
          <c:smooth val="0"/>
          <c:extLst>
            <c:ext xmlns:c16="http://schemas.microsoft.com/office/drawing/2014/chart" uri="{C3380CC4-5D6E-409C-BE32-E72D297353CC}">
              <c16:uniqueId val="{00000000-20B1-9043-8BD1-B45930E7A06B}"/>
            </c:ext>
          </c:extLst>
        </c:ser>
        <c:ser>
          <c:idx val="1"/>
          <c:order val="1"/>
          <c:tx>
            <c:strRef>
              <c:f>Лист3!$C$1</c:f>
              <c:strCache>
                <c:ptCount val="1"/>
                <c:pt idx="0">
                  <c:v>Смертность </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Лист3!$A$2:$A$11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xVal>
          <c:yVal>
            <c:numRef>
              <c:f>Лист3!$C$2:$C$11</c:f>
              <c:numCache>
                <c:formatCode>General</c:formatCode>
                <c:ptCount val="10"/>
                <c:pt idx="0">
                  <c:v>59.71</c:v>
                </c:pt>
                <c:pt idx="1">
                  <c:v>71.7</c:v>
                </c:pt>
                <c:pt idx="2">
                  <c:v>66</c:v>
                </c:pt>
                <c:pt idx="3">
                  <c:v>64</c:v>
                </c:pt>
                <c:pt idx="4">
                  <c:v>62</c:v>
                </c:pt>
                <c:pt idx="5">
                  <c:v>58</c:v>
                </c:pt>
                <c:pt idx="6">
                  <c:v>68</c:v>
                </c:pt>
                <c:pt idx="7">
                  <c:v>87</c:v>
                </c:pt>
                <c:pt idx="8">
                  <c:v>52</c:v>
                </c:pt>
                <c:pt idx="9">
                  <c:v>46.86</c:v>
                </c:pt>
              </c:numCache>
            </c:numRef>
          </c:yVal>
          <c:smooth val="0"/>
          <c:extLst>
            <c:ext xmlns:c16="http://schemas.microsoft.com/office/drawing/2014/chart" uri="{C3380CC4-5D6E-409C-BE32-E72D297353CC}">
              <c16:uniqueId val="{00000001-20B1-9043-8BD1-B45930E7A06B}"/>
            </c:ext>
          </c:extLst>
        </c:ser>
        <c:dLbls>
          <c:dLblPos val="l"/>
          <c:showLegendKey val="0"/>
          <c:showVal val="1"/>
          <c:showCatName val="0"/>
          <c:showSerName val="0"/>
          <c:showPercent val="0"/>
          <c:showBubbleSize val="0"/>
        </c:dLbls>
        <c:axId val="138720928"/>
        <c:axId val="138728784"/>
      </c:scatterChart>
      <c:valAx>
        <c:axId val="138720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38728784"/>
        <c:crosses val="autoZero"/>
        <c:crossBetween val="midCat"/>
      </c:valAx>
      <c:valAx>
        <c:axId val="1387287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38720928"/>
        <c:crosses val="autoZero"/>
        <c:crossBetween val="midCat"/>
      </c:valAx>
      <c:spPr>
        <a:noFill/>
        <a:ln>
          <a:noFill/>
        </a:ln>
        <a:effectLst/>
      </c:spPr>
    </c:plotArea>
    <c:legend>
      <c:legendPos val="b"/>
      <c:layout>
        <c:manualLayout>
          <c:xMode val="edge"/>
          <c:yMode val="edge"/>
          <c:x val="0.2577907043693547"/>
          <c:y val="0.87033560827869938"/>
          <c:w val="0.4932817006338644"/>
          <c:h val="5.746222565631872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4906029082131153E-2"/>
          <c:y val="6.5893238826757863E-2"/>
          <c:w val="0.89346197722370468"/>
          <c:h val="0.80273067004978138"/>
        </c:manualLayout>
      </c:layout>
      <c:scatterChart>
        <c:scatterStyle val="lineMarker"/>
        <c:varyColors val="0"/>
        <c:ser>
          <c:idx val="0"/>
          <c:order val="0"/>
          <c:tx>
            <c:strRef>
              <c:f>Лист3!$B$1</c:f>
              <c:strCache>
                <c:ptCount val="1"/>
                <c:pt idx="0">
                  <c:v>Заболеваемость  ИИ</c:v>
                </c:pt>
              </c:strCache>
            </c:strRef>
          </c:tx>
          <c:spPr>
            <a:ln w="9525" cap="rnd">
              <a:solidFill>
                <a:schemeClr val="accent6"/>
              </a:solidFill>
              <a:round/>
            </a:ln>
            <a:effectLst/>
          </c:spPr>
          <c:marker>
            <c:symbol val="circle"/>
            <c:size val="5"/>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xVal>
            <c:numRef>
              <c:f>Лист3!$A$2:$A$11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xVal>
          <c:yVal>
            <c:numRef>
              <c:f>Лист3!$B$2:$B$11</c:f>
              <c:numCache>
                <c:formatCode>General</c:formatCode>
                <c:ptCount val="10"/>
                <c:pt idx="0">
                  <c:v>499.4</c:v>
                </c:pt>
                <c:pt idx="1">
                  <c:v>471</c:v>
                </c:pt>
                <c:pt idx="2">
                  <c:v>456</c:v>
                </c:pt>
                <c:pt idx="3">
                  <c:v>497.8</c:v>
                </c:pt>
                <c:pt idx="4">
                  <c:v>529</c:v>
                </c:pt>
                <c:pt idx="5">
                  <c:v>554.79999999999995</c:v>
                </c:pt>
                <c:pt idx="6">
                  <c:v>604.20000000000005</c:v>
                </c:pt>
                <c:pt idx="7">
                  <c:v>565</c:v>
                </c:pt>
                <c:pt idx="8">
                  <c:v>585</c:v>
                </c:pt>
                <c:pt idx="9">
                  <c:v>657.5</c:v>
                </c:pt>
              </c:numCache>
            </c:numRef>
          </c:yVal>
          <c:smooth val="0"/>
          <c:extLst>
            <c:ext xmlns:c16="http://schemas.microsoft.com/office/drawing/2014/chart" uri="{C3380CC4-5D6E-409C-BE32-E72D297353CC}">
              <c16:uniqueId val="{00000000-02EF-FA4B-AD7E-4D75C607AA21}"/>
            </c:ext>
          </c:extLst>
        </c:ser>
        <c:ser>
          <c:idx val="2"/>
          <c:order val="1"/>
          <c:tx>
            <c:strRef>
              <c:f>Лист3!$D$1</c:f>
              <c:strCache>
                <c:ptCount val="1"/>
                <c:pt idx="0">
                  <c:v>Диагностированные случаи ЭССА  </c:v>
                </c:pt>
              </c:strCache>
            </c:strRef>
          </c:tx>
          <c:spPr>
            <a:ln w="9525" cap="rnd">
              <a:solidFill>
                <a:schemeClr val="accent4"/>
              </a:solidFill>
              <a:round/>
            </a:ln>
            <a:effectLst/>
          </c:spPr>
          <c:marker>
            <c:symbol val="circle"/>
            <c:size val="5"/>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xVal>
            <c:numRef>
              <c:f>Лист3!$A$2:$A$11</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xVal>
          <c:yVal>
            <c:numRef>
              <c:f>Лист3!$D$2:$D$11</c:f>
              <c:numCache>
                <c:formatCode>General</c:formatCode>
                <c:ptCount val="10"/>
                <c:pt idx="0">
                  <c:v>67.87</c:v>
                </c:pt>
                <c:pt idx="1">
                  <c:v>72.25</c:v>
                </c:pt>
                <c:pt idx="2">
                  <c:v>82.68</c:v>
                </c:pt>
                <c:pt idx="3">
                  <c:v>94.12</c:v>
                </c:pt>
                <c:pt idx="4">
                  <c:v>93.11</c:v>
                </c:pt>
                <c:pt idx="5">
                  <c:v>93.9</c:v>
                </c:pt>
                <c:pt idx="6">
                  <c:v>95.75</c:v>
                </c:pt>
                <c:pt idx="7">
                  <c:v>109.84</c:v>
                </c:pt>
                <c:pt idx="8">
                  <c:v>122.18</c:v>
                </c:pt>
                <c:pt idx="9">
                  <c:v>139.28</c:v>
                </c:pt>
              </c:numCache>
            </c:numRef>
          </c:yVal>
          <c:smooth val="0"/>
          <c:extLst>
            <c:ext xmlns:c16="http://schemas.microsoft.com/office/drawing/2014/chart" uri="{C3380CC4-5D6E-409C-BE32-E72D297353CC}">
              <c16:uniqueId val="{00000001-02EF-FA4B-AD7E-4D75C607AA21}"/>
            </c:ext>
          </c:extLst>
        </c:ser>
        <c:dLbls>
          <c:dLblPos val="r"/>
          <c:showLegendKey val="0"/>
          <c:showVal val="1"/>
          <c:showCatName val="0"/>
          <c:showSerName val="0"/>
          <c:showPercent val="0"/>
          <c:showBubbleSize val="0"/>
        </c:dLbls>
        <c:axId val="2020162239"/>
        <c:axId val="2019953295"/>
      </c:scatterChart>
      <c:valAx>
        <c:axId val="2020162239"/>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19953295"/>
        <c:crosses val="autoZero"/>
        <c:crossBetween val="midCat"/>
      </c:valAx>
      <c:valAx>
        <c:axId val="2019953295"/>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20162239"/>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3</TotalTime>
  <Pages>87</Pages>
  <Words>36601</Words>
  <Characters>208632</Characters>
  <Application>Microsoft Office Word</Application>
  <DocSecurity>0</DocSecurity>
  <Lines>1738</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244744</CharactersWithSpaces>
  <SharedDoc>false</SharedDoc>
  <HLinks>
    <vt:vector size="126" baseType="variant">
      <vt:variant>
        <vt:i4>4063292</vt:i4>
      </vt:variant>
      <vt:variant>
        <vt:i4>60</vt:i4>
      </vt:variant>
      <vt:variant>
        <vt:i4>0</vt:i4>
      </vt:variant>
      <vt:variant>
        <vt:i4>5</vt:i4>
      </vt:variant>
      <vt:variant>
        <vt:lpwstr>https://www.who.int/news-room/fact-sheets/detail/cardiovascular-diseases-(cvds)</vt:lpwstr>
      </vt:variant>
      <vt:variant>
        <vt:lpwstr/>
      </vt:variant>
      <vt:variant>
        <vt:i4>5111832</vt:i4>
      </vt:variant>
      <vt:variant>
        <vt:i4>57</vt:i4>
      </vt:variant>
      <vt:variant>
        <vt:i4>0</vt:i4>
      </vt:variant>
      <vt:variant>
        <vt:i4>5</vt:i4>
      </vt:variant>
      <vt:variant>
        <vt:lpwstr>https://www.intersocietal.org/vascular/standards/IACVascularTestingStandards2019.pdf</vt:lpwstr>
      </vt:variant>
      <vt:variant>
        <vt:lpwstr/>
      </vt:variant>
      <vt:variant>
        <vt:i4>7929914</vt:i4>
      </vt:variant>
      <vt:variant>
        <vt:i4>54</vt:i4>
      </vt:variant>
      <vt:variant>
        <vt:i4>0</vt:i4>
      </vt:variant>
      <vt:variant>
        <vt:i4>5</vt:i4>
      </vt:variant>
      <vt:variant>
        <vt:lpwstr>https://www.ahrq.gov/prevention/guidelines/tobacco/5steps.html</vt:lpwstr>
      </vt:variant>
      <vt:variant>
        <vt:lpwstr/>
      </vt:variant>
      <vt:variant>
        <vt:i4>7995435</vt:i4>
      </vt:variant>
      <vt:variant>
        <vt:i4>51</vt:i4>
      </vt:variant>
      <vt:variant>
        <vt:i4>0</vt:i4>
      </vt:variant>
      <vt:variant>
        <vt:i4>5</vt:i4>
      </vt:variant>
      <vt:variant>
        <vt:lpwstr>http://apps.who.int/gho/data/node.main.A884?lang=en</vt:lpwstr>
      </vt:variant>
      <vt:variant>
        <vt:lpwstr/>
      </vt:variant>
      <vt:variant>
        <vt:i4>5701722</vt:i4>
      </vt:variant>
      <vt:variant>
        <vt:i4>48</vt:i4>
      </vt:variant>
      <vt:variant>
        <vt:i4>0</vt:i4>
      </vt:variant>
      <vt:variant>
        <vt:i4>5</vt:i4>
      </vt:variant>
      <vt:variant>
        <vt:lpwstr>http://apps.who.int/gho/data/node.main.NCDRGLUCA?lang=en</vt:lpwstr>
      </vt:variant>
      <vt:variant>
        <vt:lpwstr/>
      </vt:variant>
      <vt:variant>
        <vt:i4>7405621</vt:i4>
      </vt:variant>
      <vt:variant>
        <vt:i4>45</vt:i4>
      </vt:variant>
      <vt:variant>
        <vt:i4>0</vt:i4>
      </vt:variant>
      <vt:variant>
        <vt:i4>5</vt:i4>
      </vt:variant>
      <vt:variant>
        <vt:lpwstr>http://apps.who.int/gho/data/node.main.A875STANDARD?lang=en</vt:lpwstr>
      </vt:variant>
      <vt:variant>
        <vt:lpwstr/>
      </vt:variant>
      <vt:variant>
        <vt:i4>1966157</vt:i4>
      </vt:variant>
      <vt:variant>
        <vt:i4>42</vt:i4>
      </vt:variant>
      <vt:variant>
        <vt:i4>0</vt:i4>
      </vt:variant>
      <vt:variant>
        <vt:i4>5</vt:i4>
      </vt:variant>
      <vt:variant>
        <vt:lpwstr>http://apps.who.int/gho/data/node.main.A900A?lang=en</vt:lpwstr>
      </vt:variant>
      <vt:variant>
        <vt:lpwstr/>
      </vt:variant>
      <vt:variant>
        <vt:i4>1507403</vt:i4>
      </vt:variant>
      <vt:variant>
        <vt:i4>39</vt:i4>
      </vt:variant>
      <vt:variant>
        <vt:i4>0</vt:i4>
      </vt:variant>
      <vt:variant>
        <vt:i4>5</vt:i4>
      </vt:variant>
      <vt:variant>
        <vt:lpwstr>http://apps.who.int/gho/data/node.main.A897A?lang=en</vt:lpwstr>
      </vt:variant>
      <vt:variant>
        <vt:lpwstr/>
      </vt:variant>
      <vt:variant>
        <vt:i4>5505047</vt:i4>
      </vt:variant>
      <vt:variant>
        <vt:i4>36</vt:i4>
      </vt:variant>
      <vt:variant>
        <vt:i4>0</vt:i4>
      </vt:variant>
      <vt:variant>
        <vt:i4>5</vt:i4>
      </vt:variant>
      <vt:variant>
        <vt:lpwstr>http://apps.who.int/gho/data</vt:lpwstr>
      </vt:variant>
      <vt:variant>
        <vt:lpwstr/>
      </vt:variant>
      <vt:variant>
        <vt:i4>3801100</vt:i4>
      </vt:variant>
      <vt:variant>
        <vt:i4>33</vt:i4>
      </vt:variant>
      <vt:variant>
        <vt:i4>0</vt:i4>
      </vt:variant>
      <vt:variant>
        <vt:i4>5</vt:i4>
      </vt:variant>
      <vt:variant>
        <vt:lpwstr>http://www.who.int/nutrition/publications/guidelines/sodium_intake/en</vt:lpwstr>
      </vt:variant>
      <vt:variant>
        <vt:lpwstr/>
      </vt:variant>
      <vt:variant>
        <vt:i4>6094879</vt:i4>
      </vt:variant>
      <vt:variant>
        <vt:i4>30</vt:i4>
      </vt:variant>
      <vt:variant>
        <vt:i4>0</vt:i4>
      </vt:variant>
      <vt:variant>
        <vt:i4>5</vt:i4>
      </vt:variant>
      <vt:variant>
        <vt:lpwstr>http://apps.who.int/medicinedocs/en/m/abstract/Js21446en</vt:lpwstr>
      </vt:variant>
      <vt:variant>
        <vt:lpwstr/>
      </vt:variant>
      <vt:variant>
        <vt:i4>524374</vt:i4>
      </vt:variant>
      <vt:variant>
        <vt:i4>27</vt:i4>
      </vt:variant>
      <vt:variant>
        <vt:i4>0</vt:i4>
      </vt:variant>
      <vt:variant>
        <vt:i4>5</vt:i4>
      </vt:variant>
      <vt:variant>
        <vt:lpwstr>http://www.who.int/dietphysicalactivity/publications/shake-salt-habit/en</vt:lpwstr>
      </vt:variant>
      <vt:variant>
        <vt:lpwstr/>
      </vt:variant>
      <vt:variant>
        <vt:i4>5636158</vt:i4>
      </vt:variant>
      <vt:variant>
        <vt:i4>24</vt:i4>
      </vt:variant>
      <vt:variant>
        <vt:i4>0</vt:i4>
      </vt:variant>
      <vt:variant>
        <vt:i4>5</vt:i4>
      </vt:variant>
      <vt:variant>
        <vt:lpwstr>http://www.who.int/substance_abuse/publications/global_alcohol_report/en</vt:lpwstr>
      </vt:variant>
      <vt:variant>
        <vt:lpwstr/>
      </vt:variant>
      <vt:variant>
        <vt:i4>196659</vt:i4>
      </vt:variant>
      <vt:variant>
        <vt:i4>21</vt:i4>
      </vt:variant>
      <vt:variant>
        <vt:i4>0</vt:i4>
      </vt:variant>
      <vt:variant>
        <vt:i4>5</vt:i4>
      </vt:variant>
      <vt:variant>
        <vt:lpwstr>http://www.who.int/tobacco/surveillance/policy/country_profile/en</vt:lpwstr>
      </vt:variant>
      <vt:variant>
        <vt:lpwstr/>
      </vt:variant>
      <vt:variant>
        <vt:i4>5374002</vt:i4>
      </vt:variant>
      <vt:variant>
        <vt:i4>18</vt:i4>
      </vt:variant>
      <vt:variant>
        <vt:i4>0</vt:i4>
      </vt:variant>
      <vt:variant>
        <vt:i4>5</vt:i4>
      </vt:variant>
      <vt:variant>
        <vt:lpwstr>http://apps.who.int/gb/e/e_wha70.html</vt:lpwstr>
      </vt:variant>
      <vt:variant>
        <vt:lpwstr/>
      </vt:variant>
      <vt:variant>
        <vt:i4>5570645</vt:i4>
      </vt:variant>
      <vt:variant>
        <vt:i4>15</vt:i4>
      </vt:variant>
      <vt:variant>
        <vt:i4>0</vt:i4>
      </vt:variant>
      <vt:variant>
        <vt:i4>5</vt:i4>
      </vt:variant>
      <vt:variant>
        <vt:lpwstr>https://www.who.int/publications/i/item/who-package-of-essential-noncommunicable-(pen)-disease-interventions-for-primary-health-care</vt:lpwstr>
      </vt:variant>
      <vt:variant>
        <vt:lpwstr/>
      </vt:variant>
      <vt:variant>
        <vt:i4>2097194</vt:i4>
      </vt:variant>
      <vt:variant>
        <vt:i4>12</vt:i4>
      </vt:variant>
      <vt:variant>
        <vt:i4>0</vt:i4>
      </vt:variant>
      <vt:variant>
        <vt:i4>5</vt:i4>
      </vt:variant>
      <vt:variant>
        <vt:lpwstr>http://www.who.int/ncds/management/best-buys/en</vt:lpwstr>
      </vt:variant>
      <vt:variant>
        <vt:lpwstr/>
      </vt:variant>
      <vt:variant>
        <vt:i4>1441864</vt:i4>
      </vt:variant>
      <vt:variant>
        <vt:i4>9</vt:i4>
      </vt:variant>
      <vt:variant>
        <vt:i4>0</vt:i4>
      </vt:variant>
      <vt:variant>
        <vt:i4>5</vt:i4>
      </vt:variant>
      <vt:variant>
        <vt:lpwstr>https://doi.org/10.56294/saludcyt2024.549</vt:lpwstr>
      </vt:variant>
      <vt:variant>
        <vt:lpwstr/>
      </vt:variant>
      <vt:variant>
        <vt:i4>7798824</vt:i4>
      </vt:variant>
      <vt:variant>
        <vt:i4>6</vt:i4>
      </vt:variant>
      <vt:variant>
        <vt:i4>0</vt:i4>
      </vt:variant>
      <vt:variant>
        <vt:i4>5</vt:i4>
      </vt:variant>
      <vt:variant>
        <vt:lpwstr>http://apps.who.int/gho/data/node.main.A857?lang=en</vt:lpwstr>
      </vt:variant>
      <vt:variant>
        <vt:lpwstr/>
      </vt:variant>
      <vt:variant>
        <vt:i4>6881390</vt:i4>
      </vt:variant>
      <vt:variant>
        <vt:i4>3</vt:i4>
      </vt:variant>
      <vt:variant>
        <vt:i4>0</vt:i4>
      </vt:variant>
      <vt:variant>
        <vt:i4>5</vt:i4>
      </vt:variant>
      <vt:variant>
        <vt:lpwstr>http://ghdx.healthdata.org/gbd-results-tool</vt:lpwstr>
      </vt:variant>
      <vt:variant>
        <vt:lpwstr/>
      </vt:variant>
      <vt:variant>
        <vt:i4>1572931</vt:i4>
      </vt:variant>
      <vt:variant>
        <vt:i4>0</vt:i4>
      </vt:variant>
      <vt:variant>
        <vt:i4>0</vt:i4>
      </vt:variant>
      <vt:variant>
        <vt:i4>5</vt:i4>
      </vt:variant>
      <vt:variant>
        <vt:lpwstr>https://www.who.int/publications/i/item/9789240005105</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6</cp:revision>
  <dcterms:created xsi:type="dcterms:W3CDTF">2025-05-10T07:56:00Z</dcterms:created>
  <dcterms:modified xsi:type="dcterms:W3CDTF">2025-05-14T05:14:00Z</dcterms:modified>
</cp:coreProperties>
</file>